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A6497C">
      <w:pPr>
        <w:keepNext w:val="0"/>
        <w:keepLines w:val="0"/>
        <w:pageBreakBefore w:val="0"/>
        <w:widowControl w:val="0"/>
        <w:kinsoku/>
        <w:wordWrap/>
        <w:overflowPunct/>
        <w:topLinePunct w:val="0"/>
        <w:autoSpaceDE/>
        <w:autoSpaceDN/>
        <w:bidi w:val="0"/>
        <w:adjustRightInd w:val="0"/>
        <w:snapToGrid w:val="0"/>
        <w:spacing w:before="157" w:beforeLines="50" w:line="360" w:lineRule="auto"/>
        <w:ind w:right="0" w:rightChars="0"/>
        <w:jc w:val="both"/>
        <w:textAlignment w:val="auto"/>
        <w:outlineLvl w:val="9"/>
        <w:rPr>
          <w:rFonts w:hint="default" w:ascii="Times New Roman" w:hAnsi="Times New Roman" w:eastAsia="宋体" w:cs="Times New Roman"/>
          <w:b/>
          <w:bCs/>
          <w:color w:val="auto"/>
          <w:sz w:val="36"/>
          <w:szCs w:val="36"/>
          <w:highlight w:val="yellow"/>
          <w:lang w:eastAsia="zh-CN"/>
        </w:rPr>
      </w:pPr>
      <w:bookmarkStart w:id="0" w:name="_Hlk496949272"/>
      <w:bookmarkEnd w:id="0"/>
      <w:bookmarkStart w:id="1" w:name="_Hlk496950128"/>
    </w:p>
    <w:p w14:paraId="1A135D65">
      <w:pPr>
        <w:rPr>
          <w:rFonts w:hint="default" w:ascii="Times New Roman" w:hAnsi="Times New Roman" w:eastAsia="宋体" w:cs="Times New Roman"/>
          <w:color w:val="auto"/>
          <w:sz w:val="44"/>
          <w:szCs w:val="44"/>
          <w:highlight w:val="yellow"/>
          <w:lang w:eastAsia="zh-CN"/>
        </w:rPr>
      </w:pPr>
    </w:p>
    <w:p w14:paraId="26CABED2">
      <w:pPr>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outlineLvl w:val="9"/>
        <w:rPr>
          <w:rFonts w:hint="eastAsia" w:ascii="华文新魏" w:hAnsi="华文新魏" w:eastAsia="华文新魏" w:cs="华文新魏"/>
          <w:color w:val="auto"/>
          <w:sz w:val="48"/>
          <w:szCs w:val="48"/>
          <w:lang w:val="en-US" w:eastAsia="zh-CN"/>
        </w:rPr>
      </w:pPr>
      <w:bookmarkStart w:id="2" w:name="_Toc14275"/>
      <w:bookmarkStart w:id="3" w:name="_Toc4250"/>
      <w:bookmarkStart w:id="4" w:name="_Toc12185"/>
      <w:r>
        <w:rPr>
          <w:rFonts w:hint="eastAsia" w:ascii="华文新魏" w:hAnsi="华文新魏" w:eastAsia="华文新魏" w:cs="华文新魏"/>
          <w:color w:val="auto"/>
          <w:sz w:val="48"/>
          <w:szCs w:val="48"/>
          <w:lang w:val="en-US" w:eastAsia="zh-CN"/>
        </w:rPr>
        <w:t>河南惠隆食品有限公司</w:t>
      </w:r>
    </w:p>
    <w:p w14:paraId="75CE11AC">
      <w:pPr>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outlineLvl w:val="9"/>
        <w:rPr>
          <w:rFonts w:hint="eastAsia" w:ascii="华文新魏" w:hAnsi="华文新魏" w:eastAsia="华文新魏" w:cs="华文新魏"/>
          <w:color w:val="auto"/>
          <w:sz w:val="48"/>
          <w:szCs w:val="48"/>
        </w:rPr>
      </w:pPr>
      <w:r>
        <w:rPr>
          <w:rFonts w:hint="eastAsia" w:ascii="华文新魏" w:hAnsi="华文新魏" w:eastAsia="华文新魏" w:cs="华文新魏"/>
          <w:color w:val="auto"/>
          <w:sz w:val="48"/>
          <w:szCs w:val="48"/>
          <w:lang w:val="en-US" w:eastAsia="zh-CN"/>
        </w:rPr>
        <w:t>年屠宰生猪</w:t>
      </w:r>
      <w:r>
        <w:rPr>
          <w:rFonts w:hint="default" w:ascii="Times New Roman" w:hAnsi="Times New Roman" w:eastAsia="华文新魏" w:cs="Times New Roman"/>
          <w:color w:val="auto"/>
          <w:sz w:val="48"/>
          <w:szCs w:val="48"/>
          <w:lang w:val="en-US" w:eastAsia="zh-CN"/>
        </w:rPr>
        <w:t>100</w:t>
      </w:r>
      <w:r>
        <w:rPr>
          <w:rFonts w:hint="eastAsia" w:ascii="华文新魏" w:hAnsi="华文新魏" w:eastAsia="华文新魏" w:cs="华文新魏"/>
          <w:color w:val="auto"/>
          <w:sz w:val="48"/>
          <w:szCs w:val="48"/>
          <w:lang w:val="en-US" w:eastAsia="zh-CN"/>
        </w:rPr>
        <w:t>万头项目</w:t>
      </w:r>
      <w:r>
        <w:rPr>
          <w:rFonts w:hint="eastAsia" w:ascii="华文新魏" w:hAnsi="华文新魏" w:eastAsia="华文新魏" w:cs="华文新魏"/>
          <w:color w:val="auto"/>
          <w:sz w:val="48"/>
          <w:szCs w:val="48"/>
        </w:rPr>
        <w:t>竣工环境保护</w:t>
      </w:r>
      <w:bookmarkEnd w:id="2"/>
      <w:bookmarkEnd w:id="3"/>
      <w:bookmarkEnd w:id="4"/>
    </w:p>
    <w:p w14:paraId="4299A65F">
      <w:pPr>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outlineLvl w:val="9"/>
        <w:rPr>
          <w:rFonts w:hint="eastAsia" w:ascii="华文新魏" w:hAnsi="华文新魏" w:eastAsia="华文新魏" w:cs="华文新魏"/>
          <w:color w:val="auto"/>
          <w:sz w:val="48"/>
          <w:szCs w:val="48"/>
        </w:rPr>
      </w:pPr>
      <w:r>
        <w:rPr>
          <w:rFonts w:hint="eastAsia" w:ascii="华文新魏" w:hAnsi="华文新魏" w:eastAsia="华文新魏" w:cs="华文新魏"/>
          <w:color w:val="auto"/>
          <w:sz w:val="48"/>
          <w:szCs w:val="48"/>
        </w:rPr>
        <w:t>验</w:t>
      </w:r>
      <w:r>
        <w:rPr>
          <w:rFonts w:hint="eastAsia" w:ascii="华文新魏" w:hAnsi="华文新魏" w:eastAsia="华文新魏" w:cs="华文新魏"/>
          <w:color w:val="auto"/>
          <w:sz w:val="48"/>
          <w:szCs w:val="48"/>
          <w:lang w:val="en-US" w:eastAsia="zh-CN"/>
        </w:rPr>
        <w:t xml:space="preserve"> </w:t>
      </w:r>
      <w:r>
        <w:rPr>
          <w:rFonts w:hint="eastAsia" w:ascii="华文新魏" w:hAnsi="华文新魏" w:eastAsia="华文新魏" w:cs="华文新魏"/>
          <w:color w:val="auto"/>
          <w:sz w:val="48"/>
          <w:szCs w:val="48"/>
        </w:rPr>
        <w:t>收</w:t>
      </w:r>
      <w:r>
        <w:rPr>
          <w:rFonts w:hint="eastAsia" w:ascii="华文新魏" w:hAnsi="华文新魏" w:eastAsia="华文新魏" w:cs="华文新魏"/>
          <w:color w:val="auto"/>
          <w:sz w:val="48"/>
          <w:szCs w:val="48"/>
          <w:lang w:val="en-US" w:eastAsia="zh-CN"/>
        </w:rPr>
        <w:t xml:space="preserve"> </w:t>
      </w:r>
      <w:r>
        <w:rPr>
          <w:rFonts w:hint="eastAsia" w:ascii="华文新魏" w:hAnsi="华文新魏" w:eastAsia="华文新魏" w:cs="华文新魏"/>
          <w:color w:val="auto"/>
          <w:sz w:val="48"/>
          <w:szCs w:val="48"/>
          <w:lang w:eastAsia="zh-CN"/>
        </w:rPr>
        <w:t>监</w:t>
      </w:r>
      <w:r>
        <w:rPr>
          <w:rFonts w:hint="eastAsia" w:ascii="华文新魏" w:hAnsi="华文新魏" w:eastAsia="华文新魏" w:cs="华文新魏"/>
          <w:color w:val="auto"/>
          <w:sz w:val="48"/>
          <w:szCs w:val="48"/>
          <w:lang w:val="en-US" w:eastAsia="zh-CN"/>
        </w:rPr>
        <w:t xml:space="preserve"> </w:t>
      </w:r>
      <w:r>
        <w:rPr>
          <w:rFonts w:hint="eastAsia" w:ascii="华文新魏" w:hAnsi="华文新魏" w:eastAsia="华文新魏" w:cs="华文新魏"/>
          <w:color w:val="auto"/>
          <w:sz w:val="48"/>
          <w:szCs w:val="48"/>
          <w:lang w:eastAsia="zh-CN"/>
        </w:rPr>
        <w:t>测</w:t>
      </w:r>
      <w:r>
        <w:rPr>
          <w:rFonts w:hint="eastAsia" w:ascii="华文新魏" w:hAnsi="华文新魏" w:eastAsia="华文新魏" w:cs="华文新魏"/>
          <w:color w:val="auto"/>
          <w:sz w:val="48"/>
          <w:szCs w:val="48"/>
          <w:lang w:val="en-US" w:eastAsia="zh-CN"/>
        </w:rPr>
        <w:t xml:space="preserve"> </w:t>
      </w:r>
      <w:r>
        <w:rPr>
          <w:rFonts w:hint="eastAsia" w:ascii="华文新魏" w:hAnsi="华文新魏" w:eastAsia="华文新魏" w:cs="华文新魏"/>
          <w:color w:val="auto"/>
          <w:sz w:val="48"/>
          <w:szCs w:val="48"/>
        </w:rPr>
        <w:t>报</w:t>
      </w:r>
      <w:r>
        <w:rPr>
          <w:rFonts w:hint="eastAsia" w:ascii="华文新魏" w:hAnsi="华文新魏" w:eastAsia="华文新魏" w:cs="华文新魏"/>
          <w:color w:val="auto"/>
          <w:sz w:val="48"/>
          <w:szCs w:val="48"/>
          <w:lang w:val="en-US" w:eastAsia="zh-CN"/>
        </w:rPr>
        <w:t xml:space="preserve"> </w:t>
      </w:r>
      <w:r>
        <w:rPr>
          <w:rFonts w:hint="eastAsia" w:ascii="华文新魏" w:hAnsi="华文新魏" w:eastAsia="华文新魏" w:cs="华文新魏"/>
          <w:color w:val="auto"/>
          <w:sz w:val="48"/>
          <w:szCs w:val="48"/>
        </w:rPr>
        <w:t>告</w:t>
      </w:r>
      <w:bookmarkEnd w:id="1"/>
    </w:p>
    <w:p w14:paraId="61DBD632">
      <w:pPr>
        <w:jc w:val="center"/>
        <w:rPr>
          <w:rFonts w:hint="default" w:ascii="Times New Roman" w:hAnsi="Times New Roman" w:eastAsia="宋体" w:cs="Times New Roman"/>
          <w:b/>
          <w:bCs/>
          <w:color w:val="auto"/>
          <w:sz w:val="52"/>
          <w:szCs w:val="52"/>
          <w:highlight w:val="none"/>
        </w:rPr>
      </w:pPr>
    </w:p>
    <w:p w14:paraId="61D64631">
      <w:pPr>
        <w:jc w:val="center"/>
        <w:rPr>
          <w:rFonts w:hint="default" w:ascii="Times New Roman" w:hAnsi="Times New Roman" w:eastAsia="宋体" w:cs="Times New Roman"/>
          <w:color w:val="auto"/>
          <w:sz w:val="36"/>
          <w:szCs w:val="36"/>
          <w:highlight w:val="none"/>
        </w:rPr>
      </w:pPr>
    </w:p>
    <w:p w14:paraId="0F02AC1F">
      <w:pPr>
        <w:jc w:val="center"/>
        <w:rPr>
          <w:rFonts w:hint="default" w:ascii="Times New Roman" w:hAnsi="Times New Roman" w:eastAsia="宋体" w:cs="Times New Roman"/>
          <w:color w:val="auto"/>
          <w:sz w:val="36"/>
          <w:szCs w:val="36"/>
          <w:highlight w:val="none"/>
        </w:rPr>
      </w:pPr>
    </w:p>
    <w:p w14:paraId="7892D1A4">
      <w:pPr>
        <w:ind w:left="0" w:leftChars="0" w:firstLine="0" w:firstLineChars="0"/>
        <w:rPr>
          <w:rFonts w:hint="default" w:ascii="Times New Roman" w:hAnsi="Times New Roman" w:eastAsia="宋体" w:cs="Times New Roman"/>
          <w:color w:val="auto"/>
          <w:highlight w:val="none"/>
        </w:rPr>
      </w:pPr>
    </w:p>
    <w:p w14:paraId="57C9E4E2">
      <w:pPr>
        <w:ind w:left="0" w:leftChars="0" w:firstLine="0" w:firstLineChars="0"/>
        <w:rPr>
          <w:rFonts w:hint="default" w:ascii="Times New Roman" w:hAnsi="Times New Roman" w:eastAsia="宋体" w:cs="Times New Roman"/>
          <w:color w:val="auto"/>
          <w:highlight w:val="none"/>
        </w:rPr>
      </w:pPr>
    </w:p>
    <w:p w14:paraId="475C517C">
      <w:pPr>
        <w:ind w:left="0" w:leftChars="0" w:firstLine="0" w:firstLineChars="0"/>
        <w:rPr>
          <w:rFonts w:hint="default" w:ascii="Times New Roman" w:hAnsi="Times New Roman" w:eastAsia="宋体" w:cs="Times New Roman"/>
          <w:color w:val="auto"/>
          <w:highlight w:val="none"/>
        </w:rPr>
      </w:pPr>
    </w:p>
    <w:p w14:paraId="5981D793">
      <w:pPr>
        <w:ind w:left="0" w:leftChars="0" w:firstLine="0" w:firstLineChars="0"/>
        <w:rPr>
          <w:rFonts w:hint="default" w:ascii="Times New Roman" w:hAnsi="Times New Roman" w:eastAsia="宋体" w:cs="Times New Roman"/>
          <w:color w:val="auto"/>
          <w:highlight w:val="none"/>
        </w:rPr>
      </w:pPr>
    </w:p>
    <w:p w14:paraId="134BFF2A">
      <w:pPr>
        <w:jc w:val="both"/>
        <w:rPr>
          <w:rFonts w:hint="default" w:ascii="Times New Roman" w:hAnsi="Times New Roman" w:eastAsia="宋体" w:cs="Times New Roman"/>
          <w:color w:val="auto"/>
          <w:sz w:val="36"/>
          <w:szCs w:val="36"/>
          <w:highlight w:val="none"/>
        </w:rPr>
      </w:pPr>
    </w:p>
    <w:p w14:paraId="79F3D1CF">
      <w:pPr>
        <w:jc w:val="both"/>
        <w:rPr>
          <w:rFonts w:hint="default" w:ascii="Times New Roman" w:hAnsi="Times New Roman" w:eastAsia="宋体" w:cs="Times New Roman"/>
          <w:color w:val="auto"/>
          <w:sz w:val="36"/>
          <w:szCs w:val="36"/>
          <w:highlight w:val="none"/>
        </w:rPr>
      </w:pPr>
    </w:p>
    <w:p w14:paraId="4CFBB9CA">
      <w:pPr>
        <w:jc w:val="both"/>
        <w:rPr>
          <w:rFonts w:hint="default" w:ascii="Times New Roman" w:hAnsi="Times New Roman" w:eastAsia="宋体" w:cs="Times New Roman"/>
          <w:color w:val="auto"/>
          <w:sz w:val="36"/>
          <w:szCs w:val="36"/>
          <w:highlight w:val="none"/>
        </w:rPr>
      </w:pPr>
    </w:p>
    <w:p w14:paraId="2F13E5C9">
      <w:pPr>
        <w:jc w:val="both"/>
        <w:rPr>
          <w:rFonts w:hint="default" w:ascii="Times New Roman" w:hAnsi="Times New Roman" w:eastAsia="宋体" w:cs="Times New Roman"/>
          <w:color w:val="auto"/>
          <w:sz w:val="36"/>
          <w:szCs w:val="36"/>
          <w:highlight w:val="none"/>
        </w:rPr>
      </w:pPr>
    </w:p>
    <w:p w14:paraId="4EC9DCB8">
      <w:pPr>
        <w:ind w:firstLine="643" w:firstLineChars="200"/>
        <w:jc w:val="both"/>
        <w:rPr>
          <w:rFonts w:hint="default" w:ascii="Times New Roman" w:hAnsi="Times New Roman" w:eastAsia="宋体" w:cs="Times New Roman"/>
          <w:b/>
          <w:bCs/>
          <w:color w:val="auto"/>
          <w:sz w:val="32"/>
          <w:szCs w:val="32"/>
          <w:highlight w:val="none"/>
        </w:rPr>
      </w:pPr>
    </w:p>
    <w:p w14:paraId="2ED608D3">
      <w:pPr>
        <w:ind w:left="0" w:leftChars="0" w:firstLine="0" w:firstLineChars="0"/>
        <w:jc w:val="center"/>
        <w:rPr>
          <w:rFonts w:hint="eastAsia" w:ascii="Times New Roman" w:hAnsi="Times New Roman" w:eastAsia="华文新魏"/>
          <w:color w:val="auto"/>
          <w:sz w:val="28"/>
          <w:szCs w:val="28"/>
          <w:lang w:eastAsia="zh-CN"/>
        </w:rPr>
      </w:pPr>
      <w:r>
        <w:rPr>
          <w:rFonts w:ascii="Times New Roman" w:hAnsi="Times New Roman" w:eastAsia="华文新魏"/>
          <w:color w:val="auto"/>
          <w:sz w:val="28"/>
          <w:szCs w:val="28"/>
        </w:rPr>
        <w:t>建设单位</w:t>
      </w:r>
      <w:r>
        <w:rPr>
          <w:rFonts w:hint="eastAsia" w:ascii="Times New Roman" w:hAnsi="Times New Roman" w:eastAsia="华文新魏"/>
          <w:color w:val="auto"/>
          <w:sz w:val="28"/>
          <w:szCs w:val="28"/>
        </w:rPr>
        <w:t>：</w:t>
      </w:r>
      <w:r>
        <w:rPr>
          <w:rFonts w:hint="eastAsia" w:eastAsia="华文新魏"/>
          <w:color w:val="auto"/>
          <w:sz w:val="28"/>
          <w:szCs w:val="28"/>
          <w:lang w:val="en-US" w:eastAsia="zh-CN"/>
        </w:rPr>
        <w:t>河南惠隆食品有限公司</w:t>
      </w:r>
    </w:p>
    <w:p w14:paraId="101EACB3">
      <w:pPr>
        <w:ind w:left="0" w:leftChars="0" w:firstLine="0" w:firstLineChars="0"/>
        <w:jc w:val="center"/>
        <w:rPr>
          <w:rFonts w:hint="eastAsia" w:ascii="Times New Roman" w:hAnsi="Times New Roman" w:eastAsia="华文新魏"/>
          <w:color w:val="auto"/>
          <w:sz w:val="28"/>
          <w:szCs w:val="28"/>
          <w:lang w:eastAsia="zh-CN"/>
        </w:rPr>
      </w:pPr>
      <w:r>
        <w:rPr>
          <w:rFonts w:ascii="Times New Roman" w:hAnsi="Times New Roman" w:eastAsia="华文新魏"/>
          <w:color w:val="auto"/>
          <w:sz w:val="28"/>
          <w:szCs w:val="28"/>
        </w:rPr>
        <w:t>编制单位：</w:t>
      </w:r>
      <w:r>
        <w:rPr>
          <w:rFonts w:hint="eastAsia" w:eastAsia="华文新魏"/>
          <w:color w:val="auto"/>
          <w:sz w:val="28"/>
          <w:szCs w:val="28"/>
          <w:lang w:val="en-US" w:eastAsia="zh-CN"/>
        </w:rPr>
        <w:t>河南惠隆食品有限公司</w:t>
      </w:r>
    </w:p>
    <w:p w14:paraId="3A19D5E0">
      <w:pPr>
        <w:rPr>
          <w:rFonts w:ascii="Times New Roman" w:hAnsi="Times New Roman" w:eastAsia="华文新魏"/>
          <w:color w:val="auto"/>
          <w:sz w:val="21"/>
          <w:szCs w:val="21"/>
        </w:rPr>
      </w:pPr>
    </w:p>
    <w:p w14:paraId="643D1649">
      <w:pPr>
        <w:rPr>
          <w:rFonts w:ascii="Times New Roman" w:hAnsi="Times New Roman" w:eastAsia="华文新魏"/>
          <w:color w:val="auto"/>
          <w:sz w:val="21"/>
          <w:szCs w:val="21"/>
        </w:rPr>
      </w:pPr>
    </w:p>
    <w:p w14:paraId="29468B25">
      <w:pPr>
        <w:rPr>
          <w:rFonts w:ascii="Times New Roman" w:hAnsi="Times New Roman" w:eastAsia="华文新魏"/>
          <w:color w:val="auto"/>
          <w:sz w:val="21"/>
          <w:szCs w:val="21"/>
        </w:rPr>
      </w:pPr>
    </w:p>
    <w:p w14:paraId="2DB5C40E">
      <w:pPr>
        <w:ind w:left="0" w:leftChars="0" w:firstLine="0" w:firstLineChars="0"/>
        <w:jc w:val="center"/>
        <w:rPr>
          <w:rFonts w:hint="default" w:ascii="Times New Roman" w:hAnsi="Times New Roman" w:eastAsia="宋体" w:cs="Times New Roman"/>
          <w:b/>
          <w:bCs/>
          <w:color w:val="auto"/>
          <w:sz w:val="32"/>
          <w:szCs w:val="32"/>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eastAsia="华文新魏"/>
          <w:b/>
          <w:color w:val="auto"/>
          <w:sz w:val="28"/>
          <w:szCs w:val="28"/>
        </w:rPr>
        <w:t>20</w:t>
      </w:r>
      <w:r>
        <w:rPr>
          <w:rFonts w:hint="eastAsia" w:ascii="Times New Roman" w:hAnsi="Times New Roman" w:eastAsia="华文新魏"/>
          <w:b/>
          <w:color w:val="auto"/>
          <w:sz w:val="28"/>
          <w:szCs w:val="28"/>
        </w:rPr>
        <w:t>2</w:t>
      </w:r>
      <w:r>
        <w:rPr>
          <w:rFonts w:hint="eastAsia" w:eastAsia="华文新魏"/>
          <w:b/>
          <w:color w:val="auto"/>
          <w:sz w:val="28"/>
          <w:szCs w:val="28"/>
          <w:lang w:val="en-US" w:eastAsia="zh-CN"/>
        </w:rPr>
        <w:t>6</w:t>
      </w:r>
      <w:r>
        <w:rPr>
          <w:rFonts w:ascii="Times New Roman" w:hAnsi="Times New Roman" w:eastAsia="华文新魏"/>
          <w:color w:val="auto"/>
          <w:sz w:val="28"/>
          <w:szCs w:val="28"/>
        </w:rPr>
        <w:t>年</w:t>
      </w:r>
      <w:r>
        <w:rPr>
          <w:rFonts w:hint="eastAsia" w:eastAsia="华文新魏"/>
          <w:color w:val="auto"/>
          <w:sz w:val="28"/>
          <w:szCs w:val="28"/>
          <w:lang w:val="en-US" w:eastAsia="zh-CN"/>
        </w:rPr>
        <w:t>5</w:t>
      </w:r>
      <w:bookmarkStart w:id="352" w:name="_GoBack"/>
      <w:bookmarkEnd w:id="352"/>
      <w:r>
        <w:rPr>
          <w:rFonts w:ascii="Times New Roman" w:hAnsi="Times New Roman" w:eastAsia="华文新魏"/>
          <w:color w:val="auto"/>
          <w:sz w:val="28"/>
          <w:szCs w:val="28"/>
        </w:rPr>
        <w:t>月</w:t>
      </w: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628"/>
        <w:gridCol w:w="5894"/>
      </w:tblGrid>
      <w:tr w14:paraId="4773CA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628" w:type="dxa"/>
            <w:tcBorders>
              <w:tl2br w:val="nil"/>
              <w:tr2bl w:val="nil"/>
            </w:tcBorders>
            <w:vAlign w:val="center"/>
          </w:tcPr>
          <w:p w14:paraId="23C2EAEF">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distribute"/>
              <w:textAlignment w:val="auto"/>
              <w:rPr>
                <w:rFonts w:hint="eastAsia" w:ascii="仿宋_GB2312" w:eastAsia="仿宋_GB2312"/>
                <w:b/>
                <w:color w:val="auto"/>
                <w:sz w:val="28"/>
                <w:vertAlign w:val="baseline"/>
                <w:lang w:eastAsia="zh-CN"/>
              </w:rPr>
            </w:pPr>
            <w:r>
              <w:rPr>
                <w:rFonts w:hint="eastAsia" w:ascii="仿宋_GB2312" w:eastAsia="仿宋_GB2312"/>
                <w:b/>
                <w:color w:val="auto"/>
                <w:sz w:val="28"/>
              </w:rPr>
              <w:t>建设单位法人代表</w:t>
            </w:r>
            <w:r>
              <w:rPr>
                <w:rFonts w:hint="eastAsia" w:ascii="仿宋_GB2312" w:eastAsia="仿宋_GB2312"/>
                <w:b/>
                <w:color w:val="auto"/>
                <w:sz w:val="28"/>
                <w:lang w:eastAsia="zh-CN"/>
              </w:rPr>
              <w:t>：</w:t>
            </w:r>
          </w:p>
        </w:tc>
        <w:tc>
          <w:tcPr>
            <w:tcW w:w="5894" w:type="dxa"/>
            <w:tcBorders>
              <w:tl2br w:val="nil"/>
              <w:tr2bl w:val="nil"/>
            </w:tcBorders>
          </w:tcPr>
          <w:p w14:paraId="1C24A4F2">
            <w:pPr>
              <w:jc w:val="center"/>
              <w:rPr>
                <w:rFonts w:hint="eastAsia" w:ascii="仿宋_GB2312" w:eastAsia="仿宋_GB2312"/>
                <w:b/>
                <w:color w:val="auto"/>
                <w:sz w:val="28"/>
                <w:vertAlign w:val="baseline"/>
              </w:rPr>
            </w:pPr>
            <w:r>
              <w:rPr>
                <w:rFonts w:hint="eastAsia" w:ascii="仿宋_GB2312" w:eastAsia="仿宋_GB2312"/>
                <w:color w:val="auto"/>
                <w:sz w:val="28"/>
              </w:rPr>
              <w:t>（签字）</w:t>
            </w:r>
          </w:p>
        </w:tc>
      </w:tr>
      <w:tr w14:paraId="566D52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628" w:type="dxa"/>
            <w:tcBorders>
              <w:tl2br w:val="nil"/>
              <w:tr2bl w:val="nil"/>
            </w:tcBorders>
            <w:vAlign w:val="center"/>
          </w:tcPr>
          <w:p w14:paraId="3F13918F">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distribute"/>
              <w:textAlignment w:val="auto"/>
              <w:rPr>
                <w:rFonts w:hint="eastAsia" w:ascii="仿宋_GB2312" w:eastAsia="仿宋_GB2312"/>
                <w:b/>
                <w:color w:val="auto"/>
                <w:sz w:val="28"/>
                <w:vertAlign w:val="baseline"/>
                <w:lang w:eastAsia="zh-CN"/>
              </w:rPr>
            </w:pPr>
            <w:r>
              <w:rPr>
                <w:rFonts w:hint="eastAsia" w:ascii="仿宋_GB2312" w:eastAsia="仿宋_GB2312"/>
                <w:b/>
                <w:color w:val="auto"/>
                <w:sz w:val="28"/>
              </w:rPr>
              <w:t>编制单位法人代表</w:t>
            </w:r>
            <w:r>
              <w:rPr>
                <w:rFonts w:hint="eastAsia" w:ascii="仿宋_GB2312" w:eastAsia="仿宋_GB2312"/>
                <w:b/>
                <w:color w:val="auto"/>
                <w:sz w:val="28"/>
                <w:lang w:eastAsia="zh-CN"/>
              </w:rPr>
              <w:t>：</w:t>
            </w:r>
          </w:p>
        </w:tc>
        <w:tc>
          <w:tcPr>
            <w:tcW w:w="5894" w:type="dxa"/>
            <w:tcBorders>
              <w:tl2br w:val="nil"/>
              <w:tr2bl w:val="nil"/>
            </w:tcBorders>
          </w:tcPr>
          <w:p w14:paraId="29248FC1">
            <w:pPr>
              <w:jc w:val="center"/>
              <w:rPr>
                <w:rFonts w:hint="eastAsia" w:ascii="仿宋_GB2312" w:eastAsia="仿宋_GB2312"/>
                <w:b/>
                <w:color w:val="auto"/>
                <w:sz w:val="28"/>
                <w:vertAlign w:val="baseline"/>
              </w:rPr>
            </w:pPr>
            <w:r>
              <w:rPr>
                <w:rFonts w:hint="eastAsia" w:ascii="仿宋_GB2312" w:eastAsia="仿宋_GB2312"/>
                <w:color w:val="auto"/>
                <w:sz w:val="28"/>
              </w:rPr>
              <w:t>（签字）</w:t>
            </w:r>
          </w:p>
        </w:tc>
      </w:tr>
      <w:tr w14:paraId="019F30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628" w:type="dxa"/>
            <w:tcBorders>
              <w:tl2br w:val="nil"/>
              <w:tr2bl w:val="nil"/>
            </w:tcBorders>
            <w:vAlign w:val="center"/>
          </w:tcPr>
          <w:p w14:paraId="2BE5CC42">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distribute"/>
              <w:textAlignment w:val="auto"/>
              <w:rPr>
                <w:rFonts w:hint="eastAsia" w:ascii="仿宋_GB2312" w:eastAsia="仿宋_GB2312"/>
                <w:b/>
                <w:color w:val="auto"/>
                <w:spacing w:val="10"/>
                <w:w w:val="79"/>
                <w:sz w:val="28"/>
                <w:lang w:eastAsia="zh-CN"/>
              </w:rPr>
            </w:pPr>
            <w:r>
              <w:rPr>
                <w:rFonts w:hint="eastAsia" w:ascii="仿宋_GB2312" w:eastAsia="仿宋_GB2312"/>
                <w:b/>
                <w:color w:val="auto"/>
                <w:spacing w:val="10"/>
                <w:w w:val="79"/>
                <w:sz w:val="28"/>
              </w:rPr>
              <w:t>项目负责人</w:t>
            </w:r>
            <w:r>
              <w:rPr>
                <w:rFonts w:hint="eastAsia" w:ascii="仿宋_GB2312" w:eastAsia="仿宋_GB2312"/>
                <w:b/>
                <w:color w:val="auto"/>
                <w:spacing w:val="10"/>
                <w:w w:val="79"/>
                <w:sz w:val="28"/>
                <w:lang w:eastAsia="zh-CN"/>
              </w:rPr>
              <w:t>：</w:t>
            </w:r>
          </w:p>
        </w:tc>
        <w:tc>
          <w:tcPr>
            <w:tcW w:w="5894" w:type="dxa"/>
            <w:tcBorders>
              <w:tl2br w:val="nil"/>
              <w:tr2bl w:val="nil"/>
            </w:tcBorders>
          </w:tcPr>
          <w:p w14:paraId="1E0A6106">
            <w:pPr>
              <w:jc w:val="left"/>
              <w:rPr>
                <w:rFonts w:hint="default" w:ascii="仿宋_GB2312" w:eastAsia="仿宋_GB2312"/>
                <w:b/>
                <w:color w:val="auto"/>
                <w:sz w:val="28"/>
                <w:vertAlign w:val="baseline"/>
                <w:lang w:val="en-US" w:eastAsia="zh-CN"/>
              </w:rPr>
            </w:pPr>
            <w:r>
              <w:rPr>
                <w:rFonts w:hint="eastAsia" w:ascii="仿宋_GB2312" w:eastAsia="仿宋_GB2312"/>
                <w:b/>
                <w:color w:val="auto"/>
                <w:sz w:val="28"/>
                <w:highlight w:val="none"/>
                <w:vertAlign w:val="baseline"/>
                <w:lang w:val="en-US" w:eastAsia="zh-CN"/>
              </w:rPr>
              <w:t>安新</w:t>
            </w:r>
          </w:p>
        </w:tc>
      </w:tr>
      <w:tr w14:paraId="77A72A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628" w:type="dxa"/>
            <w:tcBorders>
              <w:tl2br w:val="nil"/>
              <w:tr2bl w:val="nil"/>
            </w:tcBorders>
            <w:vAlign w:val="center"/>
          </w:tcPr>
          <w:p w14:paraId="7C531AF7">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distribute"/>
              <w:textAlignment w:val="auto"/>
              <w:rPr>
                <w:rFonts w:hint="eastAsia" w:ascii="仿宋_GB2312" w:eastAsia="仿宋_GB2312"/>
                <w:b/>
                <w:color w:val="auto"/>
                <w:spacing w:val="10"/>
                <w:w w:val="79"/>
                <w:sz w:val="28"/>
                <w:lang w:eastAsia="zh-CN"/>
              </w:rPr>
            </w:pPr>
            <w:r>
              <w:rPr>
                <w:rFonts w:hint="eastAsia" w:ascii="仿宋_GB2312" w:eastAsia="仿宋_GB2312"/>
                <w:b/>
                <w:color w:val="auto"/>
                <w:spacing w:val="10"/>
                <w:w w:val="79"/>
                <w:sz w:val="28"/>
              </w:rPr>
              <w:t>报告编写人</w:t>
            </w:r>
            <w:r>
              <w:rPr>
                <w:rFonts w:hint="eastAsia" w:ascii="仿宋_GB2312" w:eastAsia="仿宋_GB2312"/>
                <w:b/>
                <w:color w:val="auto"/>
                <w:spacing w:val="10"/>
                <w:w w:val="79"/>
                <w:sz w:val="28"/>
                <w:lang w:eastAsia="zh-CN"/>
              </w:rPr>
              <w:t>：</w:t>
            </w:r>
          </w:p>
        </w:tc>
        <w:tc>
          <w:tcPr>
            <w:tcW w:w="5894" w:type="dxa"/>
            <w:tcBorders>
              <w:tl2br w:val="nil"/>
              <w:tr2bl w:val="nil"/>
            </w:tcBorders>
          </w:tcPr>
          <w:p w14:paraId="32A34BCD">
            <w:pPr>
              <w:rPr>
                <w:rFonts w:hint="default" w:ascii="仿宋_GB2312" w:eastAsia="仿宋_GB2312"/>
                <w:b/>
                <w:color w:val="auto"/>
                <w:sz w:val="28"/>
                <w:vertAlign w:val="baseline"/>
                <w:lang w:val="en-US" w:eastAsia="zh-CN"/>
              </w:rPr>
            </w:pPr>
            <w:r>
              <w:rPr>
                <w:rFonts w:hint="eastAsia" w:ascii="仿宋_GB2312" w:eastAsia="仿宋_GB2312"/>
                <w:b/>
                <w:color w:val="auto"/>
                <w:sz w:val="28"/>
                <w:highlight w:val="none"/>
                <w:vertAlign w:val="baseline"/>
                <w:lang w:val="en-US" w:eastAsia="zh-CN"/>
              </w:rPr>
              <w:t>安新</w:t>
            </w:r>
          </w:p>
        </w:tc>
      </w:tr>
    </w:tbl>
    <w:p w14:paraId="515EA99B">
      <w:pPr>
        <w:bidi w:val="0"/>
        <w:rPr>
          <w:rFonts w:hint="eastAsia"/>
          <w:color w:val="auto"/>
        </w:rPr>
      </w:pPr>
    </w:p>
    <w:p w14:paraId="257EB25E">
      <w:pPr>
        <w:bidi w:val="0"/>
        <w:rPr>
          <w:rFonts w:hint="default"/>
          <w:color w:val="auto"/>
        </w:rPr>
      </w:pPr>
    </w:p>
    <w:p w14:paraId="2434BE46">
      <w:pPr>
        <w:bidi w:val="0"/>
        <w:rPr>
          <w:rFonts w:hint="default"/>
          <w:color w:val="auto"/>
        </w:rPr>
      </w:pPr>
    </w:p>
    <w:p w14:paraId="52F0F923">
      <w:pPr>
        <w:bidi w:val="0"/>
        <w:rPr>
          <w:rFonts w:hint="default"/>
          <w:color w:val="auto"/>
        </w:rPr>
      </w:pPr>
    </w:p>
    <w:p w14:paraId="33E26B6A">
      <w:pPr>
        <w:bidi w:val="0"/>
        <w:rPr>
          <w:rFonts w:hint="default"/>
          <w:color w:val="auto"/>
        </w:rPr>
      </w:pPr>
    </w:p>
    <w:p w14:paraId="7C4EAD95">
      <w:pPr>
        <w:bidi w:val="0"/>
        <w:rPr>
          <w:rFonts w:hint="default"/>
          <w:color w:val="auto"/>
        </w:rPr>
      </w:pPr>
    </w:p>
    <w:p w14:paraId="55E2B61F">
      <w:pPr>
        <w:bidi w:val="0"/>
        <w:rPr>
          <w:rFonts w:hint="default"/>
          <w:color w:val="auto"/>
        </w:rPr>
      </w:pPr>
    </w:p>
    <w:p w14:paraId="07A9689C">
      <w:pPr>
        <w:bidi w:val="0"/>
        <w:rPr>
          <w:rFonts w:hint="default"/>
          <w:color w:val="auto"/>
        </w:rPr>
      </w:pPr>
    </w:p>
    <w:p w14:paraId="2E5CD0AB">
      <w:pPr>
        <w:bidi w:val="0"/>
        <w:rPr>
          <w:rFonts w:hint="default"/>
          <w:color w:val="auto"/>
        </w:rPr>
      </w:pPr>
    </w:p>
    <w:p w14:paraId="12A3EF75">
      <w:pPr>
        <w:bidi w:val="0"/>
        <w:rPr>
          <w:rFonts w:hint="default"/>
          <w:color w:val="auto"/>
        </w:rPr>
      </w:pPr>
    </w:p>
    <w:p w14:paraId="08ED21F5">
      <w:pPr>
        <w:bidi w:val="0"/>
        <w:rPr>
          <w:rFonts w:hint="default"/>
          <w:color w:val="auto"/>
        </w:rPr>
      </w:pPr>
    </w:p>
    <w:p w14:paraId="4C870E54">
      <w:pPr>
        <w:bidi w:val="0"/>
        <w:rPr>
          <w:rFonts w:hint="default"/>
          <w:color w:val="auto"/>
        </w:rPr>
      </w:pPr>
    </w:p>
    <w:p w14:paraId="4A601EFE">
      <w:pPr>
        <w:bidi w:val="0"/>
        <w:rPr>
          <w:rFonts w:hint="default"/>
          <w:color w:val="auto"/>
        </w:rPr>
      </w:pPr>
    </w:p>
    <w:p w14:paraId="34A3D05F">
      <w:pPr>
        <w:bidi w:val="0"/>
        <w:rPr>
          <w:rFonts w:hint="default"/>
          <w:color w:val="auto"/>
        </w:rPr>
      </w:pPr>
    </w:p>
    <w:p w14:paraId="2CAEFDB3">
      <w:pPr>
        <w:bidi w:val="0"/>
        <w:rPr>
          <w:rFonts w:hint="default"/>
          <w:color w:val="auto"/>
        </w:rPr>
      </w:pPr>
    </w:p>
    <w:p w14:paraId="5E5FF031">
      <w:pPr>
        <w:bidi w:val="0"/>
        <w:rPr>
          <w:rFonts w:hint="default"/>
          <w:color w:val="auto"/>
        </w:rPr>
      </w:pPr>
    </w:p>
    <w:p w14:paraId="1C624AC2">
      <w:pPr>
        <w:bidi w:val="0"/>
        <w:rPr>
          <w:rFonts w:hint="default"/>
          <w:color w:val="auto"/>
        </w:rPr>
      </w:pPr>
    </w:p>
    <w:tbl>
      <w:tblPr>
        <w:tblStyle w:val="22"/>
        <w:tblW w:w="943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615"/>
        <w:gridCol w:w="3094"/>
        <w:gridCol w:w="1648"/>
        <w:gridCol w:w="3081"/>
      </w:tblGrid>
      <w:tr w14:paraId="6CD27A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1615" w:type="dxa"/>
            <w:vAlign w:val="center"/>
          </w:tcPr>
          <w:p w14:paraId="61F7C387">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distribute"/>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eastAsia="zh-CN"/>
              </w:rPr>
              <w:t>建设</w:t>
            </w:r>
            <w:r>
              <w:rPr>
                <w:rFonts w:hint="eastAsia" w:ascii="仿宋" w:hAnsi="仿宋" w:eastAsia="仿宋" w:cs="仿宋"/>
                <w:color w:val="auto"/>
                <w:sz w:val="28"/>
                <w:szCs w:val="28"/>
              </w:rPr>
              <w:t>单位</w:t>
            </w:r>
            <w:r>
              <w:rPr>
                <w:rFonts w:hint="eastAsia" w:ascii="仿宋" w:hAnsi="仿宋" w:eastAsia="仿宋" w:cs="仿宋"/>
                <w:color w:val="auto"/>
                <w:sz w:val="28"/>
                <w:szCs w:val="28"/>
                <w:lang w:eastAsia="zh-CN"/>
              </w:rPr>
              <w:t>：</w:t>
            </w:r>
          </w:p>
        </w:tc>
        <w:tc>
          <w:tcPr>
            <w:tcW w:w="3094" w:type="dxa"/>
            <w:vAlign w:val="center"/>
          </w:tcPr>
          <w:p w14:paraId="536E5513">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u w:val="none"/>
                <w:lang w:val="en-US" w:eastAsia="zh-CN"/>
              </w:rPr>
              <w:t>河南惠隆食品有限公司</w:t>
            </w:r>
          </w:p>
        </w:tc>
        <w:tc>
          <w:tcPr>
            <w:tcW w:w="1648" w:type="dxa"/>
            <w:vAlign w:val="center"/>
          </w:tcPr>
          <w:p w14:paraId="7A2D891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编制</w:t>
            </w:r>
            <w:r>
              <w:rPr>
                <w:rFonts w:hint="eastAsia" w:ascii="仿宋" w:hAnsi="仿宋" w:eastAsia="仿宋" w:cs="仿宋"/>
                <w:color w:val="auto"/>
                <w:sz w:val="28"/>
                <w:szCs w:val="28"/>
              </w:rPr>
              <w:t>单位</w:t>
            </w:r>
            <w:r>
              <w:rPr>
                <w:rFonts w:hint="eastAsia" w:ascii="仿宋" w:hAnsi="仿宋" w:eastAsia="仿宋" w:cs="仿宋"/>
                <w:color w:val="auto"/>
                <w:sz w:val="28"/>
                <w:szCs w:val="28"/>
                <w:lang w:eastAsia="zh-CN"/>
              </w:rPr>
              <w:t>：</w:t>
            </w:r>
          </w:p>
        </w:tc>
        <w:tc>
          <w:tcPr>
            <w:tcW w:w="3081" w:type="dxa"/>
            <w:vAlign w:val="center"/>
          </w:tcPr>
          <w:p w14:paraId="36386A2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u w:val="none"/>
                <w:lang w:val="en-US" w:eastAsia="zh-CN"/>
              </w:rPr>
              <w:t>河南惠隆食品有限公司</w:t>
            </w:r>
          </w:p>
        </w:tc>
      </w:tr>
      <w:tr w14:paraId="33F3D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1615" w:type="dxa"/>
            <w:vAlign w:val="center"/>
          </w:tcPr>
          <w:p w14:paraId="3289E073">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distribute"/>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电话：</w:t>
            </w:r>
          </w:p>
        </w:tc>
        <w:tc>
          <w:tcPr>
            <w:tcW w:w="3094" w:type="dxa"/>
            <w:vAlign w:val="center"/>
          </w:tcPr>
          <w:p w14:paraId="60D843FC">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left"/>
              <w:textAlignment w:val="auto"/>
              <w:rPr>
                <w:rFonts w:hint="eastAsia" w:ascii="仿宋" w:hAnsi="仿宋" w:eastAsia="仿宋" w:cs="仿宋"/>
                <w:color w:val="auto"/>
                <w:sz w:val="28"/>
                <w:szCs w:val="28"/>
                <w:lang w:val="en-US" w:eastAsia="zh-CN"/>
              </w:rPr>
            </w:pPr>
            <w:r>
              <w:rPr>
                <w:rFonts w:hint="default" w:ascii="Times New Roman" w:hAnsi="Times New Roman" w:eastAsia="仿宋" w:cs="Times New Roman"/>
                <w:color w:val="auto"/>
                <w:sz w:val="28"/>
                <w:szCs w:val="28"/>
                <w:lang w:val="en-US" w:eastAsia="zh-CN"/>
              </w:rPr>
              <w:t>13781907278</w:t>
            </w:r>
          </w:p>
        </w:tc>
        <w:tc>
          <w:tcPr>
            <w:tcW w:w="1648" w:type="dxa"/>
            <w:vAlign w:val="center"/>
          </w:tcPr>
          <w:p w14:paraId="7714A86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distribute"/>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电话：</w:t>
            </w:r>
          </w:p>
        </w:tc>
        <w:tc>
          <w:tcPr>
            <w:tcW w:w="3081" w:type="dxa"/>
            <w:vAlign w:val="center"/>
          </w:tcPr>
          <w:p w14:paraId="137AF40E">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left"/>
              <w:textAlignment w:val="auto"/>
              <w:rPr>
                <w:rFonts w:hint="eastAsia" w:ascii="Times New Roman" w:hAnsi="Times New Roman" w:eastAsia="仿宋" w:cs="Times New Roman"/>
                <w:color w:val="auto"/>
                <w:sz w:val="28"/>
                <w:szCs w:val="28"/>
                <w:highlight w:val="none"/>
                <w:lang w:val="en-US" w:eastAsia="zh-CN"/>
              </w:rPr>
            </w:pPr>
            <w:r>
              <w:rPr>
                <w:rFonts w:hint="eastAsia" w:ascii="Times New Roman" w:hAnsi="Times New Roman" w:eastAsia="仿宋" w:cs="Times New Roman"/>
                <w:color w:val="auto"/>
                <w:sz w:val="28"/>
                <w:szCs w:val="28"/>
                <w:highlight w:val="none"/>
                <w:lang w:val="en-US" w:eastAsia="zh-CN"/>
              </w:rPr>
              <w:t>13781907278</w:t>
            </w:r>
          </w:p>
        </w:tc>
      </w:tr>
      <w:tr w14:paraId="09A42E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1615" w:type="dxa"/>
            <w:vAlign w:val="center"/>
          </w:tcPr>
          <w:p w14:paraId="5E561B20">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distribute"/>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rPr>
              <w:t>邮编：</w:t>
            </w:r>
          </w:p>
        </w:tc>
        <w:tc>
          <w:tcPr>
            <w:tcW w:w="3094" w:type="dxa"/>
            <w:vAlign w:val="center"/>
          </w:tcPr>
          <w:p w14:paraId="1BD9FBFF">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left"/>
              <w:textAlignment w:val="auto"/>
              <w:rPr>
                <w:rFonts w:hint="eastAsia" w:ascii="仿宋" w:hAnsi="仿宋" w:eastAsia="仿宋" w:cs="仿宋"/>
                <w:color w:val="auto"/>
                <w:sz w:val="28"/>
                <w:szCs w:val="28"/>
                <w:lang w:val="en-US" w:eastAsia="zh-CN"/>
              </w:rPr>
            </w:pPr>
            <w:r>
              <w:rPr>
                <w:rFonts w:hint="eastAsia" w:ascii="Times New Roman" w:hAnsi="Times New Roman" w:eastAsia="仿宋" w:cs="Times New Roman"/>
                <w:color w:val="auto"/>
                <w:sz w:val="28"/>
                <w:szCs w:val="28"/>
                <w:lang w:val="en-US" w:eastAsia="zh-CN"/>
              </w:rPr>
              <w:t>453</w:t>
            </w:r>
            <w:r>
              <w:rPr>
                <w:rFonts w:hint="eastAsia" w:eastAsia="仿宋" w:cs="Times New Roman"/>
                <w:color w:val="auto"/>
                <w:sz w:val="28"/>
                <w:szCs w:val="28"/>
                <w:lang w:val="en-US" w:eastAsia="zh-CN"/>
              </w:rPr>
              <w:t>2</w:t>
            </w:r>
            <w:r>
              <w:rPr>
                <w:rFonts w:hint="eastAsia" w:ascii="Times New Roman" w:hAnsi="Times New Roman" w:eastAsia="仿宋" w:cs="Times New Roman"/>
                <w:color w:val="auto"/>
                <w:sz w:val="28"/>
                <w:szCs w:val="28"/>
                <w:lang w:val="en-US" w:eastAsia="zh-CN"/>
              </w:rPr>
              <w:t>00</w:t>
            </w:r>
          </w:p>
        </w:tc>
        <w:tc>
          <w:tcPr>
            <w:tcW w:w="1648" w:type="dxa"/>
            <w:vAlign w:val="center"/>
          </w:tcPr>
          <w:p w14:paraId="5F2C76D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distribute"/>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rPr>
              <w:t>邮编：</w:t>
            </w:r>
          </w:p>
        </w:tc>
        <w:tc>
          <w:tcPr>
            <w:tcW w:w="3081" w:type="dxa"/>
            <w:vAlign w:val="center"/>
          </w:tcPr>
          <w:p w14:paraId="3D3339BF">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left"/>
              <w:textAlignment w:val="auto"/>
              <w:rPr>
                <w:rFonts w:hint="eastAsia" w:ascii="Times New Roman" w:hAnsi="Times New Roman" w:eastAsia="仿宋" w:cs="Times New Roman"/>
                <w:color w:val="auto"/>
                <w:sz w:val="28"/>
                <w:szCs w:val="28"/>
                <w:lang w:val="en-US" w:eastAsia="zh-CN"/>
              </w:rPr>
            </w:pPr>
            <w:r>
              <w:rPr>
                <w:rFonts w:hint="eastAsia" w:ascii="Times New Roman" w:hAnsi="Times New Roman" w:eastAsia="仿宋" w:cs="Times New Roman"/>
                <w:color w:val="auto"/>
                <w:sz w:val="28"/>
                <w:szCs w:val="28"/>
                <w:lang w:val="en-US" w:eastAsia="zh-CN"/>
              </w:rPr>
              <w:t>453</w:t>
            </w:r>
            <w:r>
              <w:rPr>
                <w:rFonts w:hint="eastAsia" w:eastAsia="仿宋" w:cs="Times New Roman"/>
                <w:color w:val="auto"/>
                <w:sz w:val="28"/>
                <w:szCs w:val="28"/>
                <w:lang w:val="en-US" w:eastAsia="zh-CN"/>
              </w:rPr>
              <w:t>2</w:t>
            </w:r>
            <w:r>
              <w:rPr>
                <w:rFonts w:hint="eastAsia" w:ascii="Times New Roman" w:hAnsi="Times New Roman" w:eastAsia="仿宋" w:cs="Times New Roman"/>
                <w:color w:val="auto"/>
                <w:sz w:val="28"/>
                <w:szCs w:val="28"/>
                <w:lang w:val="en-US" w:eastAsia="zh-CN"/>
              </w:rPr>
              <w:t>00</w:t>
            </w:r>
          </w:p>
        </w:tc>
      </w:tr>
      <w:tr w14:paraId="3D652C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1615" w:type="dxa"/>
            <w:vAlign w:val="center"/>
          </w:tcPr>
          <w:p w14:paraId="4C3032EC">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distribute"/>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rPr>
              <w:t>地址：</w:t>
            </w:r>
          </w:p>
        </w:tc>
        <w:tc>
          <w:tcPr>
            <w:tcW w:w="3094" w:type="dxa"/>
            <w:vAlign w:val="center"/>
          </w:tcPr>
          <w:p w14:paraId="1C53AE11">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left"/>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新乡市延津县司寨乡平陵村</w:t>
            </w:r>
          </w:p>
        </w:tc>
        <w:tc>
          <w:tcPr>
            <w:tcW w:w="1648" w:type="dxa"/>
            <w:vAlign w:val="center"/>
          </w:tcPr>
          <w:p w14:paraId="078EAEA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distribute"/>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rPr>
              <w:t>地址：</w:t>
            </w:r>
          </w:p>
        </w:tc>
        <w:tc>
          <w:tcPr>
            <w:tcW w:w="3081" w:type="dxa"/>
            <w:vAlign w:val="center"/>
          </w:tcPr>
          <w:p w14:paraId="1BA603F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新乡市延津县司寨乡平陵村</w:t>
            </w:r>
          </w:p>
        </w:tc>
      </w:tr>
    </w:tbl>
    <w:p w14:paraId="3482E678">
      <w:pPr>
        <w:pStyle w:val="2"/>
        <w:keepNext w:val="0"/>
        <w:keepLines w:val="0"/>
        <w:pageBreakBefore w:val="0"/>
        <w:widowControl w:val="0"/>
        <w:kinsoku/>
        <w:wordWrap/>
        <w:overflowPunct/>
        <w:topLinePunct w:val="0"/>
        <w:autoSpaceDE/>
        <w:autoSpaceDN/>
        <w:bidi w:val="0"/>
        <w:adjustRightInd w:val="0"/>
        <w:snapToGrid w:val="0"/>
        <w:spacing w:after="157" w:afterLines="50" w:line="360" w:lineRule="auto"/>
        <w:ind w:left="0" w:leftChars="0" w:right="0" w:rightChars="0"/>
        <w:jc w:val="both"/>
        <w:textAlignment w:val="auto"/>
        <w:outlineLvl w:val="9"/>
        <w:rPr>
          <w:rFonts w:hint="default" w:ascii="Times New Roman" w:hAnsi="Times New Roman" w:eastAsia="宋体" w:cs="Times New Roman"/>
          <w:b/>
          <w:bCs w:val="0"/>
          <w:color w:val="auto"/>
          <w:sz w:val="36"/>
          <w:szCs w:val="36"/>
          <w:highlight w:val="none"/>
          <w:lang w:val="en-US" w:eastAsia="zh-CN"/>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6D18823A">
      <w:pPr>
        <w:spacing w:before="0" w:beforeLines="0" w:after="0" w:afterLines="0" w:line="240" w:lineRule="auto"/>
        <w:ind w:left="0" w:leftChars="0" w:right="0" w:rightChars="0" w:firstLine="0" w:firstLineChars="0"/>
        <w:jc w:val="center"/>
        <w:rPr>
          <w:color w:val="auto"/>
          <w:sz w:val="40"/>
          <w:szCs w:val="32"/>
        </w:rPr>
      </w:pPr>
      <w:r>
        <w:rPr>
          <w:rFonts w:ascii="宋体" w:hAnsi="宋体" w:eastAsia="宋体"/>
          <w:color w:val="auto"/>
          <w:sz w:val="28"/>
          <w:szCs w:val="32"/>
        </w:rPr>
        <w:t>目录</w:t>
      </w:r>
    </w:p>
    <w:p w14:paraId="4098C8CE">
      <w:pPr>
        <w:pStyle w:val="18"/>
        <w:tabs>
          <w:tab w:val="right" w:leader="dot" w:pos="8306"/>
        </w:tabs>
      </w:pPr>
      <w:r>
        <w:rPr>
          <w:rFonts w:hint="default" w:ascii="Times New Roman" w:hAnsi="Times New Roman" w:cs="Times New Roman"/>
          <w:color w:val="auto"/>
          <w:sz w:val="24"/>
          <w:szCs w:val="24"/>
          <w:lang w:val="en-US" w:eastAsia="zh-CN"/>
        </w:rPr>
        <w:fldChar w:fldCharType="begin"/>
      </w:r>
      <w:r>
        <w:rPr>
          <w:rFonts w:hint="default" w:ascii="Times New Roman" w:hAnsi="Times New Roman" w:cs="Times New Roman"/>
          <w:color w:val="auto"/>
          <w:sz w:val="24"/>
          <w:szCs w:val="24"/>
          <w:lang w:val="en-US" w:eastAsia="zh-CN"/>
        </w:rPr>
        <w:instrText xml:space="preserve">TOC \o "1-3" \h \u </w:instrText>
      </w:r>
      <w:r>
        <w:rPr>
          <w:rFonts w:hint="default" w:ascii="Times New Roman" w:hAnsi="Times New Roman" w:cs="Times New Roman"/>
          <w:color w:val="auto"/>
          <w:sz w:val="24"/>
          <w:szCs w:val="24"/>
          <w:lang w:val="en-US" w:eastAsia="zh-CN"/>
        </w:rPr>
        <w:fldChar w:fldCharType="separate"/>
      </w:r>
      <w:r>
        <w:rPr>
          <w:rFonts w:hint="default" w:ascii="Times New Roman" w:hAnsi="Times New Roman" w:cs="Times New Roman"/>
          <w:color w:val="auto"/>
          <w:szCs w:val="24"/>
          <w:lang w:val="en-US" w:eastAsia="zh-CN"/>
        </w:rPr>
        <w:fldChar w:fldCharType="begin"/>
      </w:r>
      <w:r>
        <w:rPr>
          <w:rFonts w:hint="default" w:ascii="Times New Roman" w:hAnsi="Times New Roman" w:cs="Times New Roman"/>
          <w:szCs w:val="24"/>
          <w:lang w:val="en-US" w:eastAsia="zh-CN"/>
        </w:rPr>
        <w:instrText xml:space="preserve"> HYPERLINK \l _Toc4502 </w:instrText>
      </w:r>
      <w:r>
        <w:rPr>
          <w:rFonts w:hint="default" w:ascii="Times New Roman" w:hAnsi="Times New Roman" w:cs="Times New Roman"/>
          <w:szCs w:val="24"/>
          <w:lang w:val="en-US" w:eastAsia="zh-CN"/>
        </w:rPr>
        <w:fldChar w:fldCharType="separate"/>
      </w:r>
      <w:r>
        <w:rPr>
          <w:rFonts w:hint="default" w:ascii="Times New Roman" w:hAnsi="Times New Roman" w:cs="Times New Roman"/>
          <w:szCs w:val="36"/>
          <w:lang w:val="en-US" w:eastAsia="zh-CN"/>
        </w:rPr>
        <w:t xml:space="preserve">1 </w:t>
      </w:r>
      <w:r>
        <w:rPr>
          <w:rFonts w:hint="default" w:ascii="Times New Roman" w:hAnsi="Times New Roman" w:cs="Times New Roman"/>
          <w:szCs w:val="36"/>
          <w:lang w:eastAsia="zh-CN"/>
        </w:rPr>
        <w:t>项目</w:t>
      </w:r>
      <w:r>
        <w:rPr>
          <w:rFonts w:hint="default" w:ascii="Times New Roman" w:hAnsi="Times New Roman" w:cs="Times New Roman"/>
          <w:szCs w:val="36"/>
          <w:lang w:val="en-US" w:eastAsia="zh-CN"/>
        </w:rPr>
        <w:t>概况</w:t>
      </w:r>
      <w:r>
        <w:tab/>
      </w:r>
      <w:r>
        <w:fldChar w:fldCharType="begin"/>
      </w:r>
      <w:r>
        <w:instrText xml:space="preserve"> PAGEREF _Toc4502 \h </w:instrText>
      </w:r>
      <w:r>
        <w:fldChar w:fldCharType="separate"/>
      </w:r>
      <w:r>
        <w:t>3</w:t>
      </w:r>
      <w:r>
        <w:fldChar w:fldCharType="end"/>
      </w:r>
      <w:r>
        <w:rPr>
          <w:rFonts w:hint="default" w:ascii="Times New Roman" w:hAnsi="Times New Roman" w:cs="Times New Roman"/>
          <w:color w:val="auto"/>
          <w:szCs w:val="24"/>
          <w:lang w:val="en-US" w:eastAsia="zh-CN"/>
        </w:rPr>
        <w:fldChar w:fldCharType="end"/>
      </w:r>
    </w:p>
    <w:p w14:paraId="22D1BAEB">
      <w:pPr>
        <w:pStyle w:val="18"/>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_Toc27774 </w:instrText>
      </w:r>
      <w:r>
        <w:rPr>
          <w:rFonts w:hint="default" w:ascii="Times New Roman" w:hAnsi="Times New Roman" w:cs="Times New Roman"/>
          <w:szCs w:val="32"/>
          <w:lang w:val="en-US" w:eastAsia="zh-CN"/>
        </w:rPr>
        <w:fldChar w:fldCharType="separate"/>
      </w:r>
      <w:r>
        <w:rPr>
          <w:rFonts w:hint="default" w:ascii="Times New Roman" w:hAnsi="Times New Roman" w:cs="Times New Roman"/>
          <w:szCs w:val="36"/>
          <w:lang w:val="en-US" w:eastAsia="zh-CN"/>
        </w:rPr>
        <w:t>2 验收依据</w:t>
      </w:r>
      <w:r>
        <w:tab/>
      </w:r>
      <w:r>
        <w:fldChar w:fldCharType="begin"/>
      </w:r>
      <w:r>
        <w:instrText xml:space="preserve"> PAGEREF _Toc27774 \h </w:instrText>
      </w:r>
      <w:r>
        <w:fldChar w:fldCharType="separate"/>
      </w:r>
      <w:r>
        <w:t>4</w:t>
      </w:r>
      <w:r>
        <w:fldChar w:fldCharType="end"/>
      </w:r>
      <w:r>
        <w:rPr>
          <w:rFonts w:hint="default" w:ascii="Times New Roman" w:hAnsi="Times New Roman" w:cs="Times New Roman"/>
          <w:color w:val="auto"/>
          <w:szCs w:val="32"/>
          <w:lang w:val="en-US" w:eastAsia="zh-CN"/>
        </w:rPr>
        <w:fldChar w:fldCharType="end"/>
      </w:r>
    </w:p>
    <w:p w14:paraId="4CD7E355">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_Toc24717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2.1</w:t>
      </w:r>
      <w:r>
        <w:rPr>
          <w:rFonts w:hint="eastAsia" w:ascii="Times New Roman" w:hAnsi="Times New Roman" w:eastAsia="宋体" w:cs="Times New Roman"/>
          <w:lang w:val="en-US" w:eastAsia="zh-CN"/>
        </w:rPr>
        <w:t xml:space="preserve"> </w:t>
      </w:r>
      <w:r>
        <w:rPr>
          <w:rFonts w:hint="default" w:ascii="Times New Roman" w:hAnsi="Times New Roman" w:eastAsia="宋体" w:cs="Times New Roman"/>
          <w:lang w:val="en-US" w:eastAsia="zh-CN"/>
        </w:rPr>
        <w:t>建</w:t>
      </w:r>
      <w:r>
        <w:rPr>
          <w:rFonts w:hint="default" w:ascii="Times New Roman" w:hAnsi="Times New Roman" w:eastAsia="宋体" w:cs="Times New Roman"/>
        </w:rPr>
        <w:t>设项目环境保护相关法律、法规、规章和规范</w:t>
      </w:r>
      <w:r>
        <w:tab/>
      </w:r>
      <w:r>
        <w:fldChar w:fldCharType="begin"/>
      </w:r>
      <w:r>
        <w:instrText xml:space="preserve"> PAGEREF _Toc24717 \h </w:instrText>
      </w:r>
      <w:r>
        <w:fldChar w:fldCharType="separate"/>
      </w:r>
      <w:r>
        <w:t>4</w:t>
      </w:r>
      <w:r>
        <w:fldChar w:fldCharType="end"/>
      </w:r>
      <w:r>
        <w:rPr>
          <w:rFonts w:hint="default" w:ascii="Times New Roman" w:hAnsi="Times New Roman" w:cs="Times New Roman"/>
          <w:color w:val="auto"/>
          <w:szCs w:val="32"/>
          <w:lang w:val="en-US" w:eastAsia="zh-CN"/>
        </w:rPr>
        <w:fldChar w:fldCharType="end"/>
      </w:r>
    </w:p>
    <w:p w14:paraId="2E17CFEA">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_Toc13629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2.2</w:t>
      </w:r>
      <w:r>
        <w:rPr>
          <w:rFonts w:hint="eastAsia" w:ascii="Times New Roman" w:hAnsi="Times New Roman" w:cs="Times New Roman"/>
          <w:lang w:val="en-US" w:eastAsia="zh-CN"/>
        </w:rPr>
        <w:t xml:space="preserve"> </w:t>
      </w:r>
      <w:r>
        <w:rPr>
          <w:rFonts w:hint="default" w:ascii="Times New Roman" w:hAnsi="Times New Roman" w:eastAsia="宋体" w:cs="Times New Roman"/>
          <w:lang w:val="en-US" w:eastAsia="zh-CN"/>
        </w:rPr>
        <w:t>建设项目竣工环境保护验收技术规范</w:t>
      </w:r>
      <w:r>
        <w:tab/>
      </w:r>
      <w:r>
        <w:fldChar w:fldCharType="begin"/>
      </w:r>
      <w:r>
        <w:instrText xml:space="preserve"> PAGEREF _Toc13629 \h </w:instrText>
      </w:r>
      <w:r>
        <w:fldChar w:fldCharType="separate"/>
      </w:r>
      <w:r>
        <w:t>4</w:t>
      </w:r>
      <w:r>
        <w:fldChar w:fldCharType="end"/>
      </w:r>
      <w:r>
        <w:rPr>
          <w:rFonts w:hint="default" w:ascii="Times New Roman" w:hAnsi="Times New Roman" w:cs="Times New Roman"/>
          <w:color w:val="auto"/>
          <w:szCs w:val="32"/>
          <w:lang w:val="en-US" w:eastAsia="zh-CN"/>
        </w:rPr>
        <w:fldChar w:fldCharType="end"/>
      </w:r>
    </w:p>
    <w:p w14:paraId="10DF2462">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_Toc9989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2.3</w:t>
      </w:r>
      <w:r>
        <w:rPr>
          <w:rFonts w:hint="eastAsia" w:ascii="Times New Roman" w:hAnsi="Times New Roman" w:cs="Times New Roman"/>
          <w:lang w:val="en-US" w:eastAsia="zh-CN"/>
        </w:rPr>
        <w:t xml:space="preserve"> </w:t>
      </w:r>
      <w:r>
        <w:rPr>
          <w:rFonts w:hint="default" w:ascii="Times New Roman" w:hAnsi="Times New Roman" w:eastAsia="宋体" w:cs="Times New Roman"/>
          <w:lang w:val="en-US" w:eastAsia="zh-CN"/>
        </w:rPr>
        <w:t>建设项目环境影响报告书（表）及审批部门审批决定</w:t>
      </w:r>
      <w:r>
        <w:tab/>
      </w:r>
      <w:r>
        <w:fldChar w:fldCharType="begin"/>
      </w:r>
      <w:r>
        <w:instrText xml:space="preserve"> PAGEREF _Toc9989 \h </w:instrText>
      </w:r>
      <w:r>
        <w:fldChar w:fldCharType="separate"/>
      </w:r>
      <w:r>
        <w:t>5</w:t>
      </w:r>
      <w:r>
        <w:fldChar w:fldCharType="end"/>
      </w:r>
      <w:r>
        <w:rPr>
          <w:rFonts w:hint="default" w:ascii="Times New Roman" w:hAnsi="Times New Roman" w:cs="Times New Roman"/>
          <w:color w:val="auto"/>
          <w:szCs w:val="32"/>
          <w:lang w:val="en-US" w:eastAsia="zh-CN"/>
        </w:rPr>
        <w:fldChar w:fldCharType="end"/>
      </w:r>
    </w:p>
    <w:p w14:paraId="27E3249A">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_Toc15064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2.4</w:t>
      </w:r>
      <w:r>
        <w:rPr>
          <w:rFonts w:hint="eastAsia" w:ascii="Times New Roman" w:hAnsi="Times New Roman" w:cs="Times New Roman"/>
          <w:lang w:val="en-US" w:eastAsia="zh-CN"/>
        </w:rPr>
        <w:t xml:space="preserve"> </w:t>
      </w:r>
      <w:r>
        <w:rPr>
          <w:rFonts w:hint="default" w:ascii="Times New Roman" w:hAnsi="Times New Roman" w:eastAsia="宋体" w:cs="Times New Roman"/>
          <w:lang w:val="en-US" w:eastAsia="zh-CN"/>
        </w:rPr>
        <w:t>其他相关文件</w:t>
      </w:r>
      <w:r>
        <w:tab/>
      </w:r>
      <w:r>
        <w:fldChar w:fldCharType="begin"/>
      </w:r>
      <w:r>
        <w:instrText xml:space="preserve"> PAGEREF _Toc15064 \h </w:instrText>
      </w:r>
      <w:r>
        <w:fldChar w:fldCharType="separate"/>
      </w:r>
      <w:r>
        <w:t>5</w:t>
      </w:r>
      <w:r>
        <w:fldChar w:fldCharType="end"/>
      </w:r>
      <w:r>
        <w:rPr>
          <w:rFonts w:hint="default" w:ascii="Times New Roman" w:hAnsi="Times New Roman" w:cs="Times New Roman"/>
          <w:color w:val="auto"/>
          <w:szCs w:val="32"/>
          <w:lang w:val="en-US" w:eastAsia="zh-CN"/>
        </w:rPr>
        <w:fldChar w:fldCharType="end"/>
      </w:r>
    </w:p>
    <w:p w14:paraId="7F4EED40">
      <w:pPr>
        <w:pStyle w:val="18"/>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_Toc22985 </w:instrText>
      </w:r>
      <w:r>
        <w:rPr>
          <w:rFonts w:hint="default" w:ascii="Times New Roman" w:hAnsi="Times New Roman" w:cs="Times New Roman"/>
          <w:szCs w:val="32"/>
          <w:lang w:val="en-US" w:eastAsia="zh-CN"/>
        </w:rPr>
        <w:fldChar w:fldCharType="separate"/>
      </w:r>
      <w:r>
        <w:rPr>
          <w:rFonts w:hint="default" w:ascii="Times New Roman" w:hAnsi="Times New Roman" w:cs="Times New Roman"/>
          <w:szCs w:val="36"/>
          <w:lang w:val="en-US" w:eastAsia="zh-CN"/>
        </w:rPr>
        <w:t>3 项目建设情况</w:t>
      </w:r>
      <w:r>
        <w:tab/>
      </w:r>
      <w:r>
        <w:fldChar w:fldCharType="begin"/>
      </w:r>
      <w:r>
        <w:instrText xml:space="preserve"> PAGEREF _Toc22985 \h </w:instrText>
      </w:r>
      <w:r>
        <w:fldChar w:fldCharType="separate"/>
      </w:r>
      <w:r>
        <w:t>6</w:t>
      </w:r>
      <w:r>
        <w:fldChar w:fldCharType="end"/>
      </w:r>
      <w:r>
        <w:rPr>
          <w:rFonts w:hint="default" w:ascii="Times New Roman" w:hAnsi="Times New Roman" w:cs="Times New Roman"/>
          <w:color w:val="auto"/>
          <w:szCs w:val="32"/>
          <w:lang w:val="en-US" w:eastAsia="zh-CN"/>
        </w:rPr>
        <w:fldChar w:fldCharType="end"/>
      </w:r>
    </w:p>
    <w:p w14:paraId="000AD586">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_Toc27626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3.1</w:t>
      </w:r>
      <w:r>
        <w:rPr>
          <w:rFonts w:hint="eastAsia" w:ascii="Times New Roman" w:hAnsi="Times New Roman" w:cs="Times New Roman"/>
          <w:lang w:val="en-US" w:eastAsia="zh-CN"/>
        </w:rPr>
        <w:t xml:space="preserve"> </w:t>
      </w:r>
      <w:r>
        <w:rPr>
          <w:rFonts w:hint="default" w:ascii="Times New Roman" w:hAnsi="Times New Roman" w:eastAsia="宋体" w:cs="Times New Roman"/>
          <w:lang w:val="en-US" w:eastAsia="zh-CN"/>
        </w:rPr>
        <w:t>地理位置及平面布置</w:t>
      </w:r>
      <w:r>
        <w:tab/>
      </w:r>
      <w:r>
        <w:fldChar w:fldCharType="begin"/>
      </w:r>
      <w:r>
        <w:instrText xml:space="preserve"> PAGEREF _Toc27626 \h </w:instrText>
      </w:r>
      <w:r>
        <w:fldChar w:fldCharType="separate"/>
      </w:r>
      <w:r>
        <w:t>6</w:t>
      </w:r>
      <w:r>
        <w:fldChar w:fldCharType="end"/>
      </w:r>
      <w:r>
        <w:rPr>
          <w:rFonts w:hint="default" w:ascii="Times New Roman" w:hAnsi="Times New Roman" w:cs="Times New Roman"/>
          <w:color w:val="auto"/>
          <w:szCs w:val="32"/>
          <w:lang w:val="en-US" w:eastAsia="zh-CN"/>
        </w:rPr>
        <w:fldChar w:fldCharType="end"/>
      </w:r>
    </w:p>
    <w:p w14:paraId="54A8EE3F">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_Toc11807 </w:instrText>
      </w:r>
      <w:r>
        <w:rPr>
          <w:rFonts w:hint="default" w:ascii="Times New Roman" w:hAnsi="Times New Roman" w:cs="Times New Roman"/>
          <w:szCs w:val="32"/>
          <w:lang w:val="en-US" w:eastAsia="zh-CN"/>
        </w:rPr>
        <w:fldChar w:fldCharType="separate"/>
      </w:r>
      <w:r>
        <w:rPr>
          <w:rFonts w:hint="default" w:ascii="Times New Roman" w:hAnsi="Times New Roman" w:cs="Times New Roman"/>
          <w:bCs/>
          <w:szCs w:val="28"/>
          <w:lang w:val="en-US" w:eastAsia="zh-CN"/>
        </w:rPr>
        <w:t>3.1.1</w:t>
      </w:r>
      <w:r>
        <w:rPr>
          <w:rFonts w:hint="eastAsia" w:ascii="Times New Roman" w:hAnsi="Times New Roman" w:cs="Times New Roman"/>
          <w:bCs/>
          <w:szCs w:val="28"/>
          <w:lang w:val="en-US" w:eastAsia="zh-CN"/>
        </w:rPr>
        <w:t xml:space="preserve"> </w:t>
      </w:r>
      <w:r>
        <w:rPr>
          <w:rFonts w:hint="default" w:ascii="Times New Roman" w:hAnsi="Times New Roman" w:cs="Times New Roman"/>
          <w:bCs/>
          <w:szCs w:val="28"/>
          <w:lang w:val="en-US" w:eastAsia="zh-CN"/>
        </w:rPr>
        <w:t>地理位置</w:t>
      </w:r>
      <w:r>
        <w:tab/>
      </w:r>
      <w:r>
        <w:fldChar w:fldCharType="begin"/>
      </w:r>
      <w:r>
        <w:instrText xml:space="preserve"> PAGEREF _Toc11807 \h </w:instrText>
      </w:r>
      <w:r>
        <w:fldChar w:fldCharType="separate"/>
      </w:r>
      <w:r>
        <w:t>6</w:t>
      </w:r>
      <w:r>
        <w:fldChar w:fldCharType="end"/>
      </w:r>
      <w:r>
        <w:rPr>
          <w:rFonts w:hint="default" w:ascii="Times New Roman" w:hAnsi="Times New Roman" w:cs="Times New Roman"/>
          <w:color w:val="auto"/>
          <w:szCs w:val="32"/>
          <w:lang w:val="en-US" w:eastAsia="zh-CN"/>
        </w:rPr>
        <w:fldChar w:fldCharType="end"/>
      </w:r>
    </w:p>
    <w:p w14:paraId="56BE495C">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_Toc28007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bCs/>
          <w:szCs w:val="28"/>
          <w:lang w:val="en-US" w:eastAsia="zh-CN"/>
        </w:rPr>
        <w:t>3.1.2 平面布置</w:t>
      </w:r>
      <w:r>
        <w:tab/>
      </w:r>
      <w:r>
        <w:fldChar w:fldCharType="begin"/>
      </w:r>
      <w:r>
        <w:instrText xml:space="preserve"> PAGEREF _Toc28007 \h </w:instrText>
      </w:r>
      <w:r>
        <w:fldChar w:fldCharType="separate"/>
      </w:r>
      <w:r>
        <w:t>6</w:t>
      </w:r>
      <w:r>
        <w:fldChar w:fldCharType="end"/>
      </w:r>
      <w:r>
        <w:rPr>
          <w:rFonts w:hint="default" w:ascii="Times New Roman" w:hAnsi="Times New Roman" w:cs="Times New Roman"/>
          <w:color w:val="auto"/>
          <w:szCs w:val="32"/>
          <w:lang w:val="en-US" w:eastAsia="zh-CN"/>
        </w:rPr>
        <w:fldChar w:fldCharType="end"/>
      </w:r>
    </w:p>
    <w:p w14:paraId="6E1A532A">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_Toc3783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3.2</w:t>
      </w:r>
      <w:r>
        <w:rPr>
          <w:rFonts w:hint="eastAsia" w:ascii="Times New Roman" w:hAnsi="Times New Roman" w:eastAsia="宋体" w:cs="Times New Roman"/>
          <w:lang w:val="en-US" w:eastAsia="zh-CN"/>
        </w:rPr>
        <w:t xml:space="preserve"> </w:t>
      </w:r>
      <w:r>
        <w:rPr>
          <w:rFonts w:hint="default" w:ascii="Times New Roman" w:hAnsi="Times New Roman" w:eastAsia="宋体" w:cs="Times New Roman"/>
          <w:lang w:val="en-US" w:eastAsia="zh-CN"/>
        </w:rPr>
        <w:t>建设内容</w:t>
      </w:r>
      <w:r>
        <w:tab/>
      </w:r>
      <w:r>
        <w:fldChar w:fldCharType="begin"/>
      </w:r>
      <w:r>
        <w:instrText xml:space="preserve"> PAGEREF _Toc3783 \h </w:instrText>
      </w:r>
      <w:r>
        <w:fldChar w:fldCharType="separate"/>
      </w:r>
      <w:r>
        <w:t>7</w:t>
      </w:r>
      <w:r>
        <w:fldChar w:fldCharType="end"/>
      </w:r>
      <w:r>
        <w:rPr>
          <w:rFonts w:hint="default" w:ascii="Times New Roman" w:hAnsi="Times New Roman" w:cs="Times New Roman"/>
          <w:color w:val="auto"/>
          <w:szCs w:val="32"/>
          <w:lang w:val="en-US" w:eastAsia="zh-CN"/>
        </w:rPr>
        <w:fldChar w:fldCharType="end"/>
      </w:r>
    </w:p>
    <w:p w14:paraId="2D9DEDD3">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_Toc31275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3.3</w:t>
      </w:r>
      <w:r>
        <w:rPr>
          <w:rFonts w:hint="eastAsia" w:ascii="Times New Roman" w:hAnsi="Times New Roman" w:eastAsia="宋体" w:cs="Times New Roman"/>
          <w:lang w:val="en-US" w:eastAsia="zh-CN"/>
        </w:rPr>
        <w:t xml:space="preserve"> </w:t>
      </w:r>
      <w:r>
        <w:rPr>
          <w:rFonts w:hint="default" w:ascii="Times New Roman" w:hAnsi="Times New Roman" w:eastAsia="宋体" w:cs="Times New Roman"/>
          <w:lang w:val="en-US" w:eastAsia="zh-CN"/>
        </w:rPr>
        <w:t>主要原辅材料</w:t>
      </w:r>
      <w:r>
        <w:tab/>
      </w:r>
      <w:r>
        <w:fldChar w:fldCharType="begin"/>
      </w:r>
      <w:r>
        <w:instrText xml:space="preserve"> PAGEREF _Toc31275 \h </w:instrText>
      </w:r>
      <w:r>
        <w:fldChar w:fldCharType="separate"/>
      </w:r>
      <w:r>
        <w:t>11</w:t>
      </w:r>
      <w:r>
        <w:fldChar w:fldCharType="end"/>
      </w:r>
      <w:r>
        <w:rPr>
          <w:rFonts w:hint="default" w:ascii="Times New Roman" w:hAnsi="Times New Roman" w:cs="Times New Roman"/>
          <w:color w:val="auto"/>
          <w:szCs w:val="32"/>
          <w:lang w:val="en-US" w:eastAsia="zh-CN"/>
        </w:rPr>
        <w:fldChar w:fldCharType="end"/>
      </w:r>
    </w:p>
    <w:p w14:paraId="6AA52246">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_Toc16870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3.4</w:t>
      </w:r>
      <w:r>
        <w:rPr>
          <w:rFonts w:hint="eastAsia" w:ascii="Times New Roman" w:hAnsi="Times New Roman" w:eastAsia="宋体" w:cs="Times New Roman"/>
          <w:lang w:val="en-US" w:eastAsia="zh-CN"/>
        </w:rPr>
        <w:t xml:space="preserve"> </w:t>
      </w:r>
      <w:r>
        <w:rPr>
          <w:rFonts w:hint="default" w:ascii="Times New Roman" w:hAnsi="Times New Roman" w:eastAsia="宋体" w:cs="Times New Roman"/>
          <w:lang w:val="en-US" w:eastAsia="zh-CN"/>
        </w:rPr>
        <w:t>生产设备</w:t>
      </w:r>
      <w:r>
        <w:tab/>
      </w:r>
      <w:r>
        <w:fldChar w:fldCharType="begin"/>
      </w:r>
      <w:r>
        <w:instrText xml:space="preserve"> PAGEREF _Toc16870 \h </w:instrText>
      </w:r>
      <w:r>
        <w:fldChar w:fldCharType="separate"/>
      </w:r>
      <w:r>
        <w:t>12</w:t>
      </w:r>
      <w:r>
        <w:fldChar w:fldCharType="end"/>
      </w:r>
      <w:r>
        <w:rPr>
          <w:rFonts w:hint="default" w:ascii="Times New Roman" w:hAnsi="Times New Roman" w:cs="Times New Roman"/>
          <w:color w:val="auto"/>
          <w:szCs w:val="32"/>
          <w:lang w:val="en-US" w:eastAsia="zh-CN"/>
        </w:rPr>
        <w:fldChar w:fldCharType="end"/>
      </w:r>
    </w:p>
    <w:p w14:paraId="3AF8036F">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_Toc9138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3.</w:t>
      </w:r>
      <w:r>
        <w:rPr>
          <w:rFonts w:hint="eastAsia" w:ascii="Times New Roman" w:hAnsi="Times New Roman" w:eastAsia="宋体" w:cs="Times New Roman"/>
          <w:lang w:val="en-US" w:eastAsia="zh-CN"/>
        </w:rPr>
        <w:t xml:space="preserve">5 </w:t>
      </w:r>
      <w:r>
        <w:rPr>
          <w:rFonts w:hint="default" w:ascii="Times New Roman" w:hAnsi="Times New Roman" w:eastAsia="宋体" w:cs="Times New Roman"/>
          <w:lang w:val="en-US" w:eastAsia="zh-CN"/>
        </w:rPr>
        <w:t>水源及水平衡</w:t>
      </w:r>
      <w:r>
        <w:tab/>
      </w:r>
      <w:r>
        <w:fldChar w:fldCharType="begin"/>
      </w:r>
      <w:r>
        <w:instrText xml:space="preserve"> PAGEREF _Toc9138 \h </w:instrText>
      </w:r>
      <w:r>
        <w:fldChar w:fldCharType="separate"/>
      </w:r>
      <w:r>
        <w:t>14</w:t>
      </w:r>
      <w:r>
        <w:fldChar w:fldCharType="end"/>
      </w:r>
      <w:r>
        <w:rPr>
          <w:rFonts w:hint="default" w:ascii="Times New Roman" w:hAnsi="Times New Roman" w:cs="Times New Roman"/>
          <w:color w:val="auto"/>
          <w:szCs w:val="32"/>
          <w:lang w:val="en-US" w:eastAsia="zh-CN"/>
        </w:rPr>
        <w:fldChar w:fldCharType="end"/>
      </w:r>
    </w:p>
    <w:p w14:paraId="3B1F67A6">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_Toc3907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bCs/>
          <w:szCs w:val="28"/>
          <w:lang w:val="en-US" w:eastAsia="zh-CN"/>
        </w:rPr>
        <w:t>3.</w:t>
      </w:r>
      <w:r>
        <w:rPr>
          <w:rFonts w:hint="eastAsia" w:ascii="Times New Roman" w:hAnsi="Times New Roman" w:eastAsia="宋体" w:cs="Times New Roman"/>
          <w:bCs/>
          <w:szCs w:val="28"/>
          <w:lang w:val="en-US" w:eastAsia="zh-CN"/>
        </w:rPr>
        <w:t>5</w:t>
      </w:r>
      <w:r>
        <w:rPr>
          <w:rFonts w:hint="default" w:ascii="Times New Roman" w:hAnsi="Times New Roman" w:eastAsia="宋体" w:cs="Times New Roman"/>
          <w:bCs/>
          <w:szCs w:val="28"/>
          <w:lang w:val="en-US" w:eastAsia="zh-CN"/>
        </w:rPr>
        <w:t>.1</w:t>
      </w:r>
      <w:r>
        <w:rPr>
          <w:rFonts w:hint="eastAsia" w:ascii="Times New Roman" w:hAnsi="Times New Roman" w:eastAsia="宋体" w:cs="Times New Roman"/>
          <w:bCs/>
          <w:szCs w:val="28"/>
          <w:lang w:val="en-US" w:eastAsia="zh-CN"/>
        </w:rPr>
        <w:t xml:space="preserve"> </w:t>
      </w:r>
      <w:r>
        <w:rPr>
          <w:rFonts w:hint="default" w:ascii="Times New Roman" w:hAnsi="Times New Roman" w:eastAsia="宋体" w:cs="Times New Roman"/>
          <w:bCs/>
          <w:szCs w:val="28"/>
          <w:lang w:val="en-US" w:eastAsia="zh-CN"/>
        </w:rPr>
        <w:t>供水</w:t>
      </w:r>
      <w:r>
        <w:tab/>
      </w:r>
      <w:r>
        <w:fldChar w:fldCharType="begin"/>
      </w:r>
      <w:r>
        <w:instrText xml:space="preserve"> PAGEREF _Toc3907 \h </w:instrText>
      </w:r>
      <w:r>
        <w:fldChar w:fldCharType="separate"/>
      </w:r>
      <w:r>
        <w:t>14</w:t>
      </w:r>
      <w:r>
        <w:fldChar w:fldCharType="end"/>
      </w:r>
      <w:r>
        <w:rPr>
          <w:rFonts w:hint="default" w:ascii="Times New Roman" w:hAnsi="Times New Roman" w:cs="Times New Roman"/>
          <w:color w:val="auto"/>
          <w:szCs w:val="32"/>
          <w:lang w:val="en-US" w:eastAsia="zh-CN"/>
        </w:rPr>
        <w:fldChar w:fldCharType="end"/>
      </w:r>
    </w:p>
    <w:p w14:paraId="046898A0">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_Toc9697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bCs/>
          <w:szCs w:val="28"/>
          <w:lang w:val="en-US" w:eastAsia="zh-CN"/>
        </w:rPr>
        <w:t>3.</w:t>
      </w:r>
      <w:r>
        <w:rPr>
          <w:rFonts w:hint="eastAsia" w:ascii="Times New Roman" w:hAnsi="Times New Roman" w:eastAsia="宋体" w:cs="Times New Roman"/>
          <w:bCs/>
          <w:szCs w:val="28"/>
          <w:lang w:val="en-US" w:eastAsia="zh-CN"/>
        </w:rPr>
        <w:t>5</w:t>
      </w:r>
      <w:r>
        <w:rPr>
          <w:rFonts w:hint="default" w:ascii="Times New Roman" w:hAnsi="Times New Roman" w:eastAsia="宋体" w:cs="Times New Roman"/>
          <w:bCs/>
          <w:szCs w:val="28"/>
          <w:lang w:val="en-US" w:eastAsia="zh-CN"/>
        </w:rPr>
        <w:t>.2</w:t>
      </w:r>
      <w:r>
        <w:rPr>
          <w:rFonts w:hint="eastAsia" w:ascii="Times New Roman" w:hAnsi="Times New Roman" w:eastAsia="宋体" w:cs="Times New Roman"/>
          <w:bCs/>
          <w:szCs w:val="28"/>
          <w:lang w:val="en-US" w:eastAsia="zh-CN"/>
        </w:rPr>
        <w:t xml:space="preserve"> 排水</w:t>
      </w:r>
      <w:r>
        <w:tab/>
      </w:r>
      <w:r>
        <w:fldChar w:fldCharType="begin"/>
      </w:r>
      <w:r>
        <w:instrText xml:space="preserve"> PAGEREF _Toc9697 \h </w:instrText>
      </w:r>
      <w:r>
        <w:fldChar w:fldCharType="separate"/>
      </w:r>
      <w:r>
        <w:t>14</w:t>
      </w:r>
      <w:r>
        <w:fldChar w:fldCharType="end"/>
      </w:r>
      <w:r>
        <w:rPr>
          <w:rFonts w:hint="default" w:ascii="Times New Roman" w:hAnsi="Times New Roman" w:cs="Times New Roman"/>
          <w:color w:val="auto"/>
          <w:szCs w:val="32"/>
          <w:lang w:val="en-US" w:eastAsia="zh-CN"/>
        </w:rPr>
        <w:fldChar w:fldCharType="end"/>
      </w:r>
    </w:p>
    <w:p w14:paraId="252B1985">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_Toc29061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3.</w:t>
      </w:r>
      <w:r>
        <w:rPr>
          <w:rFonts w:hint="eastAsia" w:ascii="Times New Roman" w:hAnsi="Times New Roman" w:eastAsia="宋体" w:cs="Times New Roman"/>
          <w:lang w:val="en-US" w:eastAsia="zh-CN"/>
        </w:rPr>
        <w:t xml:space="preserve">6 </w:t>
      </w:r>
      <w:r>
        <w:rPr>
          <w:rFonts w:hint="default" w:ascii="Times New Roman" w:hAnsi="Times New Roman" w:eastAsia="宋体" w:cs="Times New Roman"/>
          <w:lang w:val="en-US" w:eastAsia="zh-CN"/>
        </w:rPr>
        <w:t>生产工艺</w:t>
      </w:r>
      <w:r>
        <w:tab/>
      </w:r>
      <w:r>
        <w:fldChar w:fldCharType="begin"/>
      </w:r>
      <w:r>
        <w:instrText xml:space="preserve"> PAGEREF _Toc29061 \h </w:instrText>
      </w:r>
      <w:r>
        <w:fldChar w:fldCharType="separate"/>
      </w:r>
      <w:r>
        <w:t>15</w:t>
      </w:r>
      <w:r>
        <w:fldChar w:fldCharType="end"/>
      </w:r>
      <w:r>
        <w:rPr>
          <w:rFonts w:hint="default" w:ascii="Times New Roman" w:hAnsi="Times New Roman" w:cs="Times New Roman"/>
          <w:color w:val="auto"/>
          <w:szCs w:val="32"/>
          <w:lang w:val="en-US" w:eastAsia="zh-CN"/>
        </w:rPr>
        <w:fldChar w:fldCharType="end"/>
      </w:r>
    </w:p>
    <w:p w14:paraId="5D3F1020">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_Toc19915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3.7</w:t>
      </w:r>
      <w:r>
        <w:rPr>
          <w:rFonts w:hint="eastAsia" w:ascii="Times New Roman" w:hAnsi="Times New Roman" w:eastAsia="宋体" w:cs="Times New Roman"/>
          <w:lang w:val="en-US" w:eastAsia="zh-CN"/>
        </w:rPr>
        <w:t xml:space="preserve"> </w:t>
      </w:r>
      <w:r>
        <w:rPr>
          <w:rFonts w:hint="default" w:ascii="Times New Roman" w:hAnsi="Times New Roman" w:eastAsia="宋体" w:cs="Times New Roman"/>
          <w:lang w:val="en-US" w:eastAsia="zh-CN"/>
        </w:rPr>
        <w:t>产污环节及治理措施</w:t>
      </w:r>
      <w:r>
        <w:tab/>
      </w:r>
      <w:r>
        <w:fldChar w:fldCharType="begin"/>
      </w:r>
      <w:r>
        <w:instrText xml:space="preserve"> PAGEREF _Toc19915 \h </w:instrText>
      </w:r>
      <w:r>
        <w:fldChar w:fldCharType="separate"/>
      </w:r>
      <w:r>
        <w:t>20</w:t>
      </w:r>
      <w:r>
        <w:fldChar w:fldCharType="end"/>
      </w:r>
      <w:r>
        <w:rPr>
          <w:rFonts w:hint="default" w:ascii="Times New Roman" w:hAnsi="Times New Roman" w:cs="Times New Roman"/>
          <w:color w:val="auto"/>
          <w:szCs w:val="32"/>
          <w:lang w:val="en-US" w:eastAsia="zh-CN"/>
        </w:rPr>
        <w:fldChar w:fldCharType="end"/>
      </w:r>
    </w:p>
    <w:p w14:paraId="3EE3C0EF">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_Toc29271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highlight w:val="none"/>
          <w:lang w:val="en-US" w:eastAsia="zh-CN"/>
        </w:rPr>
        <w:t>3.</w:t>
      </w:r>
      <w:r>
        <w:rPr>
          <w:rFonts w:hint="eastAsia" w:ascii="Times New Roman" w:hAnsi="Times New Roman" w:eastAsia="宋体" w:cs="Times New Roman"/>
          <w:highlight w:val="none"/>
          <w:lang w:val="en-US" w:eastAsia="zh-CN"/>
        </w:rPr>
        <w:t xml:space="preserve">8 </w:t>
      </w:r>
      <w:r>
        <w:rPr>
          <w:rFonts w:hint="default" w:ascii="Times New Roman" w:hAnsi="Times New Roman" w:eastAsia="宋体" w:cs="Times New Roman"/>
          <w:highlight w:val="none"/>
          <w:lang w:val="en-US" w:eastAsia="zh-CN"/>
        </w:rPr>
        <w:t>项目变动情况</w:t>
      </w:r>
      <w:r>
        <w:tab/>
      </w:r>
      <w:r>
        <w:fldChar w:fldCharType="begin"/>
      </w:r>
      <w:r>
        <w:instrText xml:space="preserve"> PAGEREF _Toc29271 \h </w:instrText>
      </w:r>
      <w:r>
        <w:fldChar w:fldCharType="separate"/>
      </w:r>
      <w:r>
        <w:t>21</w:t>
      </w:r>
      <w:r>
        <w:fldChar w:fldCharType="end"/>
      </w:r>
      <w:r>
        <w:rPr>
          <w:rFonts w:hint="default" w:ascii="Times New Roman" w:hAnsi="Times New Roman" w:cs="Times New Roman"/>
          <w:color w:val="auto"/>
          <w:szCs w:val="32"/>
          <w:lang w:val="en-US" w:eastAsia="zh-CN"/>
        </w:rPr>
        <w:fldChar w:fldCharType="end"/>
      </w:r>
    </w:p>
    <w:p w14:paraId="08EC5354">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_Toc13260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bCs/>
          <w:szCs w:val="28"/>
          <w:lang w:val="en-US" w:eastAsia="zh-CN"/>
        </w:rPr>
        <w:t>3.8.1 设备变动</w:t>
      </w:r>
      <w:r>
        <w:tab/>
      </w:r>
      <w:r>
        <w:fldChar w:fldCharType="begin"/>
      </w:r>
      <w:r>
        <w:instrText xml:space="preserve"> PAGEREF _Toc13260 \h </w:instrText>
      </w:r>
      <w:r>
        <w:fldChar w:fldCharType="separate"/>
      </w:r>
      <w:r>
        <w:t>21</w:t>
      </w:r>
      <w:r>
        <w:fldChar w:fldCharType="end"/>
      </w:r>
      <w:r>
        <w:rPr>
          <w:rFonts w:hint="default" w:ascii="Times New Roman" w:hAnsi="Times New Roman" w:cs="Times New Roman"/>
          <w:color w:val="auto"/>
          <w:szCs w:val="32"/>
          <w:lang w:val="en-US" w:eastAsia="zh-CN"/>
        </w:rPr>
        <w:fldChar w:fldCharType="end"/>
      </w:r>
    </w:p>
    <w:p w14:paraId="4A16AD80">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_Toc4242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bCs/>
          <w:szCs w:val="28"/>
          <w:lang w:val="en-US" w:eastAsia="zh-CN"/>
        </w:rPr>
        <w:t>3.8.2 环境保护措施</w:t>
      </w:r>
      <w:r>
        <w:tab/>
      </w:r>
      <w:r>
        <w:fldChar w:fldCharType="begin"/>
      </w:r>
      <w:r>
        <w:instrText xml:space="preserve"> PAGEREF _Toc4242 \h </w:instrText>
      </w:r>
      <w:r>
        <w:fldChar w:fldCharType="separate"/>
      </w:r>
      <w:r>
        <w:t>21</w:t>
      </w:r>
      <w:r>
        <w:fldChar w:fldCharType="end"/>
      </w:r>
      <w:r>
        <w:rPr>
          <w:rFonts w:hint="default" w:ascii="Times New Roman" w:hAnsi="Times New Roman" w:cs="Times New Roman"/>
          <w:color w:val="auto"/>
          <w:szCs w:val="32"/>
          <w:lang w:val="en-US" w:eastAsia="zh-CN"/>
        </w:rPr>
        <w:fldChar w:fldCharType="end"/>
      </w:r>
    </w:p>
    <w:p w14:paraId="5A5120D5">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_Toc19329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bCs/>
          <w:szCs w:val="28"/>
          <w:lang w:val="en-US" w:eastAsia="zh-CN"/>
        </w:rPr>
        <w:t>3.8.3 非重大变动分析</w:t>
      </w:r>
      <w:r>
        <w:tab/>
      </w:r>
      <w:r>
        <w:fldChar w:fldCharType="begin"/>
      </w:r>
      <w:r>
        <w:instrText xml:space="preserve"> PAGEREF _Toc19329 \h </w:instrText>
      </w:r>
      <w:r>
        <w:fldChar w:fldCharType="separate"/>
      </w:r>
      <w:r>
        <w:t>22</w:t>
      </w:r>
      <w:r>
        <w:fldChar w:fldCharType="end"/>
      </w:r>
      <w:r>
        <w:rPr>
          <w:rFonts w:hint="default" w:ascii="Times New Roman" w:hAnsi="Times New Roman" w:cs="Times New Roman"/>
          <w:color w:val="auto"/>
          <w:szCs w:val="32"/>
          <w:lang w:val="en-US" w:eastAsia="zh-CN"/>
        </w:rPr>
        <w:fldChar w:fldCharType="end"/>
      </w:r>
    </w:p>
    <w:p w14:paraId="51175348">
      <w:pPr>
        <w:pStyle w:val="18"/>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_Toc18660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szCs w:val="36"/>
          <w:lang w:val="en-US" w:eastAsia="zh-CN"/>
        </w:rPr>
        <w:t>4</w:t>
      </w:r>
      <w:r>
        <w:rPr>
          <w:rFonts w:hint="eastAsia" w:ascii="Times New Roman" w:hAnsi="Times New Roman" w:eastAsia="宋体" w:cs="Times New Roman"/>
          <w:szCs w:val="36"/>
          <w:lang w:val="en-US" w:eastAsia="zh-CN"/>
        </w:rPr>
        <w:t xml:space="preserve"> </w:t>
      </w:r>
      <w:r>
        <w:rPr>
          <w:rFonts w:hint="default" w:ascii="Times New Roman" w:hAnsi="Times New Roman" w:eastAsia="宋体" w:cs="Times New Roman"/>
          <w:szCs w:val="36"/>
          <w:lang w:val="en-US" w:eastAsia="zh-CN"/>
        </w:rPr>
        <w:t>环境保护设施</w:t>
      </w:r>
      <w:r>
        <w:tab/>
      </w:r>
      <w:r>
        <w:fldChar w:fldCharType="begin"/>
      </w:r>
      <w:r>
        <w:instrText xml:space="preserve"> PAGEREF _Toc18660 \h </w:instrText>
      </w:r>
      <w:r>
        <w:fldChar w:fldCharType="separate"/>
      </w:r>
      <w:r>
        <w:t>24</w:t>
      </w:r>
      <w:r>
        <w:fldChar w:fldCharType="end"/>
      </w:r>
      <w:r>
        <w:rPr>
          <w:rFonts w:hint="default" w:ascii="Times New Roman" w:hAnsi="Times New Roman" w:cs="Times New Roman"/>
          <w:color w:val="auto"/>
          <w:szCs w:val="32"/>
          <w:lang w:val="en-US" w:eastAsia="zh-CN"/>
        </w:rPr>
        <w:fldChar w:fldCharType="end"/>
      </w:r>
    </w:p>
    <w:p w14:paraId="05DC12D7">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_Toc8281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4.1污染物治理/处置设施</w:t>
      </w:r>
      <w:r>
        <w:tab/>
      </w:r>
      <w:r>
        <w:fldChar w:fldCharType="begin"/>
      </w:r>
      <w:r>
        <w:instrText xml:space="preserve"> PAGEREF _Toc8281 \h </w:instrText>
      </w:r>
      <w:r>
        <w:fldChar w:fldCharType="separate"/>
      </w:r>
      <w:r>
        <w:t>24</w:t>
      </w:r>
      <w:r>
        <w:fldChar w:fldCharType="end"/>
      </w:r>
      <w:r>
        <w:rPr>
          <w:rFonts w:hint="default" w:ascii="Times New Roman" w:hAnsi="Times New Roman" w:cs="Times New Roman"/>
          <w:color w:val="auto"/>
          <w:szCs w:val="32"/>
          <w:lang w:val="en-US" w:eastAsia="zh-CN"/>
        </w:rPr>
        <w:fldChar w:fldCharType="end"/>
      </w:r>
    </w:p>
    <w:p w14:paraId="5A0836D7">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_Toc23696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bCs/>
          <w:szCs w:val="28"/>
          <w:lang w:val="en-US" w:eastAsia="zh-CN"/>
        </w:rPr>
        <w:t>4.1.1废水</w:t>
      </w:r>
      <w:r>
        <w:tab/>
      </w:r>
      <w:r>
        <w:fldChar w:fldCharType="begin"/>
      </w:r>
      <w:r>
        <w:instrText xml:space="preserve"> PAGEREF _Toc23696 \h </w:instrText>
      </w:r>
      <w:r>
        <w:fldChar w:fldCharType="separate"/>
      </w:r>
      <w:r>
        <w:t>24</w:t>
      </w:r>
      <w:r>
        <w:fldChar w:fldCharType="end"/>
      </w:r>
      <w:r>
        <w:rPr>
          <w:rFonts w:hint="default" w:ascii="Times New Roman" w:hAnsi="Times New Roman" w:cs="Times New Roman"/>
          <w:color w:val="auto"/>
          <w:szCs w:val="32"/>
          <w:lang w:val="en-US" w:eastAsia="zh-CN"/>
        </w:rPr>
        <w:fldChar w:fldCharType="end"/>
      </w:r>
    </w:p>
    <w:p w14:paraId="57E82777">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_Toc3030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bCs/>
          <w:szCs w:val="28"/>
          <w:lang w:val="en-US" w:eastAsia="zh-CN"/>
        </w:rPr>
        <w:t xml:space="preserve">4.1.2 </w:t>
      </w:r>
      <w:r>
        <w:rPr>
          <w:rFonts w:hint="default" w:ascii="Times New Roman" w:hAnsi="Times New Roman" w:eastAsia="宋体" w:cs="Times New Roman"/>
          <w:bCs/>
          <w:szCs w:val="28"/>
          <w:lang w:val="en-US" w:eastAsia="zh-CN"/>
        </w:rPr>
        <w:t>废气</w:t>
      </w:r>
      <w:r>
        <w:tab/>
      </w:r>
      <w:r>
        <w:fldChar w:fldCharType="begin"/>
      </w:r>
      <w:r>
        <w:instrText xml:space="preserve"> PAGEREF _Toc3030 \h </w:instrText>
      </w:r>
      <w:r>
        <w:fldChar w:fldCharType="separate"/>
      </w:r>
      <w:r>
        <w:t>26</w:t>
      </w:r>
      <w:r>
        <w:fldChar w:fldCharType="end"/>
      </w:r>
      <w:r>
        <w:rPr>
          <w:rFonts w:hint="default" w:ascii="Times New Roman" w:hAnsi="Times New Roman" w:cs="Times New Roman"/>
          <w:color w:val="auto"/>
          <w:szCs w:val="32"/>
          <w:lang w:val="en-US" w:eastAsia="zh-CN"/>
        </w:rPr>
        <w:fldChar w:fldCharType="end"/>
      </w:r>
    </w:p>
    <w:p w14:paraId="1336ADE7">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_Toc3891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bCs/>
          <w:szCs w:val="28"/>
          <w:lang w:val="en-US" w:eastAsia="zh-CN"/>
        </w:rPr>
        <w:t>4.1.3</w:t>
      </w:r>
      <w:r>
        <w:rPr>
          <w:rFonts w:hint="eastAsia" w:ascii="Times New Roman" w:hAnsi="Times New Roman" w:eastAsia="宋体" w:cs="Times New Roman"/>
          <w:bCs/>
          <w:szCs w:val="28"/>
          <w:lang w:val="en-US" w:eastAsia="zh-CN"/>
        </w:rPr>
        <w:t xml:space="preserve"> </w:t>
      </w:r>
      <w:r>
        <w:rPr>
          <w:rFonts w:hint="default" w:ascii="Times New Roman" w:hAnsi="Times New Roman" w:eastAsia="宋体" w:cs="Times New Roman"/>
          <w:bCs/>
          <w:szCs w:val="28"/>
          <w:lang w:val="en-US" w:eastAsia="zh-CN"/>
        </w:rPr>
        <w:t>噪声</w:t>
      </w:r>
      <w:r>
        <w:tab/>
      </w:r>
      <w:r>
        <w:fldChar w:fldCharType="begin"/>
      </w:r>
      <w:r>
        <w:instrText xml:space="preserve"> PAGEREF _Toc3891 \h </w:instrText>
      </w:r>
      <w:r>
        <w:fldChar w:fldCharType="separate"/>
      </w:r>
      <w:r>
        <w:t>28</w:t>
      </w:r>
      <w:r>
        <w:fldChar w:fldCharType="end"/>
      </w:r>
      <w:r>
        <w:rPr>
          <w:rFonts w:hint="default" w:ascii="Times New Roman" w:hAnsi="Times New Roman" w:cs="Times New Roman"/>
          <w:color w:val="auto"/>
          <w:szCs w:val="32"/>
          <w:lang w:val="en-US" w:eastAsia="zh-CN"/>
        </w:rPr>
        <w:fldChar w:fldCharType="end"/>
      </w:r>
    </w:p>
    <w:p w14:paraId="724795D2">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_Toc23227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bCs/>
          <w:szCs w:val="28"/>
          <w:lang w:val="en-US" w:eastAsia="zh-CN"/>
        </w:rPr>
        <w:t>4.1.4</w:t>
      </w:r>
      <w:r>
        <w:rPr>
          <w:rFonts w:hint="eastAsia" w:ascii="Times New Roman" w:hAnsi="Times New Roman" w:eastAsia="宋体" w:cs="Times New Roman"/>
          <w:bCs/>
          <w:szCs w:val="28"/>
          <w:lang w:val="en-US" w:eastAsia="zh-CN"/>
        </w:rPr>
        <w:t xml:space="preserve"> </w:t>
      </w:r>
      <w:r>
        <w:rPr>
          <w:rFonts w:hint="default" w:ascii="Times New Roman" w:hAnsi="Times New Roman" w:eastAsia="宋体" w:cs="Times New Roman"/>
          <w:bCs/>
          <w:szCs w:val="28"/>
          <w:lang w:val="en-US" w:eastAsia="zh-CN"/>
        </w:rPr>
        <w:t>固体废物</w:t>
      </w:r>
      <w:r>
        <w:tab/>
      </w:r>
      <w:r>
        <w:fldChar w:fldCharType="begin"/>
      </w:r>
      <w:r>
        <w:instrText xml:space="preserve"> PAGEREF _Toc23227 \h </w:instrText>
      </w:r>
      <w:r>
        <w:fldChar w:fldCharType="separate"/>
      </w:r>
      <w:r>
        <w:t>28</w:t>
      </w:r>
      <w:r>
        <w:fldChar w:fldCharType="end"/>
      </w:r>
      <w:r>
        <w:rPr>
          <w:rFonts w:hint="default" w:ascii="Times New Roman" w:hAnsi="Times New Roman" w:cs="Times New Roman"/>
          <w:color w:val="auto"/>
          <w:szCs w:val="32"/>
          <w:lang w:val="en-US" w:eastAsia="zh-CN"/>
        </w:rPr>
        <w:fldChar w:fldCharType="end"/>
      </w:r>
    </w:p>
    <w:p w14:paraId="32C72203">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_Toc7096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4.2</w:t>
      </w:r>
      <w:r>
        <w:rPr>
          <w:rFonts w:hint="eastAsia" w:ascii="Times New Roman" w:hAnsi="Times New Roman" w:eastAsia="宋体" w:cs="Times New Roman"/>
          <w:lang w:val="en-US" w:eastAsia="zh-CN"/>
        </w:rPr>
        <w:t>其他环境保护设施</w:t>
      </w:r>
      <w:r>
        <w:tab/>
      </w:r>
      <w:r>
        <w:fldChar w:fldCharType="begin"/>
      </w:r>
      <w:r>
        <w:instrText xml:space="preserve"> PAGEREF _Toc7096 \h </w:instrText>
      </w:r>
      <w:r>
        <w:fldChar w:fldCharType="separate"/>
      </w:r>
      <w:r>
        <w:t>29</w:t>
      </w:r>
      <w:r>
        <w:fldChar w:fldCharType="end"/>
      </w:r>
      <w:r>
        <w:rPr>
          <w:rFonts w:hint="default" w:ascii="Times New Roman" w:hAnsi="Times New Roman" w:cs="Times New Roman"/>
          <w:color w:val="auto"/>
          <w:szCs w:val="32"/>
          <w:lang w:val="en-US" w:eastAsia="zh-CN"/>
        </w:rPr>
        <w:fldChar w:fldCharType="end"/>
      </w:r>
    </w:p>
    <w:p w14:paraId="1E700CE2">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_Toc16564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bCs/>
          <w:szCs w:val="28"/>
          <w:lang w:val="en-US" w:eastAsia="zh-CN"/>
        </w:rPr>
        <w:t>4.2.1环境风险防范设施</w:t>
      </w:r>
      <w:r>
        <w:tab/>
      </w:r>
      <w:r>
        <w:fldChar w:fldCharType="begin"/>
      </w:r>
      <w:r>
        <w:instrText xml:space="preserve"> PAGEREF _Toc16564 \h </w:instrText>
      </w:r>
      <w:r>
        <w:fldChar w:fldCharType="separate"/>
      </w:r>
      <w:r>
        <w:t>29</w:t>
      </w:r>
      <w:r>
        <w:fldChar w:fldCharType="end"/>
      </w:r>
      <w:r>
        <w:rPr>
          <w:rFonts w:hint="default" w:ascii="Times New Roman" w:hAnsi="Times New Roman" w:cs="Times New Roman"/>
          <w:color w:val="auto"/>
          <w:szCs w:val="32"/>
          <w:lang w:val="en-US" w:eastAsia="zh-CN"/>
        </w:rPr>
        <w:fldChar w:fldCharType="end"/>
      </w:r>
    </w:p>
    <w:p w14:paraId="7A0CF5BA">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_Toc25052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bCs/>
          <w:szCs w:val="28"/>
          <w:lang w:val="en-US" w:eastAsia="zh-CN"/>
        </w:rPr>
        <w:t>4.2.</w:t>
      </w:r>
      <w:r>
        <w:rPr>
          <w:rFonts w:hint="eastAsia" w:ascii="Times New Roman" w:hAnsi="Times New Roman" w:eastAsia="宋体" w:cs="Times New Roman"/>
          <w:bCs/>
          <w:szCs w:val="28"/>
          <w:lang w:val="en-US" w:eastAsia="zh-CN"/>
        </w:rPr>
        <w:t>2</w:t>
      </w:r>
      <w:r>
        <w:rPr>
          <w:rFonts w:hint="default" w:ascii="Times New Roman" w:hAnsi="Times New Roman" w:eastAsia="宋体" w:cs="Times New Roman"/>
          <w:bCs/>
          <w:szCs w:val="28"/>
          <w:lang w:val="en-US" w:eastAsia="zh-CN"/>
        </w:rPr>
        <w:t>规范化排污口、监测设施</w:t>
      </w:r>
      <w:r>
        <w:tab/>
      </w:r>
      <w:r>
        <w:fldChar w:fldCharType="begin"/>
      </w:r>
      <w:r>
        <w:instrText xml:space="preserve"> PAGEREF _Toc25052 \h </w:instrText>
      </w:r>
      <w:r>
        <w:fldChar w:fldCharType="separate"/>
      </w:r>
      <w:r>
        <w:t>30</w:t>
      </w:r>
      <w:r>
        <w:fldChar w:fldCharType="end"/>
      </w:r>
      <w:r>
        <w:rPr>
          <w:rFonts w:hint="default" w:ascii="Times New Roman" w:hAnsi="Times New Roman" w:cs="Times New Roman"/>
          <w:color w:val="auto"/>
          <w:szCs w:val="32"/>
          <w:lang w:val="en-US" w:eastAsia="zh-CN"/>
        </w:rPr>
        <w:fldChar w:fldCharType="end"/>
      </w:r>
    </w:p>
    <w:p w14:paraId="3EF5B760">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_Toc13885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bCs/>
          <w:szCs w:val="28"/>
          <w:lang w:val="en-US" w:eastAsia="zh-CN"/>
        </w:rPr>
        <w:t>4.2.</w:t>
      </w:r>
      <w:r>
        <w:rPr>
          <w:rFonts w:hint="eastAsia" w:ascii="Times New Roman" w:hAnsi="Times New Roman" w:eastAsia="宋体" w:cs="Times New Roman"/>
          <w:bCs/>
          <w:szCs w:val="28"/>
          <w:lang w:val="en-US" w:eastAsia="zh-CN"/>
        </w:rPr>
        <w:t>3</w:t>
      </w:r>
      <w:r>
        <w:rPr>
          <w:rFonts w:hint="default" w:ascii="Times New Roman" w:hAnsi="Times New Roman" w:eastAsia="宋体" w:cs="Times New Roman"/>
          <w:bCs/>
          <w:szCs w:val="28"/>
          <w:lang w:val="en-US" w:eastAsia="zh-CN"/>
        </w:rPr>
        <w:t>其他设施</w:t>
      </w:r>
      <w:r>
        <w:tab/>
      </w:r>
      <w:r>
        <w:fldChar w:fldCharType="begin"/>
      </w:r>
      <w:r>
        <w:instrText xml:space="preserve"> PAGEREF _Toc13885 \h </w:instrText>
      </w:r>
      <w:r>
        <w:fldChar w:fldCharType="separate"/>
      </w:r>
      <w:r>
        <w:t>30</w:t>
      </w:r>
      <w:r>
        <w:fldChar w:fldCharType="end"/>
      </w:r>
      <w:r>
        <w:rPr>
          <w:rFonts w:hint="default" w:ascii="Times New Roman" w:hAnsi="Times New Roman" w:cs="Times New Roman"/>
          <w:color w:val="auto"/>
          <w:szCs w:val="32"/>
          <w:lang w:val="en-US" w:eastAsia="zh-CN"/>
        </w:rPr>
        <w:fldChar w:fldCharType="end"/>
      </w:r>
    </w:p>
    <w:p w14:paraId="3E580A26">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_Toc6393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4.3环保设施投资及“三同时”落实情况</w:t>
      </w:r>
      <w:r>
        <w:tab/>
      </w:r>
      <w:r>
        <w:fldChar w:fldCharType="begin"/>
      </w:r>
      <w:r>
        <w:instrText xml:space="preserve"> PAGEREF _Toc6393 \h </w:instrText>
      </w:r>
      <w:r>
        <w:fldChar w:fldCharType="separate"/>
      </w:r>
      <w:r>
        <w:t>30</w:t>
      </w:r>
      <w:r>
        <w:fldChar w:fldCharType="end"/>
      </w:r>
      <w:r>
        <w:rPr>
          <w:rFonts w:hint="default" w:ascii="Times New Roman" w:hAnsi="Times New Roman" w:cs="Times New Roman"/>
          <w:color w:val="auto"/>
          <w:szCs w:val="32"/>
          <w:lang w:val="en-US" w:eastAsia="zh-CN"/>
        </w:rPr>
        <w:fldChar w:fldCharType="end"/>
      </w:r>
    </w:p>
    <w:p w14:paraId="11270158">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_Toc31451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bCs/>
          <w:szCs w:val="28"/>
          <w:lang w:val="en-US" w:eastAsia="zh-CN"/>
        </w:rPr>
        <w:t xml:space="preserve">4.3.1 </w:t>
      </w:r>
      <w:r>
        <w:rPr>
          <w:rFonts w:hint="default" w:ascii="Times New Roman" w:hAnsi="Times New Roman" w:eastAsia="宋体" w:cs="Times New Roman"/>
          <w:bCs/>
          <w:szCs w:val="28"/>
          <w:lang w:val="en-US" w:eastAsia="zh-CN"/>
        </w:rPr>
        <w:t>环保设施投资落实情况</w:t>
      </w:r>
      <w:r>
        <w:tab/>
      </w:r>
      <w:r>
        <w:fldChar w:fldCharType="begin"/>
      </w:r>
      <w:r>
        <w:instrText xml:space="preserve"> PAGEREF _Toc31451 \h </w:instrText>
      </w:r>
      <w:r>
        <w:fldChar w:fldCharType="separate"/>
      </w:r>
      <w:r>
        <w:t>30</w:t>
      </w:r>
      <w:r>
        <w:fldChar w:fldCharType="end"/>
      </w:r>
      <w:r>
        <w:rPr>
          <w:rFonts w:hint="default" w:ascii="Times New Roman" w:hAnsi="Times New Roman" w:cs="Times New Roman"/>
          <w:color w:val="auto"/>
          <w:szCs w:val="32"/>
          <w:lang w:val="en-US" w:eastAsia="zh-CN"/>
        </w:rPr>
        <w:fldChar w:fldCharType="end"/>
      </w:r>
    </w:p>
    <w:p w14:paraId="15C371A7">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_Toc31207 </w:instrText>
      </w:r>
      <w:r>
        <w:rPr>
          <w:rFonts w:hint="default" w:ascii="Times New Roman" w:hAnsi="Times New Roman" w:cs="Times New Roman"/>
          <w:szCs w:val="32"/>
          <w:lang w:val="en-US" w:eastAsia="zh-CN"/>
        </w:rPr>
        <w:fldChar w:fldCharType="separate"/>
      </w:r>
      <w:r>
        <w:rPr>
          <w:rFonts w:cs="Times New Roman"/>
        </w:rPr>
        <w:t>4.2.2环保设施“三同时”落实情况</w:t>
      </w:r>
      <w:r>
        <w:tab/>
      </w:r>
      <w:r>
        <w:fldChar w:fldCharType="begin"/>
      </w:r>
      <w:r>
        <w:instrText xml:space="preserve"> PAGEREF _Toc31207 \h </w:instrText>
      </w:r>
      <w:r>
        <w:fldChar w:fldCharType="separate"/>
      </w:r>
      <w:r>
        <w:t>32</w:t>
      </w:r>
      <w:r>
        <w:fldChar w:fldCharType="end"/>
      </w:r>
      <w:r>
        <w:rPr>
          <w:rFonts w:hint="default" w:ascii="Times New Roman" w:hAnsi="Times New Roman" w:cs="Times New Roman"/>
          <w:color w:val="auto"/>
          <w:szCs w:val="32"/>
          <w:lang w:val="en-US" w:eastAsia="zh-CN"/>
        </w:rPr>
        <w:fldChar w:fldCharType="end"/>
      </w:r>
    </w:p>
    <w:p w14:paraId="5DABE57C">
      <w:pPr>
        <w:pStyle w:val="18"/>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_Toc8509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szCs w:val="36"/>
          <w:lang w:val="en-US" w:eastAsia="zh-CN"/>
        </w:rPr>
        <w:t>5</w:t>
      </w:r>
      <w:r>
        <w:rPr>
          <w:rFonts w:hint="eastAsia" w:ascii="Times New Roman" w:hAnsi="Times New Roman" w:eastAsia="宋体" w:cs="Times New Roman"/>
          <w:szCs w:val="36"/>
          <w:lang w:val="en-US" w:eastAsia="zh-CN"/>
        </w:rPr>
        <w:t xml:space="preserve"> 环境影响</w:t>
      </w:r>
      <w:r>
        <w:rPr>
          <w:rFonts w:hint="default" w:ascii="Times New Roman" w:hAnsi="Times New Roman" w:eastAsia="宋体" w:cs="Times New Roman"/>
          <w:szCs w:val="36"/>
          <w:lang w:val="en-US" w:eastAsia="zh-CN"/>
        </w:rPr>
        <w:t>报告</w:t>
      </w:r>
      <w:r>
        <w:rPr>
          <w:rFonts w:hint="eastAsia" w:ascii="Times New Roman" w:hAnsi="Times New Roman" w:eastAsia="宋体" w:cs="Times New Roman"/>
          <w:szCs w:val="36"/>
          <w:lang w:val="en-US" w:eastAsia="zh-CN"/>
        </w:rPr>
        <w:t>书</w:t>
      </w:r>
      <w:r>
        <w:rPr>
          <w:rFonts w:hint="default" w:ascii="Times New Roman" w:hAnsi="Times New Roman" w:eastAsia="宋体" w:cs="Times New Roman"/>
          <w:szCs w:val="36"/>
          <w:lang w:val="en-US" w:eastAsia="zh-CN"/>
        </w:rPr>
        <w:t>主要结论与建议及</w:t>
      </w:r>
      <w:r>
        <w:rPr>
          <w:rFonts w:hint="eastAsia" w:ascii="Times New Roman" w:hAnsi="Times New Roman" w:eastAsia="宋体" w:cs="Times New Roman"/>
          <w:szCs w:val="36"/>
          <w:lang w:val="en-US" w:eastAsia="zh-CN"/>
        </w:rPr>
        <w:t>其</w:t>
      </w:r>
      <w:r>
        <w:rPr>
          <w:rFonts w:hint="default" w:ascii="Times New Roman" w:hAnsi="Times New Roman" w:eastAsia="宋体" w:cs="Times New Roman"/>
          <w:szCs w:val="36"/>
          <w:lang w:val="en-US" w:eastAsia="zh-CN"/>
        </w:rPr>
        <w:t>审批部门审批决定</w:t>
      </w:r>
      <w:r>
        <w:tab/>
      </w:r>
      <w:r>
        <w:fldChar w:fldCharType="begin"/>
      </w:r>
      <w:r>
        <w:instrText xml:space="preserve"> PAGEREF _Toc8509 \h </w:instrText>
      </w:r>
      <w:r>
        <w:fldChar w:fldCharType="separate"/>
      </w:r>
      <w:r>
        <w:t>35</w:t>
      </w:r>
      <w:r>
        <w:fldChar w:fldCharType="end"/>
      </w:r>
      <w:r>
        <w:rPr>
          <w:rFonts w:hint="default" w:ascii="Times New Roman" w:hAnsi="Times New Roman" w:cs="Times New Roman"/>
          <w:color w:val="auto"/>
          <w:szCs w:val="32"/>
          <w:lang w:val="en-US" w:eastAsia="zh-CN"/>
        </w:rPr>
        <w:fldChar w:fldCharType="end"/>
      </w:r>
    </w:p>
    <w:p w14:paraId="78457488">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_Toc16926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5.1建设项目环评报告</w:t>
      </w:r>
      <w:r>
        <w:rPr>
          <w:rFonts w:hint="eastAsia" w:ascii="Times New Roman" w:hAnsi="Times New Roman" w:eastAsia="宋体" w:cs="Times New Roman"/>
          <w:lang w:val="en-US" w:eastAsia="zh-CN"/>
        </w:rPr>
        <w:t>书</w:t>
      </w:r>
      <w:r>
        <w:rPr>
          <w:rFonts w:hint="default" w:ascii="Times New Roman" w:hAnsi="Times New Roman" w:eastAsia="宋体" w:cs="Times New Roman"/>
          <w:lang w:val="en-US" w:eastAsia="zh-CN"/>
        </w:rPr>
        <w:t>的主要结论</w:t>
      </w:r>
      <w:r>
        <w:tab/>
      </w:r>
      <w:r>
        <w:fldChar w:fldCharType="begin"/>
      </w:r>
      <w:r>
        <w:instrText xml:space="preserve"> PAGEREF _Toc16926 \h </w:instrText>
      </w:r>
      <w:r>
        <w:fldChar w:fldCharType="separate"/>
      </w:r>
      <w:r>
        <w:t>35</w:t>
      </w:r>
      <w:r>
        <w:fldChar w:fldCharType="end"/>
      </w:r>
      <w:r>
        <w:rPr>
          <w:rFonts w:hint="default" w:ascii="Times New Roman" w:hAnsi="Times New Roman" w:cs="Times New Roman"/>
          <w:color w:val="auto"/>
          <w:szCs w:val="32"/>
          <w:lang w:val="en-US" w:eastAsia="zh-CN"/>
        </w:rPr>
        <w:fldChar w:fldCharType="end"/>
      </w:r>
    </w:p>
    <w:p w14:paraId="527646BE">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_Toc13362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lang w:val="en-US" w:eastAsia="zh-CN"/>
        </w:rPr>
        <w:t xml:space="preserve">5.2 </w:t>
      </w:r>
      <w:r>
        <w:rPr>
          <w:rFonts w:hint="default" w:ascii="Times New Roman" w:hAnsi="Times New Roman" w:eastAsia="宋体" w:cs="Times New Roman"/>
          <w:lang w:val="en-US" w:eastAsia="zh-CN"/>
        </w:rPr>
        <w:t>审批部门审批</w:t>
      </w:r>
      <w:r>
        <w:rPr>
          <w:rFonts w:hint="eastAsia" w:ascii="Times New Roman" w:hAnsi="Times New Roman" w:eastAsia="宋体" w:cs="Times New Roman"/>
          <w:lang w:val="en-US" w:eastAsia="zh-CN"/>
        </w:rPr>
        <w:t>决定</w:t>
      </w:r>
      <w:r>
        <w:tab/>
      </w:r>
      <w:r>
        <w:fldChar w:fldCharType="begin"/>
      </w:r>
      <w:r>
        <w:instrText xml:space="preserve"> PAGEREF _Toc13362 \h </w:instrText>
      </w:r>
      <w:r>
        <w:fldChar w:fldCharType="separate"/>
      </w:r>
      <w:r>
        <w:t>36</w:t>
      </w:r>
      <w:r>
        <w:fldChar w:fldCharType="end"/>
      </w:r>
      <w:r>
        <w:rPr>
          <w:rFonts w:hint="default" w:ascii="Times New Roman" w:hAnsi="Times New Roman" w:cs="Times New Roman"/>
          <w:color w:val="auto"/>
          <w:szCs w:val="32"/>
          <w:lang w:val="en-US" w:eastAsia="zh-CN"/>
        </w:rPr>
        <w:fldChar w:fldCharType="end"/>
      </w:r>
    </w:p>
    <w:p w14:paraId="0238579C">
      <w:pPr>
        <w:pStyle w:val="18"/>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_Toc5631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szCs w:val="36"/>
          <w:lang w:val="en-US" w:eastAsia="zh-CN"/>
        </w:rPr>
        <w:t xml:space="preserve">6 </w:t>
      </w:r>
      <w:r>
        <w:rPr>
          <w:rFonts w:hint="default" w:ascii="Times New Roman" w:hAnsi="Times New Roman" w:eastAsia="宋体" w:cs="Times New Roman"/>
          <w:szCs w:val="36"/>
          <w:lang w:val="en-US" w:eastAsia="zh-CN"/>
        </w:rPr>
        <w:t>验收执行标准</w:t>
      </w:r>
      <w:r>
        <w:tab/>
      </w:r>
      <w:r>
        <w:fldChar w:fldCharType="begin"/>
      </w:r>
      <w:r>
        <w:instrText xml:space="preserve"> PAGEREF _Toc5631 \h </w:instrText>
      </w:r>
      <w:r>
        <w:fldChar w:fldCharType="separate"/>
      </w:r>
      <w:r>
        <w:t>40</w:t>
      </w:r>
      <w:r>
        <w:fldChar w:fldCharType="end"/>
      </w:r>
      <w:r>
        <w:rPr>
          <w:rFonts w:hint="default" w:ascii="Times New Roman" w:hAnsi="Times New Roman" w:cs="Times New Roman"/>
          <w:color w:val="auto"/>
          <w:szCs w:val="32"/>
          <w:lang w:val="en-US" w:eastAsia="zh-CN"/>
        </w:rPr>
        <w:fldChar w:fldCharType="end"/>
      </w:r>
    </w:p>
    <w:p w14:paraId="0B6BAF91">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_Toc26094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lang w:val="en-US" w:eastAsia="zh-CN"/>
        </w:rPr>
        <w:t xml:space="preserve">6.1 </w:t>
      </w:r>
      <w:r>
        <w:rPr>
          <w:rFonts w:hint="default" w:ascii="Times New Roman" w:hAnsi="Times New Roman" w:eastAsia="宋体" w:cs="Times New Roman"/>
          <w:lang w:val="en-US" w:eastAsia="zh-CN"/>
        </w:rPr>
        <w:t>污染物排放标准</w:t>
      </w:r>
      <w:r>
        <w:tab/>
      </w:r>
      <w:r>
        <w:fldChar w:fldCharType="begin"/>
      </w:r>
      <w:r>
        <w:instrText xml:space="preserve"> PAGEREF _Toc26094 \h </w:instrText>
      </w:r>
      <w:r>
        <w:fldChar w:fldCharType="separate"/>
      </w:r>
      <w:r>
        <w:t>40</w:t>
      </w:r>
      <w:r>
        <w:fldChar w:fldCharType="end"/>
      </w:r>
      <w:r>
        <w:rPr>
          <w:rFonts w:hint="default" w:ascii="Times New Roman" w:hAnsi="Times New Roman" w:cs="Times New Roman"/>
          <w:color w:val="auto"/>
          <w:szCs w:val="32"/>
          <w:lang w:val="en-US" w:eastAsia="zh-CN"/>
        </w:rPr>
        <w:fldChar w:fldCharType="end"/>
      </w:r>
    </w:p>
    <w:p w14:paraId="7470655B">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_Toc32207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lang w:val="en-US" w:eastAsia="zh-CN"/>
        </w:rPr>
        <w:t>6.2</w:t>
      </w:r>
      <w:r>
        <w:rPr>
          <w:rFonts w:hint="default" w:ascii="Times New Roman" w:hAnsi="Times New Roman" w:eastAsia="宋体" w:cs="Times New Roman"/>
          <w:lang w:val="en-US" w:eastAsia="zh-CN"/>
        </w:rPr>
        <w:t>总量控制指标</w:t>
      </w:r>
      <w:r>
        <w:tab/>
      </w:r>
      <w:r>
        <w:fldChar w:fldCharType="begin"/>
      </w:r>
      <w:r>
        <w:instrText xml:space="preserve"> PAGEREF _Toc32207 \h </w:instrText>
      </w:r>
      <w:r>
        <w:fldChar w:fldCharType="separate"/>
      </w:r>
      <w:r>
        <w:t>41</w:t>
      </w:r>
      <w:r>
        <w:fldChar w:fldCharType="end"/>
      </w:r>
      <w:r>
        <w:rPr>
          <w:rFonts w:hint="default" w:ascii="Times New Roman" w:hAnsi="Times New Roman" w:cs="Times New Roman"/>
          <w:color w:val="auto"/>
          <w:szCs w:val="32"/>
          <w:lang w:val="en-US" w:eastAsia="zh-CN"/>
        </w:rPr>
        <w:fldChar w:fldCharType="end"/>
      </w:r>
    </w:p>
    <w:p w14:paraId="2C0D8785">
      <w:pPr>
        <w:pStyle w:val="18"/>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_Toc10258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szCs w:val="36"/>
          <w:lang w:val="en-US" w:eastAsia="zh-CN"/>
        </w:rPr>
        <w:t xml:space="preserve">7 </w:t>
      </w:r>
      <w:r>
        <w:rPr>
          <w:rFonts w:hint="default" w:ascii="Times New Roman" w:hAnsi="Times New Roman" w:eastAsia="宋体" w:cs="Times New Roman"/>
          <w:szCs w:val="36"/>
          <w:lang w:val="en-US" w:eastAsia="zh-CN"/>
        </w:rPr>
        <w:t>验收监测内容</w:t>
      </w:r>
      <w:r>
        <w:tab/>
      </w:r>
      <w:r>
        <w:fldChar w:fldCharType="begin"/>
      </w:r>
      <w:r>
        <w:instrText xml:space="preserve"> PAGEREF _Toc10258 \h </w:instrText>
      </w:r>
      <w:r>
        <w:fldChar w:fldCharType="separate"/>
      </w:r>
      <w:r>
        <w:t>42</w:t>
      </w:r>
      <w:r>
        <w:fldChar w:fldCharType="end"/>
      </w:r>
      <w:r>
        <w:rPr>
          <w:rFonts w:hint="default" w:ascii="Times New Roman" w:hAnsi="Times New Roman" w:cs="Times New Roman"/>
          <w:color w:val="auto"/>
          <w:szCs w:val="32"/>
          <w:lang w:val="en-US" w:eastAsia="zh-CN"/>
        </w:rPr>
        <w:fldChar w:fldCharType="end"/>
      </w:r>
    </w:p>
    <w:p w14:paraId="55F6EEEB">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_Toc30913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lang w:val="en-US" w:eastAsia="zh-CN"/>
        </w:rPr>
        <w:t xml:space="preserve">7.1 </w:t>
      </w:r>
      <w:r>
        <w:rPr>
          <w:rFonts w:hint="default" w:ascii="Times New Roman" w:hAnsi="Times New Roman" w:eastAsia="宋体" w:cs="Times New Roman"/>
          <w:lang w:val="en-US" w:eastAsia="zh-CN"/>
        </w:rPr>
        <w:t>环境保护设施调试</w:t>
      </w:r>
      <w:r>
        <w:rPr>
          <w:rFonts w:hint="eastAsia" w:ascii="Times New Roman" w:hAnsi="Times New Roman" w:eastAsia="宋体" w:cs="Times New Roman"/>
          <w:lang w:val="en-US" w:eastAsia="zh-CN"/>
        </w:rPr>
        <w:t>运行</w:t>
      </w:r>
      <w:r>
        <w:rPr>
          <w:rFonts w:hint="default" w:ascii="Times New Roman" w:hAnsi="Times New Roman" w:eastAsia="宋体" w:cs="Times New Roman"/>
          <w:lang w:val="en-US" w:eastAsia="zh-CN"/>
        </w:rPr>
        <w:t>效果</w:t>
      </w:r>
      <w:r>
        <w:tab/>
      </w:r>
      <w:r>
        <w:fldChar w:fldCharType="begin"/>
      </w:r>
      <w:r>
        <w:instrText xml:space="preserve"> PAGEREF _Toc30913 \h </w:instrText>
      </w:r>
      <w:r>
        <w:fldChar w:fldCharType="separate"/>
      </w:r>
      <w:r>
        <w:t>42</w:t>
      </w:r>
      <w:r>
        <w:fldChar w:fldCharType="end"/>
      </w:r>
      <w:r>
        <w:rPr>
          <w:rFonts w:hint="default" w:ascii="Times New Roman" w:hAnsi="Times New Roman" w:cs="Times New Roman"/>
          <w:color w:val="auto"/>
          <w:szCs w:val="32"/>
          <w:lang w:val="en-US" w:eastAsia="zh-CN"/>
        </w:rPr>
        <w:fldChar w:fldCharType="end"/>
      </w:r>
    </w:p>
    <w:p w14:paraId="00002AC2">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_Toc26808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bCs/>
          <w:szCs w:val="28"/>
          <w:lang w:val="en-US" w:eastAsia="zh-CN"/>
        </w:rPr>
        <w:t xml:space="preserve">7.1.1 </w:t>
      </w:r>
      <w:r>
        <w:rPr>
          <w:rFonts w:hint="default" w:ascii="Times New Roman" w:hAnsi="Times New Roman" w:eastAsia="宋体" w:cs="Times New Roman"/>
          <w:bCs/>
          <w:szCs w:val="28"/>
          <w:lang w:val="en-US" w:eastAsia="zh-CN"/>
        </w:rPr>
        <w:t>废气</w:t>
      </w:r>
      <w:r>
        <w:tab/>
      </w:r>
      <w:r>
        <w:fldChar w:fldCharType="begin"/>
      </w:r>
      <w:r>
        <w:instrText xml:space="preserve"> PAGEREF _Toc26808 \h </w:instrText>
      </w:r>
      <w:r>
        <w:fldChar w:fldCharType="separate"/>
      </w:r>
      <w:r>
        <w:t>42</w:t>
      </w:r>
      <w:r>
        <w:fldChar w:fldCharType="end"/>
      </w:r>
      <w:r>
        <w:rPr>
          <w:rFonts w:hint="default" w:ascii="Times New Roman" w:hAnsi="Times New Roman" w:cs="Times New Roman"/>
          <w:color w:val="auto"/>
          <w:szCs w:val="32"/>
          <w:lang w:val="en-US" w:eastAsia="zh-CN"/>
        </w:rPr>
        <w:fldChar w:fldCharType="end"/>
      </w:r>
    </w:p>
    <w:p w14:paraId="73EB48C2">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_Toc16760 </w:instrText>
      </w:r>
      <w:r>
        <w:rPr>
          <w:rFonts w:hint="default" w:ascii="Times New Roman" w:hAnsi="Times New Roman" w:cs="Times New Roman"/>
          <w:szCs w:val="32"/>
          <w:lang w:val="en-US" w:eastAsia="zh-CN"/>
        </w:rPr>
        <w:fldChar w:fldCharType="separate"/>
      </w:r>
      <w:r>
        <w:rPr>
          <w:rFonts w:hint="eastAsia" w:cs="Times New Roman"/>
          <w:bCs/>
          <w:szCs w:val="28"/>
          <w:lang w:val="en-US" w:eastAsia="zh-CN"/>
        </w:rPr>
        <w:t>7.1.1.1 有组织排放</w:t>
      </w:r>
      <w:r>
        <w:tab/>
      </w:r>
      <w:r>
        <w:fldChar w:fldCharType="begin"/>
      </w:r>
      <w:r>
        <w:instrText xml:space="preserve"> PAGEREF _Toc16760 \h </w:instrText>
      </w:r>
      <w:r>
        <w:fldChar w:fldCharType="separate"/>
      </w:r>
      <w:r>
        <w:t>42</w:t>
      </w:r>
      <w:r>
        <w:fldChar w:fldCharType="end"/>
      </w:r>
      <w:r>
        <w:rPr>
          <w:rFonts w:hint="default" w:ascii="Times New Roman" w:hAnsi="Times New Roman" w:cs="Times New Roman"/>
          <w:color w:val="auto"/>
          <w:szCs w:val="32"/>
          <w:lang w:val="en-US" w:eastAsia="zh-CN"/>
        </w:rPr>
        <w:fldChar w:fldCharType="end"/>
      </w:r>
    </w:p>
    <w:p w14:paraId="2C1022A2">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_Toc4413 </w:instrText>
      </w:r>
      <w:r>
        <w:rPr>
          <w:rFonts w:hint="default" w:ascii="Times New Roman" w:hAnsi="Times New Roman" w:cs="Times New Roman"/>
          <w:szCs w:val="32"/>
          <w:lang w:val="en-US" w:eastAsia="zh-CN"/>
        </w:rPr>
        <w:fldChar w:fldCharType="separate"/>
      </w:r>
      <w:r>
        <w:rPr>
          <w:rFonts w:hint="eastAsia" w:cs="Times New Roman"/>
          <w:bCs/>
          <w:szCs w:val="28"/>
          <w:lang w:val="en-US" w:eastAsia="zh-CN"/>
        </w:rPr>
        <w:t>7.1.1.2 无组织排放</w:t>
      </w:r>
      <w:r>
        <w:tab/>
      </w:r>
      <w:r>
        <w:fldChar w:fldCharType="begin"/>
      </w:r>
      <w:r>
        <w:instrText xml:space="preserve"> PAGEREF _Toc4413 \h </w:instrText>
      </w:r>
      <w:r>
        <w:fldChar w:fldCharType="separate"/>
      </w:r>
      <w:r>
        <w:t>42</w:t>
      </w:r>
      <w:r>
        <w:fldChar w:fldCharType="end"/>
      </w:r>
      <w:r>
        <w:rPr>
          <w:rFonts w:hint="default" w:ascii="Times New Roman" w:hAnsi="Times New Roman" w:cs="Times New Roman"/>
          <w:color w:val="auto"/>
          <w:szCs w:val="32"/>
          <w:lang w:val="en-US" w:eastAsia="zh-CN"/>
        </w:rPr>
        <w:fldChar w:fldCharType="end"/>
      </w:r>
    </w:p>
    <w:p w14:paraId="584E365B">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_Toc22546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bCs/>
          <w:szCs w:val="28"/>
          <w:lang w:val="en-US" w:eastAsia="zh-CN"/>
        </w:rPr>
        <w:t>7.1.2 废水</w:t>
      </w:r>
      <w:r>
        <w:tab/>
      </w:r>
      <w:r>
        <w:fldChar w:fldCharType="begin"/>
      </w:r>
      <w:r>
        <w:instrText xml:space="preserve"> PAGEREF _Toc22546 \h </w:instrText>
      </w:r>
      <w:r>
        <w:fldChar w:fldCharType="separate"/>
      </w:r>
      <w:r>
        <w:t>42</w:t>
      </w:r>
      <w:r>
        <w:fldChar w:fldCharType="end"/>
      </w:r>
      <w:r>
        <w:rPr>
          <w:rFonts w:hint="default" w:ascii="Times New Roman" w:hAnsi="Times New Roman" w:cs="Times New Roman"/>
          <w:color w:val="auto"/>
          <w:szCs w:val="32"/>
          <w:lang w:val="en-US" w:eastAsia="zh-CN"/>
        </w:rPr>
        <w:fldChar w:fldCharType="end"/>
      </w:r>
    </w:p>
    <w:p w14:paraId="4B09A87C">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_Toc21649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bCs/>
          <w:szCs w:val="28"/>
          <w:lang w:val="en-US" w:eastAsia="zh-CN"/>
        </w:rPr>
        <w:t xml:space="preserve">7.1.3 </w:t>
      </w:r>
      <w:r>
        <w:rPr>
          <w:rFonts w:hint="default" w:ascii="Times New Roman" w:hAnsi="Times New Roman" w:eastAsia="宋体" w:cs="Times New Roman"/>
          <w:bCs/>
          <w:szCs w:val="28"/>
          <w:lang w:val="en-US" w:eastAsia="zh-CN"/>
        </w:rPr>
        <w:t>厂界噪声监测</w:t>
      </w:r>
      <w:r>
        <w:tab/>
      </w:r>
      <w:r>
        <w:fldChar w:fldCharType="begin"/>
      </w:r>
      <w:r>
        <w:instrText xml:space="preserve"> PAGEREF _Toc21649 \h </w:instrText>
      </w:r>
      <w:r>
        <w:fldChar w:fldCharType="separate"/>
      </w:r>
      <w:r>
        <w:t>43</w:t>
      </w:r>
      <w:r>
        <w:fldChar w:fldCharType="end"/>
      </w:r>
      <w:r>
        <w:rPr>
          <w:rFonts w:hint="default" w:ascii="Times New Roman" w:hAnsi="Times New Roman" w:cs="Times New Roman"/>
          <w:color w:val="auto"/>
          <w:szCs w:val="32"/>
          <w:lang w:val="en-US" w:eastAsia="zh-CN"/>
        </w:rPr>
        <w:fldChar w:fldCharType="end"/>
      </w:r>
    </w:p>
    <w:p w14:paraId="1A512E27">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_Toc20939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lang w:val="en-US" w:eastAsia="zh-CN"/>
        </w:rPr>
        <w:t>7.2 监测点位</w:t>
      </w:r>
      <w:r>
        <w:tab/>
      </w:r>
      <w:r>
        <w:fldChar w:fldCharType="begin"/>
      </w:r>
      <w:r>
        <w:instrText xml:space="preserve"> PAGEREF _Toc20939 \h </w:instrText>
      </w:r>
      <w:r>
        <w:fldChar w:fldCharType="separate"/>
      </w:r>
      <w:r>
        <w:t>43</w:t>
      </w:r>
      <w:r>
        <w:fldChar w:fldCharType="end"/>
      </w:r>
      <w:r>
        <w:rPr>
          <w:rFonts w:hint="default" w:ascii="Times New Roman" w:hAnsi="Times New Roman" w:cs="Times New Roman"/>
          <w:color w:val="auto"/>
          <w:szCs w:val="32"/>
          <w:lang w:val="en-US" w:eastAsia="zh-CN"/>
        </w:rPr>
        <w:fldChar w:fldCharType="end"/>
      </w:r>
    </w:p>
    <w:p w14:paraId="4E8BC36C">
      <w:pPr>
        <w:pStyle w:val="18"/>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_Toc4328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szCs w:val="36"/>
          <w:lang w:val="en-US" w:eastAsia="zh-CN"/>
        </w:rPr>
        <w:t xml:space="preserve">8 </w:t>
      </w:r>
      <w:r>
        <w:rPr>
          <w:rFonts w:hint="default" w:ascii="Times New Roman" w:hAnsi="Times New Roman" w:eastAsia="宋体" w:cs="Times New Roman"/>
          <w:szCs w:val="36"/>
          <w:lang w:val="en-US" w:eastAsia="zh-CN"/>
        </w:rPr>
        <w:t>质量保证及质量控制</w:t>
      </w:r>
      <w:r>
        <w:tab/>
      </w:r>
      <w:r>
        <w:fldChar w:fldCharType="begin"/>
      </w:r>
      <w:r>
        <w:instrText xml:space="preserve"> PAGEREF _Toc4328 \h </w:instrText>
      </w:r>
      <w:r>
        <w:fldChar w:fldCharType="separate"/>
      </w:r>
      <w:r>
        <w:t>44</w:t>
      </w:r>
      <w:r>
        <w:fldChar w:fldCharType="end"/>
      </w:r>
      <w:r>
        <w:rPr>
          <w:rFonts w:hint="default" w:ascii="Times New Roman" w:hAnsi="Times New Roman" w:cs="Times New Roman"/>
          <w:color w:val="auto"/>
          <w:szCs w:val="32"/>
          <w:lang w:val="en-US" w:eastAsia="zh-CN"/>
        </w:rPr>
        <w:fldChar w:fldCharType="end"/>
      </w:r>
    </w:p>
    <w:p w14:paraId="58DEBEBF">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_Toc16994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lang w:val="en-US" w:eastAsia="zh-CN"/>
        </w:rPr>
        <w:t>8.1 检测仪器及</w:t>
      </w:r>
      <w:r>
        <w:rPr>
          <w:rFonts w:hint="default" w:ascii="Times New Roman" w:hAnsi="Times New Roman" w:eastAsia="宋体" w:cs="Times New Roman"/>
          <w:lang w:val="en-US" w:eastAsia="zh-CN"/>
        </w:rPr>
        <w:t>分析方法</w:t>
      </w:r>
      <w:r>
        <w:tab/>
      </w:r>
      <w:r>
        <w:fldChar w:fldCharType="begin"/>
      </w:r>
      <w:r>
        <w:instrText xml:space="preserve"> PAGEREF _Toc16994 \h </w:instrText>
      </w:r>
      <w:r>
        <w:fldChar w:fldCharType="separate"/>
      </w:r>
      <w:r>
        <w:t>44</w:t>
      </w:r>
      <w:r>
        <w:fldChar w:fldCharType="end"/>
      </w:r>
      <w:r>
        <w:rPr>
          <w:rFonts w:hint="default" w:ascii="Times New Roman" w:hAnsi="Times New Roman" w:cs="Times New Roman"/>
          <w:color w:val="auto"/>
          <w:szCs w:val="32"/>
          <w:lang w:val="en-US" w:eastAsia="zh-CN"/>
        </w:rPr>
        <w:fldChar w:fldCharType="end"/>
      </w:r>
    </w:p>
    <w:p w14:paraId="74825B09">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_Toc26615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lang w:val="en-US" w:eastAsia="zh-CN"/>
        </w:rPr>
        <w:t xml:space="preserve">8.2 </w:t>
      </w:r>
      <w:r>
        <w:rPr>
          <w:rFonts w:hint="default" w:ascii="Times New Roman" w:hAnsi="Times New Roman" w:eastAsia="宋体" w:cs="Times New Roman"/>
          <w:lang w:val="en-US" w:eastAsia="zh-CN"/>
        </w:rPr>
        <w:t>监测分析过程中的质量保证和质量控制</w:t>
      </w:r>
      <w:r>
        <w:tab/>
      </w:r>
      <w:r>
        <w:fldChar w:fldCharType="begin"/>
      </w:r>
      <w:r>
        <w:instrText xml:space="preserve"> PAGEREF _Toc26615 \h </w:instrText>
      </w:r>
      <w:r>
        <w:fldChar w:fldCharType="separate"/>
      </w:r>
      <w:r>
        <w:t>45</w:t>
      </w:r>
      <w:r>
        <w:fldChar w:fldCharType="end"/>
      </w:r>
      <w:r>
        <w:rPr>
          <w:rFonts w:hint="default" w:ascii="Times New Roman" w:hAnsi="Times New Roman" w:cs="Times New Roman"/>
          <w:color w:val="auto"/>
          <w:szCs w:val="32"/>
          <w:lang w:val="en-US" w:eastAsia="zh-CN"/>
        </w:rPr>
        <w:fldChar w:fldCharType="end"/>
      </w:r>
    </w:p>
    <w:p w14:paraId="6F0674A6">
      <w:pPr>
        <w:pStyle w:val="18"/>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_Toc30172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szCs w:val="36"/>
          <w:lang w:val="en-US" w:eastAsia="zh-CN"/>
        </w:rPr>
        <w:t xml:space="preserve">9 </w:t>
      </w:r>
      <w:r>
        <w:rPr>
          <w:rFonts w:hint="default" w:ascii="Times New Roman" w:hAnsi="Times New Roman" w:eastAsia="宋体" w:cs="Times New Roman"/>
          <w:szCs w:val="36"/>
          <w:lang w:val="en-US" w:eastAsia="zh-CN"/>
        </w:rPr>
        <w:t>验收监测结果</w:t>
      </w:r>
      <w:r>
        <w:tab/>
      </w:r>
      <w:r>
        <w:fldChar w:fldCharType="begin"/>
      </w:r>
      <w:r>
        <w:instrText xml:space="preserve"> PAGEREF _Toc30172 \h </w:instrText>
      </w:r>
      <w:r>
        <w:fldChar w:fldCharType="separate"/>
      </w:r>
      <w:r>
        <w:t>50</w:t>
      </w:r>
      <w:r>
        <w:fldChar w:fldCharType="end"/>
      </w:r>
      <w:r>
        <w:rPr>
          <w:rFonts w:hint="default" w:ascii="Times New Roman" w:hAnsi="Times New Roman" w:cs="Times New Roman"/>
          <w:color w:val="auto"/>
          <w:szCs w:val="32"/>
          <w:lang w:val="en-US" w:eastAsia="zh-CN"/>
        </w:rPr>
        <w:fldChar w:fldCharType="end"/>
      </w:r>
    </w:p>
    <w:p w14:paraId="6FE30D59">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_Toc2604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lang w:val="en-US" w:eastAsia="zh-CN"/>
        </w:rPr>
        <w:t xml:space="preserve">9.1 </w:t>
      </w:r>
      <w:r>
        <w:rPr>
          <w:rFonts w:hint="default" w:ascii="Times New Roman" w:hAnsi="Times New Roman" w:eastAsia="宋体" w:cs="Times New Roman"/>
          <w:lang w:val="en-US" w:eastAsia="zh-CN"/>
        </w:rPr>
        <w:t>生产工况</w:t>
      </w:r>
      <w:r>
        <w:tab/>
      </w:r>
      <w:r>
        <w:fldChar w:fldCharType="begin"/>
      </w:r>
      <w:r>
        <w:instrText xml:space="preserve"> PAGEREF _Toc2604 \h </w:instrText>
      </w:r>
      <w:r>
        <w:fldChar w:fldCharType="separate"/>
      </w:r>
      <w:r>
        <w:t>50</w:t>
      </w:r>
      <w:r>
        <w:fldChar w:fldCharType="end"/>
      </w:r>
      <w:r>
        <w:rPr>
          <w:rFonts w:hint="default" w:ascii="Times New Roman" w:hAnsi="Times New Roman" w:cs="Times New Roman"/>
          <w:color w:val="auto"/>
          <w:szCs w:val="32"/>
          <w:lang w:val="en-US" w:eastAsia="zh-CN"/>
        </w:rPr>
        <w:fldChar w:fldCharType="end"/>
      </w:r>
    </w:p>
    <w:p w14:paraId="3EC8AB1B">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_Toc9584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lang w:val="en-US" w:eastAsia="zh-CN"/>
        </w:rPr>
        <w:t xml:space="preserve">9.2 </w:t>
      </w:r>
      <w:r>
        <w:rPr>
          <w:rFonts w:hint="default" w:ascii="Times New Roman" w:hAnsi="Times New Roman" w:eastAsia="宋体" w:cs="Times New Roman"/>
          <w:lang w:val="en-US" w:eastAsia="zh-CN"/>
        </w:rPr>
        <w:t>环保设施调试</w:t>
      </w:r>
      <w:r>
        <w:rPr>
          <w:rFonts w:hint="eastAsia" w:ascii="Times New Roman" w:hAnsi="Times New Roman" w:eastAsia="宋体" w:cs="Times New Roman"/>
          <w:lang w:val="en-US" w:eastAsia="zh-CN"/>
        </w:rPr>
        <w:t>运行</w:t>
      </w:r>
      <w:r>
        <w:rPr>
          <w:rFonts w:hint="default" w:ascii="Times New Roman" w:hAnsi="Times New Roman" w:eastAsia="宋体" w:cs="Times New Roman"/>
          <w:lang w:val="en-US" w:eastAsia="zh-CN"/>
        </w:rPr>
        <w:t>效果</w:t>
      </w:r>
      <w:r>
        <w:tab/>
      </w:r>
      <w:r>
        <w:fldChar w:fldCharType="begin"/>
      </w:r>
      <w:r>
        <w:instrText xml:space="preserve"> PAGEREF _Toc9584 \h </w:instrText>
      </w:r>
      <w:r>
        <w:fldChar w:fldCharType="separate"/>
      </w:r>
      <w:r>
        <w:t>50</w:t>
      </w:r>
      <w:r>
        <w:fldChar w:fldCharType="end"/>
      </w:r>
      <w:r>
        <w:rPr>
          <w:rFonts w:hint="default" w:ascii="Times New Roman" w:hAnsi="Times New Roman" w:cs="Times New Roman"/>
          <w:color w:val="auto"/>
          <w:szCs w:val="32"/>
          <w:lang w:val="en-US" w:eastAsia="zh-CN"/>
        </w:rPr>
        <w:fldChar w:fldCharType="end"/>
      </w:r>
    </w:p>
    <w:p w14:paraId="34A2EA97">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_Toc21625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bCs/>
          <w:szCs w:val="28"/>
          <w:lang w:val="en-US" w:eastAsia="zh-CN"/>
        </w:rPr>
        <w:t xml:space="preserve">9.2.1 </w:t>
      </w:r>
      <w:r>
        <w:rPr>
          <w:rFonts w:hint="default" w:ascii="Times New Roman" w:hAnsi="Times New Roman" w:eastAsia="宋体" w:cs="Times New Roman"/>
          <w:bCs/>
          <w:szCs w:val="28"/>
          <w:lang w:val="en-US" w:eastAsia="zh-CN"/>
        </w:rPr>
        <w:t>污染物排放监测结果</w:t>
      </w:r>
      <w:r>
        <w:tab/>
      </w:r>
      <w:r>
        <w:fldChar w:fldCharType="begin"/>
      </w:r>
      <w:r>
        <w:instrText xml:space="preserve"> PAGEREF _Toc21625 \h </w:instrText>
      </w:r>
      <w:r>
        <w:fldChar w:fldCharType="separate"/>
      </w:r>
      <w:r>
        <w:t>50</w:t>
      </w:r>
      <w:r>
        <w:fldChar w:fldCharType="end"/>
      </w:r>
      <w:r>
        <w:rPr>
          <w:rFonts w:hint="default" w:ascii="Times New Roman" w:hAnsi="Times New Roman" w:cs="Times New Roman"/>
          <w:color w:val="auto"/>
          <w:szCs w:val="32"/>
          <w:lang w:val="en-US" w:eastAsia="zh-CN"/>
        </w:rPr>
        <w:fldChar w:fldCharType="end"/>
      </w:r>
    </w:p>
    <w:p w14:paraId="4D74646A">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_Toc26766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bCs/>
          <w:szCs w:val="28"/>
          <w:lang w:val="en-US" w:eastAsia="zh-CN"/>
        </w:rPr>
        <w:t xml:space="preserve">9.2.2 </w:t>
      </w:r>
      <w:r>
        <w:rPr>
          <w:rFonts w:cs="Times New Roman"/>
        </w:rPr>
        <w:t>环保设施</w:t>
      </w:r>
      <w:r>
        <w:rPr>
          <w:rFonts w:hint="eastAsia" w:cs="Times New Roman"/>
        </w:rPr>
        <w:t>处理效率监测</w:t>
      </w:r>
      <w:r>
        <w:rPr>
          <w:rFonts w:cs="Times New Roman"/>
        </w:rPr>
        <w:t>结果</w:t>
      </w:r>
      <w:r>
        <w:tab/>
      </w:r>
      <w:r>
        <w:fldChar w:fldCharType="begin"/>
      </w:r>
      <w:r>
        <w:instrText xml:space="preserve"> PAGEREF _Toc26766 \h </w:instrText>
      </w:r>
      <w:r>
        <w:fldChar w:fldCharType="separate"/>
      </w:r>
      <w:r>
        <w:t>64</w:t>
      </w:r>
      <w:r>
        <w:fldChar w:fldCharType="end"/>
      </w:r>
      <w:r>
        <w:rPr>
          <w:rFonts w:hint="default" w:ascii="Times New Roman" w:hAnsi="Times New Roman" w:cs="Times New Roman"/>
          <w:color w:val="auto"/>
          <w:szCs w:val="32"/>
          <w:lang w:val="en-US" w:eastAsia="zh-CN"/>
        </w:rPr>
        <w:fldChar w:fldCharType="end"/>
      </w:r>
    </w:p>
    <w:p w14:paraId="6434770A">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_Toc7598 </w:instrText>
      </w:r>
      <w:r>
        <w:rPr>
          <w:rFonts w:hint="default" w:ascii="Times New Roman" w:hAnsi="Times New Roman" w:cs="Times New Roman"/>
          <w:szCs w:val="32"/>
          <w:lang w:val="en-US" w:eastAsia="zh-CN"/>
        </w:rPr>
        <w:fldChar w:fldCharType="separate"/>
      </w:r>
      <w:r>
        <w:rPr>
          <w:rFonts w:hint="eastAsia" w:cs="Times New Roman"/>
          <w:bCs/>
          <w:szCs w:val="28"/>
          <w:lang w:val="en-US" w:eastAsia="zh-CN"/>
        </w:rPr>
        <w:t>9.2.3</w:t>
      </w:r>
      <w:r>
        <w:rPr>
          <w:rFonts w:hint="default" w:ascii="Times New Roman" w:hAnsi="Times New Roman" w:eastAsia="宋体" w:cs="Times New Roman"/>
          <w:bCs/>
          <w:szCs w:val="28"/>
          <w:lang w:val="en-US" w:eastAsia="zh-CN"/>
        </w:rPr>
        <w:t>环境管理检查</w:t>
      </w:r>
      <w:r>
        <w:tab/>
      </w:r>
      <w:r>
        <w:fldChar w:fldCharType="begin"/>
      </w:r>
      <w:r>
        <w:instrText xml:space="preserve"> PAGEREF _Toc7598 \h </w:instrText>
      </w:r>
      <w:r>
        <w:fldChar w:fldCharType="separate"/>
      </w:r>
      <w:r>
        <w:t>65</w:t>
      </w:r>
      <w:r>
        <w:fldChar w:fldCharType="end"/>
      </w:r>
      <w:r>
        <w:rPr>
          <w:rFonts w:hint="default" w:ascii="Times New Roman" w:hAnsi="Times New Roman" w:cs="Times New Roman"/>
          <w:color w:val="auto"/>
          <w:szCs w:val="32"/>
          <w:lang w:val="en-US" w:eastAsia="zh-CN"/>
        </w:rPr>
        <w:fldChar w:fldCharType="end"/>
      </w:r>
    </w:p>
    <w:p w14:paraId="7CF53CE9">
      <w:pPr>
        <w:pStyle w:val="18"/>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_Toc27490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szCs w:val="36"/>
          <w:lang w:val="en-US" w:eastAsia="zh-CN"/>
        </w:rPr>
        <w:t xml:space="preserve">10 </w:t>
      </w:r>
      <w:r>
        <w:rPr>
          <w:rFonts w:hint="default" w:ascii="Times New Roman" w:hAnsi="Times New Roman" w:eastAsia="宋体" w:cs="Times New Roman"/>
          <w:szCs w:val="36"/>
          <w:lang w:val="en-US" w:eastAsia="zh-CN"/>
        </w:rPr>
        <w:t>验收监测结论</w:t>
      </w:r>
      <w:r>
        <w:tab/>
      </w:r>
      <w:r>
        <w:fldChar w:fldCharType="begin"/>
      </w:r>
      <w:r>
        <w:instrText xml:space="preserve"> PAGEREF _Toc27490 \h </w:instrText>
      </w:r>
      <w:r>
        <w:fldChar w:fldCharType="separate"/>
      </w:r>
      <w:r>
        <w:t>67</w:t>
      </w:r>
      <w:r>
        <w:fldChar w:fldCharType="end"/>
      </w:r>
      <w:r>
        <w:rPr>
          <w:rFonts w:hint="default" w:ascii="Times New Roman" w:hAnsi="Times New Roman" w:cs="Times New Roman"/>
          <w:color w:val="auto"/>
          <w:szCs w:val="32"/>
          <w:lang w:val="en-US" w:eastAsia="zh-CN"/>
        </w:rPr>
        <w:fldChar w:fldCharType="end"/>
      </w:r>
    </w:p>
    <w:p w14:paraId="4231906D">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_Toc14201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lang w:val="en-US" w:eastAsia="zh-CN"/>
        </w:rPr>
        <w:t xml:space="preserve">10.1 </w:t>
      </w:r>
      <w:r>
        <w:rPr>
          <w:rFonts w:hint="default" w:ascii="Times New Roman" w:hAnsi="Times New Roman" w:eastAsia="宋体" w:cs="Times New Roman"/>
          <w:lang w:val="en-US" w:eastAsia="zh-CN"/>
        </w:rPr>
        <w:t>环保设施调试运行效果</w:t>
      </w:r>
      <w:r>
        <w:tab/>
      </w:r>
      <w:r>
        <w:fldChar w:fldCharType="begin"/>
      </w:r>
      <w:r>
        <w:instrText xml:space="preserve"> PAGEREF _Toc14201 \h </w:instrText>
      </w:r>
      <w:r>
        <w:fldChar w:fldCharType="separate"/>
      </w:r>
      <w:r>
        <w:t>67</w:t>
      </w:r>
      <w:r>
        <w:fldChar w:fldCharType="end"/>
      </w:r>
      <w:r>
        <w:rPr>
          <w:rFonts w:hint="default" w:ascii="Times New Roman" w:hAnsi="Times New Roman" w:cs="Times New Roman"/>
          <w:color w:val="auto"/>
          <w:szCs w:val="32"/>
          <w:lang w:val="en-US" w:eastAsia="zh-CN"/>
        </w:rPr>
        <w:fldChar w:fldCharType="end"/>
      </w:r>
    </w:p>
    <w:p w14:paraId="2468443D">
      <w:pPr>
        <w:pStyle w:val="15"/>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_Toc32331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bCs/>
          <w:szCs w:val="28"/>
          <w:lang w:val="en-US" w:eastAsia="zh-CN"/>
        </w:rPr>
        <w:t>10.1.1 环保设施处理效率监测结果</w:t>
      </w:r>
      <w:r>
        <w:tab/>
      </w:r>
      <w:r>
        <w:fldChar w:fldCharType="begin"/>
      </w:r>
      <w:r>
        <w:instrText xml:space="preserve"> PAGEREF _Toc32331 \h </w:instrText>
      </w:r>
      <w:r>
        <w:fldChar w:fldCharType="separate"/>
      </w:r>
      <w:r>
        <w:t>67</w:t>
      </w:r>
      <w:r>
        <w:fldChar w:fldCharType="end"/>
      </w:r>
      <w:r>
        <w:rPr>
          <w:rFonts w:hint="default" w:ascii="Times New Roman" w:hAnsi="Times New Roman" w:cs="Times New Roman"/>
          <w:color w:val="auto"/>
          <w:szCs w:val="32"/>
          <w:lang w:val="en-US" w:eastAsia="zh-CN"/>
        </w:rPr>
        <w:fldChar w:fldCharType="end"/>
      </w:r>
    </w:p>
    <w:p w14:paraId="64765B51">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_Toc2175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10.2 环境管理检查结论</w:t>
      </w:r>
      <w:r>
        <w:tab/>
      </w:r>
      <w:r>
        <w:fldChar w:fldCharType="begin"/>
      </w:r>
      <w:r>
        <w:instrText xml:space="preserve"> PAGEREF _Toc2175 \h </w:instrText>
      </w:r>
      <w:r>
        <w:fldChar w:fldCharType="separate"/>
      </w:r>
      <w:r>
        <w:t>70</w:t>
      </w:r>
      <w:r>
        <w:fldChar w:fldCharType="end"/>
      </w:r>
      <w:r>
        <w:rPr>
          <w:rFonts w:hint="default" w:ascii="Times New Roman" w:hAnsi="Times New Roman" w:cs="Times New Roman"/>
          <w:color w:val="auto"/>
          <w:szCs w:val="32"/>
          <w:lang w:val="en-US" w:eastAsia="zh-CN"/>
        </w:rPr>
        <w:fldChar w:fldCharType="end"/>
      </w:r>
    </w:p>
    <w:p w14:paraId="7DBCB4B9">
      <w:pPr>
        <w:pStyle w:val="19"/>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_Toc28181 </w:instrText>
      </w:r>
      <w:r>
        <w:rPr>
          <w:rFonts w:hint="default" w:ascii="Times New Roman" w:hAnsi="Times New Roman" w:cs="Times New Roman"/>
          <w:szCs w:val="32"/>
          <w:lang w:val="en-US" w:eastAsia="zh-CN"/>
        </w:rPr>
        <w:fldChar w:fldCharType="separate"/>
      </w:r>
      <w:r>
        <w:rPr>
          <w:rFonts w:hint="default" w:ascii="Times New Roman" w:hAnsi="Times New Roman" w:eastAsia="宋体" w:cs="Times New Roman"/>
          <w:lang w:val="en-US" w:eastAsia="zh-CN"/>
        </w:rPr>
        <w:t>10.3 总结论</w:t>
      </w:r>
      <w:r>
        <w:tab/>
      </w:r>
      <w:r>
        <w:fldChar w:fldCharType="begin"/>
      </w:r>
      <w:r>
        <w:instrText xml:space="preserve"> PAGEREF _Toc28181 \h </w:instrText>
      </w:r>
      <w:r>
        <w:fldChar w:fldCharType="separate"/>
      </w:r>
      <w:r>
        <w:t>71</w:t>
      </w:r>
      <w:r>
        <w:fldChar w:fldCharType="end"/>
      </w:r>
      <w:r>
        <w:rPr>
          <w:rFonts w:hint="default" w:ascii="Times New Roman" w:hAnsi="Times New Roman" w:cs="Times New Roman"/>
          <w:color w:val="auto"/>
          <w:szCs w:val="32"/>
          <w:lang w:val="en-US" w:eastAsia="zh-CN"/>
        </w:rPr>
        <w:fldChar w:fldCharType="end"/>
      </w:r>
    </w:p>
    <w:p w14:paraId="585E1D47">
      <w:pPr>
        <w:pStyle w:val="18"/>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_Toc4144 </w:instrText>
      </w:r>
      <w:r>
        <w:rPr>
          <w:rFonts w:hint="default" w:ascii="Times New Roman" w:hAnsi="Times New Roman" w:cs="Times New Roman"/>
          <w:szCs w:val="32"/>
          <w:lang w:val="en-US" w:eastAsia="zh-CN"/>
        </w:rPr>
        <w:fldChar w:fldCharType="separate"/>
      </w:r>
      <w:r>
        <w:rPr>
          <w:rFonts w:hint="eastAsia" w:ascii="Times New Roman" w:hAnsi="Times New Roman" w:eastAsia="宋体" w:cs="Times New Roman"/>
          <w:szCs w:val="36"/>
          <w:lang w:val="en-US" w:eastAsia="zh-CN"/>
        </w:rPr>
        <w:t xml:space="preserve">11 </w:t>
      </w:r>
      <w:r>
        <w:rPr>
          <w:rFonts w:hint="default" w:ascii="Times New Roman" w:hAnsi="Times New Roman" w:eastAsia="宋体" w:cs="Times New Roman"/>
          <w:szCs w:val="36"/>
          <w:lang w:val="en-US" w:eastAsia="zh-CN"/>
        </w:rPr>
        <w:t>建设项目竣工环境保护</w:t>
      </w:r>
      <w:r>
        <w:rPr>
          <w:rFonts w:hint="eastAsia" w:ascii="Times New Roman" w:hAnsi="Times New Roman" w:eastAsia="宋体" w:cs="Times New Roman"/>
          <w:szCs w:val="36"/>
          <w:lang w:val="en-US" w:eastAsia="zh-CN"/>
        </w:rPr>
        <w:t>“</w:t>
      </w:r>
      <w:r>
        <w:rPr>
          <w:rFonts w:hint="default" w:ascii="Times New Roman" w:hAnsi="Times New Roman" w:eastAsia="宋体" w:cs="Times New Roman"/>
          <w:szCs w:val="36"/>
          <w:lang w:val="en-US" w:eastAsia="zh-CN"/>
        </w:rPr>
        <w:t>三同时</w:t>
      </w:r>
      <w:r>
        <w:rPr>
          <w:rFonts w:hint="eastAsia" w:ascii="Times New Roman" w:hAnsi="Times New Roman" w:eastAsia="宋体" w:cs="Times New Roman"/>
          <w:szCs w:val="36"/>
          <w:lang w:val="en-US" w:eastAsia="zh-CN"/>
        </w:rPr>
        <w:t>”</w:t>
      </w:r>
      <w:r>
        <w:rPr>
          <w:rFonts w:hint="default" w:ascii="Times New Roman" w:hAnsi="Times New Roman" w:eastAsia="宋体" w:cs="Times New Roman"/>
          <w:szCs w:val="36"/>
          <w:lang w:val="en-US" w:eastAsia="zh-CN"/>
        </w:rPr>
        <w:t>验收登记表</w:t>
      </w:r>
      <w:r>
        <w:tab/>
      </w:r>
      <w:r>
        <w:fldChar w:fldCharType="begin"/>
      </w:r>
      <w:r>
        <w:instrText xml:space="preserve"> PAGEREF _Toc4144 \h </w:instrText>
      </w:r>
      <w:r>
        <w:fldChar w:fldCharType="separate"/>
      </w:r>
      <w:r>
        <w:t>72</w:t>
      </w:r>
      <w:r>
        <w:fldChar w:fldCharType="end"/>
      </w:r>
      <w:r>
        <w:rPr>
          <w:rFonts w:hint="default" w:ascii="Times New Roman" w:hAnsi="Times New Roman" w:cs="Times New Roman"/>
          <w:color w:val="auto"/>
          <w:szCs w:val="32"/>
          <w:lang w:val="en-US" w:eastAsia="zh-CN"/>
        </w:rPr>
        <w:fldChar w:fldCharType="end"/>
      </w:r>
    </w:p>
    <w:p w14:paraId="5FC96ADE">
      <w:pPr>
        <w:pStyle w:val="18"/>
        <w:tabs>
          <w:tab w:val="right" w:leader="dot" w:pos="8306"/>
        </w:tabs>
      </w:pPr>
      <w:r>
        <w:rPr>
          <w:rFonts w:hint="default" w:ascii="Times New Roman" w:hAnsi="Times New Roman" w:cs="Times New Roman"/>
          <w:color w:val="auto"/>
          <w:szCs w:val="32"/>
          <w:lang w:val="en-US" w:eastAsia="zh-CN"/>
        </w:rPr>
        <w:fldChar w:fldCharType="begin"/>
      </w:r>
      <w:r>
        <w:rPr>
          <w:rFonts w:hint="default" w:ascii="Times New Roman" w:hAnsi="Times New Roman" w:cs="Times New Roman"/>
          <w:szCs w:val="32"/>
          <w:lang w:val="en-US" w:eastAsia="zh-CN"/>
        </w:rPr>
        <w:instrText xml:space="preserve"> HYPERLINK \l _Toc21241 </w:instrText>
      </w:r>
      <w:r>
        <w:rPr>
          <w:rFonts w:hint="default" w:ascii="Times New Roman" w:hAnsi="Times New Roman" w:cs="Times New Roman"/>
          <w:szCs w:val="32"/>
          <w:lang w:val="en-US" w:eastAsia="zh-CN"/>
        </w:rPr>
        <w:fldChar w:fldCharType="separate"/>
      </w:r>
      <w:r>
        <w:rPr>
          <w:rFonts w:hint="eastAsia" w:ascii="黑体" w:hAnsi="黑体" w:eastAsia="黑体" w:cs="黑体"/>
          <w:szCs w:val="21"/>
          <w:highlight w:val="none"/>
        </w:rPr>
        <w:t>建设项目</w:t>
      </w:r>
      <w:r>
        <w:rPr>
          <w:rFonts w:hint="eastAsia" w:ascii="黑体" w:hAnsi="黑体" w:eastAsia="黑体" w:cs="黑体"/>
          <w:szCs w:val="21"/>
          <w:highlight w:val="none"/>
          <w:lang w:val="en-US" w:eastAsia="zh-CN"/>
        </w:rPr>
        <w:t>竣工</w:t>
      </w:r>
      <w:r>
        <w:rPr>
          <w:rFonts w:hint="eastAsia" w:ascii="黑体" w:hAnsi="黑体" w:eastAsia="黑体" w:cs="黑体"/>
          <w:szCs w:val="21"/>
          <w:highlight w:val="none"/>
        </w:rPr>
        <w:t>环境保护“三同时”验收</w:t>
      </w:r>
      <w:r>
        <w:rPr>
          <w:rFonts w:hint="eastAsia" w:ascii="黑体" w:hAnsi="黑体" w:eastAsia="黑体" w:cs="黑体"/>
          <w:szCs w:val="21"/>
          <w:highlight w:val="none"/>
          <w:lang w:val="en-US" w:eastAsia="zh-CN"/>
        </w:rPr>
        <w:t>登记</w:t>
      </w:r>
      <w:r>
        <w:rPr>
          <w:rFonts w:hint="eastAsia" w:ascii="黑体" w:hAnsi="黑体" w:eastAsia="黑体" w:cs="黑体"/>
          <w:szCs w:val="21"/>
          <w:highlight w:val="none"/>
          <w:lang w:eastAsia="zh-CN"/>
        </w:rPr>
        <w:t>表</w:t>
      </w:r>
      <w:r>
        <w:tab/>
      </w:r>
      <w:r>
        <w:fldChar w:fldCharType="begin"/>
      </w:r>
      <w:r>
        <w:instrText xml:space="preserve"> PAGEREF _Toc21241 \h </w:instrText>
      </w:r>
      <w:r>
        <w:fldChar w:fldCharType="separate"/>
      </w:r>
      <w:r>
        <w:t>73</w:t>
      </w:r>
      <w:r>
        <w:fldChar w:fldCharType="end"/>
      </w:r>
      <w:r>
        <w:rPr>
          <w:rFonts w:hint="default" w:ascii="Times New Roman" w:hAnsi="Times New Roman" w:cs="Times New Roman"/>
          <w:color w:val="auto"/>
          <w:szCs w:val="32"/>
          <w:lang w:val="en-US" w:eastAsia="zh-CN"/>
        </w:rPr>
        <w:fldChar w:fldCharType="end"/>
      </w:r>
    </w:p>
    <w:p w14:paraId="1CE04DBF">
      <w:pPr>
        <w:pStyle w:val="2"/>
        <w:numPr>
          <w:ilvl w:val="0"/>
          <w:numId w:val="0"/>
        </w:numPr>
        <w:bidi w:val="0"/>
        <w:outlineLvl w:val="9"/>
        <w:rPr>
          <w:rFonts w:hint="default" w:ascii="Times New Roman" w:hAnsi="Times New Roman" w:cs="Times New Roman"/>
          <w:color w:val="auto"/>
          <w:lang w:val="en-US" w:eastAsia="zh-CN"/>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default" w:ascii="Times New Roman" w:hAnsi="Times New Roman" w:cs="Times New Roman"/>
          <w:color w:val="auto"/>
          <w:szCs w:val="32"/>
          <w:lang w:val="en-US" w:eastAsia="zh-CN"/>
        </w:rPr>
        <w:fldChar w:fldCharType="end"/>
      </w:r>
    </w:p>
    <w:p w14:paraId="0FA1887F">
      <w:pPr>
        <w:pStyle w:val="2"/>
        <w:keepNext/>
        <w:keepLines/>
        <w:pageBreakBefore w:val="0"/>
        <w:widowControl w:val="0"/>
        <w:kinsoku/>
        <w:wordWrap/>
        <w:overflowPunct/>
        <w:topLinePunct w:val="0"/>
        <w:autoSpaceDE/>
        <w:autoSpaceDN/>
        <w:bidi w:val="0"/>
        <w:adjustRightInd/>
        <w:snapToGrid w:val="0"/>
        <w:spacing w:before="469" w:beforeLines="150" w:after="469" w:afterLines="150" w:line="240" w:lineRule="auto"/>
        <w:jc w:val="center"/>
        <w:textAlignment w:val="auto"/>
        <w:rPr>
          <w:rFonts w:hint="default" w:ascii="Times New Roman" w:hAnsi="Times New Roman" w:cs="Times New Roman"/>
          <w:color w:val="auto"/>
          <w:sz w:val="36"/>
          <w:szCs w:val="36"/>
        </w:rPr>
      </w:pPr>
      <w:bookmarkStart w:id="5" w:name="_Toc4502"/>
      <w:r>
        <w:rPr>
          <w:rFonts w:hint="default" w:ascii="Times New Roman" w:hAnsi="Times New Roman" w:cs="Times New Roman"/>
          <w:color w:val="auto"/>
          <w:sz w:val="36"/>
          <w:szCs w:val="36"/>
          <w:lang w:val="en-US" w:eastAsia="zh-CN"/>
        </w:rPr>
        <w:t xml:space="preserve">1 </w:t>
      </w:r>
      <w:r>
        <w:rPr>
          <w:rFonts w:hint="default" w:ascii="Times New Roman" w:hAnsi="Times New Roman" w:cs="Times New Roman"/>
          <w:color w:val="auto"/>
          <w:sz w:val="36"/>
          <w:szCs w:val="36"/>
          <w:lang w:eastAsia="zh-CN"/>
        </w:rPr>
        <w:t>项目</w:t>
      </w:r>
      <w:r>
        <w:rPr>
          <w:rFonts w:hint="default" w:ascii="Times New Roman" w:hAnsi="Times New Roman" w:cs="Times New Roman"/>
          <w:color w:val="auto"/>
          <w:sz w:val="36"/>
          <w:szCs w:val="36"/>
          <w:lang w:val="en-US" w:eastAsia="zh-CN"/>
        </w:rPr>
        <w:t>概况</w:t>
      </w:r>
      <w:bookmarkEnd w:id="5"/>
    </w:p>
    <w:p w14:paraId="7B651641">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color w:val="auto"/>
          <w:lang w:val="en-US" w:eastAsia="zh-CN"/>
        </w:rPr>
      </w:pPr>
      <w:bookmarkStart w:id="6" w:name="_Toc9777"/>
      <w:bookmarkStart w:id="7" w:name="_Toc16063"/>
      <w:bookmarkStart w:id="8" w:name="_Toc13729"/>
      <w:bookmarkStart w:id="9" w:name="_Toc497001430"/>
      <w:bookmarkStart w:id="10" w:name="_Toc15301"/>
      <w:r>
        <w:rPr>
          <w:rFonts w:hint="eastAsia"/>
          <w:color w:val="auto"/>
        </w:rPr>
        <w:t>河南惠隆食品有限公司</w:t>
      </w:r>
      <w:r>
        <w:rPr>
          <w:rFonts w:hint="eastAsia"/>
          <w:color w:val="auto"/>
          <w:lang w:val="en-US" w:eastAsia="zh-CN"/>
        </w:rPr>
        <w:t>位于新乡市延津县司寨乡平陵村，</w:t>
      </w:r>
      <w:bookmarkStart w:id="11" w:name="_Hlk496987392"/>
      <w:r>
        <w:rPr>
          <w:rFonts w:hint="eastAsia"/>
          <w:color w:val="auto"/>
        </w:rPr>
        <w:t>总用地面积46000m</w:t>
      </w:r>
      <w:r>
        <w:rPr>
          <w:rFonts w:hint="eastAsia"/>
          <w:color w:val="auto"/>
          <w:vertAlign w:val="superscript"/>
        </w:rPr>
        <w:t>2</w:t>
      </w:r>
      <w:r>
        <w:rPr>
          <w:rFonts w:hint="eastAsia"/>
          <w:color w:val="auto"/>
          <w:vertAlign w:val="baseline"/>
          <w:lang w:eastAsia="zh-CN"/>
        </w:rPr>
        <w:t>，</w:t>
      </w:r>
      <w:r>
        <w:rPr>
          <w:rFonts w:hint="eastAsia"/>
          <w:color w:val="auto"/>
          <w:vertAlign w:val="baseline"/>
          <w:lang w:val="en-US" w:eastAsia="zh-CN"/>
        </w:rPr>
        <w:t>主要从事生猪屠宰、牲畜屠宰等</w:t>
      </w:r>
      <w:r>
        <w:rPr>
          <w:rFonts w:hint="eastAsia"/>
          <w:color w:val="auto"/>
          <w:lang w:val="en-US" w:eastAsia="zh-CN"/>
        </w:rPr>
        <w:t>。</w:t>
      </w:r>
    </w:p>
    <w:p w14:paraId="0B9C8A9E">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default" w:ascii="Times New Roman" w:hAnsi="Times New Roman" w:eastAsia="宋体" w:cs="Times New Roman"/>
          <w:color w:val="auto"/>
          <w:sz w:val="24"/>
          <w:szCs w:val="24"/>
          <w:highlight w:val="none"/>
          <w:lang w:val="en-US" w:eastAsia="zh-CN"/>
        </w:rPr>
      </w:pPr>
      <w:r>
        <w:rPr>
          <w:rFonts w:hint="default"/>
          <w:color w:val="auto"/>
          <w:lang w:eastAsia="zh-CN"/>
        </w:rPr>
        <w:t>《</w:t>
      </w:r>
      <w:r>
        <w:rPr>
          <w:rFonts w:hint="eastAsia"/>
          <w:color w:val="auto"/>
        </w:rPr>
        <w:t>河南惠隆食品有限公司年屠宰生猪100万头</w:t>
      </w:r>
      <w:r>
        <w:rPr>
          <w:rFonts w:hint="eastAsia"/>
          <w:color w:val="auto"/>
          <w:lang w:val="en-US" w:eastAsia="zh-CN"/>
        </w:rPr>
        <w:t>项目</w:t>
      </w:r>
      <w:r>
        <w:rPr>
          <w:rFonts w:hint="default"/>
          <w:color w:val="auto"/>
          <w:lang w:eastAsia="zh-CN"/>
        </w:rPr>
        <w:t>环境影响报告</w:t>
      </w:r>
      <w:r>
        <w:rPr>
          <w:rFonts w:hint="eastAsia"/>
          <w:color w:val="auto"/>
          <w:lang w:val="en-US" w:eastAsia="zh-CN"/>
        </w:rPr>
        <w:t>书</w:t>
      </w:r>
      <w:r>
        <w:rPr>
          <w:rFonts w:hint="default"/>
          <w:color w:val="auto"/>
          <w:lang w:eastAsia="zh-CN"/>
        </w:rPr>
        <w:t>》</w:t>
      </w:r>
      <w:r>
        <w:rPr>
          <w:rFonts w:hint="eastAsia"/>
          <w:color w:val="auto"/>
          <w:lang w:val="en-US" w:eastAsia="zh-CN"/>
        </w:rPr>
        <w:t>由</w:t>
      </w:r>
      <w:r>
        <w:rPr>
          <w:rFonts w:hint="eastAsia"/>
          <w:color w:val="auto"/>
          <w:lang w:eastAsia="zh-CN"/>
        </w:rPr>
        <w:t>河南</w:t>
      </w:r>
      <w:r>
        <w:rPr>
          <w:rFonts w:hint="eastAsia"/>
          <w:color w:val="auto"/>
          <w:lang w:val="en-US" w:eastAsia="zh-CN"/>
        </w:rPr>
        <w:t>蓝天环境工程</w:t>
      </w:r>
      <w:r>
        <w:rPr>
          <w:rFonts w:hint="eastAsia"/>
          <w:color w:val="auto"/>
          <w:lang w:eastAsia="zh-CN"/>
        </w:rPr>
        <w:t>有限公司</w:t>
      </w:r>
      <w:r>
        <w:rPr>
          <w:rFonts w:hint="eastAsia"/>
          <w:color w:val="auto"/>
          <w:lang w:val="en-US" w:eastAsia="zh-CN"/>
        </w:rPr>
        <w:t>于2024年7月编制完成</w:t>
      </w:r>
      <w:r>
        <w:rPr>
          <w:rFonts w:hint="default"/>
          <w:color w:val="auto"/>
          <w:lang w:eastAsia="zh-CN"/>
        </w:rPr>
        <w:t>，</w:t>
      </w:r>
      <w:r>
        <w:rPr>
          <w:rFonts w:hint="eastAsia"/>
          <w:color w:val="auto"/>
          <w:lang w:val="en-US" w:eastAsia="zh-CN"/>
        </w:rPr>
        <w:t>项目性质为新建，设计产能为</w:t>
      </w:r>
      <w:r>
        <w:rPr>
          <w:rFonts w:hint="eastAsia"/>
          <w:color w:val="auto"/>
        </w:rPr>
        <w:t>年屠宰生猪100万头</w:t>
      </w:r>
      <w:r>
        <w:rPr>
          <w:rFonts w:hint="eastAsia"/>
          <w:color w:val="auto"/>
          <w:lang w:eastAsia="zh-CN"/>
        </w:rPr>
        <w:t>。</w:t>
      </w:r>
      <w:r>
        <w:rPr>
          <w:rFonts w:hint="default" w:ascii="Times New Roman" w:hAnsi="Times New Roman" w:eastAsia="宋体" w:cs="Times New Roman"/>
          <w:color w:val="auto"/>
          <w:sz w:val="24"/>
          <w:szCs w:val="24"/>
          <w:highlight w:val="none"/>
          <w:lang w:val="en-US" w:eastAsia="zh-CN"/>
        </w:rPr>
        <w:t>该项目已于</w:t>
      </w:r>
      <w:r>
        <w:rPr>
          <w:rFonts w:hint="eastAsia"/>
          <w:color w:val="auto"/>
          <w:lang w:val="en-US" w:eastAsia="zh-CN"/>
        </w:rPr>
        <w:t>2024年7月25日</w:t>
      </w:r>
      <w:r>
        <w:rPr>
          <w:rFonts w:hint="default" w:ascii="Times New Roman" w:hAnsi="Times New Roman" w:eastAsia="宋体" w:cs="Times New Roman"/>
          <w:color w:val="auto"/>
          <w:sz w:val="24"/>
          <w:szCs w:val="24"/>
          <w:highlight w:val="none"/>
          <w:lang w:val="en-US" w:eastAsia="zh-CN"/>
        </w:rPr>
        <w:t>经新乡市生态环境局延津分局审批通过，批复文号为：</w:t>
      </w:r>
      <w:r>
        <w:rPr>
          <w:rFonts w:hint="eastAsia"/>
          <w:color w:val="auto"/>
          <w:lang w:val="en-US" w:eastAsia="zh-CN"/>
        </w:rPr>
        <w:t>延环书审[2024]8号</w:t>
      </w:r>
      <w:r>
        <w:rPr>
          <w:rFonts w:hint="default" w:ascii="Times New Roman" w:hAnsi="Times New Roman" w:eastAsia="宋体" w:cs="Times New Roman"/>
          <w:color w:val="auto"/>
          <w:sz w:val="24"/>
          <w:szCs w:val="24"/>
          <w:highlight w:val="none"/>
          <w:lang w:val="en-US" w:eastAsia="zh-CN"/>
        </w:rPr>
        <w:t>。</w:t>
      </w:r>
      <w:bookmarkEnd w:id="11"/>
    </w:p>
    <w:p w14:paraId="67286DD1">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default"/>
          <w:color w:val="auto"/>
          <w:lang w:val="en-US" w:eastAsia="zh-CN"/>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color w:val="auto"/>
        </w:rPr>
        <w:t>河</w:t>
      </w:r>
      <w:r>
        <w:rPr>
          <w:rFonts w:hint="eastAsia"/>
          <w:color w:val="auto"/>
          <w:highlight w:val="none"/>
        </w:rPr>
        <w:t>南惠隆食品有限公司年屠宰生猪100万头</w:t>
      </w:r>
      <w:r>
        <w:rPr>
          <w:rFonts w:hint="eastAsia"/>
          <w:color w:val="auto"/>
          <w:highlight w:val="none"/>
          <w:lang w:val="en-US" w:eastAsia="zh-CN"/>
        </w:rPr>
        <w:t>项目</w:t>
      </w:r>
      <w:r>
        <w:rPr>
          <w:rFonts w:hint="default"/>
          <w:color w:val="auto"/>
          <w:highlight w:val="none"/>
        </w:rPr>
        <w:t>于20</w:t>
      </w:r>
      <w:r>
        <w:rPr>
          <w:rFonts w:hint="eastAsia"/>
          <w:color w:val="auto"/>
          <w:highlight w:val="none"/>
          <w:lang w:val="en-US" w:eastAsia="zh-CN"/>
        </w:rPr>
        <w:t>24</w:t>
      </w:r>
      <w:r>
        <w:rPr>
          <w:rFonts w:hint="default"/>
          <w:color w:val="auto"/>
          <w:highlight w:val="none"/>
        </w:rPr>
        <w:t>年</w:t>
      </w:r>
      <w:r>
        <w:rPr>
          <w:rFonts w:hint="eastAsia"/>
          <w:color w:val="auto"/>
          <w:highlight w:val="none"/>
          <w:lang w:val="en-US" w:eastAsia="zh-CN"/>
        </w:rPr>
        <w:t>8</w:t>
      </w:r>
      <w:r>
        <w:rPr>
          <w:rFonts w:hint="default"/>
          <w:color w:val="auto"/>
          <w:highlight w:val="none"/>
        </w:rPr>
        <w:t>月开工建设，20</w:t>
      </w:r>
      <w:r>
        <w:rPr>
          <w:rFonts w:hint="eastAsia"/>
          <w:color w:val="auto"/>
          <w:highlight w:val="none"/>
          <w:lang w:val="en-US" w:eastAsia="zh-CN"/>
        </w:rPr>
        <w:t>25</w:t>
      </w:r>
      <w:r>
        <w:rPr>
          <w:rFonts w:hint="default"/>
          <w:color w:val="auto"/>
          <w:highlight w:val="none"/>
        </w:rPr>
        <w:t>年</w:t>
      </w:r>
      <w:r>
        <w:rPr>
          <w:rFonts w:hint="eastAsia"/>
          <w:color w:val="auto"/>
          <w:highlight w:val="none"/>
          <w:lang w:val="en-US" w:eastAsia="zh-CN"/>
        </w:rPr>
        <w:t>12</w:t>
      </w:r>
      <w:r>
        <w:rPr>
          <w:rFonts w:hint="default"/>
          <w:color w:val="auto"/>
          <w:highlight w:val="none"/>
        </w:rPr>
        <w:t>月竣工，并于202</w:t>
      </w:r>
      <w:r>
        <w:rPr>
          <w:rFonts w:hint="eastAsia"/>
          <w:color w:val="auto"/>
          <w:highlight w:val="none"/>
          <w:lang w:val="en-US" w:eastAsia="zh-CN"/>
        </w:rPr>
        <w:t>6</w:t>
      </w:r>
      <w:r>
        <w:rPr>
          <w:rFonts w:hint="default"/>
          <w:color w:val="auto"/>
          <w:highlight w:val="none"/>
        </w:rPr>
        <w:t>年</w:t>
      </w:r>
      <w:r>
        <w:rPr>
          <w:rFonts w:hint="eastAsia"/>
          <w:color w:val="auto"/>
          <w:highlight w:val="none"/>
          <w:lang w:val="en-US" w:eastAsia="zh-CN"/>
        </w:rPr>
        <w:t>1</w:t>
      </w:r>
      <w:r>
        <w:rPr>
          <w:rFonts w:hint="default"/>
          <w:color w:val="auto"/>
          <w:highlight w:val="none"/>
        </w:rPr>
        <w:t>月</w:t>
      </w:r>
      <w:r>
        <w:rPr>
          <w:rFonts w:hint="eastAsia"/>
          <w:color w:val="auto"/>
          <w:highlight w:val="none"/>
          <w:lang w:val="en-US" w:eastAsia="zh-CN"/>
        </w:rPr>
        <w:t>20</w:t>
      </w:r>
      <w:r>
        <w:rPr>
          <w:rFonts w:hint="default"/>
          <w:color w:val="auto"/>
          <w:highlight w:val="none"/>
        </w:rPr>
        <w:t>日申请</w:t>
      </w:r>
      <w:r>
        <w:rPr>
          <w:rFonts w:hint="eastAsia"/>
          <w:color w:val="auto"/>
          <w:highlight w:val="none"/>
          <w:lang w:val="en-US" w:eastAsia="zh-CN"/>
        </w:rPr>
        <w:t>取得了</w:t>
      </w:r>
      <w:r>
        <w:rPr>
          <w:rFonts w:hint="default"/>
          <w:color w:val="auto"/>
          <w:highlight w:val="none"/>
        </w:rPr>
        <w:t>排污许可证</w:t>
      </w:r>
      <w:r>
        <w:rPr>
          <w:rFonts w:hint="eastAsia"/>
          <w:color w:val="auto"/>
          <w:highlight w:val="none"/>
          <w:lang w:eastAsia="zh-CN"/>
        </w:rPr>
        <w:t>，</w:t>
      </w:r>
      <w:r>
        <w:rPr>
          <w:rFonts w:hint="default" w:ascii="Times New Roman" w:hAnsi="Times New Roman" w:eastAsia="宋体" w:cs="Times New Roman"/>
          <w:color w:val="auto"/>
          <w:sz w:val="24"/>
          <w:szCs w:val="24"/>
          <w:highlight w:val="none"/>
          <w:lang w:val="en-US" w:eastAsia="zh-CN"/>
        </w:rPr>
        <w:t>排污许可证编号：</w:t>
      </w:r>
      <w:r>
        <w:rPr>
          <w:rFonts w:hint="eastAsia"/>
          <w:color w:val="auto"/>
          <w:lang w:val="en-US" w:eastAsia="zh-CN"/>
        </w:rPr>
        <w:t>91410726MA445RFR5C002V</w:t>
      </w:r>
      <w:r>
        <w:rPr>
          <w:rFonts w:hint="eastAsia" w:cs="Times New Roman"/>
          <w:color w:val="auto"/>
          <w:sz w:val="24"/>
          <w:szCs w:val="24"/>
          <w:highlight w:val="none"/>
          <w:lang w:val="en-US" w:eastAsia="zh-CN"/>
        </w:rPr>
        <w:t>，</w:t>
      </w:r>
      <w:r>
        <w:rPr>
          <w:rFonts w:hint="default"/>
          <w:color w:val="auto"/>
          <w:highlight w:val="none"/>
          <w:lang w:val="en-US" w:eastAsia="zh-CN"/>
        </w:rPr>
        <w:t>有效期：202</w:t>
      </w:r>
      <w:r>
        <w:rPr>
          <w:rFonts w:hint="eastAsia"/>
          <w:color w:val="auto"/>
          <w:highlight w:val="none"/>
          <w:lang w:val="en-US" w:eastAsia="zh-CN"/>
        </w:rPr>
        <w:t>6</w:t>
      </w:r>
      <w:r>
        <w:rPr>
          <w:rFonts w:hint="default"/>
          <w:color w:val="auto"/>
          <w:highlight w:val="none"/>
          <w:lang w:val="en-US" w:eastAsia="zh-CN"/>
        </w:rPr>
        <w:t>年</w:t>
      </w:r>
      <w:r>
        <w:rPr>
          <w:rFonts w:hint="eastAsia"/>
          <w:color w:val="auto"/>
          <w:highlight w:val="none"/>
          <w:lang w:val="en-US" w:eastAsia="zh-CN"/>
        </w:rPr>
        <w:t>01</w:t>
      </w:r>
      <w:r>
        <w:rPr>
          <w:rFonts w:hint="default"/>
          <w:color w:val="auto"/>
          <w:highlight w:val="none"/>
          <w:lang w:val="en-US" w:eastAsia="zh-CN"/>
        </w:rPr>
        <w:t>月</w:t>
      </w:r>
      <w:r>
        <w:rPr>
          <w:rFonts w:hint="eastAsia"/>
          <w:color w:val="auto"/>
          <w:highlight w:val="none"/>
          <w:lang w:val="en-US" w:eastAsia="zh-CN"/>
        </w:rPr>
        <w:t>20</w:t>
      </w:r>
      <w:r>
        <w:rPr>
          <w:rFonts w:hint="default"/>
          <w:color w:val="auto"/>
          <w:highlight w:val="none"/>
          <w:lang w:val="en-US" w:eastAsia="zh-CN"/>
        </w:rPr>
        <w:t>日至20</w:t>
      </w:r>
      <w:r>
        <w:rPr>
          <w:rFonts w:hint="eastAsia"/>
          <w:color w:val="auto"/>
          <w:highlight w:val="none"/>
          <w:lang w:val="en-US" w:eastAsia="zh-CN"/>
        </w:rPr>
        <w:t>31</w:t>
      </w:r>
      <w:r>
        <w:rPr>
          <w:rFonts w:hint="default"/>
          <w:color w:val="auto"/>
          <w:highlight w:val="none"/>
          <w:lang w:val="en-US" w:eastAsia="zh-CN"/>
        </w:rPr>
        <w:t>年</w:t>
      </w:r>
      <w:r>
        <w:rPr>
          <w:rFonts w:hint="eastAsia"/>
          <w:color w:val="auto"/>
          <w:highlight w:val="none"/>
          <w:lang w:val="en-US" w:eastAsia="zh-CN"/>
        </w:rPr>
        <w:t>01</w:t>
      </w:r>
      <w:r>
        <w:rPr>
          <w:rFonts w:hint="default"/>
          <w:color w:val="auto"/>
          <w:highlight w:val="none"/>
          <w:lang w:val="en-US" w:eastAsia="zh-CN"/>
        </w:rPr>
        <w:t>月</w:t>
      </w:r>
      <w:r>
        <w:rPr>
          <w:rFonts w:hint="eastAsia"/>
          <w:color w:val="auto"/>
          <w:highlight w:val="none"/>
          <w:lang w:val="en-US" w:eastAsia="zh-CN"/>
        </w:rPr>
        <w:t>19</w:t>
      </w:r>
      <w:r>
        <w:rPr>
          <w:rFonts w:hint="default"/>
          <w:color w:val="auto"/>
          <w:highlight w:val="none"/>
          <w:lang w:val="en-US" w:eastAsia="zh-CN"/>
        </w:rPr>
        <w:t>日。</w:t>
      </w:r>
      <w:r>
        <w:rPr>
          <w:rFonts w:hint="eastAsia"/>
          <w:color w:val="auto"/>
          <w:highlight w:val="none"/>
          <w:lang w:val="en-US" w:eastAsia="zh-CN"/>
        </w:rPr>
        <w:t>2026年1月25日</w:t>
      </w:r>
      <w:r>
        <w:rPr>
          <w:rFonts w:hint="eastAsia"/>
          <w:color w:val="auto"/>
          <w:highlight w:val="none"/>
        </w:rPr>
        <w:t>河南惠隆食品有限公司</w:t>
      </w:r>
      <w:r>
        <w:rPr>
          <w:rFonts w:hint="eastAsia"/>
          <w:color w:val="auto"/>
          <w:highlight w:val="none"/>
          <w:lang w:val="en-US" w:eastAsia="zh-CN"/>
        </w:rPr>
        <w:t>组织技术人员及相关负责人对该项目进行了现场勘察，验收工作启动，</w:t>
      </w:r>
      <w:r>
        <w:rPr>
          <w:rFonts w:hint="default"/>
          <w:color w:val="auto"/>
          <w:highlight w:val="none"/>
          <w:lang w:val="en-US" w:eastAsia="zh-CN"/>
        </w:rPr>
        <w:t>验收范围包括：（1）建设项目从立项到生产各阶段执行环境保护法律、法规、规章制度情况；（2）项目实际建设规模情况；（3）项目厂址位置情况；（4）项目平面布置情况；（5）项目生产工艺、生产设备情况；（6）项目原辅材料情况；（7）环保设施建设、工艺、处理效率及达标排放情况；（8）固废处理处置情况等。</w:t>
      </w:r>
      <w:r>
        <w:rPr>
          <w:rFonts w:hint="eastAsia"/>
          <w:color w:val="auto"/>
          <w:highlight w:val="none"/>
          <w:lang w:val="en-US" w:eastAsia="zh-CN"/>
        </w:rPr>
        <w:t>2026年1月26日</w:t>
      </w:r>
      <w:r>
        <w:rPr>
          <w:rFonts w:hint="default"/>
          <w:color w:val="auto"/>
          <w:highlight w:val="none"/>
        </w:rPr>
        <w:t>开始</w:t>
      </w:r>
      <w:r>
        <w:rPr>
          <w:rFonts w:hint="eastAsia"/>
          <w:color w:val="auto"/>
          <w:highlight w:val="none"/>
          <w:lang w:val="en-US" w:eastAsia="zh-CN"/>
        </w:rPr>
        <w:t>设备及环保设施</w:t>
      </w:r>
      <w:r>
        <w:rPr>
          <w:rFonts w:hint="default"/>
          <w:color w:val="auto"/>
          <w:highlight w:val="none"/>
        </w:rPr>
        <w:t>调试</w:t>
      </w:r>
      <w:r>
        <w:rPr>
          <w:rFonts w:hint="eastAsia"/>
          <w:color w:val="auto"/>
          <w:highlight w:val="none"/>
          <w:lang w:eastAsia="zh-CN"/>
        </w:rPr>
        <w:t>，</w:t>
      </w:r>
      <w:r>
        <w:rPr>
          <w:rFonts w:hint="eastAsia"/>
          <w:color w:val="auto"/>
          <w:highlight w:val="none"/>
          <w:lang w:val="en-US" w:eastAsia="zh-CN"/>
        </w:rPr>
        <w:t>设备及环保设施调试稳定后于2026年3月30</w:t>
      </w:r>
      <w:r>
        <w:rPr>
          <w:rFonts w:hint="eastAsia"/>
          <w:color w:val="auto"/>
          <w:lang w:val="en-US" w:eastAsia="zh-CN"/>
        </w:rPr>
        <w:t>日编制验收监测方案</w:t>
      </w:r>
      <w:r>
        <w:rPr>
          <w:rFonts w:hint="eastAsia"/>
          <w:color w:val="auto"/>
          <w:lang w:eastAsia="zh-CN"/>
        </w:rPr>
        <w:t>，</w:t>
      </w:r>
      <w:r>
        <w:rPr>
          <w:rFonts w:hint="eastAsia"/>
          <w:color w:val="auto"/>
          <w:lang w:val="en-US" w:eastAsia="zh-CN"/>
        </w:rPr>
        <w:t>并委托</w:t>
      </w:r>
      <w:r>
        <w:rPr>
          <w:rFonts w:hint="eastAsia"/>
          <w:color w:val="auto"/>
          <w:highlight w:val="none"/>
          <w:lang w:eastAsia="zh-CN"/>
        </w:rPr>
        <w:t>河南</w:t>
      </w:r>
      <w:r>
        <w:rPr>
          <w:rFonts w:hint="eastAsia"/>
          <w:color w:val="auto"/>
          <w:highlight w:val="none"/>
          <w:lang w:val="en-US" w:eastAsia="zh-CN"/>
        </w:rPr>
        <w:t>嘉昱环保技术</w:t>
      </w:r>
      <w:r>
        <w:rPr>
          <w:rFonts w:hint="eastAsia"/>
          <w:color w:val="auto"/>
          <w:highlight w:val="none"/>
          <w:lang w:eastAsia="zh-CN"/>
        </w:rPr>
        <w:t>有限公司</w:t>
      </w:r>
      <w:r>
        <w:rPr>
          <w:rFonts w:hint="eastAsia"/>
          <w:color w:val="auto"/>
          <w:lang w:val="en-US" w:eastAsia="zh-CN"/>
        </w:rPr>
        <w:t>进行了现场监测</w:t>
      </w:r>
      <w:r>
        <w:rPr>
          <w:rFonts w:hint="eastAsia"/>
          <w:color w:val="auto"/>
          <w:lang w:eastAsia="zh-CN"/>
        </w:rPr>
        <w:t>。</w:t>
      </w:r>
      <w:r>
        <w:rPr>
          <w:rFonts w:hint="default"/>
          <w:color w:val="auto"/>
          <w:lang w:val="en-US" w:eastAsia="zh-CN"/>
        </w:rPr>
        <w:t>依据相关技术规范、监测报告</w:t>
      </w:r>
      <w:r>
        <w:rPr>
          <w:rFonts w:hint="eastAsia"/>
          <w:color w:val="auto"/>
          <w:lang w:val="en-US" w:eastAsia="zh-CN"/>
        </w:rPr>
        <w:t>，</w:t>
      </w:r>
      <w:r>
        <w:rPr>
          <w:rFonts w:hint="default"/>
          <w:color w:val="auto"/>
          <w:lang w:val="en-US" w:eastAsia="zh-CN"/>
        </w:rPr>
        <w:t>编制完成了本项目竣工环境保护验收监测报告。</w:t>
      </w:r>
      <w:bookmarkStart w:id="12" w:name="_Toc7428"/>
    </w:p>
    <w:p w14:paraId="0CFE5402">
      <w:pPr>
        <w:pStyle w:val="2"/>
        <w:keepNext/>
        <w:keepLines/>
        <w:pageBreakBefore w:val="0"/>
        <w:widowControl w:val="0"/>
        <w:kinsoku/>
        <w:wordWrap/>
        <w:overflowPunct/>
        <w:topLinePunct w:val="0"/>
        <w:autoSpaceDE/>
        <w:autoSpaceDN/>
        <w:bidi w:val="0"/>
        <w:adjustRightInd/>
        <w:snapToGrid w:val="0"/>
        <w:spacing w:before="469" w:beforeLines="150" w:after="469" w:afterLines="150" w:line="240" w:lineRule="auto"/>
        <w:jc w:val="center"/>
        <w:textAlignment w:val="auto"/>
        <w:rPr>
          <w:rFonts w:hint="default" w:ascii="Times New Roman" w:hAnsi="Times New Roman" w:cs="Times New Roman"/>
          <w:color w:val="auto"/>
          <w:sz w:val="36"/>
          <w:szCs w:val="36"/>
          <w:lang w:val="en-US" w:eastAsia="zh-CN"/>
        </w:rPr>
      </w:pPr>
      <w:bookmarkStart w:id="13" w:name="_Toc27774"/>
      <w:r>
        <w:rPr>
          <w:rFonts w:hint="default" w:ascii="Times New Roman" w:hAnsi="Times New Roman" w:cs="Times New Roman"/>
          <w:color w:val="auto"/>
          <w:sz w:val="36"/>
          <w:szCs w:val="36"/>
          <w:lang w:val="en-US" w:eastAsia="zh-CN"/>
        </w:rPr>
        <w:t>2 验收依据</w:t>
      </w:r>
      <w:bookmarkEnd w:id="6"/>
      <w:bookmarkEnd w:id="7"/>
      <w:bookmarkEnd w:id="8"/>
      <w:bookmarkEnd w:id="9"/>
      <w:bookmarkEnd w:id="10"/>
      <w:bookmarkEnd w:id="12"/>
      <w:bookmarkEnd w:id="13"/>
    </w:p>
    <w:p w14:paraId="031FF6B4">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rPr>
      </w:pPr>
      <w:bookmarkStart w:id="14" w:name="_Toc26645"/>
      <w:bookmarkStart w:id="15" w:name="_Toc2086"/>
      <w:bookmarkStart w:id="16" w:name="_Toc10324"/>
      <w:bookmarkStart w:id="17" w:name="_Toc24717"/>
      <w:bookmarkStart w:id="18" w:name="_Toc10437"/>
      <w:bookmarkStart w:id="19" w:name="_Toc29220"/>
      <w:r>
        <w:rPr>
          <w:rFonts w:hint="default" w:ascii="Times New Roman" w:hAnsi="Times New Roman" w:eastAsia="宋体" w:cs="Times New Roman"/>
          <w:color w:val="auto"/>
          <w:lang w:val="en-US" w:eastAsia="zh-CN"/>
        </w:rPr>
        <w:t>2.1</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建</w:t>
      </w:r>
      <w:r>
        <w:rPr>
          <w:rFonts w:hint="default" w:ascii="Times New Roman" w:hAnsi="Times New Roman" w:eastAsia="宋体" w:cs="Times New Roman"/>
          <w:color w:val="auto"/>
        </w:rPr>
        <w:t>设项目环境保护相关法律、法规、规章和规范</w:t>
      </w:r>
      <w:bookmarkEnd w:id="14"/>
      <w:bookmarkEnd w:id="15"/>
      <w:bookmarkEnd w:id="16"/>
      <w:bookmarkEnd w:id="17"/>
      <w:bookmarkEnd w:id="18"/>
      <w:bookmarkEnd w:id="19"/>
    </w:p>
    <w:p w14:paraId="0F7FD55D">
      <w:pPr>
        <w:keepNext w:val="0"/>
        <w:keepLines w:val="0"/>
        <w:pageBreakBefore w:val="0"/>
        <w:widowControl w:val="0"/>
        <w:kinsoku/>
        <w:wordWrap/>
        <w:overflowPunct/>
        <w:topLinePunct w:val="0"/>
        <w:autoSpaceDE/>
        <w:autoSpaceDN/>
        <w:bidi w:val="0"/>
        <w:adjustRightInd/>
        <w:spacing w:line="520" w:lineRule="exact"/>
        <w:textAlignment w:val="auto"/>
        <w:rPr>
          <w:rFonts w:hint="eastAsia" w:ascii="Times New Roman" w:hAnsi="Times New Roman" w:eastAsia="宋体" w:cs="Times New Roman"/>
          <w:color w:val="auto"/>
          <w:lang w:eastAsia="zh-CN"/>
        </w:rPr>
      </w:pPr>
      <w:r>
        <w:rPr>
          <w:rFonts w:hint="default" w:ascii="Times New Roman" w:hAnsi="Times New Roman" w:cs="Times New Roman"/>
          <w:color w:val="auto"/>
        </w:rPr>
        <w:t>（1）《中华人民共和国</w:t>
      </w:r>
      <w:r>
        <w:rPr>
          <w:rFonts w:hint="eastAsia" w:cs="Times New Roman"/>
          <w:color w:val="auto"/>
          <w:lang w:val="en-US" w:eastAsia="zh-CN"/>
        </w:rPr>
        <w:t>生态</w:t>
      </w:r>
      <w:r>
        <w:rPr>
          <w:rFonts w:hint="default" w:ascii="Times New Roman" w:hAnsi="Times New Roman" w:cs="Times New Roman"/>
          <w:color w:val="auto"/>
        </w:rPr>
        <w:t>环境法</w:t>
      </w:r>
      <w:r>
        <w:rPr>
          <w:rFonts w:hint="eastAsia" w:cs="Times New Roman"/>
          <w:color w:val="auto"/>
          <w:lang w:val="en-US" w:eastAsia="zh-CN"/>
        </w:rPr>
        <w:t>典</w:t>
      </w:r>
      <w:r>
        <w:rPr>
          <w:rFonts w:hint="default" w:ascii="Times New Roman" w:hAnsi="Times New Roman" w:cs="Times New Roman"/>
          <w:color w:val="auto"/>
        </w:rPr>
        <w:t>》，（2026年</w:t>
      </w:r>
      <w:r>
        <w:rPr>
          <w:rFonts w:hint="eastAsia" w:cs="Times New Roman"/>
          <w:color w:val="auto"/>
          <w:lang w:val="en-US" w:eastAsia="zh-CN"/>
        </w:rPr>
        <w:t>8</w:t>
      </w:r>
      <w:r>
        <w:rPr>
          <w:rFonts w:hint="default" w:ascii="Times New Roman" w:hAnsi="Times New Roman" w:cs="Times New Roman"/>
          <w:color w:val="auto"/>
        </w:rPr>
        <w:t>月1</w:t>
      </w:r>
      <w:r>
        <w:rPr>
          <w:rFonts w:hint="eastAsia" w:cs="Times New Roman"/>
          <w:color w:val="auto"/>
          <w:lang w:val="en-US" w:eastAsia="zh-CN"/>
        </w:rPr>
        <w:t>5</w:t>
      </w:r>
      <w:r>
        <w:rPr>
          <w:rFonts w:hint="default" w:ascii="Times New Roman" w:hAnsi="Times New Roman" w:cs="Times New Roman"/>
          <w:color w:val="auto"/>
        </w:rPr>
        <w:t>日起施行）</w:t>
      </w:r>
      <w:r>
        <w:rPr>
          <w:rFonts w:hint="eastAsia" w:cs="Times New Roman"/>
          <w:color w:val="auto"/>
          <w:lang w:eastAsia="zh-CN"/>
        </w:rPr>
        <w:t>；</w:t>
      </w:r>
    </w:p>
    <w:p w14:paraId="70C507DD">
      <w:pPr>
        <w:keepNext w:val="0"/>
        <w:keepLines w:val="0"/>
        <w:pageBreakBefore w:val="0"/>
        <w:widowControl w:val="0"/>
        <w:kinsoku/>
        <w:wordWrap/>
        <w:overflowPunct/>
        <w:topLinePunct w:val="0"/>
        <w:autoSpaceDE/>
        <w:autoSpaceDN/>
        <w:bidi w:val="0"/>
        <w:adjustRightInd/>
        <w:spacing w:line="520" w:lineRule="exact"/>
        <w:textAlignment w:val="auto"/>
        <w:rPr>
          <w:rFonts w:hint="default" w:ascii="Times New Roman" w:hAnsi="Times New Roman" w:cs="Times New Roman"/>
          <w:color w:val="auto"/>
        </w:rPr>
      </w:pPr>
      <w:r>
        <w:rPr>
          <w:rFonts w:hint="eastAsia" w:cs="Times New Roman"/>
          <w:color w:val="auto"/>
          <w:lang w:eastAsia="zh-CN"/>
        </w:rPr>
        <w:t>（</w:t>
      </w:r>
      <w:r>
        <w:rPr>
          <w:rFonts w:hint="eastAsia" w:cs="Times New Roman"/>
          <w:color w:val="auto"/>
          <w:lang w:val="en-US" w:eastAsia="zh-CN"/>
        </w:rPr>
        <w:t>2）</w:t>
      </w:r>
      <w:r>
        <w:rPr>
          <w:rFonts w:hint="default" w:ascii="Times New Roman" w:hAnsi="Times New Roman" w:cs="Times New Roman"/>
          <w:color w:val="auto"/>
        </w:rPr>
        <w:t>《中华人民共和国环境影响评价法》，（201</w:t>
      </w:r>
      <w:r>
        <w:rPr>
          <w:rFonts w:hint="default" w:ascii="Times New Roman" w:hAnsi="Times New Roman" w:cs="Times New Roman"/>
          <w:color w:val="auto"/>
          <w:lang w:val="en-US" w:eastAsia="zh-CN"/>
        </w:rPr>
        <w:t>8</w:t>
      </w:r>
      <w:r>
        <w:rPr>
          <w:rFonts w:hint="eastAsia" w:cs="Times New Roman"/>
          <w:color w:val="auto"/>
          <w:lang w:val="en-US" w:eastAsia="zh-CN"/>
        </w:rPr>
        <w:t>修正版</w:t>
      </w:r>
      <w:r>
        <w:rPr>
          <w:rFonts w:hint="default" w:ascii="Times New Roman" w:hAnsi="Times New Roman" w:cs="Times New Roman"/>
          <w:color w:val="auto"/>
        </w:rPr>
        <w:t>）；</w:t>
      </w:r>
    </w:p>
    <w:p w14:paraId="700073F6">
      <w:pPr>
        <w:keepNext w:val="0"/>
        <w:keepLines w:val="0"/>
        <w:pageBreakBefore w:val="0"/>
        <w:widowControl w:val="0"/>
        <w:kinsoku/>
        <w:wordWrap/>
        <w:overflowPunct/>
        <w:topLinePunct w:val="0"/>
        <w:autoSpaceDE/>
        <w:autoSpaceDN/>
        <w:bidi w:val="0"/>
        <w:adjustRightInd/>
        <w:spacing w:line="520" w:lineRule="exact"/>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eastAsia" w:cs="Times New Roman"/>
          <w:color w:val="auto"/>
          <w:lang w:val="en-US" w:eastAsia="zh-CN"/>
        </w:rPr>
        <w:t>4</w:t>
      </w:r>
      <w:r>
        <w:rPr>
          <w:rFonts w:hint="default" w:ascii="Times New Roman" w:hAnsi="Times New Roman" w:cs="Times New Roman"/>
          <w:color w:val="auto"/>
        </w:rPr>
        <w:t>）《中华人民共和国水污染防治法》</w:t>
      </w:r>
      <w:r>
        <w:rPr>
          <w:rFonts w:hint="default" w:ascii="Times New Roman" w:hAnsi="Times New Roman" w:cs="Times New Roman"/>
          <w:color w:val="auto"/>
          <w:lang w:eastAsia="zh-CN"/>
        </w:rPr>
        <w:t>，</w:t>
      </w:r>
      <w:r>
        <w:rPr>
          <w:rFonts w:hint="default" w:ascii="Times New Roman" w:hAnsi="Times New Roman" w:cs="Times New Roman"/>
          <w:color w:val="auto"/>
        </w:rPr>
        <w:t>（20</w:t>
      </w:r>
      <w:r>
        <w:rPr>
          <w:rFonts w:hint="default" w:ascii="Times New Roman" w:hAnsi="Times New Roman" w:cs="Times New Roman"/>
          <w:color w:val="auto"/>
          <w:lang w:val="en-US" w:eastAsia="zh-CN"/>
        </w:rPr>
        <w:t>18</w:t>
      </w:r>
      <w:r>
        <w:rPr>
          <w:rFonts w:hint="default" w:ascii="Times New Roman" w:hAnsi="Times New Roman" w:cs="Times New Roman"/>
          <w:color w:val="auto"/>
        </w:rPr>
        <w:t>年</w:t>
      </w:r>
      <w:r>
        <w:rPr>
          <w:rFonts w:hint="default" w:ascii="Times New Roman" w:hAnsi="Times New Roman" w:cs="Times New Roman"/>
          <w:color w:val="auto"/>
          <w:lang w:val="en-US" w:eastAsia="zh-CN"/>
        </w:rPr>
        <w:t>1</w:t>
      </w:r>
      <w:r>
        <w:rPr>
          <w:rFonts w:hint="default" w:ascii="Times New Roman" w:hAnsi="Times New Roman" w:cs="Times New Roman"/>
          <w:color w:val="auto"/>
        </w:rPr>
        <w:t>月1日起施行）；</w:t>
      </w:r>
    </w:p>
    <w:p w14:paraId="091496B2">
      <w:pPr>
        <w:keepNext w:val="0"/>
        <w:keepLines w:val="0"/>
        <w:pageBreakBefore w:val="0"/>
        <w:widowControl w:val="0"/>
        <w:kinsoku/>
        <w:wordWrap/>
        <w:overflowPunct/>
        <w:topLinePunct w:val="0"/>
        <w:autoSpaceDE/>
        <w:autoSpaceDN/>
        <w:bidi w:val="0"/>
        <w:adjustRightInd/>
        <w:spacing w:line="520" w:lineRule="exact"/>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eastAsia" w:cs="Times New Roman"/>
          <w:color w:val="auto"/>
          <w:lang w:val="en-US" w:eastAsia="zh-CN"/>
        </w:rPr>
        <w:t>5</w:t>
      </w:r>
      <w:r>
        <w:rPr>
          <w:rFonts w:hint="default" w:ascii="Times New Roman" w:hAnsi="Times New Roman" w:cs="Times New Roman"/>
          <w:color w:val="auto"/>
        </w:rPr>
        <w:t>）《中华人民共和国大气污染防治法》，（201</w:t>
      </w:r>
      <w:r>
        <w:rPr>
          <w:rFonts w:hint="default" w:ascii="Times New Roman" w:hAnsi="Times New Roman" w:cs="Times New Roman"/>
          <w:color w:val="auto"/>
          <w:lang w:val="en-US" w:eastAsia="zh-CN"/>
        </w:rPr>
        <w:t>8</w:t>
      </w:r>
      <w:r>
        <w:rPr>
          <w:rFonts w:hint="default" w:ascii="Times New Roman" w:hAnsi="Times New Roman" w:cs="Times New Roman"/>
          <w:color w:val="auto"/>
        </w:rPr>
        <w:t>年1</w:t>
      </w:r>
      <w:r>
        <w:rPr>
          <w:rFonts w:hint="default" w:ascii="Times New Roman" w:hAnsi="Times New Roman" w:cs="Times New Roman"/>
          <w:color w:val="auto"/>
          <w:lang w:val="en-US" w:eastAsia="zh-CN"/>
        </w:rPr>
        <w:t>0</w:t>
      </w:r>
      <w:r>
        <w:rPr>
          <w:rFonts w:hint="default" w:ascii="Times New Roman" w:hAnsi="Times New Roman" w:cs="Times New Roman"/>
          <w:color w:val="auto"/>
        </w:rPr>
        <w:t>月</w:t>
      </w:r>
      <w:r>
        <w:rPr>
          <w:rFonts w:hint="default" w:ascii="Times New Roman" w:hAnsi="Times New Roman" w:cs="Times New Roman"/>
          <w:color w:val="auto"/>
          <w:lang w:val="en-US" w:eastAsia="zh-CN"/>
        </w:rPr>
        <w:t>26</w:t>
      </w:r>
      <w:r>
        <w:rPr>
          <w:rFonts w:hint="default" w:ascii="Times New Roman" w:hAnsi="Times New Roman" w:cs="Times New Roman"/>
          <w:color w:val="auto"/>
        </w:rPr>
        <w:t>日施行）；</w:t>
      </w:r>
    </w:p>
    <w:p w14:paraId="5A9E7890">
      <w:pPr>
        <w:keepNext w:val="0"/>
        <w:keepLines w:val="0"/>
        <w:pageBreakBefore w:val="0"/>
        <w:widowControl w:val="0"/>
        <w:kinsoku/>
        <w:wordWrap/>
        <w:overflowPunct/>
        <w:topLinePunct w:val="0"/>
        <w:autoSpaceDE/>
        <w:autoSpaceDN/>
        <w:bidi w:val="0"/>
        <w:adjustRightInd/>
        <w:spacing w:line="520" w:lineRule="exact"/>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r>
        <w:rPr>
          <w:rFonts w:hint="eastAsia" w:cs="Times New Roman"/>
          <w:color w:val="auto"/>
          <w:lang w:val="en-US" w:eastAsia="zh-CN"/>
        </w:rPr>
        <w:t>6</w:t>
      </w:r>
      <w:r>
        <w:rPr>
          <w:rFonts w:hint="default" w:ascii="Times New Roman" w:hAnsi="Times New Roman" w:cs="Times New Roman"/>
          <w:color w:val="auto"/>
          <w:lang w:val="en-US" w:eastAsia="zh-CN"/>
        </w:rPr>
        <w:t>）《</w:t>
      </w:r>
      <w:r>
        <w:rPr>
          <w:rFonts w:hint="default" w:ascii="Times New Roman" w:hAnsi="Times New Roman" w:cs="Times New Roman"/>
          <w:color w:val="auto"/>
        </w:rPr>
        <w:t>中华人民共和国噪声污染防治法</w:t>
      </w:r>
      <w:r>
        <w:rPr>
          <w:rFonts w:hint="default" w:ascii="Times New Roman" w:hAnsi="Times New Roman" w:cs="Times New Roman"/>
          <w:color w:val="auto"/>
          <w:lang w:val="en-US" w:eastAsia="zh-CN"/>
        </w:rPr>
        <w:t>》，</w:t>
      </w:r>
      <w:r>
        <w:rPr>
          <w:rFonts w:hint="default" w:ascii="Times New Roman" w:hAnsi="Times New Roman" w:cs="Times New Roman"/>
          <w:color w:val="auto"/>
        </w:rPr>
        <w:t>（</w:t>
      </w:r>
      <w:r>
        <w:rPr>
          <w:rFonts w:hint="default" w:ascii="Times New Roman" w:hAnsi="Times New Roman" w:cs="Times New Roman"/>
          <w:color w:val="auto"/>
          <w:lang w:val="en-US" w:eastAsia="zh-CN"/>
        </w:rPr>
        <w:t>2022</w:t>
      </w:r>
      <w:r>
        <w:rPr>
          <w:rFonts w:hint="default" w:ascii="Times New Roman" w:hAnsi="Times New Roman" w:cs="Times New Roman"/>
          <w:color w:val="auto"/>
        </w:rPr>
        <w:t>年</w:t>
      </w:r>
      <w:r>
        <w:rPr>
          <w:rFonts w:hint="default" w:ascii="Times New Roman" w:hAnsi="Times New Roman" w:cs="Times New Roman"/>
          <w:color w:val="auto"/>
          <w:lang w:val="en-US" w:eastAsia="zh-CN"/>
        </w:rPr>
        <w:t>6</w:t>
      </w:r>
      <w:r>
        <w:rPr>
          <w:rFonts w:hint="default" w:ascii="Times New Roman" w:hAnsi="Times New Roman" w:cs="Times New Roman"/>
          <w:color w:val="auto"/>
        </w:rPr>
        <w:t>月</w:t>
      </w:r>
      <w:r>
        <w:rPr>
          <w:rFonts w:hint="default" w:ascii="Times New Roman" w:hAnsi="Times New Roman" w:cs="Times New Roman"/>
          <w:color w:val="auto"/>
          <w:lang w:val="en-US" w:eastAsia="zh-CN"/>
        </w:rPr>
        <w:t>5</w:t>
      </w:r>
      <w:r>
        <w:rPr>
          <w:rFonts w:hint="default" w:ascii="Times New Roman" w:hAnsi="Times New Roman" w:cs="Times New Roman"/>
          <w:color w:val="auto"/>
        </w:rPr>
        <w:t>日起施行）；</w:t>
      </w:r>
    </w:p>
    <w:p w14:paraId="118BAE5D">
      <w:pPr>
        <w:keepNext w:val="0"/>
        <w:keepLines w:val="0"/>
        <w:pageBreakBefore w:val="0"/>
        <w:widowControl w:val="0"/>
        <w:kinsoku/>
        <w:wordWrap/>
        <w:overflowPunct/>
        <w:topLinePunct w:val="0"/>
        <w:autoSpaceDE/>
        <w:autoSpaceDN/>
        <w:bidi w:val="0"/>
        <w:adjustRightInd/>
        <w:spacing w:line="520" w:lineRule="exact"/>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eastAsia" w:cs="Times New Roman"/>
          <w:color w:val="auto"/>
          <w:lang w:val="en-US" w:eastAsia="zh-CN"/>
        </w:rPr>
        <w:t>7</w:t>
      </w:r>
      <w:r>
        <w:rPr>
          <w:rFonts w:hint="default" w:ascii="Times New Roman" w:hAnsi="Times New Roman" w:cs="Times New Roman"/>
          <w:color w:val="auto"/>
        </w:rPr>
        <w:t>）《中华人民共和国固体废物污染环境防治法》，</w:t>
      </w:r>
      <w:r>
        <w:rPr>
          <w:rFonts w:hint="default" w:ascii="Times New Roman" w:hAnsi="Times New Roman" w:cs="Times New Roman"/>
          <w:color w:val="auto"/>
          <w:lang w:eastAsia="zh-CN"/>
        </w:rPr>
        <w:t>（</w:t>
      </w:r>
      <w:r>
        <w:rPr>
          <w:rFonts w:hint="default" w:ascii="Times New Roman" w:hAnsi="Times New Roman" w:cs="Times New Roman"/>
          <w:color w:val="auto"/>
        </w:rPr>
        <w:t>20</w:t>
      </w:r>
      <w:r>
        <w:rPr>
          <w:rFonts w:hint="default" w:ascii="Times New Roman" w:hAnsi="Times New Roman" w:cs="Times New Roman"/>
          <w:color w:val="auto"/>
          <w:lang w:val="en-US" w:eastAsia="zh-CN"/>
        </w:rPr>
        <w:t>20</w:t>
      </w:r>
      <w:r>
        <w:rPr>
          <w:rFonts w:hint="default" w:ascii="Times New Roman" w:hAnsi="Times New Roman" w:cs="Times New Roman"/>
          <w:color w:val="auto"/>
        </w:rPr>
        <w:t>年</w:t>
      </w:r>
      <w:r>
        <w:rPr>
          <w:rFonts w:hint="default" w:ascii="Times New Roman" w:hAnsi="Times New Roman" w:cs="Times New Roman"/>
          <w:color w:val="auto"/>
          <w:lang w:val="en-US" w:eastAsia="zh-CN"/>
        </w:rPr>
        <w:t>9</w:t>
      </w:r>
      <w:r>
        <w:rPr>
          <w:rFonts w:hint="default" w:ascii="Times New Roman" w:hAnsi="Times New Roman" w:cs="Times New Roman"/>
          <w:color w:val="auto"/>
        </w:rPr>
        <w:t>月</w:t>
      </w:r>
      <w:r>
        <w:rPr>
          <w:rFonts w:hint="default" w:ascii="Times New Roman" w:hAnsi="Times New Roman" w:cs="Times New Roman"/>
          <w:color w:val="auto"/>
          <w:lang w:val="en-US" w:eastAsia="zh-CN"/>
        </w:rPr>
        <w:t>1</w:t>
      </w:r>
      <w:r>
        <w:rPr>
          <w:rFonts w:hint="default" w:ascii="Times New Roman" w:hAnsi="Times New Roman" w:cs="Times New Roman"/>
          <w:color w:val="auto"/>
        </w:rPr>
        <w:t>日起施行）；</w:t>
      </w:r>
    </w:p>
    <w:p w14:paraId="73643939">
      <w:pPr>
        <w:keepNext w:val="0"/>
        <w:keepLines w:val="0"/>
        <w:pageBreakBefore w:val="0"/>
        <w:widowControl w:val="0"/>
        <w:kinsoku/>
        <w:wordWrap/>
        <w:overflowPunct/>
        <w:topLinePunct w:val="0"/>
        <w:autoSpaceDE/>
        <w:autoSpaceDN/>
        <w:bidi w:val="0"/>
        <w:adjustRightInd/>
        <w:spacing w:line="520" w:lineRule="exact"/>
        <w:textAlignment w:val="auto"/>
        <w:rPr>
          <w:rFonts w:hint="default" w:ascii="Times New Roman" w:hAnsi="Times New Roman" w:cs="Times New Roman"/>
          <w:color w:val="auto"/>
          <w:lang w:eastAsia="zh-CN"/>
        </w:rPr>
      </w:pPr>
      <w:r>
        <w:rPr>
          <w:rFonts w:hint="default" w:ascii="Times New Roman" w:hAnsi="Times New Roman" w:cs="Times New Roman"/>
          <w:color w:val="auto"/>
        </w:rPr>
        <w:t>（</w:t>
      </w:r>
      <w:r>
        <w:rPr>
          <w:rFonts w:hint="eastAsia" w:cs="Times New Roman"/>
          <w:color w:val="auto"/>
          <w:lang w:val="en-US" w:eastAsia="zh-CN"/>
        </w:rPr>
        <w:t>8</w:t>
      </w:r>
      <w:r>
        <w:rPr>
          <w:rFonts w:hint="default" w:ascii="Times New Roman" w:hAnsi="Times New Roman" w:cs="Times New Roman"/>
          <w:color w:val="auto"/>
        </w:rPr>
        <w:t>）</w:t>
      </w:r>
      <w:r>
        <w:rPr>
          <w:rFonts w:hint="default" w:ascii="Times New Roman" w:hAnsi="Times New Roman" w:cs="Times New Roman"/>
          <w:color w:val="auto"/>
          <w:lang w:eastAsia="zh-CN"/>
        </w:rPr>
        <w:t>《建设项目环境保护管理条例》，（2017年10月1日起施行）；</w:t>
      </w:r>
    </w:p>
    <w:p w14:paraId="1AB61D48">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color w:val="auto"/>
          <w:lang w:eastAsia="zh-CN"/>
        </w:rPr>
      </w:pPr>
      <w:r>
        <w:rPr>
          <w:rFonts w:hint="default" w:ascii="Times New Roman" w:hAnsi="Times New Roman" w:cs="Times New Roman"/>
          <w:color w:val="auto"/>
          <w:sz w:val="24"/>
          <w:szCs w:val="24"/>
          <w:highlight w:val="none"/>
          <w:lang w:eastAsia="zh-CN"/>
        </w:rPr>
        <w:t>（</w:t>
      </w:r>
      <w:r>
        <w:rPr>
          <w:rFonts w:hint="eastAsia" w:cs="Times New Roman"/>
          <w:color w:val="auto"/>
          <w:sz w:val="24"/>
          <w:szCs w:val="24"/>
          <w:highlight w:val="none"/>
          <w:lang w:val="en-US" w:eastAsia="zh-CN"/>
        </w:rPr>
        <w:t>9</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《河南省建设项目环境保护条例》（2016年修正版）</w:t>
      </w:r>
      <w:r>
        <w:rPr>
          <w:rFonts w:hint="eastAsia" w:cs="Times New Roman"/>
          <w:color w:val="auto"/>
          <w:sz w:val="24"/>
          <w:szCs w:val="24"/>
          <w:highlight w:val="none"/>
          <w:lang w:eastAsia="zh-CN"/>
        </w:rPr>
        <w:t>。</w:t>
      </w:r>
    </w:p>
    <w:p w14:paraId="03CA1414">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20" w:name="_Toc27109"/>
      <w:bookmarkStart w:id="21" w:name="_Toc1495"/>
      <w:bookmarkStart w:id="22" w:name="_Toc13629"/>
      <w:bookmarkStart w:id="23" w:name="_Toc16885"/>
      <w:bookmarkStart w:id="24" w:name="_Toc27909"/>
      <w:bookmarkStart w:id="25" w:name="_Toc14999"/>
      <w:bookmarkStart w:id="26" w:name="_Toc497001433"/>
      <w:r>
        <w:rPr>
          <w:rFonts w:hint="default" w:ascii="Times New Roman" w:hAnsi="Times New Roman" w:eastAsia="宋体" w:cs="Times New Roman"/>
          <w:color w:val="auto"/>
          <w:lang w:val="en-US" w:eastAsia="zh-CN"/>
        </w:rPr>
        <w:t>2.2</w:t>
      </w:r>
      <w:r>
        <w:rPr>
          <w:rFonts w:hint="eastAsia" w:ascii="Times New Roman" w:hAnsi="Times New Roman" w:cs="Times New Roman"/>
          <w:color w:val="auto"/>
          <w:lang w:val="en-US" w:eastAsia="zh-CN"/>
        </w:rPr>
        <w:t xml:space="preserve"> </w:t>
      </w:r>
      <w:r>
        <w:rPr>
          <w:rFonts w:hint="default" w:ascii="Times New Roman" w:hAnsi="Times New Roman" w:eastAsia="宋体" w:cs="Times New Roman"/>
          <w:color w:val="auto"/>
          <w:lang w:val="en-US" w:eastAsia="zh-CN"/>
        </w:rPr>
        <w:t>建设项目竣工环境保护验收技术规范</w:t>
      </w:r>
      <w:bookmarkEnd w:id="20"/>
      <w:bookmarkEnd w:id="21"/>
      <w:bookmarkEnd w:id="22"/>
      <w:bookmarkEnd w:id="23"/>
      <w:bookmarkEnd w:id="24"/>
      <w:bookmarkEnd w:id="25"/>
    </w:p>
    <w:p w14:paraId="59AC6FDA">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color w:val="auto"/>
          <w:lang w:eastAsia="zh-CN"/>
        </w:rPr>
      </w:pPr>
      <w:bookmarkStart w:id="27" w:name="_Toc22184"/>
      <w:bookmarkStart w:id="28" w:name="_Toc7477"/>
      <w:r>
        <w:rPr>
          <w:rFonts w:hint="default"/>
          <w:color w:val="auto"/>
          <w:lang w:eastAsia="zh-CN"/>
        </w:rPr>
        <w:t>（</w:t>
      </w:r>
      <w:r>
        <w:rPr>
          <w:rFonts w:hint="default"/>
          <w:color w:val="auto"/>
          <w:lang w:val="en-US" w:eastAsia="zh-CN"/>
        </w:rPr>
        <w:t>1</w:t>
      </w:r>
      <w:r>
        <w:rPr>
          <w:rFonts w:hint="default"/>
          <w:color w:val="auto"/>
          <w:lang w:eastAsia="zh-CN"/>
        </w:rPr>
        <w:t>）《建设项目竣工环境保护验收暂行办法》；</w:t>
      </w:r>
      <w:bookmarkEnd w:id="27"/>
      <w:bookmarkEnd w:id="28"/>
      <w:r>
        <w:rPr>
          <w:rFonts w:hint="default" w:ascii="Times New Roman" w:hAnsi="Times New Roman" w:eastAsia="宋体" w:cs="Times New Roman"/>
          <w:color w:val="auto"/>
          <w:sz w:val="24"/>
          <w:szCs w:val="24"/>
          <w:highlight w:val="none"/>
        </w:rPr>
        <w:t>（国环规环评〔2017〕4号，2017.11.22）；</w:t>
      </w:r>
    </w:p>
    <w:p w14:paraId="0A5B11F8">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color w:val="auto"/>
        </w:rPr>
        <w:t>（</w:t>
      </w:r>
      <w:r>
        <w:rPr>
          <w:rFonts w:hint="default"/>
          <w:color w:val="auto"/>
          <w:lang w:val="en-US" w:eastAsia="zh-CN"/>
        </w:rPr>
        <w:t>2</w:t>
      </w:r>
      <w:r>
        <w:rPr>
          <w:rFonts w:hint="default"/>
          <w:color w:val="auto"/>
        </w:rPr>
        <w:t>）《建设项目竣工环境保护验收技术指南 污染影响类》</w:t>
      </w:r>
      <w:r>
        <w:rPr>
          <w:rFonts w:hint="default" w:ascii="Times New Roman" w:hAnsi="Times New Roman" w:eastAsia="宋体" w:cs="Times New Roman"/>
          <w:color w:val="auto"/>
          <w:sz w:val="24"/>
          <w:szCs w:val="24"/>
          <w:highlight w:val="none"/>
          <w:lang w:val="en-US" w:eastAsia="zh-CN"/>
        </w:rPr>
        <w:t>（生态环境部公告，2018年第9号）</w:t>
      </w:r>
      <w:r>
        <w:rPr>
          <w:rFonts w:hint="eastAsia" w:cs="Times New Roman"/>
          <w:color w:val="auto"/>
          <w:sz w:val="24"/>
          <w:szCs w:val="24"/>
          <w:highlight w:val="none"/>
          <w:lang w:val="en-US" w:eastAsia="zh-CN"/>
        </w:rPr>
        <w:t>；</w:t>
      </w:r>
    </w:p>
    <w:p w14:paraId="2542A5F7">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《污染影响类建设项目重大变动清单（试行）》（环办环评函[2020]688号）</w:t>
      </w:r>
      <w:r>
        <w:rPr>
          <w:rFonts w:hint="eastAsia" w:cs="Times New Roman"/>
          <w:color w:val="auto"/>
          <w:sz w:val="24"/>
          <w:szCs w:val="24"/>
          <w:highlight w:val="none"/>
          <w:lang w:val="en-US" w:eastAsia="zh-CN"/>
        </w:rPr>
        <w:t>；</w:t>
      </w:r>
    </w:p>
    <w:p w14:paraId="19F961D7">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eastAsia="宋体"/>
          <w:color w:val="auto"/>
          <w:lang w:val="en-US"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《关于印发建设项目竣工环境保护验收现场检查及审查要点的通知》（环办〔2015〕113号）</w:t>
      </w:r>
      <w:r>
        <w:rPr>
          <w:rFonts w:hint="eastAsia" w:cs="Times New Roman"/>
          <w:color w:val="auto"/>
          <w:sz w:val="24"/>
          <w:szCs w:val="24"/>
          <w:highlight w:val="none"/>
          <w:lang w:eastAsia="zh-CN"/>
        </w:rPr>
        <w:t>。</w:t>
      </w:r>
    </w:p>
    <w:bookmarkEnd w:id="26"/>
    <w:p w14:paraId="773D4521">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29" w:name="_Toc1915"/>
      <w:bookmarkStart w:id="30" w:name="_Toc14477"/>
      <w:bookmarkStart w:id="31" w:name="_Toc25388"/>
      <w:bookmarkStart w:id="32" w:name="_Toc29039"/>
      <w:bookmarkStart w:id="33" w:name="_Toc12042"/>
      <w:bookmarkStart w:id="34" w:name="_Toc9989"/>
      <w:r>
        <w:rPr>
          <w:rFonts w:hint="default" w:ascii="Times New Roman" w:hAnsi="Times New Roman" w:eastAsia="宋体" w:cs="Times New Roman"/>
          <w:color w:val="auto"/>
          <w:lang w:val="en-US" w:eastAsia="zh-CN"/>
        </w:rPr>
        <w:t>2.3</w:t>
      </w:r>
      <w:r>
        <w:rPr>
          <w:rFonts w:hint="eastAsia" w:ascii="Times New Roman" w:hAnsi="Times New Roman" w:cs="Times New Roman"/>
          <w:color w:val="auto"/>
          <w:lang w:val="en-US" w:eastAsia="zh-CN"/>
        </w:rPr>
        <w:t xml:space="preserve"> </w:t>
      </w:r>
      <w:r>
        <w:rPr>
          <w:rFonts w:hint="default" w:ascii="Times New Roman" w:hAnsi="Times New Roman" w:eastAsia="宋体" w:cs="Times New Roman"/>
          <w:color w:val="auto"/>
          <w:lang w:val="en-US" w:eastAsia="zh-CN"/>
        </w:rPr>
        <w:t>建设项目环境影响报告书（表）及审批部门审批决定</w:t>
      </w:r>
      <w:bookmarkEnd w:id="29"/>
      <w:bookmarkEnd w:id="30"/>
      <w:bookmarkEnd w:id="31"/>
      <w:bookmarkEnd w:id="32"/>
      <w:bookmarkEnd w:id="33"/>
      <w:bookmarkEnd w:id="34"/>
    </w:p>
    <w:p w14:paraId="55E7F8F3">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default" w:ascii="Times New Roman" w:hAnsi="Times New Roman" w:cs="Times New Roman"/>
          <w:color w:val="auto"/>
        </w:rPr>
      </w:pPr>
      <w:r>
        <w:rPr>
          <w:rFonts w:hint="default" w:ascii="Times New Roman" w:hAnsi="Times New Roman" w:cs="Times New Roman"/>
          <w:color w:val="auto"/>
        </w:rPr>
        <w:t>（1）《河南惠隆食品有限公司年屠宰生猪100万头</w:t>
      </w:r>
      <w:r>
        <w:rPr>
          <w:rFonts w:hint="default" w:ascii="Times New Roman" w:hAnsi="Times New Roman" w:cs="Times New Roman"/>
          <w:color w:val="auto"/>
          <w:lang w:val="en-US" w:eastAsia="zh-CN"/>
        </w:rPr>
        <w:t>项目</w:t>
      </w:r>
      <w:r>
        <w:rPr>
          <w:rFonts w:hint="default" w:ascii="Times New Roman" w:hAnsi="Times New Roman" w:cs="Times New Roman"/>
          <w:color w:val="auto"/>
          <w:lang w:eastAsia="zh-CN"/>
        </w:rPr>
        <w:t>环境影响报告</w:t>
      </w:r>
      <w:r>
        <w:rPr>
          <w:rFonts w:hint="default" w:ascii="Times New Roman" w:hAnsi="Times New Roman" w:cs="Times New Roman"/>
          <w:color w:val="auto"/>
          <w:lang w:val="en-US" w:eastAsia="zh-CN"/>
        </w:rPr>
        <w:t>书</w:t>
      </w:r>
      <w:r>
        <w:rPr>
          <w:rFonts w:hint="default" w:ascii="Times New Roman" w:hAnsi="Times New Roman" w:cs="Times New Roman"/>
          <w:color w:val="auto"/>
          <w:lang w:eastAsia="zh-CN"/>
        </w:rPr>
        <w:t>》（河南</w:t>
      </w:r>
      <w:r>
        <w:rPr>
          <w:rFonts w:hint="default" w:ascii="Times New Roman" w:hAnsi="Times New Roman" w:cs="Times New Roman"/>
          <w:color w:val="auto"/>
          <w:lang w:val="en-US" w:eastAsia="zh-CN"/>
        </w:rPr>
        <w:t>蓝天环境工程</w:t>
      </w:r>
      <w:r>
        <w:rPr>
          <w:rFonts w:hint="default" w:ascii="Times New Roman" w:hAnsi="Times New Roman" w:cs="Times New Roman"/>
          <w:color w:val="auto"/>
          <w:lang w:eastAsia="zh-CN"/>
        </w:rPr>
        <w:t>有限公司</w:t>
      </w:r>
      <w:r>
        <w:rPr>
          <w:rFonts w:hint="default" w:ascii="Times New Roman" w:hAnsi="Times New Roman" w:cs="Times New Roman"/>
          <w:color w:val="auto"/>
        </w:rPr>
        <w:t>，</w:t>
      </w:r>
      <w:r>
        <w:rPr>
          <w:rFonts w:hint="default" w:ascii="Times New Roman" w:hAnsi="Times New Roman" w:cs="Times New Roman"/>
          <w:color w:val="auto"/>
          <w:lang w:val="en-US" w:eastAsia="zh-CN"/>
        </w:rPr>
        <w:t>2024年7月</w:t>
      </w:r>
      <w:r>
        <w:rPr>
          <w:rFonts w:hint="default" w:ascii="Times New Roman" w:hAnsi="Times New Roman" w:cs="Times New Roman"/>
          <w:color w:val="auto"/>
        </w:rPr>
        <w:t>）；</w:t>
      </w:r>
    </w:p>
    <w:p w14:paraId="785FEB1C">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ascii="Times New Roman" w:hAnsi="Times New Roman" w:eastAsia="宋体" w:cs="Times New Roman"/>
          <w:color w:val="auto"/>
          <w:lang w:eastAsia="zh-CN"/>
        </w:rPr>
      </w:pPr>
      <w:r>
        <w:rPr>
          <w:rFonts w:hint="default" w:ascii="Times New Roman" w:hAnsi="Times New Roman" w:cs="Times New Roman"/>
          <w:color w:val="auto"/>
        </w:rPr>
        <w:t>（2）</w:t>
      </w:r>
      <w:r>
        <w:rPr>
          <w:rFonts w:hint="default" w:ascii="Times New Roman" w:hAnsi="Times New Roman" w:cs="Times New Roman"/>
          <w:color w:val="auto"/>
          <w:lang w:val="en-US" w:eastAsia="zh-CN"/>
        </w:rPr>
        <w:t>新乡市生态环境局</w:t>
      </w:r>
      <w:r>
        <w:rPr>
          <w:rFonts w:hint="default" w:ascii="Times New Roman" w:hAnsi="Times New Roman" w:cs="Times New Roman"/>
          <w:color w:val="auto"/>
        </w:rPr>
        <w:t>关于《河南惠隆食品有限公司年屠宰生猪100万头</w:t>
      </w:r>
      <w:r>
        <w:rPr>
          <w:rFonts w:hint="default" w:ascii="Times New Roman" w:hAnsi="Times New Roman" w:cs="Times New Roman"/>
          <w:color w:val="auto"/>
          <w:lang w:val="en-US" w:eastAsia="zh-CN"/>
        </w:rPr>
        <w:t>项目</w:t>
      </w:r>
      <w:r>
        <w:rPr>
          <w:rFonts w:hint="default" w:ascii="Times New Roman" w:hAnsi="Times New Roman" w:cs="Times New Roman"/>
          <w:color w:val="auto"/>
          <w:lang w:eastAsia="zh-CN"/>
        </w:rPr>
        <w:t>环境影响报告</w:t>
      </w:r>
      <w:r>
        <w:rPr>
          <w:rFonts w:hint="default" w:ascii="Times New Roman" w:hAnsi="Times New Roman" w:cs="Times New Roman"/>
          <w:color w:val="auto"/>
          <w:lang w:val="en-US" w:eastAsia="zh-CN"/>
        </w:rPr>
        <w:t>书</w:t>
      </w:r>
      <w:r>
        <w:rPr>
          <w:rFonts w:hint="default" w:ascii="Times New Roman" w:hAnsi="Times New Roman" w:cs="Times New Roman"/>
          <w:color w:val="auto"/>
        </w:rPr>
        <w:t>》的</w:t>
      </w:r>
      <w:r>
        <w:rPr>
          <w:rFonts w:hint="default" w:ascii="Times New Roman" w:hAnsi="Times New Roman" w:cs="Times New Roman"/>
          <w:color w:val="auto"/>
          <w:lang w:eastAsia="zh-CN"/>
        </w:rPr>
        <w:t>批复（</w:t>
      </w:r>
      <w:r>
        <w:rPr>
          <w:rFonts w:hint="default" w:ascii="Times New Roman" w:hAnsi="Times New Roman" w:cs="Times New Roman"/>
          <w:color w:val="auto"/>
          <w:lang w:val="en-US" w:eastAsia="zh-CN"/>
        </w:rPr>
        <w:t>延环书审[2024]8号）</w:t>
      </w:r>
      <w:r>
        <w:rPr>
          <w:rFonts w:hint="eastAsia" w:cs="Times New Roman"/>
          <w:color w:val="auto"/>
          <w:lang w:eastAsia="zh-CN"/>
        </w:rPr>
        <w:t>。</w:t>
      </w:r>
    </w:p>
    <w:p w14:paraId="428684DE">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35" w:name="_Toc15064"/>
      <w:bookmarkStart w:id="36" w:name="_Toc26935"/>
      <w:r>
        <w:rPr>
          <w:rFonts w:hint="default" w:ascii="Times New Roman" w:hAnsi="Times New Roman" w:eastAsia="宋体" w:cs="Times New Roman"/>
          <w:color w:val="auto"/>
          <w:lang w:val="en-US" w:eastAsia="zh-CN"/>
        </w:rPr>
        <w:t>2.4</w:t>
      </w:r>
      <w:r>
        <w:rPr>
          <w:rFonts w:hint="eastAsia" w:ascii="Times New Roman" w:hAnsi="Times New Roman" w:cs="Times New Roman"/>
          <w:color w:val="auto"/>
          <w:lang w:val="en-US" w:eastAsia="zh-CN"/>
        </w:rPr>
        <w:t xml:space="preserve"> </w:t>
      </w:r>
      <w:r>
        <w:rPr>
          <w:rFonts w:hint="default" w:ascii="Times New Roman" w:hAnsi="Times New Roman" w:eastAsia="宋体" w:cs="Times New Roman"/>
          <w:color w:val="auto"/>
          <w:lang w:val="en-US" w:eastAsia="zh-CN"/>
        </w:rPr>
        <w:t>其他相关文件</w:t>
      </w:r>
      <w:bookmarkEnd w:id="35"/>
      <w:bookmarkEnd w:id="36"/>
    </w:p>
    <w:p w14:paraId="5B7E5E67">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default"/>
          <w:color w:val="auto"/>
          <w:highlight w:val="none"/>
          <w:lang w:val="en-US" w:eastAsia="zh-CN"/>
        </w:rPr>
      </w:pPr>
      <w:r>
        <w:rPr>
          <w:rFonts w:hint="eastAsia"/>
          <w:color w:val="auto"/>
          <w:lang w:val="en-US" w:eastAsia="zh-CN"/>
        </w:rPr>
        <w:t>（</w:t>
      </w:r>
      <w:r>
        <w:rPr>
          <w:rFonts w:hint="eastAsia"/>
          <w:color w:val="auto"/>
          <w:highlight w:val="none"/>
          <w:lang w:val="en-US" w:eastAsia="zh-CN"/>
        </w:rPr>
        <w:t>1）</w:t>
      </w:r>
      <w:r>
        <w:rPr>
          <w:rFonts w:hint="default"/>
          <w:color w:val="auto"/>
          <w:highlight w:val="none"/>
          <w:lang w:val="en-US" w:eastAsia="zh-CN"/>
        </w:rPr>
        <w:t>《</w:t>
      </w:r>
      <w:r>
        <w:rPr>
          <w:rFonts w:hint="eastAsia"/>
          <w:color w:val="auto"/>
          <w:highlight w:val="none"/>
          <w:lang w:eastAsia="zh-CN"/>
        </w:rPr>
        <w:t>河南</w:t>
      </w:r>
      <w:r>
        <w:rPr>
          <w:rFonts w:hint="eastAsia"/>
          <w:color w:val="auto"/>
          <w:highlight w:val="none"/>
          <w:lang w:val="en-US" w:eastAsia="zh-CN"/>
        </w:rPr>
        <w:t>惠隆食品</w:t>
      </w:r>
      <w:r>
        <w:rPr>
          <w:rFonts w:hint="eastAsia"/>
          <w:color w:val="auto"/>
          <w:highlight w:val="none"/>
          <w:lang w:eastAsia="zh-CN"/>
        </w:rPr>
        <w:t>有限公司</w:t>
      </w:r>
      <w:r>
        <w:rPr>
          <w:rFonts w:hint="eastAsia"/>
          <w:color w:val="auto"/>
          <w:highlight w:val="none"/>
          <w:lang w:val="en-US" w:eastAsia="zh-CN"/>
        </w:rPr>
        <w:t>验收</w:t>
      </w:r>
      <w:r>
        <w:rPr>
          <w:rFonts w:hint="default"/>
          <w:color w:val="auto"/>
          <w:highlight w:val="none"/>
          <w:lang w:val="en-US" w:eastAsia="zh-CN"/>
        </w:rPr>
        <w:t>检测报告》，</w:t>
      </w:r>
      <w:r>
        <w:rPr>
          <w:rFonts w:hint="eastAsia"/>
          <w:color w:val="auto"/>
          <w:highlight w:val="none"/>
          <w:lang w:eastAsia="zh-CN"/>
        </w:rPr>
        <w:t>河南</w:t>
      </w:r>
      <w:r>
        <w:rPr>
          <w:rFonts w:hint="eastAsia"/>
          <w:color w:val="auto"/>
          <w:highlight w:val="none"/>
          <w:lang w:val="en-US" w:eastAsia="zh-CN"/>
        </w:rPr>
        <w:t>嘉昱环保技术</w:t>
      </w:r>
      <w:r>
        <w:rPr>
          <w:rFonts w:hint="eastAsia"/>
          <w:color w:val="auto"/>
          <w:highlight w:val="none"/>
          <w:lang w:eastAsia="zh-CN"/>
        </w:rPr>
        <w:t>有限公司</w:t>
      </w:r>
      <w:r>
        <w:rPr>
          <w:rFonts w:hint="default"/>
          <w:color w:val="auto"/>
          <w:highlight w:val="none"/>
          <w:lang w:val="en-US" w:eastAsia="zh-CN"/>
        </w:rPr>
        <w:t>，</w:t>
      </w:r>
      <w:r>
        <w:rPr>
          <w:rFonts w:hint="eastAsia"/>
          <w:color w:val="auto"/>
          <w:highlight w:val="none"/>
          <w:lang w:val="en-US" w:eastAsia="zh-CN"/>
        </w:rPr>
        <w:t>2026</w:t>
      </w:r>
      <w:r>
        <w:rPr>
          <w:rFonts w:hint="default"/>
          <w:color w:val="auto"/>
          <w:highlight w:val="none"/>
          <w:lang w:val="en-US" w:eastAsia="zh-CN"/>
        </w:rPr>
        <w:t>年</w:t>
      </w:r>
      <w:r>
        <w:rPr>
          <w:rFonts w:hint="eastAsia"/>
          <w:color w:val="auto"/>
          <w:highlight w:val="none"/>
          <w:lang w:val="en-US" w:eastAsia="zh-CN"/>
        </w:rPr>
        <w:t>4</w:t>
      </w:r>
      <w:r>
        <w:rPr>
          <w:rFonts w:hint="default"/>
          <w:color w:val="auto"/>
          <w:highlight w:val="none"/>
          <w:lang w:val="en-US" w:eastAsia="zh-CN"/>
        </w:rPr>
        <w:t>月</w:t>
      </w:r>
      <w:r>
        <w:rPr>
          <w:rFonts w:hint="eastAsia"/>
          <w:color w:val="auto"/>
          <w:highlight w:val="none"/>
          <w:lang w:val="en-US" w:eastAsia="zh-CN"/>
        </w:rPr>
        <w:t>10</w:t>
      </w:r>
      <w:r>
        <w:rPr>
          <w:rFonts w:hint="default"/>
          <w:color w:val="auto"/>
          <w:highlight w:val="none"/>
          <w:lang w:val="en-US" w:eastAsia="zh-CN"/>
        </w:rPr>
        <w:t>日；</w:t>
      </w:r>
    </w:p>
    <w:p w14:paraId="02E14B92">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default"/>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37" w:name="_Toc8237"/>
      <w:bookmarkStart w:id="38" w:name="_Toc31196"/>
      <w:r>
        <w:rPr>
          <w:rFonts w:hint="default"/>
          <w:color w:val="auto"/>
          <w:lang w:val="en-US" w:eastAsia="zh-CN"/>
        </w:rPr>
        <w:t>（2）排污单位名称：</w:t>
      </w:r>
      <w:r>
        <w:rPr>
          <w:rFonts w:hint="eastAsia"/>
          <w:color w:val="auto"/>
        </w:rPr>
        <w:t>河南惠隆食品有限公司</w:t>
      </w:r>
      <w:r>
        <w:rPr>
          <w:rFonts w:hint="default"/>
          <w:color w:val="auto"/>
          <w:lang w:val="en-US" w:eastAsia="zh-CN"/>
        </w:rPr>
        <w:t>；排污许可证证书编号：</w:t>
      </w:r>
      <w:r>
        <w:rPr>
          <w:rFonts w:hint="eastAsia"/>
          <w:color w:val="auto"/>
          <w:lang w:val="en-US" w:eastAsia="zh-CN"/>
        </w:rPr>
        <w:t>91410726MA445RFR5C002V</w:t>
      </w:r>
      <w:r>
        <w:rPr>
          <w:rFonts w:hint="default"/>
          <w:color w:val="auto"/>
          <w:lang w:val="en-US" w:eastAsia="zh-CN"/>
        </w:rPr>
        <w:t>；有效期：202</w:t>
      </w:r>
      <w:r>
        <w:rPr>
          <w:rFonts w:hint="eastAsia"/>
          <w:color w:val="auto"/>
          <w:lang w:val="en-US" w:eastAsia="zh-CN"/>
        </w:rPr>
        <w:t>6</w:t>
      </w:r>
      <w:r>
        <w:rPr>
          <w:rFonts w:hint="default"/>
          <w:color w:val="auto"/>
          <w:lang w:val="en-US" w:eastAsia="zh-CN"/>
        </w:rPr>
        <w:t>年</w:t>
      </w:r>
      <w:r>
        <w:rPr>
          <w:rFonts w:hint="eastAsia"/>
          <w:color w:val="auto"/>
          <w:lang w:val="en-US" w:eastAsia="zh-CN"/>
        </w:rPr>
        <w:t>01</w:t>
      </w:r>
      <w:r>
        <w:rPr>
          <w:rFonts w:hint="default"/>
          <w:color w:val="auto"/>
          <w:lang w:val="en-US" w:eastAsia="zh-CN"/>
        </w:rPr>
        <w:t>月</w:t>
      </w:r>
      <w:r>
        <w:rPr>
          <w:rFonts w:hint="eastAsia"/>
          <w:color w:val="auto"/>
          <w:lang w:val="en-US" w:eastAsia="zh-CN"/>
        </w:rPr>
        <w:t>20</w:t>
      </w:r>
      <w:r>
        <w:rPr>
          <w:rFonts w:hint="default"/>
          <w:color w:val="auto"/>
          <w:lang w:val="en-US" w:eastAsia="zh-CN"/>
        </w:rPr>
        <w:t>日至20</w:t>
      </w:r>
      <w:r>
        <w:rPr>
          <w:rFonts w:hint="eastAsia"/>
          <w:color w:val="auto"/>
          <w:lang w:val="en-US" w:eastAsia="zh-CN"/>
        </w:rPr>
        <w:t>31</w:t>
      </w:r>
      <w:r>
        <w:rPr>
          <w:rFonts w:hint="default"/>
          <w:color w:val="auto"/>
          <w:lang w:val="en-US" w:eastAsia="zh-CN"/>
        </w:rPr>
        <w:t>年</w:t>
      </w:r>
      <w:r>
        <w:rPr>
          <w:rFonts w:hint="eastAsia"/>
          <w:color w:val="auto"/>
          <w:lang w:val="en-US" w:eastAsia="zh-CN"/>
        </w:rPr>
        <w:t>01</w:t>
      </w:r>
      <w:r>
        <w:rPr>
          <w:rFonts w:hint="default"/>
          <w:color w:val="auto"/>
          <w:lang w:val="en-US" w:eastAsia="zh-CN"/>
        </w:rPr>
        <w:t>月</w:t>
      </w:r>
      <w:r>
        <w:rPr>
          <w:rFonts w:hint="eastAsia"/>
          <w:color w:val="auto"/>
          <w:lang w:val="en-US" w:eastAsia="zh-CN"/>
        </w:rPr>
        <w:t>19</w:t>
      </w:r>
      <w:r>
        <w:rPr>
          <w:rFonts w:hint="default"/>
          <w:color w:val="auto"/>
          <w:lang w:val="en-US" w:eastAsia="zh-CN"/>
        </w:rPr>
        <w:t>日</w:t>
      </w:r>
      <w:bookmarkEnd w:id="37"/>
      <w:bookmarkEnd w:id="38"/>
      <w:r>
        <w:rPr>
          <w:rFonts w:hint="eastAsia"/>
          <w:color w:val="auto"/>
          <w:lang w:val="en-US" w:eastAsia="zh-CN"/>
        </w:rPr>
        <w:t>。</w:t>
      </w:r>
    </w:p>
    <w:p w14:paraId="60668AE1">
      <w:pPr>
        <w:bidi w:val="0"/>
        <w:ind w:left="0" w:leftChars="0" w:firstLine="0" w:firstLineChars="0"/>
        <w:rPr>
          <w:rFonts w:hint="eastAsia"/>
          <w:color w:val="auto"/>
          <w:lang w:val="en-US" w:eastAsia="zh-CN"/>
        </w:rPr>
      </w:pPr>
    </w:p>
    <w:p w14:paraId="7DCB46C9">
      <w:pPr>
        <w:pStyle w:val="2"/>
        <w:keepNext/>
        <w:keepLines/>
        <w:pageBreakBefore w:val="0"/>
        <w:widowControl w:val="0"/>
        <w:kinsoku/>
        <w:wordWrap/>
        <w:overflowPunct/>
        <w:topLinePunct w:val="0"/>
        <w:autoSpaceDE/>
        <w:autoSpaceDN/>
        <w:bidi w:val="0"/>
        <w:adjustRightInd/>
        <w:snapToGrid w:val="0"/>
        <w:spacing w:before="469" w:beforeLines="150" w:after="469" w:afterLines="150" w:line="240" w:lineRule="auto"/>
        <w:jc w:val="center"/>
        <w:textAlignment w:val="auto"/>
        <w:rPr>
          <w:rFonts w:hint="default" w:ascii="Times New Roman" w:hAnsi="Times New Roman" w:cs="Times New Roman"/>
          <w:color w:val="auto"/>
          <w:sz w:val="36"/>
          <w:szCs w:val="36"/>
          <w:lang w:val="en-US" w:eastAsia="zh-CN"/>
        </w:rPr>
      </w:pPr>
      <w:bookmarkStart w:id="39" w:name="_Toc18240"/>
      <w:bookmarkStart w:id="40" w:name="_Toc12647"/>
      <w:bookmarkStart w:id="41" w:name="_Toc2887"/>
      <w:bookmarkStart w:id="42" w:name="_Toc22985"/>
      <w:bookmarkStart w:id="43" w:name="_Toc27102"/>
      <w:bookmarkStart w:id="44" w:name="_Toc6274"/>
      <w:r>
        <w:rPr>
          <w:rFonts w:hint="default" w:ascii="Times New Roman" w:hAnsi="Times New Roman" w:cs="Times New Roman"/>
          <w:color w:val="auto"/>
          <w:sz w:val="36"/>
          <w:szCs w:val="36"/>
          <w:lang w:val="en-US" w:eastAsia="zh-CN"/>
        </w:rPr>
        <w:t>3 项目建设情况</w:t>
      </w:r>
      <w:bookmarkEnd w:id="39"/>
      <w:bookmarkEnd w:id="40"/>
      <w:bookmarkEnd w:id="41"/>
      <w:bookmarkEnd w:id="42"/>
      <w:bookmarkEnd w:id="43"/>
      <w:bookmarkEnd w:id="44"/>
    </w:p>
    <w:p w14:paraId="389FF7BF">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45" w:name="_Toc16673"/>
      <w:bookmarkStart w:id="46" w:name="_Toc2760"/>
      <w:bookmarkStart w:id="47" w:name="_Toc1940"/>
      <w:bookmarkStart w:id="48" w:name="_Toc11671"/>
      <w:bookmarkStart w:id="49" w:name="_Toc27626"/>
      <w:bookmarkStart w:id="50" w:name="_Toc24121"/>
      <w:bookmarkStart w:id="51" w:name="_Toc497001435"/>
      <w:r>
        <w:rPr>
          <w:rFonts w:hint="default" w:ascii="Times New Roman" w:hAnsi="Times New Roman" w:eastAsia="宋体" w:cs="Times New Roman"/>
          <w:color w:val="auto"/>
          <w:lang w:val="en-US" w:eastAsia="zh-CN"/>
        </w:rPr>
        <w:t>3.1</w:t>
      </w:r>
      <w:r>
        <w:rPr>
          <w:rFonts w:hint="eastAsia" w:ascii="Times New Roman" w:hAnsi="Times New Roman" w:cs="Times New Roman"/>
          <w:color w:val="auto"/>
          <w:lang w:val="en-US" w:eastAsia="zh-CN"/>
        </w:rPr>
        <w:t xml:space="preserve"> </w:t>
      </w:r>
      <w:r>
        <w:rPr>
          <w:rFonts w:hint="default" w:ascii="Times New Roman" w:hAnsi="Times New Roman" w:eastAsia="宋体" w:cs="Times New Roman"/>
          <w:color w:val="auto"/>
          <w:lang w:val="en-US" w:eastAsia="zh-CN"/>
        </w:rPr>
        <w:t>地理位置及平面布置</w:t>
      </w:r>
      <w:bookmarkEnd w:id="45"/>
      <w:bookmarkEnd w:id="46"/>
      <w:bookmarkEnd w:id="47"/>
      <w:bookmarkEnd w:id="48"/>
      <w:bookmarkEnd w:id="49"/>
      <w:bookmarkEnd w:id="50"/>
    </w:p>
    <w:p w14:paraId="628F8462">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cs="Times New Roman"/>
          <w:b/>
          <w:bCs/>
          <w:color w:val="auto"/>
          <w:sz w:val="28"/>
          <w:szCs w:val="28"/>
          <w:lang w:val="en-US" w:eastAsia="zh-CN"/>
        </w:rPr>
      </w:pPr>
      <w:bookmarkStart w:id="52" w:name="_Toc11807"/>
      <w:r>
        <w:rPr>
          <w:rFonts w:hint="default" w:ascii="Times New Roman" w:hAnsi="Times New Roman" w:cs="Times New Roman"/>
          <w:b/>
          <w:bCs/>
          <w:color w:val="auto"/>
          <w:sz w:val="28"/>
          <w:szCs w:val="28"/>
          <w:lang w:val="en-US" w:eastAsia="zh-CN"/>
        </w:rPr>
        <w:t>3.1.1</w:t>
      </w:r>
      <w:r>
        <w:rPr>
          <w:rFonts w:hint="eastAsia" w:ascii="Times New Roman" w:hAnsi="Times New Roman" w:cs="Times New Roman"/>
          <w:b/>
          <w:bCs/>
          <w:color w:val="auto"/>
          <w:sz w:val="28"/>
          <w:szCs w:val="28"/>
          <w:lang w:val="en-US" w:eastAsia="zh-CN"/>
        </w:rPr>
        <w:t xml:space="preserve"> </w:t>
      </w:r>
      <w:r>
        <w:rPr>
          <w:rFonts w:hint="default" w:ascii="Times New Roman" w:hAnsi="Times New Roman" w:cs="Times New Roman"/>
          <w:b/>
          <w:bCs/>
          <w:color w:val="auto"/>
          <w:sz w:val="28"/>
          <w:szCs w:val="28"/>
          <w:lang w:val="en-US" w:eastAsia="zh-CN"/>
        </w:rPr>
        <w:t>地理位置</w:t>
      </w:r>
      <w:bookmarkEnd w:id="52"/>
    </w:p>
    <w:p w14:paraId="790CABF8">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eastAsia="宋体"/>
          <w:color w:val="auto"/>
          <w:lang w:eastAsia="zh-CN"/>
        </w:rPr>
      </w:pPr>
      <w:r>
        <w:rPr>
          <w:rFonts w:hint="eastAsia"/>
          <w:color w:val="auto"/>
        </w:rPr>
        <w:t>本项目位于</w:t>
      </w:r>
      <w:r>
        <w:rPr>
          <w:rFonts w:hint="eastAsia"/>
          <w:color w:val="auto"/>
          <w:lang w:val="en-US" w:eastAsia="zh-CN"/>
        </w:rPr>
        <w:t>新乡市延津县司寨乡平陵村</w:t>
      </w:r>
      <w:r>
        <w:rPr>
          <w:rFonts w:hint="eastAsia"/>
          <w:color w:val="auto"/>
        </w:rPr>
        <w:t>，</w:t>
      </w:r>
      <w:r>
        <w:rPr>
          <w:color w:val="auto"/>
        </w:rPr>
        <w:t>项目中心坐标：</w:t>
      </w:r>
      <w:r>
        <w:rPr>
          <w:rFonts w:hint="eastAsia"/>
          <w:color w:val="auto"/>
        </w:rPr>
        <w:t>东经11</w:t>
      </w:r>
      <w:r>
        <w:rPr>
          <w:color w:val="auto"/>
        </w:rPr>
        <w:t>4°14´52.97˝，</w:t>
      </w:r>
      <w:r>
        <w:rPr>
          <w:rFonts w:hint="eastAsia"/>
          <w:color w:val="auto"/>
        </w:rPr>
        <w:t>北纬35</w:t>
      </w:r>
      <w:r>
        <w:rPr>
          <w:color w:val="auto"/>
        </w:rPr>
        <w:t>°11´58.32˝，</w:t>
      </w:r>
      <w:r>
        <w:rPr>
          <w:rFonts w:hint="eastAsia"/>
          <w:color w:val="auto"/>
        </w:rPr>
        <w:t>四周环境：西北为农田，东北侧为河南增健食品有限公司、延津县太东起重配件有限公司，东邻延寇河，南邻新河。</w:t>
      </w:r>
      <w:r>
        <w:rPr>
          <w:rFonts w:hint="eastAsia"/>
          <w:bCs/>
          <w:color w:val="auto"/>
        </w:rPr>
        <w:t>距离项目最近的环境保护敏感目标为西北</w:t>
      </w:r>
      <w:r>
        <w:rPr>
          <w:bCs/>
          <w:color w:val="auto"/>
        </w:rPr>
        <w:t>82</w:t>
      </w:r>
      <w:r>
        <w:rPr>
          <w:rFonts w:hint="eastAsia"/>
          <w:bCs/>
          <w:color w:val="auto"/>
        </w:rPr>
        <w:t>0</w:t>
      </w:r>
      <w:r>
        <w:rPr>
          <w:bCs/>
          <w:color w:val="auto"/>
        </w:rPr>
        <w:t>m</w:t>
      </w:r>
      <w:r>
        <w:rPr>
          <w:rFonts w:hint="eastAsia"/>
          <w:bCs/>
          <w:color w:val="auto"/>
        </w:rPr>
        <w:t>处范庄村、北</w:t>
      </w:r>
      <w:r>
        <w:rPr>
          <w:bCs/>
          <w:color w:val="auto"/>
        </w:rPr>
        <w:t>8</w:t>
      </w:r>
      <w:r>
        <w:rPr>
          <w:rFonts w:hint="eastAsia"/>
          <w:bCs/>
          <w:color w:val="auto"/>
        </w:rPr>
        <w:t>60</w:t>
      </w:r>
      <w:r>
        <w:rPr>
          <w:bCs/>
          <w:color w:val="auto"/>
        </w:rPr>
        <w:t>m</w:t>
      </w:r>
      <w:r>
        <w:rPr>
          <w:rFonts w:hint="eastAsia"/>
          <w:bCs/>
          <w:color w:val="auto"/>
        </w:rPr>
        <w:t>处平陵村。</w:t>
      </w:r>
      <w:r>
        <w:rPr>
          <w:rFonts w:hint="eastAsia"/>
          <w:color w:val="auto"/>
        </w:rPr>
        <w:t>本项目厂址不在新乡市市级、县级、乡镇级饮用水源保护区范围内，厂址周围无重要的文物古迹及政治、医疗、文化设施等</w:t>
      </w:r>
      <w:r>
        <w:rPr>
          <w:rFonts w:hint="eastAsia"/>
          <w:color w:val="auto"/>
          <w:lang w:eastAsia="zh-CN"/>
        </w:rPr>
        <w:t>，</w:t>
      </w:r>
      <w:r>
        <w:rPr>
          <w:rFonts w:hint="eastAsia"/>
          <w:color w:val="auto"/>
          <w:lang w:val="en-US" w:eastAsia="zh-CN"/>
        </w:rPr>
        <w:t>与环评时期周围环境无变化</w:t>
      </w:r>
      <w:r>
        <w:rPr>
          <w:rFonts w:hint="eastAsia"/>
          <w:color w:val="auto"/>
          <w:lang w:eastAsia="zh-CN"/>
        </w:rPr>
        <w:t>，</w:t>
      </w:r>
      <w:r>
        <w:rPr>
          <w:rFonts w:hint="default"/>
          <w:color w:val="auto"/>
          <w:lang w:eastAsia="zh-CN"/>
        </w:rPr>
        <w:t>项</w:t>
      </w:r>
      <w:r>
        <w:rPr>
          <w:rFonts w:hint="default"/>
          <w:color w:val="auto"/>
        </w:rPr>
        <w:t>目</w:t>
      </w:r>
      <w:r>
        <w:rPr>
          <w:rFonts w:hint="default"/>
          <w:color w:val="auto"/>
          <w:lang w:eastAsia="zh-CN"/>
        </w:rPr>
        <w:t>地理位置</w:t>
      </w:r>
      <w:r>
        <w:rPr>
          <w:rFonts w:hint="default"/>
          <w:color w:val="auto"/>
        </w:rPr>
        <w:t>见</w:t>
      </w:r>
      <w:r>
        <w:rPr>
          <w:rFonts w:hint="eastAsia"/>
          <w:color w:val="auto"/>
          <w:lang w:val="en-US" w:eastAsia="zh-CN"/>
        </w:rPr>
        <w:t>下</w:t>
      </w:r>
      <w:r>
        <w:rPr>
          <w:rFonts w:hint="default"/>
          <w:color w:val="auto"/>
        </w:rPr>
        <w:t>图</w:t>
      </w:r>
      <w:r>
        <w:rPr>
          <w:rFonts w:hint="eastAsia"/>
          <w:color w:val="auto"/>
          <w:lang w:eastAsia="zh-CN"/>
        </w:rPr>
        <w:t>：</w:t>
      </w:r>
    </w:p>
    <w:p w14:paraId="73B0D867">
      <w:pPr>
        <w:pStyle w:val="27"/>
        <w:bidi w:val="0"/>
        <w:rPr>
          <w:rFonts w:hint="default"/>
          <w:color w:val="auto"/>
          <w:lang w:val="en-US" w:eastAsia="zh-CN"/>
        </w:rPr>
      </w:pPr>
      <w:r>
        <w:rPr>
          <w:rFonts w:hint="default"/>
          <w:color w:val="auto"/>
          <w:lang w:eastAsia="zh-CN"/>
        </w:rPr>
        <w:object>
          <v:shape id="_x0000_i1025" o:spt="75" type="#_x0000_t75" style="height:285.35pt;width:424.5pt;" o:ole="t" filled="f" o:preferrelative="t" stroked="f" coordsize="21600,21600">
            <v:path/>
            <v:fill on="f" focussize="0,0"/>
            <v:stroke on="f"/>
            <v:imagedata r:id="rId12" o:title=""/>
            <o:lock v:ext="edit" aspectratio="f"/>
            <w10:wrap type="none"/>
            <w10:anchorlock/>
          </v:shape>
          <o:OLEObject Type="Embed" ProgID="Visio.Drawing.15" ShapeID="_x0000_i1025" DrawAspect="Content" ObjectID="_1468075725" r:id="rId11">
            <o:LockedField>false</o:LockedField>
          </o:OLEObject>
        </w:object>
      </w:r>
      <w:r>
        <w:rPr>
          <w:rFonts w:hint="default"/>
          <w:color w:val="auto"/>
          <w:lang w:eastAsia="zh-CN"/>
        </w:rPr>
        <w:t>图</w:t>
      </w:r>
      <w:r>
        <w:rPr>
          <w:rFonts w:hint="eastAsia"/>
          <w:color w:val="auto"/>
          <w:lang w:val="en-US" w:eastAsia="zh-CN"/>
        </w:rPr>
        <w:t>3-1</w:t>
      </w:r>
      <w:r>
        <w:rPr>
          <w:rFonts w:hint="default"/>
          <w:color w:val="auto"/>
          <w:lang w:val="en-US" w:eastAsia="zh-CN"/>
        </w:rPr>
        <w:t xml:space="preserve">  项目地理位置</w:t>
      </w:r>
      <w:r>
        <w:rPr>
          <w:rFonts w:hint="eastAsia"/>
          <w:color w:val="auto"/>
          <w:lang w:val="en-US" w:eastAsia="zh-CN"/>
        </w:rPr>
        <w:t>及周边环境</w:t>
      </w:r>
      <w:r>
        <w:rPr>
          <w:rFonts w:hint="default"/>
          <w:color w:val="auto"/>
          <w:lang w:val="en-US" w:eastAsia="zh-CN"/>
        </w:rPr>
        <w:t>示意图</w:t>
      </w:r>
      <w:bookmarkEnd w:id="51"/>
      <w:bookmarkStart w:id="53" w:name="_Toc497001439"/>
    </w:p>
    <w:p w14:paraId="6F12588C">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54" w:name="_Toc28007"/>
      <w:r>
        <w:rPr>
          <w:rFonts w:hint="default" w:ascii="Times New Roman" w:hAnsi="Times New Roman" w:eastAsia="宋体" w:cs="Times New Roman"/>
          <w:b/>
          <w:bCs/>
          <w:color w:val="auto"/>
          <w:sz w:val="28"/>
          <w:szCs w:val="28"/>
          <w:lang w:val="en-US" w:eastAsia="zh-CN"/>
        </w:rPr>
        <w:t>3.1.2 平面布置</w:t>
      </w:r>
      <w:bookmarkEnd w:id="54"/>
    </w:p>
    <w:p w14:paraId="338DF157">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本项目平面布置图如下：</w:t>
      </w:r>
    </w:p>
    <w:p w14:paraId="0B6EA500">
      <w:pPr>
        <w:pStyle w:val="27"/>
        <w:bidi w:val="0"/>
        <w:rPr>
          <w:rFonts w:hint="default" w:ascii="黑体" w:hAnsi="黑体" w:eastAsia="黑体" w:cs="黑体"/>
          <w:color w:val="auto"/>
          <w:sz w:val="28"/>
          <w:szCs w:val="28"/>
          <w:lang w:val="en-US" w:eastAsia="zh-CN"/>
        </w:rPr>
      </w:pPr>
      <w:r>
        <w:rPr>
          <w:rFonts w:hint="default" w:ascii="黑体" w:hAnsi="黑体" w:eastAsia="黑体" w:cs="黑体"/>
          <w:color w:val="auto"/>
          <w:sz w:val="28"/>
          <w:szCs w:val="28"/>
          <w:lang w:val="en-US" w:eastAsia="zh-CN"/>
        </w:rPr>
        <w:object>
          <v:shape id="_x0000_i1026" o:spt="75" type="#_x0000_t75" style="height:259.6pt;width:398.15pt;" o:ole="t" filled="f" o:preferrelative="t" stroked="t" coordsize="21600,21600">
            <v:path/>
            <v:fill on="f" focussize="0,0"/>
            <v:stroke color="#000000" joinstyle="miter"/>
            <v:imagedata r:id="rId14" o:title=""/>
            <o:lock v:ext="edit" aspectratio="f"/>
            <w10:wrap type="none"/>
            <w10:anchorlock/>
          </v:shape>
          <o:OLEObject Type="Embed" ProgID="Visio.Drawing.15" ShapeID="_x0000_i1026" DrawAspect="Content" ObjectID="_1468075726" r:id="rId13">
            <o:LockedField>false</o:LockedField>
          </o:OLEObject>
        </w:object>
      </w:r>
    </w:p>
    <w:p w14:paraId="3619E7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heme="minorBidi"/>
          <w:color w:val="auto"/>
          <w:kern w:val="2"/>
          <w:sz w:val="24"/>
          <w:szCs w:val="22"/>
          <w:vertAlign w:val="baseline"/>
          <w:lang w:val="en-US" w:eastAsia="zh-CN" w:bidi="ar-SA"/>
        </w:rPr>
      </w:pPr>
      <w:bookmarkStart w:id="55" w:name="_Toc9712"/>
      <w:bookmarkStart w:id="56" w:name="_Toc16919"/>
      <w:bookmarkStart w:id="57" w:name="_Toc25187"/>
      <w:bookmarkStart w:id="58" w:name="_Toc13649"/>
      <w:bookmarkStart w:id="59" w:name="_Toc2548"/>
      <w:r>
        <w:rPr>
          <w:rFonts w:hint="default" w:ascii="Times New Roman" w:hAnsi="Times New Roman" w:eastAsia="黑体" w:cstheme="minorBidi"/>
          <w:color w:val="auto"/>
          <w:kern w:val="2"/>
          <w:sz w:val="24"/>
          <w:szCs w:val="22"/>
          <w:vertAlign w:val="baseline"/>
          <w:lang w:val="en-US" w:eastAsia="zh-CN" w:bidi="ar-SA"/>
        </w:rPr>
        <w:t>图</w:t>
      </w:r>
      <w:r>
        <w:rPr>
          <w:rFonts w:hint="eastAsia" w:ascii="Times New Roman" w:hAnsi="Times New Roman" w:eastAsia="黑体" w:cstheme="minorBidi"/>
          <w:color w:val="auto"/>
          <w:kern w:val="2"/>
          <w:sz w:val="24"/>
          <w:szCs w:val="22"/>
          <w:vertAlign w:val="baseline"/>
          <w:lang w:val="en-US" w:eastAsia="zh-CN" w:bidi="ar-SA"/>
        </w:rPr>
        <w:t>3-2</w:t>
      </w:r>
      <w:r>
        <w:rPr>
          <w:rFonts w:hint="default" w:ascii="Times New Roman" w:hAnsi="Times New Roman" w:eastAsia="黑体" w:cstheme="minorBidi"/>
          <w:color w:val="auto"/>
          <w:kern w:val="2"/>
          <w:sz w:val="24"/>
          <w:szCs w:val="22"/>
          <w:vertAlign w:val="baseline"/>
          <w:lang w:val="en-US" w:eastAsia="zh-CN" w:bidi="ar-SA"/>
        </w:rPr>
        <w:t xml:space="preserve"> </w:t>
      </w:r>
      <w:r>
        <w:rPr>
          <w:rFonts w:hint="eastAsia" w:ascii="Times New Roman" w:hAnsi="Times New Roman" w:eastAsia="黑体" w:cstheme="minorBidi"/>
          <w:color w:val="auto"/>
          <w:kern w:val="2"/>
          <w:sz w:val="24"/>
          <w:szCs w:val="22"/>
          <w:vertAlign w:val="baseline"/>
          <w:lang w:val="en-US" w:eastAsia="zh-CN" w:bidi="ar-SA"/>
        </w:rPr>
        <w:t xml:space="preserve"> </w:t>
      </w:r>
      <w:r>
        <w:rPr>
          <w:rFonts w:hint="default" w:ascii="Times New Roman" w:hAnsi="Times New Roman" w:eastAsia="黑体" w:cstheme="minorBidi"/>
          <w:color w:val="auto"/>
          <w:kern w:val="2"/>
          <w:sz w:val="24"/>
          <w:szCs w:val="22"/>
          <w:vertAlign w:val="baseline"/>
          <w:lang w:val="en-US" w:eastAsia="zh-CN" w:bidi="ar-SA"/>
        </w:rPr>
        <w:t>厂区总平面布置图</w:t>
      </w:r>
    </w:p>
    <w:p w14:paraId="298C44D5">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60" w:name="_Toc3783"/>
      <w:r>
        <w:rPr>
          <w:rFonts w:hint="default" w:ascii="Times New Roman" w:hAnsi="Times New Roman" w:eastAsia="宋体" w:cs="Times New Roman"/>
          <w:color w:val="auto"/>
          <w:lang w:val="en-US" w:eastAsia="zh-CN"/>
        </w:rPr>
        <w:t>3.2</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建设内容</w:t>
      </w:r>
      <w:bookmarkEnd w:id="53"/>
      <w:bookmarkEnd w:id="55"/>
      <w:bookmarkEnd w:id="56"/>
      <w:bookmarkEnd w:id="57"/>
      <w:bookmarkEnd w:id="58"/>
      <w:bookmarkEnd w:id="59"/>
      <w:bookmarkEnd w:id="60"/>
    </w:p>
    <w:p w14:paraId="4B961FF3">
      <w:pPr>
        <w:bidi w:val="0"/>
        <w:rPr>
          <w:rFonts w:hint="eastAsia"/>
          <w:color w:val="auto"/>
        </w:rPr>
      </w:pPr>
      <w:bookmarkStart w:id="61" w:name="_Toc497001440"/>
      <w:bookmarkStart w:id="62" w:name="_Toc496979004"/>
      <w:r>
        <w:rPr>
          <w:rFonts w:hint="eastAsia"/>
          <w:color w:val="auto"/>
        </w:rPr>
        <w:t>本项目基本概况与环评一致性分析见下表。</w:t>
      </w:r>
    </w:p>
    <w:p w14:paraId="5CF766D6">
      <w:pPr>
        <w:pStyle w:val="26"/>
        <w:bidi w:val="0"/>
        <w:rPr>
          <w:rFonts w:hint="eastAsia" w:ascii="Times New Roman" w:hAnsi="Times New Roman" w:eastAsia="黑体" w:cstheme="minorBidi"/>
          <w:b w:val="0"/>
          <w:color w:val="auto"/>
          <w:kern w:val="2"/>
          <w:sz w:val="24"/>
          <w:szCs w:val="22"/>
          <w:vertAlign w:val="baseline"/>
          <w:lang w:val="en-US" w:eastAsia="zh-CN" w:bidi="ar-SA"/>
        </w:rPr>
      </w:pPr>
      <w:r>
        <w:rPr>
          <w:rFonts w:hint="eastAsia" w:ascii="Times New Roman" w:hAnsi="Times New Roman" w:eastAsia="黑体" w:cstheme="minorBidi"/>
          <w:b w:val="0"/>
          <w:color w:val="auto"/>
          <w:kern w:val="2"/>
          <w:sz w:val="24"/>
          <w:szCs w:val="22"/>
          <w:vertAlign w:val="baseline"/>
          <w:lang w:val="en-US" w:eastAsia="zh-CN" w:bidi="ar-SA"/>
        </w:rPr>
        <w:t>表3-1</w:t>
      </w:r>
      <w:r>
        <w:rPr>
          <w:rFonts w:hint="default" w:ascii="Times New Roman" w:hAnsi="Times New Roman" w:eastAsia="黑体" w:cstheme="minorBidi"/>
          <w:b w:val="0"/>
          <w:color w:val="auto"/>
          <w:kern w:val="2"/>
          <w:sz w:val="24"/>
          <w:szCs w:val="22"/>
          <w:vertAlign w:val="baseline"/>
          <w:lang w:val="en-US" w:eastAsia="zh-CN" w:bidi="ar-SA"/>
        </w:rPr>
        <w:t xml:space="preserve"> </w:t>
      </w:r>
      <w:r>
        <w:rPr>
          <w:rFonts w:hint="eastAsia" w:ascii="Times New Roman" w:hAnsi="Times New Roman" w:eastAsia="黑体" w:cstheme="minorBidi"/>
          <w:b w:val="0"/>
          <w:color w:val="auto"/>
          <w:kern w:val="2"/>
          <w:sz w:val="24"/>
          <w:szCs w:val="22"/>
          <w:vertAlign w:val="baseline"/>
          <w:lang w:val="en-US" w:eastAsia="zh-CN" w:bidi="ar-SA"/>
        </w:rPr>
        <w:t xml:space="preserve">                  项目基本情况</w:t>
      </w:r>
    </w:p>
    <w:tbl>
      <w:tblPr>
        <w:tblStyle w:val="21"/>
        <w:tblW w:w="0" w:type="auto"/>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108" w:type="dxa"/>
          <w:bottom w:w="0" w:type="dxa"/>
          <w:right w:w="108" w:type="dxa"/>
        </w:tblCellMar>
      </w:tblPr>
      <w:tblGrid>
        <w:gridCol w:w="759"/>
        <w:gridCol w:w="1153"/>
        <w:gridCol w:w="2694"/>
        <w:gridCol w:w="2935"/>
        <w:gridCol w:w="981"/>
      </w:tblGrid>
      <w:tr w14:paraId="0F85DC2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69" w:hRule="atLeast"/>
          <w:jc w:val="center"/>
        </w:trPr>
        <w:tc>
          <w:tcPr>
            <w:tcW w:w="759" w:type="dxa"/>
            <w:tcBorders>
              <w:tl2br w:val="nil"/>
              <w:tr2bl w:val="nil"/>
            </w:tcBorders>
            <w:vAlign w:val="center"/>
          </w:tcPr>
          <w:p w14:paraId="6968C4C5">
            <w:pPr>
              <w:pStyle w:val="25"/>
              <w:bidi w:val="0"/>
              <w:rPr>
                <w:b/>
                <w:bCs w:val="0"/>
                <w:color w:val="auto"/>
              </w:rPr>
            </w:pPr>
            <w:bookmarkStart w:id="63" w:name="_Toc5427"/>
            <w:bookmarkStart w:id="64" w:name="_Toc25598"/>
            <w:bookmarkStart w:id="65" w:name="_Toc14812"/>
            <w:bookmarkStart w:id="66" w:name="_Toc27139"/>
            <w:bookmarkStart w:id="67" w:name="_Toc5667"/>
            <w:r>
              <w:rPr>
                <w:b/>
                <w:bCs w:val="0"/>
                <w:color w:val="auto"/>
              </w:rPr>
              <w:t>序号</w:t>
            </w:r>
          </w:p>
        </w:tc>
        <w:tc>
          <w:tcPr>
            <w:tcW w:w="1153" w:type="dxa"/>
            <w:tcBorders>
              <w:tl2br w:val="nil"/>
              <w:tr2bl w:val="nil"/>
            </w:tcBorders>
            <w:vAlign w:val="center"/>
          </w:tcPr>
          <w:p w14:paraId="6F828810">
            <w:pPr>
              <w:pStyle w:val="25"/>
              <w:bidi w:val="0"/>
              <w:rPr>
                <w:b/>
                <w:bCs w:val="0"/>
                <w:color w:val="auto"/>
              </w:rPr>
            </w:pPr>
            <w:r>
              <w:rPr>
                <w:b/>
                <w:bCs w:val="0"/>
                <w:color w:val="auto"/>
              </w:rPr>
              <w:t>项目</w:t>
            </w:r>
          </w:p>
        </w:tc>
        <w:tc>
          <w:tcPr>
            <w:tcW w:w="2694" w:type="dxa"/>
            <w:tcBorders>
              <w:tl2br w:val="nil"/>
              <w:tr2bl w:val="nil"/>
            </w:tcBorders>
            <w:vAlign w:val="center"/>
          </w:tcPr>
          <w:p w14:paraId="24555BA0">
            <w:pPr>
              <w:pStyle w:val="25"/>
              <w:bidi w:val="0"/>
              <w:rPr>
                <w:b/>
                <w:bCs w:val="0"/>
                <w:color w:val="auto"/>
              </w:rPr>
            </w:pPr>
            <w:r>
              <w:rPr>
                <w:b/>
                <w:bCs w:val="0"/>
                <w:color w:val="auto"/>
              </w:rPr>
              <w:t>环评及批复内容</w:t>
            </w:r>
          </w:p>
        </w:tc>
        <w:tc>
          <w:tcPr>
            <w:tcW w:w="2935" w:type="dxa"/>
            <w:tcBorders>
              <w:tl2br w:val="nil"/>
              <w:tr2bl w:val="nil"/>
            </w:tcBorders>
            <w:vAlign w:val="center"/>
          </w:tcPr>
          <w:p w14:paraId="29BBC516">
            <w:pPr>
              <w:pStyle w:val="25"/>
              <w:bidi w:val="0"/>
              <w:rPr>
                <w:b/>
                <w:bCs w:val="0"/>
                <w:color w:val="auto"/>
              </w:rPr>
            </w:pPr>
            <w:r>
              <w:rPr>
                <w:b/>
                <w:bCs w:val="0"/>
                <w:color w:val="auto"/>
              </w:rPr>
              <w:t>实际建设内容</w:t>
            </w:r>
          </w:p>
        </w:tc>
        <w:tc>
          <w:tcPr>
            <w:tcW w:w="981" w:type="dxa"/>
            <w:tcBorders>
              <w:tl2br w:val="nil"/>
              <w:tr2bl w:val="nil"/>
            </w:tcBorders>
            <w:vAlign w:val="center"/>
          </w:tcPr>
          <w:p w14:paraId="45462216">
            <w:pPr>
              <w:pStyle w:val="25"/>
              <w:bidi w:val="0"/>
              <w:rPr>
                <w:b/>
                <w:bCs w:val="0"/>
                <w:color w:val="auto"/>
              </w:rPr>
            </w:pPr>
            <w:r>
              <w:rPr>
                <w:b/>
                <w:bCs w:val="0"/>
                <w:color w:val="auto"/>
              </w:rPr>
              <w:t>一致性</w:t>
            </w:r>
          </w:p>
        </w:tc>
      </w:tr>
      <w:tr w14:paraId="693C30B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59" w:type="dxa"/>
            <w:tcBorders>
              <w:tl2br w:val="nil"/>
              <w:tr2bl w:val="nil"/>
            </w:tcBorders>
            <w:vAlign w:val="center"/>
          </w:tcPr>
          <w:p w14:paraId="21CF4848">
            <w:pPr>
              <w:pStyle w:val="25"/>
              <w:bidi w:val="0"/>
              <w:rPr>
                <w:color w:val="auto"/>
              </w:rPr>
            </w:pPr>
            <w:r>
              <w:rPr>
                <w:color w:val="auto"/>
              </w:rPr>
              <w:t>1</w:t>
            </w:r>
          </w:p>
        </w:tc>
        <w:tc>
          <w:tcPr>
            <w:tcW w:w="1153" w:type="dxa"/>
            <w:tcBorders>
              <w:tl2br w:val="nil"/>
              <w:tr2bl w:val="nil"/>
            </w:tcBorders>
            <w:vAlign w:val="center"/>
          </w:tcPr>
          <w:p w14:paraId="7736FB63">
            <w:pPr>
              <w:pStyle w:val="25"/>
              <w:bidi w:val="0"/>
              <w:rPr>
                <w:color w:val="auto"/>
              </w:rPr>
            </w:pPr>
            <w:r>
              <w:rPr>
                <w:color w:val="auto"/>
              </w:rPr>
              <w:t>项目名称</w:t>
            </w:r>
          </w:p>
        </w:tc>
        <w:tc>
          <w:tcPr>
            <w:tcW w:w="2694" w:type="dxa"/>
            <w:tcBorders>
              <w:tl2br w:val="nil"/>
              <w:tr2bl w:val="nil"/>
            </w:tcBorders>
            <w:vAlign w:val="center"/>
          </w:tcPr>
          <w:p w14:paraId="0AF8447B">
            <w:pPr>
              <w:pStyle w:val="25"/>
              <w:bidi w:val="0"/>
              <w:rPr>
                <w:rFonts w:hint="eastAsia"/>
                <w:color w:val="auto"/>
                <w:lang w:eastAsia="zh-CN"/>
              </w:rPr>
            </w:pPr>
            <w:r>
              <w:rPr>
                <w:rFonts w:hint="eastAsia"/>
                <w:color w:val="auto"/>
              </w:rPr>
              <w:t>河南惠隆食品有限公司年屠宰生猪100万头项目</w:t>
            </w:r>
          </w:p>
        </w:tc>
        <w:tc>
          <w:tcPr>
            <w:tcW w:w="2935" w:type="dxa"/>
            <w:tcBorders>
              <w:tl2br w:val="nil"/>
              <w:tr2bl w:val="nil"/>
            </w:tcBorders>
            <w:vAlign w:val="center"/>
          </w:tcPr>
          <w:p w14:paraId="33633987">
            <w:pPr>
              <w:pStyle w:val="25"/>
              <w:bidi w:val="0"/>
              <w:rPr>
                <w:color w:val="auto"/>
              </w:rPr>
            </w:pPr>
            <w:r>
              <w:rPr>
                <w:rFonts w:hint="eastAsia"/>
                <w:color w:val="auto"/>
              </w:rPr>
              <w:t>河南惠隆食品有限公司年屠宰生猪100万头项目</w:t>
            </w:r>
          </w:p>
        </w:tc>
        <w:tc>
          <w:tcPr>
            <w:tcW w:w="981" w:type="dxa"/>
            <w:tcBorders>
              <w:tl2br w:val="nil"/>
              <w:tr2bl w:val="nil"/>
            </w:tcBorders>
            <w:vAlign w:val="center"/>
          </w:tcPr>
          <w:p w14:paraId="08BEA3E4">
            <w:pPr>
              <w:pStyle w:val="25"/>
              <w:bidi w:val="0"/>
              <w:rPr>
                <w:rFonts w:hint="default"/>
                <w:color w:val="auto"/>
                <w:lang w:val="en-US" w:eastAsia="zh-CN"/>
              </w:rPr>
            </w:pPr>
            <w:r>
              <w:rPr>
                <w:rFonts w:hint="eastAsia"/>
                <w:color w:val="auto"/>
                <w:lang w:val="en-US" w:eastAsia="zh-CN"/>
              </w:rPr>
              <w:t>一致</w:t>
            </w:r>
          </w:p>
        </w:tc>
      </w:tr>
      <w:tr w14:paraId="0337FAE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59" w:type="dxa"/>
            <w:tcBorders>
              <w:tl2br w:val="nil"/>
              <w:tr2bl w:val="nil"/>
            </w:tcBorders>
            <w:vAlign w:val="center"/>
          </w:tcPr>
          <w:p w14:paraId="5B16CAAE">
            <w:pPr>
              <w:pStyle w:val="25"/>
              <w:bidi w:val="0"/>
              <w:rPr>
                <w:color w:val="auto"/>
              </w:rPr>
            </w:pPr>
            <w:r>
              <w:rPr>
                <w:color w:val="auto"/>
              </w:rPr>
              <w:t>2</w:t>
            </w:r>
          </w:p>
        </w:tc>
        <w:tc>
          <w:tcPr>
            <w:tcW w:w="1153" w:type="dxa"/>
            <w:tcBorders>
              <w:tl2br w:val="nil"/>
              <w:tr2bl w:val="nil"/>
            </w:tcBorders>
            <w:vAlign w:val="center"/>
          </w:tcPr>
          <w:p w14:paraId="1D85B172">
            <w:pPr>
              <w:pStyle w:val="25"/>
              <w:bidi w:val="0"/>
              <w:rPr>
                <w:color w:val="auto"/>
              </w:rPr>
            </w:pPr>
            <w:r>
              <w:rPr>
                <w:color w:val="auto"/>
              </w:rPr>
              <w:t>建设单位</w:t>
            </w:r>
          </w:p>
        </w:tc>
        <w:tc>
          <w:tcPr>
            <w:tcW w:w="2694" w:type="dxa"/>
            <w:tcBorders>
              <w:tl2br w:val="nil"/>
              <w:tr2bl w:val="nil"/>
            </w:tcBorders>
            <w:vAlign w:val="center"/>
          </w:tcPr>
          <w:p w14:paraId="6D5C56B4">
            <w:pPr>
              <w:pStyle w:val="25"/>
              <w:bidi w:val="0"/>
              <w:rPr>
                <w:rFonts w:hint="eastAsia"/>
                <w:color w:val="auto"/>
                <w:lang w:eastAsia="zh-CN"/>
              </w:rPr>
            </w:pPr>
            <w:r>
              <w:rPr>
                <w:rFonts w:hint="eastAsia"/>
                <w:color w:val="auto"/>
              </w:rPr>
              <w:t>河南惠隆食品有限公司</w:t>
            </w:r>
          </w:p>
        </w:tc>
        <w:tc>
          <w:tcPr>
            <w:tcW w:w="2935" w:type="dxa"/>
            <w:tcBorders>
              <w:tl2br w:val="nil"/>
              <w:tr2bl w:val="nil"/>
            </w:tcBorders>
            <w:vAlign w:val="center"/>
          </w:tcPr>
          <w:p w14:paraId="2D3C8B64">
            <w:pPr>
              <w:pStyle w:val="25"/>
              <w:bidi w:val="0"/>
              <w:rPr>
                <w:rFonts w:hint="eastAsia"/>
                <w:color w:val="auto"/>
                <w:lang w:eastAsia="zh-CN"/>
              </w:rPr>
            </w:pPr>
            <w:r>
              <w:rPr>
                <w:rFonts w:hint="eastAsia"/>
                <w:color w:val="auto"/>
              </w:rPr>
              <w:t>河南惠隆食品有限公司</w:t>
            </w:r>
          </w:p>
        </w:tc>
        <w:tc>
          <w:tcPr>
            <w:tcW w:w="981" w:type="dxa"/>
            <w:tcBorders>
              <w:tl2br w:val="nil"/>
              <w:tr2bl w:val="nil"/>
            </w:tcBorders>
            <w:vAlign w:val="center"/>
          </w:tcPr>
          <w:p w14:paraId="722275F4">
            <w:pPr>
              <w:pStyle w:val="25"/>
              <w:bidi w:val="0"/>
              <w:rPr>
                <w:color w:val="auto"/>
              </w:rPr>
            </w:pPr>
            <w:r>
              <w:rPr>
                <w:rFonts w:hint="eastAsia"/>
                <w:color w:val="auto"/>
                <w:lang w:val="en-US" w:eastAsia="zh-CN"/>
              </w:rPr>
              <w:t>一致</w:t>
            </w:r>
          </w:p>
        </w:tc>
      </w:tr>
      <w:tr w14:paraId="13D7B24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59" w:type="dxa"/>
            <w:tcBorders>
              <w:tl2br w:val="nil"/>
              <w:tr2bl w:val="nil"/>
            </w:tcBorders>
            <w:vAlign w:val="center"/>
          </w:tcPr>
          <w:p w14:paraId="1AE764A7">
            <w:pPr>
              <w:pStyle w:val="25"/>
              <w:bidi w:val="0"/>
              <w:rPr>
                <w:color w:val="auto"/>
              </w:rPr>
            </w:pPr>
            <w:r>
              <w:rPr>
                <w:color w:val="auto"/>
              </w:rPr>
              <w:t>3</w:t>
            </w:r>
          </w:p>
        </w:tc>
        <w:tc>
          <w:tcPr>
            <w:tcW w:w="1153" w:type="dxa"/>
            <w:tcBorders>
              <w:tl2br w:val="nil"/>
              <w:tr2bl w:val="nil"/>
            </w:tcBorders>
            <w:vAlign w:val="center"/>
          </w:tcPr>
          <w:p w14:paraId="3E5A872C">
            <w:pPr>
              <w:pStyle w:val="25"/>
              <w:bidi w:val="0"/>
              <w:rPr>
                <w:color w:val="auto"/>
              </w:rPr>
            </w:pPr>
            <w:r>
              <w:rPr>
                <w:color w:val="auto"/>
              </w:rPr>
              <w:t>投资总额</w:t>
            </w:r>
          </w:p>
        </w:tc>
        <w:tc>
          <w:tcPr>
            <w:tcW w:w="2694" w:type="dxa"/>
            <w:tcBorders>
              <w:tl2br w:val="nil"/>
              <w:tr2bl w:val="nil"/>
            </w:tcBorders>
            <w:vAlign w:val="center"/>
          </w:tcPr>
          <w:p w14:paraId="2F896A8E">
            <w:pPr>
              <w:pStyle w:val="25"/>
              <w:bidi w:val="0"/>
              <w:rPr>
                <w:color w:val="auto"/>
              </w:rPr>
            </w:pPr>
            <w:r>
              <w:rPr>
                <w:rFonts w:hint="eastAsia"/>
                <w:color w:val="auto"/>
                <w:lang w:val="en-US" w:eastAsia="zh-CN"/>
              </w:rPr>
              <w:t>10</w:t>
            </w:r>
            <w:r>
              <w:rPr>
                <w:color w:val="auto"/>
              </w:rPr>
              <w:t>000万元</w:t>
            </w:r>
          </w:p>
        </w:tc>
        <w:tc>
          <w:tcPr>
            <w:tcW w:w="2935" w:type="dxa"/>
            <w:tcBorders>
              <w:tl2br w:val="nil"/>
              <w:tr2bl w:val="nil"/>
            </w:tcBorders>
            <w:vAlign w:val="center"/>
          </w:tcPr>
          <w:p w14:paraId="767CC53E">
            <w:pPr>
              <w:pStyle w:val="25"/>
              <w:bidi w:val="0"/>
              <w:rPr>
                <w:color w:val="auto"/>
              </w:rPr>
            </w:pPr>
            <w:r>
              <w:rPr>
                <w:rFonts w:hint="eastAsia"/>
                <w:color w:val="auto"/>
                <w:lang w:val="en-US" w:eastAsia="zh-CN"/>
              </w:rPr>
              <w:t>10</w:t>
            </w:r>
            <w:r>
              <w:rPr>
                <w:color w:val="auto"/>
              </w:rPr>
              <w:t>000万元</w:t>
            </w:r>
          </w:p>
        </w:tc>
        <w:tc>
          <w:tcPr>
            <w:tcW w:w="981" w:type="dxa"/>
            <w:tcBorders>
              <w:tl2br w:val="nil"/>
              <w:tr2bl w:val="nil"/>
            </w:tcBorders>
            <w:vAlign w:val="center"/>
          </w:tcPr>
          <w:p w14:paraId="19BD8A1A">
            <w:pPr>
              <w:pStyle w:val="25"/>
              <w:bidi w:val="0"/>
              <w:rPr>
                <w:color w:val="auto"/>
              </w:rPr>
            </w:pPr>
            <w:r>
              <w:rPr>
                <w:rFonts w:hint="eastAsia"/>
                <w:color w:val="auto"/>
                <w:lang w:val="en-US" w:eastAsia="zh-CN"/>
              </w:rPr>
              <w:t>一致</w:t>
            </w:r>
          </w:p>
        </w:tc>
      </w:tr>
      <w:tr w14:paraId="30820D6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37" w:hRule="atLeast"/>
          <w:jc w:val="center"/>
        </w:trPr>
        <w:tc>
          <w:tcPr>
            <w:tcW w:w="759" w:type="dxa"/>
            <w:tcBorders>
              <w:tl2br w:val="nil"/>
              <w:tr2bl w:val="nil"/>
            </w:tcBorders>
            <w:vAlign w:val="center"/>
          </w:tcPr>
          <w:p w14:paraId="48BA5ED6">
            <w:pPr>
              <w:pStyle w:val="25"/>
              <w:bidi w:val="0"/>
              <w:rPr>
                <w:color w:val="auto"/>
              </w:rPr>
            </w:pPr>
            <w:r>
              <w:rPr>
                <w:color w:val="auto"/>
              </w:rPr>
              <w:t>4</w:t>
            </w:r>
          </w:p>
        </w:tc>
        <w:tc>
          <w:tcPr>
            <w:tcW w:w="1153" w:type="dxa"/>
            <w:tcBorders>
              <w:tl2br w:val="nil"/>
              <w:tr2bl w:val="nil"/>
            </w:tcBorders>
            <w:vAlign w:val="center"/>
          </w:tcPr>
          <w:p w14:paraId="11FC2396">
            <w:pPr>
              <w:pStyle w:val="25"/>
              <w:bidi w:val="0"/>
              <w:rPr>
                <w:color w:val="auto"/>
              </w:rPr>
            </w:pPr>
            <w:r>
              <w:rPr>
                <w:color w:val="auto"/>
              </w:rPr>
              <w:t>产品方案</w:t>
            </w:r>
          </w:p>
        </w:tc>
        <w:tc>
          <w:tcPr>
            <w:tcW w:w="2694" w:type="dxa"/>
            <w:tcBorders>
              <w:tl2br w:val="nil"/>
              <w:tr2bl w:val="nil"/>
            </w:tcBorders>
            <w:vAlign w:val="center"/>
          </w:tcPr>
          <w:p w14:paraId="490143A7">
            <w:pPr>
              <w:pStyle w:val="25"/>
              <w:bidi w:val="0"/>
              <w:rPr>
                <w:rFonts w:hint="eastAsia"/>
                <w:color w:val="auto"/>
                <w:lang w:eastAsia="zh-CN"/>
              </w:rPr>
            </w:pPr>
            <w:r>
              <w:rPr>
                <w:rFonts w:hint="eastAsia"/>
                <w:color w:val="auto"/>
              </w:rPr>
              <w:t>年屠宰生猪100万头</w:t>
            </w:r>
          </w:p>
        </w:tc>
        <w:tc>
          <w:tcPr>
            <w:tcW w:w="2935" w:type="dxa"/>
            <w:tcBorders>
              <w:tl2br w:val="nil"/>
              <w:tr2bl w:val="nil"/>
            </w:tcBorders>
            <w:vAlign w:val="center"/>
          </w:tcPr>
          <w:p w14:paraId="5C336FCF">
            <w:pPr>
              <w:pStyle w:val="25"/>
              <w:bidi w:val="0"/>
              <w:rPr>
                <w:color w:val="auto"/>
              </w:rPr>
            </w:pPr>
            <w:r>
              <w:rPr>
                <w:rFonts w:hint="eastAsia"/>
                <w:color w:val="auto"/>
              </w:rPr>
              <w:t>年屠宰生猪100万头</w:t>
            </w:r>
          </w:p>
        </w:tc>
        <w:tc>
          <w:tcPr>
            <w:tcW w:w="981" w:type="dxa"/>
            <w:tcBorders>
              <w:tl2br w:val="nil"/>
              <w:tr2bl w:val="nil"/>
            </w:tcBorders>
            <w:vAlign w:val="center"/>
          </w:tcPr>
          <w:p w14:paraId="2D7EE2BB">
            <w:pPr>
              <w:pStyle w:val="25"/>
              <w:bidi w:val="0"/>
              <w:rPr>
                <w:color w:val="auto"/>
              </w:rPr>
            </w:pPr>
            <w:r>
              <w:rPr>
                <w:rFonts w:hint="eastAsia"/>
                <w:color w:val="auto"/>
                <w:lang w:val="en-US" w:eastAsia="zh-CN"/>
              </w:rPr>
              <w:t>一致</w:t>
            </w:r>
          </w:p>
        </w:tc>
      </w:tr>
      <w:tr w14:paraId="4D3F4D6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59" w:type="dxa"/>
            <w:tcBorders>
              <w:tl2br w:val="nil"/>
              <w:tr2bl w:val="nil"/>
            </w:tcBorders>
            <w:vAlign w:val="center"/>
          </w:tcPr>
          <w:p w14:paraId="5CE0C190">
            <w:pPr>
              <w:pStyle w:val="25"/>
              <w:bidi w:val="0"/>
              <w:rPr>
                <w:color w:val="auto"/>
              </w:rPr>
            </w:pPr>
            <w:r>
              <w:rPr>
                <w:color w:val="auto"/>
              </w:rPr>
              <w:t>5</w:t>
            </w:r>
          </w:p>
        </w:tc>
        <w:tc>
          <w:tcPr>
            <w:tcW w:w="1153" w:type="dxa"/>
            <w:tcBorders>
              <w:tl2br w:val="nil"/>
              <w:tr2bl w:val="nil"/>
            </w:tcBorders>
            <w:vAlign w:val="center"/>
          </w:tcPr>
          <w:p w14:paraId="7A543B74">
            <w:pPr>
              <w:pStyle w:val="25"/>
              <w:bidi w:val="0"/>
              <w:rPr>
                <w:color w:val="auto"/>
              </w:rPr>
            </w:pPr>
            <w:r>
              <w:rPr>
                <w:color w:val="auto"/>
              </w:rPr>
              <w:t>建设地点</w:t>
            </w:r>
          </w:p>
        </w:tc>
        <w:tc>
          <w:tcPr>
            <w:tcW w:w="2694" w:type="dxa"/>
            <w:tcBorders>
              <w:tl2br w:val="nil"/>
              <w:tr2bl w:val="nil"/>
            </w:tcBorders>
            <w:vAlign w:val="center"/>
          </w:tcPr>
          <w:p w14:paraId="1E881012">
            <w:pPr>
              <w:pStyle w:val="29"/>
              <w:rPr>
                <w:color w:val="auto"/>
              </w:rPr>
            </w:pPr>
            <w:r>
              <w:rPr>
                <w:rFonts w:hint="eastAsia"/>
                <w:color w:val="auto"/>
              </w:rPr>
              <w:t>新乡市延津县司寨乡平陵村</w:t>
            </w:r>
          </w:p>
        </w:tc>
        <w:tc>
          <w:tcPr>
            <w:tcW w:w="2935" w:type="dxa"/>
            <w:tcBorders>
              <w:tl2br w:val="nil"/>
              <w:tr2bl w:val="nil"/>
            </w:tcBorders>
            <w:vAlign w:val="center"/>
          </w:tcPr>
          <w:p w14:paraId="756A3240">
            <w:pPr>
              <w:pStyle w:val="29"/>
              <w:rPr>
                <w:color w:val="auto"/>
              </w:rPr>
            </w:pPr>
            <w:r>
              <w:rPr>
                <w:rFonts w:hint="eastAsia"/>
                <w:color w:val="auto"/>
              </w:rPr>
              <w:t>新乡市延津县司寨乡平陵村</w:t>
            </w:r>
          </w:p>
        </w:tc>
        <w:tc>
          <w:tcPr>
            <w:tcW w:w="981" w:type="dxa"/>
            <w:tcBorders>
              <w:tl2br w:val="nil"/>
              <w:tr2bl w:val="nil"/>
            </w:tcBorders>
            <w:vAlign w:val="center"/>
          </w:tcPr>
          <w:p w14:paraId="6570164F">
            <w:pPr>
              <w:pStyle w:val="25"/>
              <w:bidi w:val="0"/>
              <w:rPr>
                <w:color w:val="auto"/>
              </w:rPr>
            </w:pPr>
            <w:r>
              <w:rPr>
                <w:rFonts w:hint="eastAsia"/>
                <w:color w:val="auto"/>
                <w:lang w:val="en-US" w:eastAsia="zh-CN"/>
              </w:rPr>
              <w:t>一致</w:t>
            </w:r>
          </w:p>
        </w:tc>
      </w:tr>
      <w:tr w14:paraId="0CD65A7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59" w:type="dxa"/>
            <w:tcBorders>
              <w:tl2br w:val="nil"/>
              <w:tr2bl w:val="nil"/>
            </w:tcBorders>
            <w:vAlign w:val="center"/>
          </w:tcPr>
          <w:p w14:paraId="73F0B71F">
            <w:pPr>
              <w:pStyle w:val="25"/>
              <w:bidi w:val="0"/>
              <w:rPr>
                <w:color w:val="auto"/>
              </w:rPr>
            </w:pPr>
            <w:r>
              <w:rPr>
                <w:color w:val="auto"/>
              </w:rPr>
              <w:t>6</w:t>
            </w:r>
          </w:p>
        </w:tc>
        <w:tc>
          <w:tcPr>
            <w:tcW w:w="1153" w:type="dxa"/>
            <w:tcBorders>
              <w:tl2br w:val="nil"/>
              <w:tr2bl w:val="nil"/>
            </w:tcBorders>
            <w:vAlign w:val="center"/>
          </w:tcPr>
          <w:p w14:paraId="74A843DA">
            <w:pPr>
              <w:pStyle w:val="25"/>
              <w:bidi w:val="0"/>
              <w:rPr>
                <w:color w:val="auto"/>
              </w:rPr>
            </w:pPr>
            <w:r>
              <w:rPr>
                <w:color w:val="auto"/>
              </w:rPr>
              <w:t>劳动定员</w:t>
            </w:r>
          </w:p>
        </w:tc>
        <w:tc>
          <w:tcPr>
            <w:tcW w:w="2694" w:type="dxa"/>
            <w:tcBorders>
              <w:tl2br w:val="nil"/>
              <w:tr2bl w:val="nil"/>
            </w:tcBorders>
            <w:vAlign w:val="center"/>
          </w:tcPr>
          <w:p w14:paraId="6301245F">
            <w:pPr>
              <w:pStyle w:val="25"/>
              <w:bidi w:val="0"/>
              <w:rPr>
                <w:rFonts w:hint="eastAsia"/>
                <w:color w:val="auto"/>
                <w:lang w:eastAsia="zh-CN"/>
              </w:rPr>
            </w:pPr>
            <w:r>
              <w:rPr>
                <w:rFonts w:hint="eastAsia"/>
                <w:color w:val="auto"/>
                <w:lang w:val="en-US" w:eastAsia="zh-CN"/>
              </w:rPr>
              <w:t>300</w:t>
            </w:r>
            <w:r>
              <w:rPr>
                <w:color w:val="auto"/>
              </w:rPr>
              <w:t>人</w:t>
            </w:r>
          </w:p>
        </w:tc>
        <w:tc>
          <w:tcPr>
            <w:tcW w:w="2935" w:type="dxa"/>
            <w:tcBorders>
              <w:tl2br w:val="nil"/>
              <w:tr2bl w:val="nil"/>
            </w:tcBorders>
            <w:vAlign w:val="center"/>
          </w:tcPr>
          <w:p w14:paraId="10A2BCE0">
            <w:pPr>
              <w:pStyle w:val="25"/>
              <w:bidi w:val="0"/>
              <w:rPr>
                <w:color w:val="auto"/>
              </w:rPr>
            </w:pPr>
            <w:r>
              <w:rPr>
                <w:rFonts w:hint="eastAsia"/>
                <w:color w:val="auto"/>
                <w:lang w:val="en-US" w:eastAsia="zh-CN"/>
              </w:rPr>
              <w:t>300</w:t>
            </w:r>
            <w:r>
              <w:rPr>
                <w:color w:val="auto"/>
              </w:rPr>
              <w:t>人</w:t>
            </w:r>
          </w:p>
        </w:tc>
        <w:tc>
          <w:tcPr>
            <w:tcW w:w="981" w:type="dxa"/>
            <w:tcBorders>
              <w:tl2br w:val="nil"/>
              <w:tr2bl w:val="nil"/>
            </w:tcBorders>
            <w:vAlign w:val="center"/>
          </w:tcPr>
          <w:p w14:paraId="44C0849F">
            <w:pPr>
              <w:pStyle w:val="25"/>
              <w:bidi w:val="0"/>
              <w:rPr>
                <w:color w:val="auto"/>
              </w:rPr>
            </w:pPr>
            <w:r>
              <w:rPr>
                <w:rFonts w:hint="eastAsia"/>
                <w:color w:val="auto"/>
                <w:lang w:val="en-US" w:eastAsia="zh-CN"/>
              </w:rPr>
              <w:t>一致</w:t>
            </w:r>
          </w:p>
        </w:tc>
      </w:tr>
      <w:tr w14:paraId="19706CD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59" w:type="dxa"/>
            <w:tcBorders>
              <w:tl2br w:val="nil"/>
              <w:tr2bl w:val="nil"/>
            </w:tcBorders>
            <w:vAlign w:val="center"/>
          </w:tcPr>
          <w:p w14:paraId="243FC3CD">
            <w:pPr>
              <w:pStyle w:val="25"/>
              <w:bidi w:val="0"/>
              <w:rPr>
                <w:color w:val="auto"/>
              </w:rPr>
            </w:pPr>
            <w:r>
              <w:rPr>
                <w:color w:val="auto"/>
              </w:rPr>
              <w:t>7</w:t>
            </w:r>
          </w:p>
        </w:tc>
        <w:tc>
          <w:tcPr>
            <w:tcW w:w="1153" w:type="dxa"/>
            <w:tcBorders>
              <w:tl2br w:val="nil"/>
              <w:tr2bl w:val="nil"/>
            </w:tcBorders>
            <w:vAlign w:val="center"/>
          </w:tcPr>
          <w:p w14:paraId="324759C7">
            <w:pPr>
              <w:pStyle w:val="25"/>
              <w:bidi w:val="0"/>
              <w:rPr>
                <w:color w:val="auto"/>
              </w:rPr>
            </w:pPr>
            <w:r>
              <w:rPr>
                <w:color w:val="auto"/>
              </w:rPr>
              <w:t>工作制度</w:t>
            </w:r>
          </w:p>
        </w:tc>
        <w:tc>
          <w:tcPr>
            <w:tcW w:w="2694" w:type="dxa"/>
            <w:tcBorders>
              <w:tl2br w:val="nil"/>
              <w:tr2bl w:val="nil"/>
            </w:tcBorders>
            <w:vAlign w:val="center"/>
          </w:tcPr>
          <w:p w14:paraId="14EC391B">
            <w:pPr>
              <w:pStyle w:val="25"/>
              <w:bidi w:val="0"/>
              <w:rPr>
                <w:color w:val="auto"/>
              </w:rPr>
            </w:pPr>
            <w:r>
              <w:rPr>
                <w:rFonts w:hint="eastAsia" w:hAnsi="宋体"/>
                <w:color w:val="auto"/>
              </w:rPr>
              <w:t>年生产3</w:t>
            </w:r>
            <w:r>
              <w:rPr>
                <w:rFonts w:hAnsi="宋体"/>
                <w:color w:val="auto"/>
              </w:rPr>
              <w:t>60</w:t>
            </w:r>
            <w:r>
              <w:rPr>
                <w:rFonts w:hint="eastAsia" w:hAnsi="宋体"/>
                <w:color w:val="auto"/>
              </w:rPr>
              <w:t>天</w:t>
            </w:r>
            <w:r>
              <w:rPr>
                <w:rFonts w:hint="eastAsia" w:hAnsi="宋体"/>
                <w:color w:val="auto"/>
                <w:highlight w:val="none"/>
              </w:rPr>
              <w:t>，单班生产</w:t>
            </w:r>
            <w:r>
              <w:rPr>
                <w:rFonts w:hAnsi="宋体"/>
                <w:color w:val="auto"/>
                <w:highlight w:val="none"/>
              </w:rPr>
              <w:t>，每班工作8小时</w:t>
            </w:r>
          </w:p>
        </w:tc>
        <w:tc>
          <w:tcPr>
            <w:tcW w:w="2935" w:type="dxa"/>
            <w:tcBorders>
              <w:tl2br w:val="nil"/>
              <w:tr2bl w:val="nil"/>
            </w:tcBorders>
            <w:vAlign w:val="center"/>
          </w:tcPr>
          <w:p w14:paraId="3F50C6EE">
            <w:pPr>
              <w:pStyle w:val="25"/>
              <w:bidi w:val="0"/>
              <w:rPr>
                <w:color w:val="auto"/>
              </w:rPr>
            </w:pPr>
            <w:r>
              <w:rPr>
                <w:rFonts w:hint="eastAsia" w:hAnsi="宋体"/>
                <w:color w:val="auto"/>
              </w:rPr>
              <w:t>年生产3</w:t>
            </w:r>
            <w:r>
              <w:rPr>
                <w:rFonts w:hAnsi="宋体"/>
                <w:color w:val="auto"/>
              </w:rPr>
              <w:t>60</w:t>
            </w:r>
            <w:r>
              <w:rPr>
                <w:rFonts w:hint="eastAsia" w:hAnsi="宋体"/>
                <w:color w:val="auto"/>
              </w:rPr>
              <w:t>天，</w:t>
            </w:r>
            <w:r>
              <w:rPr>
                <w:rFonts w:hint="eastAsia" w:hAnsi="宋体"/>
                <w:color w:val="auto"/>
                <w:highlight w:val="none"/>
              </w:rPr>
              <w:t>单班生产</w:t>
            </w:r>
            <w:r>
              <w:rPr>
                <w:rFonts w:hAnsi="宋体"/>
                <w:color w:val="auto"/>
                <w:highlight w:val="none"/>
              </w:rPr>
              <w:t>，每班工作8小时</w:t>
            </w:r>
          </w:p>
        </w:tc>
        <w:tc>
          <w:tcPr>
            <w:tcW w:w="981" w:type="dxa"/>
            <w:tcBorders>
              <w:tl2br w:val="nil"/>
              <w:tr2bl w:val="nil"/>
            </w:tcBorders>
            <w:vAlign w:val="center"/>
          </w:tcPr>
          <w:p w14:paraId="59760C65">
            <w:pPr>
              <w:pStyle w:val="25"/>
              <w:bidi w:val="0"/>
              <w:rPr>
                <w:color w:val="auto"/>
              </w:rPr>
            </w:pPr>
            <w:r>
              <w:rPr>
                <w:rFonts w:hint="eastAsia"/>
                <w:color w:val="auto"/>
                <w:lang w:val="en-US" w:eastAsia="zh-CN"/>
              </w:rPr>
              <w:t>一致</w:t>
            </w:r>
          </w:p>
        </w:tc>
      </w:tr>
      <w:bookmarkEnd w:id="61"/>
      <w:bookmarkEnd w:id="62"/>
      <w:bookmarkEnd w:id="63"/>
      <w:bookmarkEnd w:id="64"/>
      <w:bookmarkEnd w:id="65"/>
      <w:bookmarkEnd w:id="66"/>
      <w:bookmarkEnd w:id="67"/>
    </w:tbl>
    <w:p w14:paraId="4FC11A2E">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color w:val="auto"/>
          <w:lang w:val="en-US" w:eastAsia="zh-CN"/>
        </w:rPr>
      </w:pPr>
      <w:r>
        <w:rPr>
          <w:rFonts w:hint="default" w:ascii="Times New Roman" w:hAnsi="Times New Roman" w:eastAsia="宋体" w:cs="Times New Roman"/>
          <w:color w:val="auto"/>
          <w:sz w:val="24"/>
          <w:szCs w:val="24"/>
          <w:highlight w:val="none"/>
          <w:lang w:val="en-US" w:eastAsia="zh-CN"/>
        </w:rPr>
        <w:t>由上表可知，本项目基本情况与环评批复一致。</w:t>
      </w:r>
    </w:p>
    <w:p w14:paraId="486E281A">
      <w:pPr>
        <w:bidi w:val="0"/>
        <w:rPr>
          <w:rFonts w:hint="default"/>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color w:val="auto"/>
          <w:lang w:val="en-US" w:eastAsia="zh-CN"/>
        </w:rPr>
        <w:t>本项目工程组成及建设内容与环评一致性分析见下表</w:t>
      </w:r>
      <w:r>
        <w:rPr>
          <w:rFonts w:hint="eastAsia"/>
          <w:color w:val="auto"/>
          <w:lang w:val="en-US" w:eastAsia="zh-CN"/>
        </w:rPr>
        <w:t>：</w:t>
      </w:r>
    </w:p>
    <w:p w14:paraId="26824FDE">
      <w:pPr>
        <w:pStyle w:val="26"/>
        <w:bidi w:val="0"/>
        <w:ind w:firstLine="960" w:firstLineChars="400"/>
        <w:jc w:val="both"/>
        <w:rPr>
          <w:rFonts w:hint="default" w:ascii="Times New Roman" w:hAnsi="Times New Roman" w:eastAsia="黑体" w:cstheme="minorBidi"/>
          <w:b w:val="0"/>
          <w:color w:val="auto"/>
          <w:kern w:val="2"/>
          <w:sz w:val="24"/>
          <w:szCs w:val="22"/>
          <w:vertAlign w:val="baseline"/>
          <w:lang w:val="en-US" w:eastAsia="zh-CN" w:bidi="ar-SA"/>
        </w:rPr>
      </w:pPr>
      <w:r>
        <w:rPr>
          <w:rFonts w:hint="default" w:ascii="Times New Roman" w:hAnsi="Times New Roman" w:eastAsia="黑体" w:cstheme="minorBidi"/>
          <w:b w:val="0"/>
          <w:color w:val="auto"/>
          <w:kern w:val="2"/>
          <w:sz w:val="24"/>
          <w:szCs w:val="22"/>
          <w:vertAlign w:val="baseline"/>
          <w:lang w:val="en-US" w:eastAsia="zh-CN" w:bidi="ar-SA"/>
        </w:rPr>
        <w:t>表</w:t>
      </w:r>
      <w:r>
        <w:rPr>
          <w:rFonts w:hint="eastAsia" w:ascii="Times New Roman" w:hAnsi="Times New Roman" w:cstheme="minorBidi"/>
          <w:b w:val="0"/>
          <w:color w:val="auto"/>
          <w:kern w:val="2"/>
          <w:sz w:val="24"/>
          <w:szCs w:val="22"/>
          <w:vertAlign w:val="baseline"/>
          <w:lang w:val="en-US" w:eastAsia="zh-CN" w:bidi="ar-SA"/>
        </w:rPr>
        <w:t>3-</w:t>
      </w:r>
      <w:r>
        <w:rPr>
          <w:rFonts w:hint="eastAsia" w:ascii="Times New Roman" w:hAnsi="Times New Roman" w:eastAsia="黑体" w:cstheme="minorBidi"/>
          <w:b w:val="0"/>
          <w:color w:val="auto"/>
          <w:kern w:val="2"/>
          <w:sz w:val="24"/>
          <w:szCs w:val="22"/>
          <w:vertAlign w:val="baseline"/>
          <w:lang w:val="en-US" w:eastAsia="zh-CN" w:bidi="ar-SA"/>
        </w:rPr>
        <w:t>2</w:t>
      </w:r>
      <w:r>
        <w:rPr>
          <w:rFonts w:hint="default" w:ascii="Times New Roman" w:hAnsi="Times New Roman" w:eastAsia="黑体" w:cstheme="minorBidi"/>
          <w:b w:val="0"/>
          <w:color w:val="auto"/>
          <w:kern w:val="2"/>
          <w:sz w:val="24"/>
          <w:szCs w:val="22"/>
          <w:vertAlign w:val="baseline"/>
          <w:lang w:val="en-US" w:eastAsia="zh-CN" w:bidi="ar-SA"/>
        </w:rPr>
        <w:t xml:space="preserve">   </w:t>
      </w:r>
      <w:r>
        <w:rPr>
          <w:rFonts w:hint="eastAsia" w:ascii="Times New Roman" w:hAnsi="Times New Roman" w:eastAsia="黑体" w:cstheme="minorBidi"/>
          <w:b w:val="0"/>
          <w:color w:val="auto"/>
          <w:kern w:val="2"/>
          <w:sz w:val="24"/>
          <w:szCs w:val="22"/>
          <w:vertAlign w:val="baseline"/>
          <w:lang w:val="en-US" w:eastAsia="zh-CN" w:bidi="ar-SA"/>
        </w:rPr>
        <w:t xml:space="preserve">                             </w:t>
      </w:r>
      <w:r>
        <w:rPr>
          <w:rFonts w:hint="default" w:ascii="Times New Roman" w:hAnsi="Times New Roman" w:eastAsia="黑体" w:cstheme="minorBidi"/>
          <w:b w:val="0"/>
          <w:color w:val="auto"/>
          <w:kern w:val="2"/>
          <w:sz w:val="24"/>
          <w:szCs w:val="22"/>
          <w:vertAlign w:val="baseline"/>
          <w:lang w:val="en-US" w:eastAsia="zh-CN" w:bidi="ar-SA"/>
        </w:rPr>
        <w:t xml:space="preserve">  </w:t>
      </w:r>
      <w:r>
        <w:rPr>
          <w:rFonts w:hint="eastAsia" w:ascii="Times New Roman" w:hAnsi="Times New Roman" w:eastAsia="黑体" w:cstheme="minorBidi"/>
          <w:b w:val="0"/>
          <w:color w:val="auto"/>
          <w:kern w:val="2"/>
          <w:sz w:val="24"/>
          <w:szCs w:val="22"/>
          <w:vertAlign w:val="baseline"/>
          <w:lang w:val="en-US" w:eastAsia="zh-CN" w:bidi="ar-SA"/>
        </w:rPr>
        <w:t>本项目</w:t>
      </w:r>
      <w:r>
        <w:rPr>
          <w:rFonts w:hint="default" w:ascii="Times New Roman" w:hAnsi="Times New Roman" w:eastAsia="黑体" w:cstheme="minorBidi"/>
          <w:b w:val="0"/>
          <w:color w:val="auto"/>
          <w:kern w:val="2"/>
          <w:sz w:val="24"/>
          <w:szCs w:val="22"/>
          <w:vertAlign w:val="baseline"/>
          <w:lang w:val="en-US" w:eastAsia="zh-CN" w:bidi="ar-SA"/>
        </w:rPr>
        <w:t>工程组成及建设内容</w:t>
      </w:r>
    </w:p>
    <w:tbl>
      <w:tblPr>
        <w:tblStyle w:val="21"/>
        <w:tblW w:w="470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59"/>
        <w:gridCol w:w="535"/>
        <w:gridCol w:w="601"/>
        <w:gridCol w:w="1352"/>
        <w:gridCol w:w="1410"/>
        <w:gridCol w:w="1223"/>
        <w:gridCol w:w="1076"/>
        <w:gridCol w:w="538"/>
        <w:gridCol w:w="1289"/>
        <w:gridCol w:w="1442"/>
        <w:gridCol w:w="1152"/>
        <w:gridCol w:w="1178"/>
        <w:gridCol w:w="921"/>
      </w:tblGrid>
      <w:tr w14:paraId="21B93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3" w:hRule="atLeast"/>
          <w:tblHeader/>
          <w:jc w:val="center"/>
        </w:trPr>
        <w:tc>
          <w:tcPr>
            <w:tcW w:w="174" w:type="pct"/>
            <w:tcBorders>
              <w:tl2br w:val="nil"/>
              <w:tr2bl w:val="nil"/>
            </w:tcBorders>
            <w:vAlign w:val="center"/>
          </w:tcPr>
          <w:p w14:paraId="4E18A1C3">
            <w:pPr>
              <w:pStyle w:val="25"/>
              <w:bidi w:val="0"/>
              <w:rPr>
                <w:rFonts w:hint="default"/>
                <w:b/>
                <w:bCs w:val="0"/>
                <w:color w:val="auto"/>
                <w:lang w:val="en-US" w:eastAsia="zh-CN"/>
              </w:rPr>
            </w:pPr>
            <w:r>
              <w:rPr>
                <w:rFonts w:hint="eastAsia"/>
                <w:b/>
                <w:bCs w:val="0"/>
                <w:color w:val="auto"/>
                <w:lang w:val="en-US" w:eastAsia="zh-CN"/>
              </w:rPr>
              <w:t>序号</w:t>
            </w:r>
          </w:p>
        </w:tc>
        <w:tc>
          <w:tcPr>
            <w:tcW w:w="203" w:type="pct"/>
            <w:tcBorders>
              <w:tl2br w:val="nil"/>
              <w:tr2bl w:val="nil"/>
            </w:tcBorders>
            <w:vAlign w:val="center"/>
          </w:tcPr>
          <w:p w14:paraId="6713A5ED">
            <w:pPr>
              <w:pStyle w:val="25"/>
              <w:bidi w:val="0"/>
              <w:rPr>
                <w:rFonts w:hint="default"/>
                <w:b/>
                <w:bCs w:val="0"/>
                <w:color w:val="auto"/>
                <w:lang w:val="en-US" w:eastAsia="zh-CN"/>
              </w:rPr>
            </w:pPr>
            <w:r>
              <w:rPr>
                <w:rFonts w:hint="eastAsia"/>
                <w:b/>
                <w:bCs w:val="0"/>
                <w:color w:val="auto"/>
                <w:lang w:val="en-US" w:eastAsia="zh-CN"/>
              </w:rPr>
              <w:t>类别</w:t>
            </w:r>
          </w:p>
        </w:tc>
        <w:tc>
          <w:tcPr>
            <w:tcW w:w="2148" w:type="pct"/>
            <w:gridSpan w:val="5"/>
            <w:tcBorders>
              <w:tl2br w:val="nil"/>
              <w:tr2bl w:val="nil"/>
            </w:tcBorders>
            <w:vAlign w:val="center"/>
          </w:tcPr>
          <w:p w14:paraId="083BA46E">
            <w:pPr>
              <w:pStyle w:val="25"/>
              <w:bidi w:val="0"/>
              <w:rPr>
                <w:rFonts w:hint="eastAsia"/>
                <w:b/>
                <w:bCs w:val="0"/>
                <w:color w:val="auto"/>
                <w:lang w:val="en-US" w:eastAsia="zh-CN"/>
              </w:rPr>
            </w:pPr>
            <w:r>
              <w:rPr>
                <w:rFonts w:hint="eastAsia"/>
                <w:b/>
                <w:bCs w:val="0"/>
                <w:color w:val="auto"/>
                <w:lang w:val="en-US" w:eastAsia="zh-CN"/>
              </w:rPr>
              <w:t>环评及批复审批项目内容</w:t>
            </w:r>
          </w:p>
        </w:tc>
        <w:tc>
          <w:tcPr>
            <w:tcW w:w="2124" w:type="pct"/>
            <w:gridSpan w:val="5"/>
            <w:tcBorders>
              <w:tl2br w:val="nil"/>
              <w:tr2bl w:val="nil"/>
            </w:tcBorders>
            <w:vAlign w:val="center"/>
          </w:tcPr>
          <w:p w14:paraId="538471A8">
            <w:pPr>
              <w:pStyle w:val="25"/>
              <w:bidi w:val="0"/>
              <w:rPr>
                <w:rFonts w:hint="eastAsia"/>
                <w:b/>
                <w:bCs w:val="0"/>
                <w:color w:val="auto"/>
                <w:lang w:val="en-US" w:eastAsia="zh-CN"/>
              </w:rPr>
            </w:pPr>
            <w:r>
              <w:rPr>
                <w:rFonts w:hint="eastAsia"/>
                <w:b/>
                <w:bCs w:val="0"/>
                <w:color w:val="auto"/>
                <w:lang w:val="en-US" w:eastAsia="zh-CN"/>
              </w:rPr>
              <w:t>实际建设情况</w:t>
            </w:r>
          </w:p>
        </w:tc>
        <w:tc>
          <w:tcPr>
            <w:tcW w:w="349" w:type="pct"/>
            <w:tcBorders>
              <w:tl2br w:val="nil"/>
              <w:tr2bl w:val="nil"/>
            </w:tcBorders>
            <w:vAlign w:val="center"/>
          </w:tcPr>
          <w:p w14:paraId="23F61549">
            <w:pPr>
              <w:pStyle w:val="25"/>
              <w:bidi w:val="0"/>
              <w:rPr>
                <w:rFonts w:hint="eastAsia"/>
                <w:b/>
                <w:bCs w:val="0"/>
                <w:color w:val="auto"/>
                <w:lang w:val="en-US" w:eastAsia="zh-CN"/>
              </w:rPr>
            </w:pPr>
            <w:r>
              <w:rPr>
                <w:rFonts w:hint="eastAsia"/>
                <w:b/>
                <w:bCs w:val="0"/>
                <w:color w:val="auto"/>
                <w:lang w:val="en-US" w:eastAsia="zh-CN"/>
              </w:rPr>
              <w:t>一致性</w:t>
            </w:r>
          </w:p>
        </w:tc>
      </w:tr>
      <w:tr w14:paraId="6322F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restart"/>
            <w:tcBorders>
              <w:tl2br w:val="nil"/>
              <w:tr2bl w:val="nil"/>
            </w:tcBorders>
            <w:vAlign w:val="center"/>
          </w:tcPr>
          <w:p w14:paraId="4481FADB">
            <w:pPr>
              <w:pStyle w:val="25"/>
              <w:bidi w:val="0"/>
              <w:rPr>
                <w:rFonts w:hint="default"/>
                <w:color w:val="auto"/>
                <w:lang w:val="en-US" w:eastAsia="zh-CN"/>
              </w:rPr>
            </w:pPr>
            <w:r>
              <w:rPr>
                <w:rFonts w:hint="eastAsia"/>
                <w:color w:val="auto"/>
                <w:lang w:val="en-US" w:eastAsia="zh-CN"/>
              </w:rPr>
              <w:t>1</w:t>
            </w:r>
          </w:p>
        </w:tc>
        <w:tc>
          <w:tcPr>
            <w:tcW w:w="203" w:type="pct"/>
            <w:vMerge w:val="restart"/>
            <w:tcBorders>
              <w:tl2br w:val="nil"/>
              <w:tr2bl w:val="nil"/>
            </w:tcBorders>
            <w:vAlign w:val="center"/>
          </w:tcPr>
          <w:p w14:paraId="6089F042">
            <w:pPr>
              <w:pStyle w:val="25"/>
              <w:bidi w:val="0"/>
              <w:rPr>
                <w:rFonts w:hint="eastAsia"/>
                <w:color w:val="auto"/>
                <w:lang w:val="en-US" w:eastAsia="zh-CN"/>
              </w:rPr>
            </w:pPr>
            <w:r>
              <w:rPr>
                <w:rFonts w:hint="eastAsia"/>
                <w:color w:val="auto"/>
                <w:lang w:val="en-US" w:eastAsia="zh-CN"/>
              </w:rPr>
              <w:t>主体工程</w:t>
            </w:r>
          </w:p>
        </w:tc>
        <w:tc>
          <w:tcPr>
            <w:tcW w:w="741" w:type="pct"/>
            <w:gridSpan w:val="2"/>
            <w:vMerge w:val="restart"/>
            <w:tcBorders>
              <w:tl2br w:val="nil"/>
              <w:tr2bl w:val="nil"/>
            </w:tcBorders>
            <w:vAlign w:val="center"/>
          </w:tcPr>
          <w:p w14:paraId="712FF48C">
            <w:pPr>
              <w:pStyle w:val="25"/>
              <w:bidi w:val="0"/>
              <w:rPr>
                <w:rFonts w:hint="eastAsia"/>
                <w:color w:val="auto"/>
                <w:lang w:val="en-US" w:eastAsia="zh-CN"/>
              </w:rPr>
            </w:pPr>
            <w:r>
              <w:rPr>
                <w:rFonts w:hint="eastAsia"/>
                <w:color w:val="auto"/>
              </w:rPr>
              <w:t>屠宰综合加工车间</w:t>
            </w:r>
          </w:p>
        </w:tc>
        <w:tc>
          <w:tcPr>
            <w:tcW w:w="535" w:type="pct"/>
            <w:vMerge w:val="restart"/>
            <w:tcBorders>
              <w:tl2br w:val="nil"/>
              <w:tr2bl w:val="nil"/>
            </w:tcBorders>
            <w:vAlign w:val="center"/>
          </w:tcPr>
          <w:p w14:paraId="2F8C58EC">
            <w:pPr>
              <w:pStyle w:val="25"/>
              <w:bidi w:val="0"/>
              <w:jc w:val="both"/>
              <w:rPr>
                <w:rFonts w:hint="default"/>
                <w:color w:val="auto"/>
                <w:lang w:val="en-US" w:eastAsia="zh-CN"/>
              </w:rPr>
            </w:pPr>
            <w:r>
              <w:rPr>
                <w:rFonts w:hint="eastAsia"/>
                <w:bCs/>
                <w:color w:val="auto"/>
              </w:rPr>
              <w:t>1座，1层带夹层，建筑面积约16</w:t>
            </w:r>
            <w:r>
              <w:rPr>
                <w:bCs/>
                <w:color w:val="auto"/>
              </w:rPr>
              <w:t>00</w:t>
            </w:r>
            <w:r>
              <w:rPr>
                <w:rFonts w:hint="eastAsia"/>
                <w:bCs/>
                <w:color w:val="auto"/>
              </w:rPr>
              <w:t>0m</w:t>
            </w:r>
            <w:r>
              <w:rPr>
                <w:bCs/>
                <w:color w:val="auto"/>
                <w:vertAlign w:val="superscript"/>
              </w:rPr>
              <w:t>2</w:t>
            </w:r>
          </w:p>
        </w:tc>
        <w:tc>
          <w:tcPr>
            <w:tcW w:w="464" w:type="pct"/>
            <w:tcBorders>
              <w:tl2br w:val="nil"/>
              <w:tr2bl w:val="nil"/>
            </w:tcBorders>
            <w:vAlign w:val="center"/>
          </w:tcPr>
          <w:p w14:paraId="6424D158">
            <w:pPr>
              <w:pStyle w:val="29"/>
              <w:ind w:firstLine="0" w:firstLineChars="0"/>
              <w:rPr>
                <w:rFonts w:hint="default"/>
                <w:color w:val="auto"/>
                <w:lang w:val="en-US" w:eastAsia="zh-CN"/>
              </w:rPr>
            </w:pPr>
            <w:r>
              <w:rPr>
                <w:rFonts w:hint="eastAsia"/>
                <w:color w:val="auto"/>
              </w:rPr>
              <w:t>待宰间</w:t>
            </w:r>
          </w:p>
        </w:tc>
        <w:tc>
          <w:tcPr>
            <w:tcW w:w="408" w:type="pct"/>
            <w:tcBorders>
              <w:tl2br w:val="nil"/>
              <w:tr2bl w:val="nil"/>
            </w:tcBorders>
            <w:vAlign w:val="center"/>
          </w:tcPr>
          <w:p w14:paraId="3F7A38E3">
            <w:pPr>
              <w:pStyle w:val="29"/>
              <w:ind w:firstLine="0" w:firstLineChars="0"/>
              <w:rPr>
                <w:rFonts w:hint="default"/>
                <w:color w:val="auto"/>
                <w:lang w:val="en-US" w:eastAsia="zh-CN"/>
              </w:rPr>
            </w:pPr>
            <w:r>
              <w:rPr>
                <w:rFonts w:hint="eastAsia"/>
                <w:color w:val="auto"/>
              </w:rPr>
              <w:t>30</w:t>
            </w:r>
            <w:r>
              <w:rPr>
                <w:color w:val="auto"/>
              </w:rPr>
              <w:t>0</w:t>
            </w:r>
            <w:r>
              <w:rPr>
                <w:rFonts w:hint="eastAsia"/>
                <w:color w:val="auto"/>
              </w:rPr>
              <w:t>0m</w:t>
            </w:r>
            <w:r>
              <w:rPr>
                <w:color w:val="auto"/>
                <w:vertAlign w:val="superscript"/>
              </w:rPr>
              <w:t>2</w:t>
            </w:r>
          </w:p>
        </w:tc>
        <w:tc>
          <w:tcPr>
            <w:tcW w:w="693" w:type="pct"/>
            <w:gridSpan w:val="2"/>
            <w:vMerge w:val="restart"/>
            <w:tcBorders>
              <w:tl2br w:val="nil"/>
              <w:tr2bl w:val="nil"/>
            </w:tcBorders>
            <w:vAlign w:val="center"/>
          </w:tcPr>
          <w:p w14:paraId="68ED4D2F">
            <w:pPr>
              <w:pStyle w:val="25"/>
              <w:bidi w:val="0"/>
              <w:jc w:val="center"/>
              <w:rPr>
                <w:rFonts w:hint="eastAsia"/>
                <w:bCs/>
                <w:color w:val="auto"/>
              </w:rPr>
            </w:pPr>
            <w:r>
              <w:rPr>
                <w:rFonts w:hint="eastAsia"/>
                <w:color w:val="auto"/>
              </w:rPr>
              <w:t>屠宰综合加工车间</w:t>
            </w:r>
          </w:p>
        </w:tc>
        <w:tc>
          <w:tcPr>
            <w:tcW w:w="547" w:type="pct"/>
            <w:vMerge w:val="restart"/>
            <w:tcBorders>
              <w:tl2br w:val="nil"/>
              <w:tr2bl w:val="nil"/>
            </w:tcBorders>
            <w:vAlign w:val="center"/>
          </w:tcPr>
          <w:p w14:paraId="4A05CB2C">
            <w:pPr>
              <w:pStyle w:val="25"/>
              <w:bidi w:val="0"/>
              <w:jc w:val="both"/>
              <w:rPr>
                <w:rFonts w:hint="eastAsia"/>
                <w:color w:val="auto"/>
                <w:lang w:val="en-US" w:eastAsia="zh-CN"/>
              </w:rPr>
            </w:pPr>
            <w:r>
              <w:rPr>
                <w:rFonts w:hint="eastAsia"/>
                <w:bCs/>
                <w:color w:val="auto"/>
              </w:rPr>
              <w:t>1座，1层带夹层，建筑面积约16</w:t>
            </w:r>
            <w:r>
              <w:rPr>
                <w:bCs/>
                <w:color w:val="auto"/>
              </w:rPr>
              <w:t>00</w:t>
            </w:r>
            <w:r>
              <w:rPr>
                <w:rFonts w:hint="eastAsia"/>
                <w:bCs/>
                <w:color w:val="auto"/>
              </w:rPr>
              <w:t>0m</w:t>
            </w:r>
            <w:r>
              <w:rPr>
                <w:bCs/>
                <w:color w:val="auto"/>
                <w:vertAlign w:val="superscript"/>
              </w:rPr>
              <w:t>2</w:t>
            </w:r>
          </w:p>
        </w:tc>
        <w:tc>
          <w:tcPr>
            <w:tcW w:w="437" w:type="pct"/>
            <w:tcBorders>
              <w:tl2br w:val="nil"/>
              <w:tr2bl w:val="nil"/>
            </w:tcBorders>
            <w:vAlign w:val="center"/>
          </w:tcPr>
          <w:p w14:paraId="63DDC753">
            <w:pPr>
              <w:pStyle w:val="29"/>
              <w:ind w:firstLine="0" w:firstLineChars="0"/>
              <w:rPr>
                <w:rFonts w:hint="eastAsia"/>
                <w:color w:val="auto"/>
                <w:lang w:val="en-US" w:eastAsia="zh-CN"/>
              </w:rPr>
            </w:pPr>
            <w:r>
              <w:rPr>
                <w:rFonts w:hint="eastAsia"/>
                <w:color w:val="auto"/>
              </w:rPr>
              <w:t>待宰间</w:t>
            </w:r>
          </w:p>
        </w:tc>
        <w:tc>
          <w:tcPr>
            <w:tcW w:w="447" w:type="pct"/>
            <w:tcBorders>
              <w:tl2br w:val="nil"/>
              <w:tr2bl w:val="nil"/>
            </w:tcBorders>
            <w:vAlign w:val="center"/>
          </w:tcPr>
          <w:p w14:paraId="716A83DC">
            <w:pPr>
              <w:pStyle w:val="29"/>
              <w:ind w:firstLine="0" w:firstLineChars="0"/>
              <w:rPr>
                <w:rFonts w:hint="eastAsia"/>
                <w:color w:val="auto"/>
                <w:lang w:val="en-US" w:eastAsia="zh-CN"/>
              </w:rPr>
            </w:pPr>
            <w:r>
              <w:rPr>
                <w:rFonts w:hint="eastAsia"/>
                <w:color w:val="auto"/>
              </w:rPr>
              <w:t>30</w:t>
            </w:r>
            <w:r>
              <w:rPr>
                <w:color w:val="auto"/>
              </w:rPr>
              <w:t>0</w:t>
            </w:r>
            <w:r>
              <w:rPr>
                <w:rFonts w:hint="eastAsia"/>
                <w:color w:val="auto"/>
              </w:rPr>
              <w:t>0m</w:t>
            </w:r>
            <w:r>
              <w:rPr>
                <w:color w:val="auto"/>
                <w:vertAlign w:val="superscript"/>
              </w:rPr>
              <w:t>2</w:t>
            </w:r>
          </w:p>
        </w:tc>
        <w:tc>
          <w:tcPr>
            <w:tcW w:w="349" w:type="pct"/>
            <w:vMerge w:val="restart"/>
            <w:tcBorders>
              <w:tl2br w:val="nil"/>
              <w:tr2bl w:val="nil"/>
            </w:tcBorders>
            <w:vAlign w:val="center"/>
          </w:tcPr>
          <w:p w14:paraId="6E0D49DF">
            <w:pPr>
              <w:pStyle w:val="25"/>
              <w:bidi w:val="0"/>
              <w:rPr>
                <w:rFonts w:hint="eastAsia"/>
                <w:color w:val="auto"/>
                <w:lang w:val="en-US" w:eastAsia="zh-CN"/>
              </w:rPr>
            </w:pPr>
            <w:r>
              <w:rPr>
                <w:rFonts w:hint="eastAsia"/>
                <w:color w:val="auto"/>
                <w:lang w:val="en-US" w:eastAsia="zh-CN"/>
              </w:rPr>
              <w:t>一致</w:t>
            </w:r>
          </w:p>
        </w:tc>
      </w:tr>
      <w:tr w14:paraId="163EE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1CCE87E6">
            <w:pPr>
              <w:pStyle w:val="25"/>
              <w:bidi w:val="0"/>
              <w:jc w:val="both"/>
              <w:rPr>
                <w:color w:val="auto"/>
              </w:rPr>
            </w:pPr>
          </w:p>
        </w:tc>
        <w:tc>
          <w:tcPr>
            <w:tcW w:w="203" w:type="pct"/>
            <w:vMerge w:val="continue"/>
            <w:tcBorders>
              <w:tl2br w:val="nil"/>
              <w:tr2bl w:val="nil"/>
            </w:tcBorders>
            <w:vAlign w:val="center"/>
          </w:tcPr>
          <w:p w14:paraId="57B521E2">
            <w:pPr>
              <w:pStyle w:val="25"/>
              <w:bidi w:val="0"/>
              <w:jc w:val="both"/>
              <w:rPr>
                <w:color w:val="auto"/>
              </w:rPr>
            </w:pPr>
          </w:p>
        </w:tc>
        <w:tc>
          <w:tcPr>
            <w:tcW w:w="741" w:type="pct"/>
            <w:gridSpan w:val="2"/>
            <w:vMerge w:val="continue"/>
            <w:tcBorders>
              <w:tl2br w:val="nil"/>
              <w:tr2bl w:val="nil"/>
            </w:tcBorders>
            <w:vAlign w:val="center"/>
          </w:tcPr>
          <w:p w14:paraId="34CE5323">
            <w:pPr>
              <w:pStyle w:val="25"/>
              <w:bidi w:val="0"/>
              <w:jc w:val="both"/>
              <w:rPr>
                <w:color w:val="auto"/>
              </w:rPr>
            </w:pPr>
          </w:p>
        </w:tc>
        <w:tc>
          <w:tcPr>
            <w:tcW w:w="535" w:type="pct"/>
            <w:vMerge w:val="continue"/>
            <w:tcBorders>
              <w:tl2br w:val="nil"/>
              <w:tr2bl w:val="nil"/>
            </w:tcBorders>
            <w:vAlign w:val="center"/>
          </w:tcPr>
          <w:p w14:paraId="259C0A7F">
            <w:pPr>
              <w:pStyle w:val="25"/>
              <w:bidi w:val="0"/>
              <w:jc w:val="both"/>
              <w:rPr>
                <w:color w:val="auto"/>
              </w:rPr>
            </w:pPr>
          </w:p>
        </w:tc>
        <w:tc>
          <w:tcPr>
            <w:tcW w:w="464" w:type="pct"/>
            <w:tcBorders>
              <w:tl2br w:val="nil"/>
              <w:tr2bl w:val="nil"/>
            </w:tcBorders>
            <w:vAlign w:val="center"/>
          </w:tcPr>
          <w:p w14:paraId="74580A36">
            <w:pPr>
              <w:pStyle w:val="29"/>
              <w:ind w:firstLine="0" w:firstLineChars="0"/>
              <w:rPr>
                <w:color w:val="auto"/>
              </w:rPr>
            </w:pPr>
            <w:r>
              <w:rPr>
                <w:rFonts w:hint="eastAsia"/>
                <w:color w:val="auto"/>
              </w:rPr>
              <w:t>办公区域</w:t>
            </w:r>
          </w:p>
        </w:tc>
        <w:tc>
          <w:tcPr>
            <w:tcW w:w="408" w:type="pct"/>
            <w:tcBorders>
              <w:tl2br w:val="nil"/>
              <w:tr2bl w:val="nil"/>
            </w:tcBorders>
            <w:vAlign w:val="center"/>
          </w:tcPr>
          <w:p w14:paraId="238629FC">
            <w:pPr>
              <w:pStyle w:val="29"/>
              <w:ind w:firstLine="0" w:firstLineChars="0"/>
              <w:rPr>
                <w:color w:val="auto"/>
              </w:rPr>
            </w:pPr>
            <w:r>
              <w:rPr>
                <w:rFonts w:hint="eastAsia"/>
                <w:bCs/>
                <w:color w:val="auto"/>
              </w:rPr>
              <w:t>12</w:t>
            </w:r>
            <w:r>
              <w:rPr>
                <w:bCs/>
                <w:color w:val="auto"/>
              </w:rPr>
              <w:t>0</w:t>
            </w:r>
            <w:r>
              <w:rPr>
                <w:rFonts w:hint="eastAsia"/>
                <w:bCs/>
                <w:color w:val="auto"/>
              </w:rPr>
              <w:t>0m</w:t>
            </w:r>
            <w:r>
              <w:rPr>
                <w:bCs/>
                <w:color w:val="auto"/>
                <w:vertAlign w:val="superscript"/>
              </w:rPr>
              <w:t>2</w:t>
            </w:r>
          </w:p>
        </w:tc>
        <w:tc>
          <w:tcPr>
            <w:tcW w:w="693" w:type="pct"/>
            <w:gridSpan w:val="2"/>
            <w:vMerge w:val="continue"/>
            <w:tcBorders>
              <w:tl2br w:val="nil"/>
              <w:tr2bl w:val="nil"/>
            </w:tcBorders>
            <w:vAlign w:val="center"/>
          </w:tcPr>
          <w:p w14:paraId="39FCA71D">
            <w:pPr>
              <w:pStyle w:val="25"/>
              <w:bidi w:val="0"/>
              <w:jc w:val="both"/>
              <w:rPr>
                <w:color w:val="auto"/>
              </w:rPr>
            </w:pPr>
          </w:p>
        </w:tc>
        <w:tc>
          <w:tcPr>
            <w:tcW w:w="547" w:type="pct"/>
            <w:vMerge w:val="continue"/>
            <w:tcBorders>
              <w:tl2br w:val="nil"/>
              <w:tr2bl w:val="nil"/>
            </w:tcBorders>
            <w:vAlign w:val="center"/>
          </w:tcPr>
          <w:p w14:paraId="0C8F594F">
            <w:pPr>
              <w:pStyle w:val="25"/>
              <w:bidi w:val="0"/>
              <w:jc w:val="both"/>
              <w:rPr>
                <w:color w:val="auto"/>
              </w:rPr>
            </w:pPr>
          </w:p>
        </w:tc>
        <w:tc>
          <w:tcPr>
            <w:tcW w:w="437" w:type="pct"/>
            <w:tcBorders>
              <w:tl2br w:val="nil"/>
              <w:tr2bl w:val="nil"/>
            </w:tcBorders>
            <w:vAlign w:val="center"/>
          </w:tcPr>
          <w:p w14:paraId="31CABD98">
            <w:pPr>
              <w:pStyle w:val="29"/>
              <w:ind w:firstLine="0" w:firstLineChars="0"/>
              <w:rPr>
                <w:color w:val="auto"/>
              </w:rPr>
            </w:pPr>
            <w:r>
              <w:rPr>
                <w:rFonts w:hint="eastAsia"/>
                <w:color w:val="auto"/>
              </w:rPr>
              <w:t>办公区域</w:t>
            </w:r>
          </w:p>
        </w:tc>
        <w:tc>
          <w:tcPr>
            <w:tcW w:w="447" w:type="pct"/>
            <w:tcBorders>
              <w:tl2br w:val="nil"/>
              <w:tr2bl w:val="nil"/>
            </w:tcBorders>
            <w:vAlign w:val="center"/>
          </w:tcPr>
          <w:p w14:paraId="047B29FC">
            <w:pPr>
              <w:pStyle w:val="29"/>
              <w:ind w:firstLine="0" w:firstLineChars="0"/>
              <w:rPr>
                <w:color w:val="auto"/>
              </w:rPr>
            </w:pPr>
            <w:r>
              <w:rPr>
                <w:rFonts w:hint="eastAsia"/>
                <w:bCs/>
                <w:color w:val="auto"/>
              </w:rPr>
              <w:t>12</w:t>
            </w:r>
            <w:r>
              <w:rPr>
                <w:bCs/>
                <w:color w:val="auto"/>
              </w:rPr>
              <w:t>0</w:t>
            </w:r>
            <w:r>
              <w:rPr>
                <w:rFonts w:hint="eastAsia"/>
                <w:bCs/>
                <w:color w:val="auto"/>
              </w:rPr>
              <w:t>0m</w:t>
            </w:r>
            <w:r>
              <w:rPr>
                <w:bCs/>
                <w:color w:val="auto"/>
                <w:vertAlign w:val="superscript"/>
              </w:rPr>
              <w:t>2</w:t>
            </w:r>
          </w:p>
        </w:tc>
        <w:tc>
          <w:tcPr>
            <w:tcW w:w="349" w:type="pct"/>
            <w:vMerge w:val="continue"/>
            <w:tcBorders>
              <w:tl2br w:val="nil"/>
              <w:tr2bl w:val="nil"/>
            </w:tcBorders>
            <w:vAlign w:val="center"/>
          </w:tcPr>
          <w:p w14:paraId="4259AE0B">
            <w:pPr>
              <w:pStyle w:val="25"/>
              <w:bidi w:val="0"/>
              <w:jc w:val="both"/>
              <w:rPr>
                <w:color w:val="auto"/>
              </w:rPr>
            </w:pPr>
          </w:p>
        </w:tc>
      </w:tr>
      <w:tr w14:paraId="460ED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3522D110">
            <w:pPr>
              <w:pStyle w:val="25"/>
              <w:bidi w:val="0"/>
              <w:jc w:val="both"/>
              <w:rPr>
                <w:color w:val="auto"/>
              </w:rPr>
            </w:pPr>
          </w:p>
        </w:tc>
        <w:tc>
          <w:tcPr>
            <w:tcW w:w="203" w:type="pct"/>
            <w:vMerge w:val="continue"/>
            <w:tcBorders>
              <w:tl2br w:val="nil"/>
              <w:tr2bl w:val="nil"/>
            </w:tcBorders>
            <w:vAlign w:val="center"/>
          </w:tcPr>
          <w:p w14:paraId="624FB78F">
            <w:pPr>
              <w:pStyle w:val="25"/>
              <w:bidi w:val="0"/>
              <w:jc w:val="both"/>
              <w:rPr>
                <w:color w:val="auto"/>
              </w:rPr>
            </w:pPr>
          </w:p>
        </w:tc>
        <w:tc>
          <w:tcPr>
            <w:tcW w:w="741" w:type="pct"/>
            <w:gridSpan w:val="2"/>
            <w:vMerge w:val="continue"/>
            <w:tcBorders>
              <w:tl2br w:val="nil"/>
              <w:tr2bl w:val="nil"/>
            </w:tcBorders>
            <w:vAlign w:val="center"/>
          </w:tcPr>
          <w:p w14:paraId="6E0DA6D1">
            <w:pPr>
              <w:pStyle w:val="25"/>
              <w:bidi w:val="0"/>
              <w:jc w:val="both"/>
              <w:rPr>
                <w:color w:val="auto"/>
              </w:rPr>
            </w:pPr>
          </w:p>
        </w:tc>
        <w:tc>
          <w:tcPr>
            <w:tcW w:w="535" w:type="pct"/>
            <w:vMerge w:val="continue"/>
            <w:tcBorders>
              <w:tl2br w:val="nil"/>
              <w:tr2bl w:val="nil"/>
            </w:tcBorders>
            <w:vAlign w:val="center"/>
          </w:tcPr>
          <w:p w14:paraId="3E385000">
            <w:pPr>
              <w:pStyle w:val="25"/>
              <w:bidi w:val="0"/>
              <w:jc w:val="both"/>
              <w:rPr>
                <w:color w:val="auto"/>
              </w:rPr>
            </w:pPr>
          </w:p>
        </w:tc>
        <w:tc>
          <w:tcPr>
            <w:tcW w:w="464" w:type="pct"/>
            <w:tcBorders>
              <w:tl2br w:val="nil"/>
              <w:tr2bl w:val="nil"/>
            </w:tcBorders>
            <w:vAlign w:val="center"/>
          </w:tcPr>
          <w:p w14:paraId="7DBF0350">
            <w:pPr>
              <w:pStyle w:val="29"/>
              <w:ind w:firstLine="0" w:firstLineChars="0"/>
              <w:rPr>
                <w:color w:val="auto"/>
              </w:rPr>
            </w:pPr>
            <w:r>
              <w:rPr>
                <w:rFonts w:hint="eastAsia"/>
                <w:color w:val="auto"/>
              </w:rPr>
              <w:t>屠宰工段</w:t>
            </w:r>
          </w:p>
        </w:tc>
        <w:tc>
          <w:tcPr>
            <w:tcW w:w="408" w:type="pct"/>
            <w:tcBorders>
              <w:tl2br w:val="nil"/>
              <w:tr2bl w:val="nil"/>
            </w:tcBorders>
            <w:vAlign w:val="center"/>
          </w:tcPr>
          <w:p w14:paraId="6970C25E">
            <w:pPr>
              <w:pStyle w:val="29"/>
              <w:ind w:firstLine="0" w:firstLineChars="0"/>
              <w:rPr>
                <w:color w:val="auto"/>
              </w:rPr>
            </w:pPr>
            <w:r>
              <w:rPr>
                <w:rFonts w:hint="eastAsia"/>
                <w:bCs/>
                <w:color w:val="auto"/>
              </w:rPr>
              <w:t>36</w:t>
            </w:r>
            <w:r>
              <w:rPr>
                <w:bCs/>
                <w:color w:val="auto"/>
              </w:rPr>
              <w:t>0</w:t>
            </w:r>
            <w:r>
              <w:rPr>
                <w:rFonts w:hint="eastAsia"/>
                <w:bCs/>
                <w:color w:val="auto"/>
              </w:rPr>
              <w:t>0m</w:t>
            </w:r>
            <w:r>
              <w:rPr>
                <w:bCs/>
                <w:color w:val="auto"/>
                <w:vertAlign w:val="superscript"/>
              </w:rPr>
              <w:t>2</w:t>
            </w:r>
            <w:r>
              <w:rPr>
                <w:rFonts w:hint="eastAsia"/>
                <w:bCs/>
                <w:color w:val="auto"/>
              </w:rPr>
              <w:t>（其中需封闭屠宰区域2000m</w:t>
            </w:r>
            <w:r>
              <w:rPr>
                <w:bCs/>
                <w:color w:val="auto"/>
                <w:vertAlign w:val="superscript"/>
              </w:rPr>
              <w:t>2</w:t>
            </w:r>
            <w:r>
              <w:rPr>
                <w:rFonts w:hint="eastAsia"/>
                <w:bCs/>
                <w:color w:val="auto"/>
              </w:rPr>
              <w:t>）</w:t>
            </w:r>
          </w:p>
        </w:tc>
        <w:tc>
          <w:tcPr>
            <w:tcW w:w="693" w:type="pct"/>
            <w:gridSpan w:val="2"/>
            <w:vMerge w:val="continue"/>
            <w:tcBorders>
              <w:tl2br w:val="nil"/>
              <w:tr2bl w:val="nil"/>
            </w:tcBorders>
            <w:vAlign w:val="center"/>
          </w:tcPr>
          <w:p w14:paraId="5F49A484">
            <w:pPr>
              <w:pStyle w:val="25"/>
              <w:bidi w:val="0"/>
              <w:jc w:val="both"/>
              <w:rPr>
                <w:color w:val="auto"/>
              </w:rPr>
            </w:pPr>
          </w:p>
        </w:tc>
        <w:tc>
          <w:tcPr>
            <w:tcW w:w="547" w:type="pct"/>
            <w:vMerge w:val="continue"/>
            <w:tcBorders>
              <w:tl2br w:val="nil"/>
              <w:tr2bl w:val="nil"/>
            </w:tcBorders>
            <w:vAlign w:val="center"/>
          </w:tcPr>
          <w:p w14:paraId="1A64F323">
            <w:pPr>
              <w:pStyle w:val="25"/>
              <w:bidi w:val="0"/>
              <w:jc w:val="both"/>
              <w:rPr>
                <w:color w:val="auto"/>
              </w:rPr>
            </w:pPr>
          </w:p>
        </w:tc>
        <w:tc>
          <w:tcPr>
            <w:tcW w:w="437" w:type="pct"/>
            <w:tcBorders>
              <w:tl2br w:val="nil"/>
              <w:tr2bl w:val="nil"/>
            </w:tcBorders>
            <w:vAlign w:val="center"/>
          </w:tcPr>
          <w:p w14:paraId="5D407460">
            <w:pPr>
              <w:pStyle w:val="29"/>
              <w:ind w:firstLine="0" w:firstLineChars="0"/>
              <w:rPr>
                <w:color w:val="auto"/>
              </w:rPr>
            </w:pPr>
            <w:r>
              <w:rPr>
                <w:rFonts w:hint="eastAsia"/>
                <w:color w:val="auto"/>
              </w:rPr>
              <w:t>屠宰工段</w:t>
            </w:r>
          </w:p>
        </w:tc>
        <w:tc>
          <w:tcPr>
            <w:tcW w:w="447" w:type="pct"/>
            <w:tcBorders>
              <w:tl2br w:val="nil"/>
              <w:tr2bl w:val="nil"/>
            </w:tcBorders>
            <w:vAlign w:val="center"/>
          </w:tcPr>
          <w:p w14:paraId="13407CF9">
            <w:pPr>
              <w:pStyle w:val="29"/>
              <w:ind w:firstLine="0" w:firstLineChars="0"/>
              <w:rPr>
                <w:color w:val="auto"/>
              </w:rPr>
            </w:pPr>
            <w:r>
              <w:rPr>
                <w:rFonts w:hint="eastAsia"/>
                <w:bCs/>
                <w:color w:val="auto"/>
              </w:rPr>
              <w:t>36</w:t>
            </w:r>
            <w:r>
              <w:rPr>
                <w:bCs/>
                <w:color w:val="auto"/>
              </w:rPr>
              <w:t>0</w:t>
            </w:r>
            <w:r>
              <w:rPr>
                <w:rFonts w:hint="eastAsia"/>
                <w:bCs/>
                <w:color w:val="auto"/>
              </w:rPr>
              <w:t>0m</w:t>
            </w:r>
            <w:r>
              <w:rPr>
                <w:bCs/>
                <w:color w:val="auto"/>
                <w:vertAlign w:val="superscript"/>
              </w:rPr>
              <w:t>2</w:t>
            </w:r>
            <w:r>
              <w:rPr>
                <w:rFonts w:hint="eastAsia"/>
                <w:bCs/>
                <w:color w:val="auto"/>
              </w:rPr>
              <w:t>（其中封闭屠宰区域2000m</w:t>
            </w:r>
            <w:r>
              <w:rPr>
                <w:bCs/>
                <w:color w:val="auto"/>
                <w:vertAlign w:val="superscript"/>
              </w:rPr>
              <w:t>2</w:t>
            </w:r>
            <w:r>
              <w:rPr>
                <w:rFonts w:hint="eastAsia"/>
                <w:bCs/>
                <w:color w:val="auto"/>
              </w:rPr>
              <w:t>）</w:t>
            </w:r>
          </w:p>
        </w:tc>
        <w:tc>
          <w:tcPr>
            <w:tcW w:w="349" w:type="pct"/>
            <w:vMerge w:val="continue"/>
            <w:tcBorders>
              <w:tl2br w:val="nil"/>
              <w:tr2bl w:val="nil"/>
            </w:tcBorders>
            <w:vAlign w:val="center"/>
          </w:tcPr>
          <w:p w14:paraId="4010BAF5">
            <w:pPr>
              <w:pStyle w:val="25"/>
              <w:bidi w:val="0"/>
              <w:jc w:val="both"/>
              <w:rPr>
                <w:color w:val="auto"/>
              </w:rPr>
            </w:pPr>
          </w:p>
        </w:tc>
      </w:tr>
      <w:tr w14:paraId="40C92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351E0A30">
            <w:pPr>
              <w:pStyle w:val="25"/>
              <w:bidi w:val="0"/>
              <w:jc w:val="both"/>
              <w:rPr>
                <w:color w:val="auto"/>
              </w:rPr>
            </w:pPr>
          </w:p>
        </w:tc>
        <w:tc>
          <w:tcPr>
            <w:tcW w:w="203" w:type="pct"/>
            <w:vMerge w:val="continue"/>
            <w:tcBorders>
              <w:tl2br w:val="nil"/>
              <w:tr2bl w:val="nil"/>
            </w:tcBorders>
            <w:vAlign w:val="center"/>
          </w:tcPr>
          <w:p w14:paraId="083444BE">
            <w:pPr>
              <w:pStyle w:val="25"/>
              <w:bidi w:val="0"/>
              <w:jc w:val="both"/>
              <w:rPr>
                <w:color w:val="auto"/>
              </w:rPr>
            </w:pPr>
          </w:p>
        </w:tc>
        <w:tc>
          <w:tcPr>
            <w:tcW w:w="741" w:type="pct"/>
            <w:gridSpan w:val="2"/>
            <w:vMerge w:val="continue"/>
            <w:tcBorders>
              <w:tl2br w:val="nil"/>
              <w:tr2bl w:val="nil"/>
            </w:tcBorders>
            <w:vAlign w:val="center"/>
          </w:tcPr>
          <w:p w14:paraId="4FD1D064">
            <w:pPr>
              <w:pStyle w:val="25"/>
              <w:bidi w:val="0"/>
              <w:jc w:val="both"/>
              <w:rPr>
                <w:color w:val="auto"/>
              </w:rPr>
            </w:pPr>
          </w:p>
        </w:tc>
        <w:tc>
          <w:tcPr>
            <w:tcW w:w="535" w:type="pct"/>
            <w:vMerge w:val="continue"/>
            <w:tcBorders>
              <w:tl2br w:val="nil"/>
              <w:tr2bl w:val="nil"/>
            </w:tcBorders>
            <w:vAlign w:val="center"/>
          </w:tcPr>
          <w:p w14:paraId="2B2A1888">
            <w:pPr>
              <w:pStyle w:val="25"/>
              <w:bidi w:val="0"/>
              <w:jc w:val="both"/>
              <w:rPr>
                <w:color w:val="auto"/>
              </w:rPr>
            </w:pPr>
          </w:p>
        </w:tc>
        <w:tc>
          <w:tcPr>
            <w:tcW w:w="464" w:type="pct"/>
            <w:tcBorders>
              <w:tl2br w:val="nil"/>
              <w:tr2bl w:val="nil"/>
            </w:tcBorders>
            <w:vAlign w:val="center"/>
          </w:tcPr>
          <w:p w14:paraId="60A71B83">
            <w:pPr>
              <w:pStyle w:val="29"/>
              <w:ind w:firstLine="0" w:firstLineChars="0"/>
              <w:rPr>
                <w:color w:val="auto"/>
              </w:rPr>
            </w:pPr>
            <w:r>
              <w:rPr>
                <w:rFonts w:hint="eastAsia"/>
                <w:color w:val="auto"/>
              </w:rPr>
              <w:t>冷却工段</w:t>
            </w:r>
          </w:p>
        </w:tc>
        <w:tc>
          <w:tcPr>
            <w:tcW w:w="408" w:type="pct"/>
            <w:tcBorders>
              <w:tl2br w:val="nil"/>
              <w:tr2bl w:val="nil"/>
            </w:tcBorders>
            <w:vAlign w:val="center"/>
          </w:tcPr>
          <w:p w14:paraId="6E748958">
            <w:pPr>
              <w:pStyle w:val="29"/>
              <w:ind w:firstLine="0" w:firstLineChars="0"/>
              <w:rPr>
                <w:color w:val="auto"/>
              </w:rPr>
            </w:pPr>
            <w:r>
              <w:rPr>
                <w:rFonts w:hint="eastAsia"/>
                <w:bCs/>
                <w:color w:val="auto"/>
              </w:rPr>
              <w:t>20</w:t>
            </w:r>
            <w:r>
              <w:rPr>
                <w:bCs/>
                <w:color w:val="auto"/>
              </w:rPr>
              <w:t>0</w:t>
            </w:r>
            <w:r>
              <w:rPr>
                <w:rFonts w:hint="eastAsia"/>
                <w:bCs/>
                <w:color w:val="auto"/>
              </w:rPr>
              <w:t>0m</w:t>
            </w:r>
            <w:r>
              <w:rPr>
                <w:bCs/>
                <w:color w:val="auto"/>
                <w:vertAlign w:val="superscript"/>
              </w:rPr>
              <w:t>2</w:t>
            </w:r>
          </w:p>
        </w:tc>
        <w:tc>
          <w:tcPr>
            <w:tcW w:w="693" w:type="pct"/>
            <w:gridSpan w:val="2"/>
            <w:vMerge w:val="continue"/>
            <w:tcBorders>
              <w:tl2br w:val="nil"/>
              <w:tr2bl w:val="nil"/>
            </w:tcBorders>
            <w:vAlign w:val="center"/>
          </w:tcPr>
          <w:p w14:paraId="2B02D19D">
            <w:pPr>
              <w:pStyle w:val="25"/>
              <w:bidi w:val="0"/>
              <w:jc w:val="both"/>
              <w:rPr>
                <w:color w:val="auto"/>
              </w:rPr>
            </w:pPr>
          </w:p>
        </w:tc>
        <w:tc>
          <w:tcPr>
            <w:tcW w:w="547" w:type="pct"/>
            <w:vMerge w:val="continue"/>
            <w:tcBorders>
              <w:tl2br w:val="nil"/>
              <w:tr2bl w:val="nil"/>
            </w:tcBorders>
            <w:vAlign w:val="center"/>
          </w:tcPr>
          <w:p w14:paraId="14FCE87D">
            <w:pPr>
              <w:pStyle w:val="25"/>
              <w:bidi w:val="0"/>
              <w:jc w:val="both"/>
              <w:rPr>
                <w:color w:val="auto"/>
              </w:rPr>
            </w:pPr>
          </w:p>
        </w:tc>
        <w:tc>
          <w:tcPr>
            <w:tcW w:w="437" w:type="pct"/>
            <w:tcBorders>
              <w:tl2br w:val="nil"/>
              <w:tr2bl w:val="nil"/>
            </w:tcBorders>
            <w:vAlign w:val="center"/>
          </w:tcPr>
          <w:p w14:paraId="55DDD37E">
            <w:pPr>
              <w:pStyle w:val="29"/>
              <w:ind w:firstLine="0" w:firstLineChars="0"/>
              <w:rPr>
                <w:color w:val="auto"/>
              </w:rPr>
            </w:pPr>
            <w:r>
              <w:rPr>
                <w:rFonts w:hint="eastAsia"/>
                <w:color w:val="auto"/>
              </w:rPr>
              <w:t>冷却工段</w:t>
            </w:r>
          </w:p>
        </w:tc>
        <w:tc>
          <w:tcPr>
            <w:tcW w:w="447" w:type="pct"/>
            <w:tcBorders>
              <w:tl2br w:val="nil"/>
              <w:tr2bl w:val="nil"/>
            </w:tcBorders>
            <w:vAlign w:val="center"/>
          </w:tcPr>
          <w:p w14:paraId="62D83791">
            <w:pPr>
              <w:pStyle w:val="29"/>
              <w:ind w:firstLine="0" w:firstLineChars="0"/>
              <w:rPr>
                <w:color w:val="auto"/>
              </w:rPr>
            </w:pPr>
            <w:r>
              <w:rPr>
                <w:rFonts w:hint="eastAsia"/>
                <w:bCs/>
                <w:color w:val="auto"/>
              </w:rPr>
              <w:t>20</w:t>
            </w:r>
            <w:r>
              <w:rPr>
                <w:bCs/>
                <w:color w:val="auto"/>
              </w:rPr>
              <w:t>0</w:t>
            </w:r>
            <w:r>
              <w:rPr>
                <w:rFonts w:hint="eastAsia"/>
                <w:bCs/>
                <w:color w:val="auto"/>
              </w:rPr>
              <w:t>0m</w:t>
            </w:r>
            <w:r>
              <w:rPr>
                <w:bCs/>
                <w:color w:val="auto"/>
                <w:vertAlign w:val="superscript"/>
              </w:rPr>
              <w:t>2</w:t>
            </w:r>
          </w:p>
        </w:tc>
        <w:tc>
          <w:tcPr>
            <w:tcW w:w="349" w:type="pct"/>
            <w:vMerge w:val="continue"/>
            <w:tcBorders>
              <w:tl2br w:val="nil"/>
              <w:tr2bl w:val="nil"/>
            </w:tcBorders>
            <w:vAlign w:val="center"/>
          </w:tcPr>
          <w:p w14:paraId="3A5F42B1">
            <w:pPr>
              <w:pStyle w:val="25"/>
              <w:bidi w:val="0"/>
              <w:jc w:val="both"/>
              <w:rPr>
                <w:color w:val="auto"/>
              </w:rPr>
            </w:pPr>
          </w:p>
        </w:tc>
      </w:tr>
      <w:tr w14:paraId="799A6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1A7530FB">
            <w:pPr>
              <w:pStyle w:val="25"/>
              <w:bidi w:val="0"/>
              <w:jc w:val="both"/>
              <w:rPr>
                <w:color w:val="auto"/>
              </w:rPr>
            </w:pPr>
          </w:p>
        </w:tc>
        <w:tc>
          <w:tcPr>
            <w:tcW w:w="203" w:type="pct"/>
            <w:vMerge w:val="continue"/>
            <w:tcBorders>
              <w:tl2br w:val="nil"/>
              <w:tr2bl w:val="nil"/>
            </w:tcBorders>
            <w:vAlign w:val="center"/>
          </w:tcPr>
          <w:p w14:paraId="12B8E50B">
            <w:pPr>
              <w:pStyle w:val="25"/>
              <w:bidi w:val="0"/>
              <w:jc w:val="both"/>
              <w:rPr>
                <w:color w:val="auto"/>
              </w:rPr>
            </w:pPr>
          </w:p>
        </w:tc>
        <w:tc>
          <w:tcPr>
            <w:tcW w:w="741" w:type="pct"/>
            <w:gridSpan w:val="2"/>
            <w:vMerge w:val="continue"/>
            <w:tcBorders>
              <w:tl2br w:val="nil"/>
              <w:tr2bl w:val="nil"/>
            </w:tcBorders>
            <w:vAlign w:val="center"/>
          </w:tcPr>
          <w:p w14:paraId="3CD1B781">
            <w:pPr>
              <w:pStyle w:val="25"/>
              <w:bidi w:val="0"/>
              <w:jc w:val="both"/>
              <w:rPr>
                <w:color w:val="auto"/>
              </w:rPr>
            </w:pPr>
          </w:p>
        </w:tc>
        <w:tc>
          <w:tcPr>
            <w:tcW w:w="535" w:type="pct"/>
            <w:vMerge w:val="continue"/>
            <w:tcBorders>
              <w:tl2br w:val="nil"/>
              <w:tr2bl w:val="nil"/>
            </w:tcBorders>
            <w:vAlign w:val="center"/>
          </w:tcPr>
          <w:p w14:paraId="10AF0F26">
            <w:pPr>
              <w:pStyle w:val="25"/>
              <w:bidi w:val="0"/>
              <w:jc w:val="both"/>
              <w:rPr>
                <w:color w:val="auto"/>
              </w:rPr>
            </w:pPr>
          </w:p>
        </w:tc>
        <w:tc>
          <w:tcPr>
            <w:tcW w:w="464" w:type="pct"/>
            <w:tcBorders>
              <w:tl2br w:val="nil"/>
              <w:tr2bl w:val="nil"/>
            </w:tcBorders>
            <w:vAlign w:val="center"/>
          </w:tcPr>
          <w:p w14:paraId="6F9DC94A">
            <w:pPr>
              <w:pStyle w:val="29"/>
              <w:ind w:firstLine="0" w:firstLineChars="0"/>
              <w:rPr>
                <w:color w:val="auto"/>
              </w:rPr>
            </w:pPr>
            <w:r>
              <w:rPr>
                <w:rFonts w:hint="eastAsia"/>
                <w:color w:val="auto"/>
              </w:rPr>
              <w:t>分割工段</w:t>
            </w:r>
          </w:p>
        </w:tc>
        <w:tc>
          <w:tcPr>
            <w:tcW w:w="408" w:type="pct"/>
            <w:tcBorders>
              <w:tl2br w:val="nil"/>
              <w:tr2bl w:val="nil"/>
            </w:tcBorders>
            <w:vAlign w:val="center"/>
          </w:tcPr>
          <w:p w14:paraId="00F766DF">
            <w:pPr>
              <w:pStyle w:val="29"/>
              <w:ind w:firstLine="0" w:firstLineChars="0"/>
              <w:rPr>
                <w:color w:val="auto"/>
              </w:rPr>
            </w:pPr>
            <w:r>
              <w:rPr>
                <w:rFonts w:hint="eastAsia"/>
                <w:bCs/>
                <w:color w:val="auto"/>
              </w:rPr>
              <w:t>2</w:t>
            </w:r>
            <w:r>
              <w:rPr>
                <w:bCs/>
                <w:color w:val="auto"/>
              </w:rPr>
              <w:t>00</w:t>
            </w:r>
            <w:r>
              <w:rPr>
                <w:rFonts w:hint="eastAsia"/>
                <w:bCs/>
                <w:color w:val="auto"/>
              </w:rPr>
              <w:t>0m</w:t>
            </w:r>
            <w:r>
              <w:rPr>
                <w:bCs/>
                <w:color w:val="auto"/>
                <w:vertAlign w:val="superscript"/>
              </w:rPr>
              <w:t>2</w:t>
            </w:r>
          </w:p>
        </w:tc>
        <w:tc>
          <w:tcPr>
            <w:tcW w:w="693" w:type="pct"/>
            <w:gridSpan w:val="2"/>
            <w:vMerge w:val="continue"/>
            <w:tcBorders>
              <w:tl2br w:val="nil"/>
              <w:tr2bl w:val="nil"/>
            </w:tcBorders>
            <w:vAlign w:val="center"/>
          </w:tcPr>
          <w:p w14:paraId="1EA6D430">
            <w:pPr>
              <w:pStyle w:val="25"/>
              <w:bidi w:val="0"/>
              <w:jc w:val="both"/>
              <w:rPr>
                <w:color w:val="auto"/>
              </w:rPr>
            </w:pPr>
          </w:p>
        </w:tc>
        <w:tc>
          <w:tcPr>
            <w:tcW w:w="547" w:type="pct"/>
            <w:vMerge w:val="continue"/>
            <w:tcBorders>
              <w:tl2br w:val="nil"/>
              <w:tr2bl w:val="nil"/>
            </w:tcBorders>
            <w:vAlign w:val="center"/>
          </w:tcPr>
          <w:p w14:paraId="1F434C31">
            <w:pPr>
              <w:pStyle w:val="25"/>
              <w:bidi w:val="0"/>
              <w:jc w:val="both"/>
              <w:rPr>
                <w:color w:val="auto"/>
              </w:rPr>
            </w:pPr>
          </w:p>
        </w:tc>
        <w:tc>
          <w:tcPr>
            <w:tcW w:w="437" w:type="pct"/>
            <w:tcBorders>
              <w:tl2br w:val="nil"/>
              <w:tr2bl w:val="nil"/>
            </w:tcBorders>
            <w:vAlign w:val="center"/>
          </w:tcPr>
          <w:p w14:paraId="1BC4B1C9">
            <w:pPr>
              <w:pStyle w:val="29"/>
              <w:ind w:firstLine="0" w:firstLineChars="0"/>
              <w:rPr>
                <w:color w:val="auto"/>
              </w:rPr>
            </w:pPr>
            <w:r>
              <w:rPr>
                <w:rFonts w:hint="eastAsia"/>
                <w:color w:val="auto"/>
              </w:rPr>
              <w:t>分割工段</w:t>
            </w:r>
          </w:p>
        </w:tc>
        <w:tc>
          <w:tcPr>
            <w:tcW w:w="447" w:type="pct"/>
            <w:tcBorders>
              <w:tl2br w:val="nil"/>
              <w:tr2bl w:val="nil"/>
            </w:tcBorders>
            <w:vAlign w:val="center"/>
          </w:tcPr>
          <w:p w14:paraId="1D9600C8">
            <w:pPr>
              <w:pStyle w:val="29"/>
              <w:ind w:firstLine="0" w:firstLineChars="0"/>
              <w:rPr>
                <w:color w:val="auto"/>
              </w:rPr>
            </w:pPr>
            <w:r>
              <w:rPr>
                <w:rFonts w:hint="eastAsia"/>
                <w:bCs/>
                <w:color w:val="auto"/>
              </w:rPr>
              <w:t>2</w:t>
            </w:r>
            <w:r>
              <w:rPr>
                <w:bCs/>
                <w:color w:val="auto"/>
              </w:rPr>
              <w:t>00</w:t>
            </w:r>
            <w:r>
              <w:rPr>
                <w:rFonts w:hint="eastAsia"/>
                <w:bCs/>
                <w:color w:val="auto"/>
              </w:rPr>
              <w:t>0m</w:t>
            </w:r>
            <w:r>
              <w:rPr>
                <w:bCs/>
                <w:color w:val="auto"/>
                <w:vertAlign w:val="superscript"/>
              </w:rPr>
              <w:t>2</w:t>
            </w:r>
          </w:p>
        </w:tc>
        <w:tc>
          <w:tcPr>
            <w:tcW w:w="349" w:type="pct"/>
            <w:vMerge w:val="continue"/>
            <w:tcBorders>
              <w:tl2br w:val="nil"/>
              <w:tr2bl w:val="nil"/>
            </w:tcBorders>
            <w:vAlign w:val="center"/>
          </w:tcPr>
          <w:p w14:paraId="36E7329A">
            <w:pPr>
              <w:pStyle w:val="25"/>
              <w:bidi w:val="0"/>
              <w:jc w:val="both"/>
              <w:rPr>
                <w:color w:val="auto"/>
              </w:rPr>
            </w:pPr>
          </w:p>
        </w:tc>
      </w:tr>
      <w:tr w14:paraId="607AB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061BD7C5">
            <w:pPr>
              <w:pStyle w:val="25"/>
              <w:bidi w:val="0"/>
              <w:jc w:val="both"/>
              <w:rPr>
                <w:color w:val="auto"/>
              </w:rPr>
            </w:pPr>
          </w:p>
        </w:tc>
        <w:tc>
          <w:tcPr>
            <w:tcW w:w="203" w:type="pct"/>
            <w:vMerge w:val="continue"/>
            <w:tcBorders>
              <w:tl2br w:val="nil"/>
              <w:tr2bl w:val="nil"/>
            </w:tcBorders>
            <w:vAlign w:val="center"/>
          </w:tcPr>
          <w:p w14:paraId="331907E7">
            <w:pPr>
              <w:pStyle w:val="25"/>
              <w:bidi w:val="0"/>
              <w:jc w:val="both"/>
              <w:rPr>
                <w:color w:val="auto"/>
              </w:rPr>
            </w:pPr>
          </w:p>
        </w:tc>
        <w:tc>
          <w:tcPr>
            <w:tcW w:w="741" w:type="pct"/>
            <w:gridSpan w:val="2"/>
            <w:vMerge w:val="continue"/>
            <w:tcBorders>
              <w:tl2br w:val="nil"/>
              <w:tr2bl w:val="nil"/>
            </w:tcBorders>
            <w:vAlign w:val="center"/>
          </w:tcPr>
          <w:p w14:paraId="4F737261">
            <w:pPr>
              <w:pStyle w:val="25"/>
              <w:bidi w:val="0"/>
              <w:jc w:val="both"/>
              <w:rPr>
                <w:color w:val="auto"/>
              </w:rPr>
            </w:pPr>
          </w:p>
        </w:tc>
        <w:tc>
          <w:tcPr>
            <w:tcW w:w="535" w:type="pct"/>
            <w:vMerge w:val="continue"/>
            <w:tcBorders>
              <w:tl2br w:val="nil"/>
              <w:tr2bl w:val="nil"/>
            </w:tcBorders>
            <w:vAlign w:val="center"/>
          </w:tcPr>
          <w:p w14:paraId="0CE3106F">
            <w:pPr>
              <w:pStyle w:val="25"/>
              <w:bidi w:val="0"/>
              <w:jc w:val="both"/>
              <w:rPr>
                <w:color w:val="auto"/>
              </w:rPr>
            </w:pPr>
          </w:p>
        </w:tc>
        <w:tc>
          <w:tcPr>
            <w:tcW w:w="464" w:type="pct"/>
            <w:tcBorders>
              <w:tl2br w:val="nil"/>
              <w:tr2bl w:val="nil"/>
            </w:tcBorders>
            <w:vAlign w:val="center"/>
          </w:tcPr>
          <w:p w14:paraId="0F7FB5DA">
            <w:pPr>
              <w:pStyle w:val="29"/>
              <w:ind w:firstLine="0" w:firstLineChars="0"/>
              <w:rPr>
                <w:color w:val="auto"/>
              </w:rPr>
            </w:pPr>
            <w:r>
              <w:rPr>
                <w:rFonts w:hint="eastAsia"/>
                <w:color w:val="auto"/>
              </w:rPr>
              <w:t>冻结工段</w:t>
            </w:r>
          </w:p>
        </w:tc>
        <w:tc>
          <w:tcPr>
            <w:tcW w:w="408" w:type="pct"/>
            <w:tcBorders>
              <w:tl2br w:val="nil"/>
              <w:tr2bl w:val="nil"/>
            </w:tcBorders>
            <w:vAlign w:val="center"/>
          </w:tcPr>
          <w:p w14:paraId="002DFDD9">
            <w:pPr>
              <w:pStyle w:val="29"/>
              <w:ind w:firstLine="0" w:firstLineChars="0"/>
              <w:rPr>
                <w:color w:val="auto"/>
              </w:rPr>
            </w:pPr>
            <w:r>
              <w:rPr>
                <w:rFonts w:hint="eastAsia"/>
                <w:bCs/>
                <w:color w:val="auto"/>
              </w:rPr>
              <w:t>700m</w:t>
            </w:r>
            <w:r>
              <w:rPr>
                <w:bCs/>
                <w:color w:val="auto"/>
                <w:vertAlign w:val="superscript"/>
              </w:rPr>
              <w:t>2</w:t>
            </w:r>
          </w:p>
        </w:tc>
        <w:tc>
          <w:tcPr>
            <w:tcW w:w="693" w:type="pct"/>
            <w:gridSpan w:val="2"/>
            <w:vMerge w:val="continue"/>
            <w:tcBorders>
              <w:tl2br w:val="nil"/>
              <w:tr2bl w:val="nil"/>
            </w:tcBorders>
            <w:vAlign w:val="center"/>
          </w:tcPr>
          <w:p w14:paraId="32EB0576">
            <w:pPr>
              <w:pStyle w:val="25"/>
              <w:bidi w:val="0"/>
              <w:jc w:val="both"/>
              <w:rPr>
                <w:color w:val="auto"/>
              </w:rPr>
            </w:pPr>
          </w:p>
        </w:tc>
        <w:tc>
          <w:tcPr>
            <w:tcW w:w="547" w:type="pct"/>
            <w:vMerge w:val="continue"/>
            <w:tcBorders>
              <w:tl2br w:val="nil"/>
              <w:tr2bl w:val="nil"/>
            </w:tcBorders>
            <w:vAlign w:val="center"/>
          </w:tcPr>
          <w:p w14:paraId="02F78984">
            <w:pPr>
              <w:pStyle w:val="25"/>
              <w:bidi w:val="0"/>
              <w:jc w:val="both"/>
              <w:rPr>
                <w:color w:val="auto"/>
              </w:rPr>
            </w:pPr>
          </w:p>
        </w:tc>
        <w:tc>
          <w:tcPr>
            <w:tcW w:w="437" w:type="pct"/>
            <w:tcBorders>
              <w:tl2br w:val="nil"/>
              <w:tr2bl w:val="nil"/>
            </w:tcBorders>
            <w:vAlign w:val="center"/>
          </w:tcPr>
          <w:p w14:paraId="4D8054D2">
            <w:pPr>
              <w:pStyle w:val="29"/>
              <w:ind w:firstLine="0" w:firstLineChars="0"/>
              <w:rPr>
                <w:color w:val="auto"/>
              </w:rPr>
            </w:pPr>
            <w:r>
              <w:rPr>
                <w:rFonts w:hint="eastAsia"/>
                <w:color w:val="auto"/>
              </w:rPr>
              <w:t>冻结工段</w:t>
            </w:r>
          </w:p>
        </w:tc>
        <w:tc>
          <w:tcPr>
            <w:tcW w:w="447" w:type="pct"/>
            <w:tcBorders>
              <w:tl2br w:val="nil"/>
              <w:tr2bl w:val="nil"/>
            </w:tcBorders>
            <w:vAlign w:val="center"/>
          </w:tcPr>
          <w:p w14:paraId="795490CE">
            <w:pPr>
              <w:pStyle w:val="29"/>
              <w:ind w:firstLine="0" w:firstLineChars="0"/>
              <w:rPr>
                <w:color w:val="auto"/>
              </w:rPr>
            </w:pPr>
            <w:r>
              <w:rPr>
                <w:rFonts w:hint="eastAsia"/>
                <w:bCs/>
                <w:color w:val="auto"/>
              </w:rPr>
              <w:t>700m</w:t>
            </w:r>
            <w:r>
              <w:rPr>
                <w:bCs/>
                <w:color w:val="auto"/>
                <w:vertAlign w:val="superscript"/>
              </w:rPr>
              <w:t>2</w:t>
            </w:r>
          </w:p>
        </w:tc>
        <w:tc>
          <w:tcPr>
            <w:tcW w:w="349" w:type="pct"/>
            <w:vMerge w:val="continue"/>
            <w:tcBorders>
              <w:tl2br w:val="nil"/>
              <w:tr2bl w:val="nil"/>
            </w:tcBorders>
            <w:vAlign w:val="center"/>
          </w:tcPr>
          <w:p w14:paraId="1B210633">
            <w:pPr>
              <w:pStyle w:val="25"/>
              <w:bidi w:val="0"/>
              <w:jc w:val="both"/>
              <w:rPr>
                <w:color w:val="auto"/>
              </w:rPr>
            </w:pPr>
          </w:p>
        </w:tc>
      </w:tr>
      <w:tr w14:paraId="2F543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2DAFE792">
            <w:pPr>
              <w:pStyle w:val="25"/>
              <w:bidi w:val="0"/>
              <w:jc w:val="both"/>
              <w:rPr>
                <w:color w:val="auto"/>
              </w:rPr>
            </w:pPr>
          </w:p>
        </w:tc>
        <w:tc>
          <w:tcPr>
            <w:tcW w:w="203" w:type="pct"/>
            <w:vMerge w:val="continue"/>
            <w:tcBorders>
              <w:tl2br w:val="nil"/>
              <w:tr2bl w:val="nil"/>
            </w:tcBorders>
            <w:vAlign w:val="center"/>
          </w:tcPr>
          <w:p w14:paraId="6405261A">
            <w:pPr>
              <w:pStyle w:val="25"/>
              <w:bidi w:val="0"/>
              <w:jc w:val="both"/>
              <w:rPr>
                <w:color w:val="auto"/>
              </w:rPr>
            </w:pPr>
          </w:p>
        </w:tc>
        <w:tc>
          <w:tcPr>
            <w:tcW w:w="741" w:type="pct"/>
            <w:gridSpan w:val="2"/>
            <w:vMerge w:val="continue"/>
            <w:tcBorders>
              <w:tl2br w:val="nil"/>
              <w:tr2bl w:val="nil"/>
            </w:tcBorders>
            <w:vAlign w:val="center"/>
          </w:tcPr>
          <w:p w14:paraId="23A09D6C">
            <w:pPr>
              <w:pStyle w:val="25"/>
              <w:bidi w:val="0"/>
              <w:jc w:val="both"/>
              <w:rPr>
                <w:color w:val="auto"/>
              </w:rPr>
            </w:pPr>
          </w:p>
        </w:tc>
        <w:tc>
          <w:tcPr>
            <w:tcW w:w="535" w:type="pct"/>
            <w:vMerge w:val="continue"/>
            <w:tcBorders>
              <w:tl2br w:val="nil"/>
              <w:tr2bl w:val="nil"/>
            </w:tcBorders>
            <w:vAlign w:val="center"/>
          </w:tcPr>
          <w:p w14:paraId="6D1246FF">
            <w:pPr>
              <w:pStyle w:val="25"/>
              <w:bidi w:val="0"/>
              <w:jc w:val="both"/>
              <w:rPr>
                <w:color w:val="auto"/>
              </w:rPr>
            </w:pPr>
          </w:p>
        </w:tc>
        <w:tc>
          <w:tcPr>
            <w:tcW w:w="464" w:type="pct"/>
            <w:tcBorders>
              <w:tl2br w:val="nil"/>
              <w:tr2bl w:val="nil"/>
            </w:tcBorders>
            <w:vAlign w:val="center"/>
          </w:tcPr>
          <w:p w14:paraId="0ADD7A09">
            <w:pPr>
              <w:pStyle w:val="29"/>
              <w:ind w:firstLine="0" w:firstLineChars="0"/>
              <w:rPr>
                <w:color w:val="auto"/>
              </w:rPr>
            </w:pPr>
            <w:r>
              <w:rPr>
                <w:rFonts w:hint="eastAsia"/>
                <w:color w:val="auto"/>
              </w:rPr>
              <w:t>冷藏工段</w:t>
            </w:r>
          </w:p>
        </w:tc>
        <w:tc>
          <w:tcPr>
            <w:tcW w:w="408" w:type="pct"/>
            <w:tcBorders>
              <w:tl2br w:val="nil"/>
              <w:tr2bl w:val="nil"/>
            </w:tcBorders>
            <w:vAlign w:val="center"/>
          </w:tcPr>
          <w:p w14:paraId="4953FE89">
            <w:pPr>
              <w:pStyle w:val="29"/>
              <w:ind w:firstLine="0" w:firstLineChars="0"/>
              <w:rPr>
                <w:color w:val="auto"/>
              </w:rPr>
            </w:pPr>
            <w:r>
              <w:rPr>
                <w:rFonts w:hint="eastAsia"/>
                <w:bCs/>
                <w:color w:val="auto"/>
              </w:rPr>
              <w:t>26</w:t>
            </w:r>
            <w:r>
              <w:rPr>
                <w:bCs/>
                <w:color w:val="auto"/>
              </w:rPr>
              <w:t>0</w:t>
            </w:r>
            <w:r>
              <w:rPr>
                <w:rFonts w:hint="eastAsia"/>
                <w:bCs/>
                <w:color w:val="auto"/>
              </w:rPr>
              <w:t>0m</w:t>
            </w:r>
            <w:r>
              <w:rPr>
                <w:bCs/>
                <w:color w:val="auto"/>
                <w:vertAlign w:val="superscript"/>
              </w:rPr>
              <w:t>2</w:t>
            </w:r>
          </w:p>
        </w:tc>
        <w:tc>
          <w:tcPr>
            <w:tcW w:w="693" w:type="pct"/>
            <w:gridSpan w:val="2"/>
            <w:vMerge w:val="continue"/>
            <w:tcBorders>
              <w:tl2br w:val="nil"/>
              <w:tr2bl w:val="nil"/>
            </w:tcBorders>
            <w:vAlign w:val="center"/>
          </w:tcPr>
          <w:p w14:paraId="4C4B2305">
            <w:pPr>
              <w:pStyle w:val="25"/>
              <w:bidi w:val="0"/>
              <w:jc w:val="both"/>
              <w:rPr>
                <w:color w:val="auto"/>
              </w:rPr>
            </w:pPr>
          </w:p>
        </w:tc>
        <w:tc>
          <w:tcPr>
            <w:tcW w:w="547" w:type="pct"/>
            <w:vMerge w:val="continue"/>
            <w:tcBorders>
              <w:tl2br w:val="nil"/>
              <w:tr2bl w:val="nil"/>
            </w:tcBorders>
            <w:vAlign w:val="center"/>
          </w:tcPr>
          <w:p w14:paraId="647AEBE6">
            <w:pPr>
              <w:pStyle w:val="25"/>
              <w:bidi w:val="0"/>
              <w:jc w:val="both"/>
              <w:rPr>
                <w:color w:val="auto"/>
              </w:rPr>
            </w:pPr>
          </w:p>
        </w:tc>
        <w:tc>
          <w:tcPr>
            <w:tcW w:w="437" w:type="pct"/>
            <w:tcBorders>
              <w:tl2br w:val="nil"/>
              <w:tr2bl w:val="nil"/>
            </w:tcBorders>
            <w:vAlign w:val="center"/>
          </w:tcPr>
          <w:p w14:paraId="095951BB">
            <w:pPr>
              <w:pStyle w:val="29"/>
              <w:ind w:firstLine="0" w:firstLineChars="0"/>
              <w:rPr>
                <w:color w:val="auto"/>
              </w:rPr>
            </w:pPr>
            <w:r>
              <w:rPr>
                <w:rFonts w:hint="eastAsia"/>
                <w:color w:val="auto"/>
              </w:rPr>
              <w:t>冷藏工段</w:t>
            </w:r>
          </w:p>
        </w:tc>
        <w:tc>
          <w:tcPr>
            <w:tcW w:w="447" w:type="pct"/>
            <w:tcBorders>
              <w:tl2br w:val="nil"/>
              <w:tr2bl w:val="nil"/>
            </w:tcBorders>
            <w:vAlign w:val="center"/>
          </w:tcPr>
          <w:p w14:paraId="0D18DB7B">
            <w:pPr>
              <w:pStyle w:val="29"/>
              <w:ind w:firstLine="0" w:firstLineChars="0"/>
              <w:rPr>
                <w:color w:val="auto"/>
              </w:rPr>
            </w:pPr>
            <w:r>
              <w:rPr>
                <w:rFonts w:hint="eastAsia"/>
                <w:bCs/>
                <w:color w:val="auto"/>
              </w:rPr>
              <w:t>26</w:t>
            </w:r>
            <w:r>
              <w:rPr>
                <w:bCs/>
                <w:color w:val="auto"/>
              </w:rPr>
              <w:t>0</w:t>
            </w:r>
            <w:r>
              <w:rPr>
                <w:rFonts w:hint="eastAsia"/>
                <w:bCs/>
                <w:color w:val="auto"/>
              </w:rPr>
              <w:t>0m</w:t>
            </w:r>
            <w:r>
              <w:rPr>
                <w:bCs/>
                <w:color w:val="auto"/>
                <w:vertAlign w:val="superscript"/>
              </w:rPr>
              <w:t>2</w:t>
            </w:r>
          </w:p>
        </w:tc>
        <w:tc>
          <w:tcPr>
            <w:tcW w:w="349" w:type="pct"/>
            <w:vMerge w:val="continue"/>
            <w:tcBorders>
              <w:tl2br w:val="nil"/>
              <w:tr2bl w:val="nil"/>
            </w:tcBorders>
            <w:vAlign w:val="center"/>
          </w:tcPr>
          <w:p w14:paraId="0733AF4E">
            <w:pPr>
              <w:pStyle w:val="25"/>
              <w:bidi w:val="0"/>
              <w:jc w:val="both"/>
              <w:rPr>
                <w:color w:val="auto"/>
              </w:rPr>
            </w:pPr>
          </w:p>
        </w:tc>
      </w:tr>
      <w:tr w14:paraId="76811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24EE3994">
            <w:pPr>
              <w:pStyle w:val="25"/>
              <w:bidi w:val="0"/>
              <w:jc w:val="both"/>
              <w:rPr>
                <w:color w:val="auto"/>
              </w:rPr>
            </w:pPr>
          </w:p>
        </w:tc>
        <w:tc>
          <w:tcPr>
            <w:tcW w:w="203" w:type="pct"/>
            <w:vMerge w:val="continue"/>
            <w:tcBorders>
              <w:tl2br w:val="nil"/>
              <w:tr2bl w:val="nil"/>
            </w:tcBorders>
            <w:vAlign w:val="center"/>
          </w:tcPr>
          <w:p w14:paraId="0507D1E5">
            <w:pPr>
              <w:pStyle w:val="25"/>
              <w:bidi w:val="0"/>
              <w:jc w:val="both"/>
              <w:rPr>
                <w:color w:val="auto"/>
              </w:rPr>
            </w:pPr>
          </w:p>
        </w:tc>
        <w:tc>
          <w:tcPr>
            <w:tcW w:w="741" w:type="pct"/>
            <w:gridSpan w:val="2"/>
            <w:vMerge w:val="continue"/>
            <w:tcBorders>
              <w:tl2br w:val="nil"/>
              <w:tr2bl w:val="nil"/>
            </w:tcBorders>
            <w:vAlign w:val="center"/>
          </w:tcPr>
          <w:p w14:paraId="0BFCFCD6">
            <w:pPr>
              <w:pStyle w:val="25"/>
              <w:bidi w:val="0"/>
              <w:jc w:val="both"/>
              <w:rPr>
                <w:color w:val="auto"/>
              </w:rPr>
            </w:pPr>
          </w:p>
        </w:tc>
        <w:tc>
          <w:tcPr>
            <w:tcW w:w="535" w:type="pct"/>
            <w:vMerge w:val="continue"/>
            <w:tcBorders>
              <w:tl2br w:val="nil"/>
              <w:tr2bl w:val="nil"/>
            </w:tcBorders>
            <w:vAlign w:val="center"/>
          </w:tcPr>
          <w:p w14:paraId="6E380201">
            <w:pPr>
              <w:pStyle w:val="25"/>
              <w:bidi w:val="0"/>
              <w:jc w:val="both"/>
              <w:rPr>
                <w:color w:val="auto"/>
              </w:rPr>
            </w:pPr>
          </w:p>
        </w:tc>
        <w:tc>
          <w:tcPr>
            <w:tcW w:w="464" w:type="pct"/>
            <w:tcBorders>
              <w:tl2br w:val="nil"/>
              <w:tr2bl w:val="nil"/>
            </w:tcBorders>
            <w:vAlign w:val="center"/>
          </w:tcPr>
          <w:p w14:paraId="67D7165B">
            <w:pPr>
              <w:pStyle w:val="29"/>
              <w:ind w:firstLine="0" w:firstLineChars="0"/>
              <w:rPr>
                <w:color w:val="auto"/>
              </w:rPr>
            </w:pPr>
            <w:r>
              <w:rPr>
                <w:rFonts w:hint="eastAsia"/>
                <w:color w:val="auto"/>
              </w:rPr>
              <w:t>制冷机房</w:t>
            </w:r>
          </w:p>
        </w:tc>
        <w:tc>
          <w:tcPr>
            <w:tcW w:w="408" w:type="pct"/>
            <w:tcBorders>
              <w:tl2br w:val="nil"/>
              <w:tr2bl w:val="nil"/>
            </w:tcBorders>
            <w:vAlign w:val="center"/>
          </w:tcPr>
          <w:p w14:paraId="6FA01B6B">
            <w:pPr>
              <w:pStyle w:val="29"/>
              <w:ind w:firstLine="0" w:firstLineChars="0"/>
              <w:rPr>
                <w:color w:val="auto"/>
              </w:rPr>
            </w:pPr>
            <w:r>
              <w:rPr>
                <w:rFonts w:hint="eastAsia"/>
                <w:bCs/>
                <w:color w:val="auto"/>
              </w:rPr>
              <w:t>700m</w:t>
            </w:r>
            <w:r>
              <w:rPr>
                <w:bCs/>
                <w:color w:val="auto"/>
                <w:vertAlign w:val="superscript"/>
              </w:rPr>
              <w:t>2</w:t>
            </w:r>
          </w:p>
        </w:tc>
        <w:tc>
          <w:tcPr>
            <w:tcW w:w="693" w:type="pct"/>
            <w:gridSpan w:val="2"/>
            <w:vMerge w:val="continue"/>
            <w:tcBorders>
              <w:tl2br w:val="nil"/>
              <w:tr2bl w:val="nil"/>
            </w:tcBorders>
            <w:vAlign w:val="center"/>
          </w:tcPr>
          <w:p w14:paraId="1A65CDA8">
            <w:pPr>
              <w:pStyle w:val="25"/>
              <w:bidi w:val="0"/>
              <w:jc w:val="both"/>
              <w:rPr>
                <w:color w:val="auto"/>
              </w:rPr>
            </w:pPr>
          </w:p>
        </w:tc>
        <w:tc>
          <w:tcPr>
            <w:tcW w:w="547" w:type="pct"/>
            <w:vMerge w:val="continue"/>
            <w:tcBorders>
              <w:tl2br w:val="nil"/>
              <w:tr2bl w:val="nil"/>
            </w:tcBorders>
            <w:vAlign w:val="center"/>
          </w:tcPr>
          <w:p w14:paraId="6FF32FAD">
            <w:pPr>
              <w:pStyle w:val="25"/>
              <w:bidi w:val="0"/>
              <w:jc w:val="both"/>
              <w:rPr>
                <w:color w:val="auto"/>
              </w:rPr>
            </w:pPr>
          </w:p>
        </w:tc>
        <w:tc>
          <w:tcPr>
            <w:tcW w:w="437" w:type="pct"/>
            <w:tcBorders>
              <w:tl2br w:val="nil"/>
              <w:tr2bl w:val="nil"/>
            </w:tcBorders>
            <w:vAlign w:val="center"/>
          </w:tcPr>
          <w:p w14:paraId="1AD62017">
            <w:pPr>
              <w:pStyle w:val="29"/>
              <w:ind w:firstLine="0" w:firstLineChars="0"/>
              <w:rPr>
                <w:color w:val="auto"/>
              </w:rPr>
            </w:pPr>
            <w:r>
              <w:rPr>
                <w:rFonts w:hint="eastAsia"/>
                <w:color w:val="auto"/>
              </w:rPr>
              <w:t>制冷机房</w:t>
            </w:r>
          </w:p>
        </w:tc>
        <w:tc>
          <w:tcPr>
            <w:tcW w:w="447" w:type="pct"/>
            <w:tcBorders>
              <w:tl2br w:val="nil"/>
              <w:tr2bl w:val="nil"/>
            </w:tcBorders>
            <w:vAlign w:val="center"/>
          </w:tcPr>
          <w:p w14:paraId="3AC09A3C">
            <w:pPr>
              <w:pStyle w:val="29"/>
              <w:ind w:firstLine="0" w:firstLineChars="0"/>
              <w:rPr>
                <w:color w:val="auto"/>
              </w:rPr>
            </w:pPr>
            <w:r>
              <w:rPr>
                <w:rFonts w:hint="eastAsia"/>
                <w:bCs/>
                <w:color w:val="auto"/>
              </w:rPr>
              <w:t>700m</w:t>
            </w:r>
            <w:r>
              <w:rPr>
                <w:bCs/>
                <w:color w:val="auto"/>
                <w:vertAlign w:val="superscript"/>
              </w:rPr>
              <w:t>2</w:t>
            </w:r>
          </w:p>
        </w:tc>
        <w:tc>
          <w:tcPr>
            <w:tcW w:w="349" w:type="pct"/>
            <w:vMerge w:val="continue"/>
            <w:tcBorders>
              <w:tl2br w:val="nil"/>
              <w:tr2bl w:val="nil"/>
            </w:tcBorders>
            <w:vAlign w:val="center"/>
          </w:tcPr>
          <w:p w14:paraId="3650E873">
            <w:pPr>
              <w:pStyle w:val="25"/>
              <w:bidi w:val="0"/>
              <w:jc w:val="both"/>
              <w:rPr>
                <w:color w:val="auto"/>
              </w:rPr>
            </w:pPr>
          </w:p>
        </w:tc>
      </w:tr>
      <w:tr w14:paraId="7A560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3C06AE3C">
            <w:pPr>
              <w:pStyle w:val="25"/>
              <w:bidi w:val="0"/>
              <w:jc w:val="both"/>
              <w:rPr>
                <w:color w:val="auto"/>
              </w:rPr>
            </w:pPr>
          </w:p>
        </w:tc>
        <w:tc>
          <w:tcPr>
            <w:tcW w:w="203" w:type="pct"/>
            <w:vMerge w:val="continue"/>
            <w:tcBorders>
              <w:tl2br w:val="nil"/>
              <w:tr2bl w:val="nil"/>
            </w:tcBorders>
            <w:vAlign w:val="center"/>
          </w:tcPr>
          <w:p w14:paraId="4DAD1671">
            <w:pPr>
              <w:pStyle w:val="25"/>
              <w:bidi w:val="0"/>
              <w:jc w:val="both"/>
              <w:rPr>
                <w:color w:val="auto"/>
              </w:rPr>
            </w:pPr>
          </w:p>
        </w:tc>
        <w:tc>
          <w:tcPr>
            <w:tcW w:w="741" w:type="pct"/>
            <w:gridSpan w:val="2"/>
            <w:vMerge w:val="continue"/>
            <w:tcBorders>
              <w:tl2br w:val="nil"/>
              <w:tr2bl w:val="nil"/>
            </w:tcBorders>
            <w:vAlign w:val="center"/>
          </w:tcPr>
          <w:p w14:paraId="7084614E">
            <w:pPr>
              <w:pStyle w:val="25"/>
              <w:bidi w:val="0"/>
              <w:jc w:val="both"/>
              <w:rPr>
                <w:color w:val="auto"/>
              </w:rPr>
            </w:pPr>
          </w:p>
        </w:tc>
        <w:tc>
          <w:tcPr>
            <w:tcW w:w="535" w:type="pct"/>
            <w:vMerge w:val="continue"/>
            <w:tcBorders>
              <w:tl2br w:val="nil"/>
              <w:tr2bl w:val="nil"/>
            </w:tcBorders>
            <w:vAlign w:val="center"/>
          </w:tcPr>
          <w:p w14:paraId="2D035F69">
            <w:pPr>
              <w:pStyle w:val="25"/>
              <w:bidi w:val="0"/>
              <w:jc w:val="both"/>
              <w:rPr>
                <w:color w:val="auto"/>
              </w:rPr>
            </w:pPr>
          </w:p>
        </w:tc>
        <w:tc>
          <w:tcPr>
            <w:tcW w:w="464" w:type="pct"/>
            <w:tcBorders>
              <w:tl2br w:val="nil"/>
              <w:tr2bl w:val="nil"/>
            </w:tcBorders>
            <w:vAlign w:val="center"/>
          </w:tcPr>
          <w:p w14:paraId="4993E679">
            <w:pPr>
              <w:pStyle w:val="29"/>
              <w:ind w:firstLine="0" w:firstLineChars="0"/>
              <w:rPr>
                <w:color w:val="auto"/>
              </w:rPr>
            </w:pPr>
            <w:r>
              <w:rPr>
                <w:rFonts w:hint="eastAsia"/>
                <w:color w:val="auto"/>
              </w:rPr>
              <w:t>蒸汽发生器房</w:t>
            </w:r>
          </w:p>
        </w:tc>
        <w:tc>
          <w:tcPr>
            <w:tcW w:w="408" w:type="pct"/>
            <w:tcBorders>
              <w:tl2br w:val="nil"/>
              <w:tr2bl w:val="nil"/>
            </w:tcBorders>
            <w:vAlign w:val="center"/>
          </w:tcPr>
          <w:p w14:paraId="1233EA33">
            <w:pPr>
              <w:pStyle w:val="29"/>
              <w:ind w:firstLine="0" w:firstLineChars="0"/>
              <w:rPr>
                <w:color w:val="auto"/>
              </w:rPr>
            </w:pPr>
            <w:r>
              <w:rPr>
                <w:rFonts w:hint="eastAsia"/>
                <w:bCs/>
                <w:color w:val="auto"/>
              </w:rPr>
              <w:t>2</w:t>
            </w:r>
            <w:r>
              <w:rPr>
                <w:bCs/>
                <w:color w:val="auto"/>
              </w:rPr>
              <w:t>0</w:t>
            </w:r>
            <w:r>
              <w:rPr>
                <w:rFonts w:hint="eastAsia"/>
                <w:bCs/>
                <w:color w:val="auto"/>
              </w:rPr>
              <w:t>0m</w:t>
            </w:r>
            <w:r>
              <w:rPr>
                <w:bCs/>
                <w:color w:val="auto"/>
                <w:vertAlign w:val="superscript"/>
              </w:rPr>
              <w:t>2</w:t>
            </w:r>
          </w:p>
        </w:tc>
        <w:tc>
          <w:tcPr>
            <w:tcW w:w="693" w:type="pct"/>
            <w:gridSpan w:val="2"/>
            <w:vMerge w:val="continue"/>
            <w:tcBorders>
              <w:tl2br w:val="nil"/>
              <w:tr2bl w:val="nil"/>
            </w:tcBorders>
            <w:vAlign w:val="center"/>
          </w:tcPr>
          <w:p w14:paraId="3EE70A79">
            <w:pPr>
              <w:pStyle w:val="25"/>
              <w:bidi w:val="0"/>
              <w:jc w:val="both"/>
              <w:rPr>
                <w:color w:val="auto"/>
              </w:rPr>
            </w:pPr>
          </w:p>
        </w:tc>
        <w:tc>
          <w:tcPr>
            <w:tcW w:w="547" w:type="pct"/>
            <w:vMerge w:val="continue"/>
            <w:tcBorders>
              <w:tl2br w:val="nil"/>
              <w:tr2bl w:val="nil"/>
            </w:tcBorders>
            <w:vAlign w:val="center"/>
          </w:tcPr>
          <w:p w14:paraId="541464C5">
            <w:pPr>
              <w:pStyle w:val="25"/>
              <w:bidi w:val="0"/>
              <w:jc w:val="both"/>
              <w:rPr>
                <w:color w:val="auto"/>
              </w:rPr>
            </w:pPr>
          </w:p>
        </w:tc>
        <w:tc>
          <w:tcPr>
            <w:tcW w:w="437" w:type="pct"/>
            <w:tcBorders>
              <w:tl2br w:val="nil"/>
              <w:tr2bl w:val="nil"/>
            </w:tcBorders>
            <w:vAlign w:val="center"/>
          </w:tcPr>
          <w:p w14:paraId="48FE15C4">
            <w:pPr>
              <w:pStyle w:val="29"/>
              <w:ind w:firstLine="0" w:firstLineChars="0"/>
              <w:rPr>
                <w:color w:val="auto"/>
              </w:rPr>
            </w:pPr>
            <w:r>
              <w:rPr>
                <w:rFonts w:hint="eastAsia"/>
                <w:color w:val="auto"/>
              </w:rPr>
              <w:t>蒸汽发生器房</w:t>
            </w:r>
          </w:p>
        </w:tc>
        <w:tc>
          <w:tcPr>
            <w:tcW w:w="447" w:type="pct"/>
            <w:tcBorders>
              <w:tl2br w:val="nil"/>
              <w:tr2bl w:val="nil"/>
            </w:tcBorders>
            <w:vAlign w:val="center"/>
          </w:tcPr>
          <w:p w14:paraId="52517ED2">
            <w:pPr>
              <w:pStyle w:val="29"/>
              <w:ind w:firstLine="0" w:firstLineChars="0"/>
              <w:rPr>
                <w:color w:val="auto"/>
              </w:rPr>
            </w:pPr>
            <w:r>
              <w:rPr>
                <w:rFonts w:hint="eastAsia"/>
                <w:bCs/>
                <w:color w:val="auto"/>
              </w:rPr>
              <w:t>2</w:t>
            </w:r>
            <w:r>
              <w:rPr>
                <w:bCs/>
                <w:color w:val="auto"/>
              </w:rPr>
              <w:t>0</w:t>
            </w:r>
            <w:r>
              <w:rPr>
                <w:rFonts w:hint="eastAsia"/>
                <w:bCs/>
                <w:color w:val="auto"/>
              </w:rPr>
              <w:t>0m</w:t>
            </w:r>
            <w:r>
              <w:rPr>
                <w:bCs/>
                <w:color w:val="auto"/>
                <w:vertAlign w:val="superscript"/>
              </w:rPr>
              <w:t>2</w:t>
            </w:r>
          </w:p>
        </w:tc>
        <w:tc>
          <w:tcPr>
            <w:tcW w:w="349" w:type="pct"/>
            <w:vMerge w:val="continue"/>
            <w:tcBorders>
              <w:tl2br w:val="nil"/>
              <w:tr2bl w:val="nil"/>
            </w:tcBorders>
            <w:vAlign w:val="center"/>
          </w:tcPr>
          <w:p w14:paraId="30B4E78A">
            <w:pPr>
              <w:pStyle w:val="25"/>
              <w:bidi w:val="0"/>
              <w:jc w:val="both"/>
              <w:rPr>
                <w:color w:val="auto"/>
              </w:rPr>
            </w:pPr>
          </w:p>
        </w:tc>
      </w:tr>
      <w:tr w14:paraId="23494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restart"/>
            <w:tcBorders>
              <w:tl2br w:val="nil"/>
              <w:tr2bl w:val="nil"/>
            </w:tcBorders>
            <w:vAlign w:val="center"/>
          </w:tcPr>
          <w:p w14:paraId="76C79B4C">
            <w:pPr>
              <w:pStyle w:val="25"/>
              <w:bidi w:val="0"/>
              <w:jc w:val="center"/>
              <w:rPr>
                <w:rFonts w:hint="eastAsia" w:eastAsia="宋体"/>
                <w:color w:val="auto"/>
                <w:lang w:val="en-US" w:eastAsia="zh-CN"/>
              </w:rPr>
            </w:pPr>
            <w:r>
              <w:rPr>
                <w:rFonts w:hint="eastAsia"/>
                <w:color w:val="auto"/>
                <w:lang w:val="en-US" w:eastAsia="zh-CN"/>
              </w:rPr>
              <w:t>2</w:t>
            </w:r>
          </w:p>
        </w:tc>
        <w:tc>
          <w:tcPr>
            <w:tcW w:w="203" w:type="pct"/>
            <w:vMerge w:val="restart"/>
            <w:tcBorders>
              <w:tl2br w:val="nil"/>
              <w:tr2bl w:val="nil"/>
            </w:tcBorders>
            <w:vAlign w:val="center"/>
          </w:tcPr>
          <w:p w14:paraId="3CDC0B63">
            <w:pPr>
              <w:pStyle w:val="25"/>
              <w:bidi w:val="0"/>
              <w:jc w:val="center"/>
              <w:rPr>
                <w:rFonts w:hint="eastAsia" w:eastAsia="宋体"/>
                <w:color w:val="auto"/>
                <w:lang w:val="en-US" w:eastAsia="zh-CN"/>
              </w:rPr>
            </w:pPr>
            <w:r>
              <w:rPr>
                <w:rFonts w:hint="eastAsia"/>
                <w:color w:val="auto"/>
                <w:lang w:val="en-US" w:eastAsia="zh-CN"/>
              </w:rPr>
              <w:t>环保工程</w:t>
            </w:r>
          </w:p>
        </w:tc>
        <w:tc>
          <w:tcPr>
            <w:tcW w:w="228" w:type="pct"/>
            <w:vMerge w:val="restart"/>
            <w:tcBorders>
              <w:tl2br w:val="nil"/>
              <w:tr2bl w:val="nil"/>
            </w:tcBorders>
            <w:vAlign w:val="center"/>
          </w:tcPr>
          <w:p w14:paraId="1877147B">
            <w:pPr>
              <w:pStyle w:val="25"/>
              <w:bidi w:val="0"/>
              <w:jc w:val="center"/>
              <w:rPr>
                <w:rFonts w:hint="eastAsia" w:eastAsia="宋体"/>
                <w:color w:val="auto"/>
                <w:lang w:val="en-US" w:eastAsia="zh-CN"/>
              </w:rPr>
            </w:pPr>
            <w:r>
              <w:rPr>
                <w:rFonts w:hint="eastAsia"/>
                <w:color w:val="auto"/>
                <w:lang w:val="en-US" w:eastAsia="zh-CN"/>
              </w:rPr>
              <w:t>废水</w:t>
            </w:r>
          </w:p>
        </w:tc>
        <w:tc>
          <w:tcPr>
            <w:tcW w:w="513" w:type="pct"/>
            <w:tcBorders>
              <w:tl2br w:val="nil"/>
              <w:tr2bl w:val="nil"/>
            </w:tcBorders>
            <w:vAlign w:val="center"/>
          </w:tcPr>
          <w:p w14:paraId="1F8B6698">
            <w:pPr>
              <w:pStyle w:val="29"/>
              <w:ind w:firstLine="0" w:firstLineChars="0"/>
              <w:rPr>
                <w:color w:val="auto"/>
              </w:rPr>
            </w:pPr>
            <w:r>
              <w:rPr>
                <w:rFonts w:hint="eastAsia"/>
                <w:color w:val="auto"/>
              </w:rPr>
              <w:t>生活污水</w:t>
            </w:r>
          </w:p>
        </w:tc>
        <w:tc>
          <w:tcPr>
            <w:tcW w:w="999" w:type="pct"/>
            <w:gridSpan w:val="2"/>
            <w:vMerge w:val="restart"/>
            <w:tcBorders>
              <w:tl2br w:val="nil"/>
              <w:tr2bl w:val="nil"/>
            </w:tcBorders>
            <w:vAlign w:val="center"/>
          </w:tcPr>
          <w:p w14:paraId="3674ABE4">
            <w:pPr>
              <w:pStyle w:val="29"/>
              <w:ind w:firstLine="0" w:firstLineChars="0"/>
              <w:rPr>
                <w:rFonts w:hint="eastAsia"/>
                <w:color w:val="auto"/>
              </w:rPr>
            </w:pPr>
            <w:r>
              <w:rPr>
                <w:rFonts w:hint="eastAsia"/>
                <w:color w:val="auto"/>
              </w:rPr>
              <w:t>厂区污水处理站，处理能力：</w:t>
            </w:r>
            <w:r>
              <w:rPr>
                <w:color w:val="auto"/>
              </w:rPr>
              <w:t>1</w:t>
            </w:r>
            <w:r>
              <w:rPr>
                <w:rFonts w:hint="eastAsia"/>
                <w:color w:val="auto"/>
              </w:rPr>
              <w:t>2</w:t>
            </w:r>
            <w:r>
              <w:rPr>
                <w:color w:val="auto"/>
              </w:rPr>
              <w:t>00m</w:t>
            </w:r>
            <w:r>
              <w:rPr>
                <w:color w:val="auto"/>
                <w:vertAlign w:val="superscript"/>
              </w:rPr>
              <w:t>3</w:t>
            </w:r>
            <w:r>
              <w:rPr>
                <w:color w:val="auto"/>
              </w:rPr>
              <w:t>/d</w:t>
            </w:r>
            <w:r>
              <w:rPr>
                <w:rFonts w:hint="eastAsia"/>
                <w:color w:val="auto"/>
              </w:rPr>
              <w:t>，处理工艺为“格栅+集水池+超微格栅+隔油初沉池+曝气调节池+气浮池+水解酸化池+缺氧池+好氧池+二沉池+除磷沉淀池+消毒池”</w:t>
            </w:r>
          </w:p>
        </w:tc>
        <w:tc>
          <w:tcPr>
            <w:tcW w:w="408" w:type="pct"/>
            <w:vMerge w:val="restart"/>
            <w:tcBorders>
              <w:tl2br w:val="nil"/>
              <w:tr2bl w:val="nil"/>
            </w:tcBorders>
            <w:vAlign w:val="center"/>
          </w:tcPr>
          <w:p w14:paraId="463ADEAD">
            <w:pPr>
              <w:pStyle w:val="29"/>
              <w:ind w:firstLine="0" w:firstLineChars="0"/>
              <w:rPr>
                <w:rFonts w:hint="eastAsia"/>
                <w:bCs/>
                <w:color w:val="auto"/>
              </w:rPr>
            </w:pPr>
            <w:r>
              <w:rPr>
                <w:rFonts w:hint="eastAsia"/>
                <w:color w:val="auto"/>
              </w:rPr>
              <w:t>经管网排入延津县第一污水处理厂</w:t>
            </w:r>
          </w:p>
        </w:tc>
        <w:tc>
          <w:tcPr>
            <w:tcW w:w="204" w:type="pct"/>
            <w:vMerge w:val="restart"/>
            <w:tcBorders>
              <w:tl2br w:val="nil"/>
              <w:tr2bl w:val="nil"/>
            </w:tcBorders>
            <w:vAlign w:val="center"/>
          </w:tcPr>
          <w:p w14:paraId="1ECEA552">
            <w:pPr>
              <w:pStyle w:val="29"/>
              <w:ind w:firstLine="0" w:firstLineChars="0"/>
              <w:rPr>
                <w:rFonts w:hint="eastAsia" w:eastAsia="宋体"/>
                <w:color w:val="auto"/>
                <w:lang w:val="en-US" w:eastAsia="zh-CN"/>
              </w:rPr>
            </w:pPr>
            <w:r>
              <w:rPr>
                <w:rFonts w:hint="eastAsia"/>
                <w:color w:val="auto"/>
                <w:lang w:val="en-US" w:eastAsia="zh-CN"/>
              </w:rPr>
              <w:t>废水</w:t>
            </w:r>
          </w:p>
        </w:tc>
        <w:tc>
          <w:tcPr>
            <w:tcW w:w="489" w:type="pct"/>
            <w:tcBorders>
              <w:tl2br w:val="nil"/>
              <w:tr2bl w:val="nil"/>
            </w:tcBorders>
            <w:vAlign w:val="center"/>
          </w:tcPr>
          <w:p w14:paraId="7B1244DF">
            <w:pPr>
              <w:pStyle w:val="29"/>
              <w:ind w:firstLine="0" w:firstLineChars="0"/>
              <w:rPr>
                <w:rFonts w:hint="eastAsia"/>
                <w:color w:val="auto"/>
              </w:rPr>
            </w:pPr>
            <w:r>
              <w:rPr>
                <w:rFonts w:hint="eastAsia"/>
                <w:color w:val="auto"/>
              </w:rPr>
              <w:t>生活污水</w:t>
            </w:r>
          </w:p>
        </w:tc>
        <w:tc>
          <w:tcPr>
            <w:tcW w:w="984" w:type="pct"/>
            <w:gridSpan w:val="2"/>
            <w:vMerge w:val="restart"/>
            <w:tcBorders>
              <w:tl2br w:val="nil"/>
              <w:tr2bl w:val="nil"/>
            </w:tcBorders>
            <w:vAlign w:val="center"/>
          </w:tcPr>
          <w:p w14:paraId="2667F902">
            <w:pPr>
              <w:pStyle w:val="29"/>
              <w:ind w:firstLine="0" w:firstLineChars="0"/>
              <w:rPr>
                <w:rFonts w:hint="eastAsia"/>
                <w:color w:val="auto"/>
              </w:rPr>
            </w:pPr>
            <w:r>
              <w:rPr>
                <w:rFonts w:hint="eastAsia"/>
                <w:color w:val="auto"/>
              </w:rPr>
              <w:t>厂区污水处理站，处理能力：</w:t>
            </w:r>
            <w:r>
              <w:rPr>
                <w:color w:val="auto"/>
              </w:rPr>
              <w:t>1</w:t>
            </w:r>
            <w:r>
              <w:rPr>
                <w:rFonts w:hint="eastAsia"/>
                <w:color w:val="auto"/>
              </w:rPr>
              <w:t>2</w:t>
            </w:r>
            <w:r>
              <w:rPr>
                <w:color w:val="auto"/>
              </w:rPr>
              <w:t>00m</w:t>
            </w:r>
            <w:r>
              <w:rPr>
                <w:color w:val="auto"/>
                <w:vertAlign w:val="superscript"/>
              </w:rPr>
              <w:t>3</w:t>
            </w:r>
            <w:r>
              <w:rPr>
                <w:color w:val="auto"/>
              </w:rPr>
              <w:t>/d</w:t>
            </w:r>
            <w:r>
              <w:rPr>
                <w:rFonts w:hint="eastAsia"/>
                <w:color w:val="auto"/>
              </w:rPr>
              <w:t>，处理工艺为“格栅+集水池+超微格栅+隔油初沉池+曝气调节池+气浮池+水解酸化池+缺氧池+好氧池+二沉池+除磷沉淀池+消毒池”</w:t>
            </w:r>
          </w:p>
        </w:tc>
        <w:tc>
          <w:tcPr>
            <w:tcW w:w="447" w:type="pct"/>
            <w:vMerge w:val="restart"/>
            <w:tcBorders>
              <w:tl2br w:val="nil"/>
              <w:tr2bl w:val="nil"/>
            </w:tcBorders>
            <w:vAlign w:val="center"/>
          </w:tcPr>
          <w:p w14:paraId="29CECA19">
            <w:pPr>
              <w:pStyle w:val="29"/>
              <w:ind w:firstLine="0" w:firstLineChars="0"/>
              <w:rPr>
                <w:rFonts w:hint="eastAsia"/>
                <w:bCs/>
                <w:color w:val="auto"/>
              </w:rPr>
            </w:pPr>
            <w:r>
              <w:rPr>
                <w:rFonts w:hint="eastAsia"/>
                <w:color w:val="auto"/>
              </w:rPr>
              <w:t>经管网排入延津县第一污水处理厂</w:t>
            </w:r>
          </w:p>
        </w:tc>
        <w:tc>
          <w:tcPr>
            <w:tcW w:w="349" w:type="pct"/>
            <w:vMerge w:val="restart"/>
            <w:tcBorders>
              <w:tl2br w:val="nil"/>
              <w:tr2bl w:val="nil"/>
            </w:tcBorders>
            <w:vAlign w:val="center"/>
          </w:tcPr>
          <w:p w14:paraId="16DCFEAD">
            <w:pPr>
              <w:pStyle w:val="25"/>
              <w:bidi w:val="0"/>
              <w:jc w:val="center"/>
              <w:rPr>
                <w:rFonts w:hint="eastAsia" w:eastAsia="宋体"/>
                <w:color w:val="auto"/>
                <w:lang w:val="en-US" w:eastAsia="zh-CN"/>
              </w:rPr>
            </w:pPr>
            <w:r>
              <w:rPr>
                <w:rFonts w:hint="eastAsia"/>
                <w:color w:val="auto"/>
                <w:lang w:val="en-US" w:eastAsia="zh-CN"/>
              </w:rPr>
              <w:t>一致</w:t>
            </w:r>
          </w:p>
        </w:tc>
      </w:tr>
      <w:tr w14:paraId="7F34C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22A5C96E">
            <w:pPr>
              <w:pStyle w:val="25"/>
              <w:bidi w:val="0"/>
              <w:jc w:val="both"/>
              <w:rPr>
                <w:color w:val="auto"/>
              </w:rPr>
            </w:pPr>
          </w:p>
        </w:tc>
        <w:tc>
          <w:tcPr>
            <w:tcW w:w="203" w:type="pct"/>
            <w:vMerge w:val="continue"/>
            <w:tcBorders>
              <w:tl2br w:val="nil"/>
              <w:tr2bl w:val="nil"/>
            </w:tcBorders>
            <w:vAlign w:val="center"/>
          </w:tcPr>
          <w:p w14:paraId="4FDE6D5B">
            <w:pPr>
              <w:pStyle w:val="25"/>
              <w:bidi w:val="0"/>
              <w:jc w:val="both"/>
              <w:rPr>
                <w:color w:val="auto"/>
              </w:rPr>
            </w:pPr>
          </w:p>
        </w:tc>
        <w:tc>
          <w:tcPr>
            <w:tcW w:w="228" w:type="pct"/>
            <w:vMerge w:val="continue"/>
            <w:tcBorders>
              <w:tl2br w:val="nil"/>
              <w:tr2bl w:val="nil"/>
            </w:tcBorders>
            <w:vAlign w:val="center"/>
          </w:tcPr>
          <w:p w14:paraId="68538F9D">
            <w:pPr>
              <w:pStyle w:val="25"/>
              <w:bidi w:val="0"/>
              <w:jc w:val="both"/>
              <w:rPr>
                <w:color w:val="auto"/>
              </w:rPr>
            </w:pPr>
          </w:p>
        </w:tc>
        <w:tc>
          <w:tcPr>
            <w:tcW w:w="513" w:type="pct"/>
            <w:tcBorders>
              <w:tl2br w:val="nil"/>
              <w:tr2bl w:val="nil"/>
            </w:tcBorders>
            <w:vAlign w:val="center"/>
          </w:tcPr>
          <w:p w14:paraId="21A74E86">
            <w:pPr>
              <w:pStyle w:val="29"/>
              <w:ind w:firstLine="0" w:firstLineChars="0"/>
              <w:rPr>
                <w:color w:val="auto"/>
              </w:rPr>
            </w:pPr>
            <w:r>
              <w:rPr>
                <w:rFonts w:hint="eastAsia"/>
                <w:color w:val="auto"/>
              </w:rPr>
              <w:t>屠宰、分割过程废水</w:t>
            </w:r>
          </w:p>
        </w:tc>
        <w:tc>
          <w:tcPr>
            <w:tcW w:w="999" w:type="pct"/>
            <w:gridSpan w:val="2"/>
            <w:vMerge w:val="continue"/>
            <w:tcBorders>
              <w:tl2br w:val="nil"/>
              <w:tr2bl w:val="nil"/>
            </w:tcBorders>
            <w:vAlign w:val="center"/>
          </w:tcPr>
          <w:p w14:paraId="300EE511">
            <w:pPr>
              <w:pStyle w:val="29"/>
              <w:ind w:firstLine="0" w:firstLineChars="0"/>
              <w:rPr>
                <w:rFonts w:hint="eastAsia"/>
                <w:color w:val="auto"/>
              </w:rPr>
            </w:pPr>
          </w:p>
        </w:tc>
        <w:tc>
          <w:tcPr>
            <w:tcW w:w="408" w:type="pct"/>
            <w:vMerge w:val="continue"/>
            <w:tcBorders>
              <w:tl2br w:val="nil"/>
              <w:tr2bl w:val="nil"/>
            </w:tcBorders>
            <w:vAlign w:val="center"/>
          </w:tcPr>
          <w:p w14:paraId="1A994F24">
            <w:pPr>
              <w:pStyle w:val="29"/>
              <w:ind w:firstLine="0" w:firstLineChars="0"/>
              <w:rPr>
                <w:rFonts w:hint="eastAsia"/>
                <w:bCs/>
                <w:color w:val="auto"/>
              </w:rPr>
            </w:pPr>
          </w:p>
        </w:tc>
        <w:tc>
          <w:tcPr>
            <w:tcW w:w="204" w:type="pct"/>
            <w:vMerge w:val="continue"/>
            <w:tcBorders>
              <w:tl2br w:val="nil"/>
              <w:tr2bl w:val="nil"/>
            </w:tcBorders>
            <w:vAlign w:val="center"/>
          </w:tcPr>
          <w:p w14:paraId="0FA79DF0">
            <w:pPr>
              <w:pStyle w:val="29"/>
              <w:ind w:firstLine="0" w:firstLineChars="0"/>
              <w:rPr>
                <w:rFonts w:hint="eastAsia"/>
                <w:color w:val="auto"/>
              </w:rPr>
            </w:pPr>
          </w:p>
        </w:tc>
        <w:tc>
          <w:tcPr>
            <w:tcW w:w="489" w:type="pct"/>
            <w:tcBorders>
              <w:tl2br w:val="nil"/>
              <w:tr2bl w:val="nil"/>
            </w:tcBorders>
            <w:vAlign w:val="center"/>
          </w:tcPr>
          <w:p w14:paraId="655CCBBF">
            <w:pPr>
              <w:pStyle w:val="29"/>
              <w:ind w:firstLine="0" w:firstLineChars="0"/>
              <w:rPr>
                <w:rFonts w:hint="eastAsia"/>
                <w:color w:val="auto"/>
              </w:rPr>
            </w:pPr>
            <w:r>
              <w:rPr>
                <w:rFonts w:hint="eastAsia"/>
                <w:color w:val="auto"/>
              </w:rPr>
              <w:t>屠宰、分割过程废水</w:t>
            </w:r>
          </w:p>
        </w:tc>
        <w:tc>
          <w:tcPr>
            <w:tcW w:w="984" w:type="pct"/>
            <w:gridSpan w:val="2"/>
            <w:vMerge w:val="continue"/>
            <w:tcBorders>
              <w:tl2br w:val="nil"/>
              <w:tr2bl w:val="nil"/>
            </w:tcBorders>
            <w:vAlign w:val="center"/>
          </w:tcPr>
          <w:p w14:paraId="3E415F67">
            <w:pPr>
              <w:pStyle w:val="29"/>
              <w:ind w:firstLine="0" w:firstLineChars="0"/>
              <w:rPr>
                <w:rFonts w:hint="eastAsia"/>
                <w:color w:val="auto"/>
              </w:rPr>
            </w:pPr>
          </w:p>
        </w:tc>
        <w:tc>
          <w:tcPr>
            <w:tcW w:w="447" w:type="pct"/>
            <w:vMerge w:val="continue"/>
            <w:tcBorders>
              <w:tl2br w:val="nil"/>
              <w:tr2bl w:val="nil"/>
            </w:tcBorders>
            <w:vAlign w:val="center"/>
          </w:tcPr>
          <w:p w14:paraId="2ED61E05">
            <w:pPr>
              <w:pStyle w:val="29"/>
              <w:ind w:firstLine="0" w:firstLineChars="0"/>
              <w:rPr>
                <w:rFonts w:hint="eastAsia"/>
                <w:bCs/>
                <w:color w:val="auto"/>
              </w:rPr>
            </w:pPr>
          </w:p>
        </w:tc>
        <w:tc>
          <w:tcPr>
            <w:tcW w:w="349" w:type="pct"/>
            <w:vMerge w:val="continue"/>
            <w:tcBorders>
              <w:tl2br w:val="nil"/>
              <w:tr2bl w:val="nil"/>
            </w:tcBorders>
            <w:vAlign w:val="center"/>
          </w:tcPr>
          <w:p w14:paraId="4FE5859D">
            <w:pPr>
              <w:pStyle w:val="25"/>
              <w:bidi w:val="0"/>
              <w:jc w:val="both"/>
              <w:rPr>
                <w:color w:val="auto"/>
              </w:rPr>
            </w:pPr>
          </w:p>
        </w:tc>
      </w:tr>
      <w:tr w14:paraId="4E9E9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2D2F57C5">
            <w:pPr>
              <w:pStyle w:val="25"/>
              <w:bidi w:val="0"/>
              <w:jc w:val="both"/>
              <w:rPr>
                <w:color w:val="auto"/>
              </w:rPr>
            </w:pPr>
          </w:p>
        </w:tc>
        <w:tc>
          <w:tcPr>
            <w:tcW w:w="203" w:type="pct"/>
            <w:vMerge w:val="continue"/>
            <w:tcBorders>
              <w:tl2br w:val="nil"/>
              <w:tr2bl w:val="nil"/>
            </w:tcBorders>
            <w:vAlign w:val="center"/>
          </w:tcPr>
          <w:p w14:paraId="2C610863">
            <w:pPr>
              <w:pStyle w:val="25"/>
              <w:bidi w:val="0"/>
              <w:jc w:val="both"/>
              <w:rPr>
                <w:color w:val="auto"/>
              </w:rPr>
            </w:pPr>
          </w:p>
        </w:tc>
        <w:tc>
          <w:tcPr>
            <w:tcW w:w="228" w:type="pct"/>
            <w:vMerge w:val="continue"/>
            <w:tcBorders>
              <w:tl2br w:val="nil"/>
              <w:tr2bl w:val="nil"/>
            </w:tcBorders>
            <w:vAlign w:val="center"/>
          </w:tcPr>
          <w:p w14:paraId="7C8E2560">
            <w:pPr>
              <w:pStyle w:val="25"/>
              <w:bidi w:val="0"/>
              <w:jc w:val="both"/>
              <w:rPr>
                <w:color w:val="auto"/>
              </w:rPr>
            </w:pPr>
          </w:p>
        </w:tc>
        <w:tc>
          <w:tcPr>
            <w:tcW w:w="513" w:type="pct"/>
            <w:tcBorders>
              <w:tl2br w:val="nil"/>
              <w:tr2bl w:val="nil"/>
            </w:tcBorders>
            <w:vAlign w:val="center"/>
          </w:tcPr>
          <w:p w14:paraId="228B70F0">
            <w:pPr>
              <w:pStyle w:val="29"/>
              <w:ind w:firstLine="0" w:firstLineChars="0"/>
              <w:rPr>
                <w:rFonts w:hint="default" w:eastAsia="宋体"/>
                <w:color w:val="auto"/>
                <w:lang w:val="en-US" w:eastAsia="zh-CN"/>
              </w:rPr>
            </w:pPr>
            <w:r>
              <w:rPr>
                <w:rFonts w:hint="eastAsia"/>
                <w:color w:val="auto"/>
                <w:lang w:val="en-US" w:eastAsia="zh-CN"/>
              </w:rPr>
              <w:t>车辆冲洗废水</w:t>
            </w:r>
          </w:p>
        </w:tc>
        <w:tc>
          <w:tcPr>
            <w:tcW w:w="999" w:type="pct"/>
            <w:gridSpan w:val="2"/>
            <w:vMerge w:val="continue"/>
            <w:tcBorders>
              <w:tl2br w:val="nil"/>
              <w:tr2bl w:val="nil"/>
            </w:tcBorders>
            <w:vAlign w:val="center"/>
          </w:tcPr>
          <w:p w14:paraId="5910CE5D">
            <w:pPr>
              <w:pStyle w:val="29"/>
              <w:ind w:firstLine="0" w:firstLineChars="0"/>
              <w:rPr>
                <w:rFonts w:hint="eastAsia"/>
                <w:color w:val="auto"/>
              </w:rPr>
            </w:pPr>
          </w:p>
        </w:tc>
        <w:tc>
          <w:tcPr>
            <w:tcW w:w="408" w:type="pct"/>
            <w:vMerge w:val="continue"/>
            <w:tcBorders>
              <w:tl2br w:val="nil"/>
              <w:tr2bl w:val="nil"/>
            </w:tcBorders>
            <w:vAlign w:val="center"/>
          </w:tcPr>
          <w:p w14:paraId="2D40A31C">
            <w:pPr>
              <w:pStyle w:val="29"/>
              <w:ind w:firstLine="0" w:firstLineChars="0"/>
              <w:rPr>
                <w:rFonts w:hint="eastAsia"/>
                <w:bCs/>
                <w:color w:val="auto"/>
              </w:rPr>
            </w:pPr>
          </w:p>
        </w:tc>
        <w:tc>
          <w:tcPr>
            <w:tcW w:w="204" w:type="pct"/>
            <w:vMerge w:val="continue"/>
            <w:tcBorders>
              <w:tl2br w:val="nil"/>
              <w:tr2bl w:val="nil"/>
            </w:tcBorders>
            <w:vAlign w:val="center"/>
          </w:tcPr>
          <w:p w14:paraId="050F94A8">
            <w:pPr>
              <w:pStyle w:val="25"/>
              <w:bidi w:val="0"/>
              <w:jc w:val="both"/>
              <w:rPr>
                <w:color w:val="auto"/>
              </w:rPr>
            </w:pPr>
          </w:p>
        </w:tc>
        <w:tc>
          <w:tcPr>
            <w:tcW w:w="489" w:type="pct"/>
            <w:tcBorders>
              <w:tl2br w:val="nil"/>
              <w:tr2bl w:val="nil"/>
            </w:tcBorders>
            <w:vAlign w:val="center"/>
          </w:tcPr>
          <w:p w14:paraId="4D38E0ED">
            <w:pPr>
              <w:pStyle w:val="29"/>
              <w:ind w:firstLine="0" w:firstLineChars="0"/>
              <w:rPr>
                <w:color w:val="auto"/>
              </w:rPr>
            </w:pPr>
            <w:r>
              <w:rPr>
                <w:rFonts w:hint="eastAsia"/>
                <w:color w:val="auto"/>
                <w:lang w:val="en-US" w:eastAsia="zh-CN"/>
              </w:rPr>
              <w:t>车辆冲洗废水</w:t>
            </w:r>
          </w:p>
        </w:tc>
        <w:tc>
          <w:tcPr>
            <w:tcW w:w="984" w:type="pct"/>
            <w:gridSpan w:val="2"/>
            <w:vMerge w:val="continue"/>
            <w:tcBorders>
              <w:tl2br w:val="nil"/>
              <w:tr2bl w:val="nil"/>
            </w:tcBorders>
            <w:vAlign w:val="center"/>
          </w:tcPr>
          <w:p w14:paraId="3FB617BF">
            <w:pPr>
              <w:pStyle w:val="29"/>
              <w:ind w:firstLine="0" w:firstLineChars="0"/>
              <w:jc w:val="both"/>
              <w:rPr>
                <w:rFonts w:hint="eastAsia"/>
                <w:color w:val="auto"/>
              </w:rPr>
            </w:pPr>
          </w:p>
        </w:tc>
        <w:tc>
          <w:tcPr>
            <w:tcW w:w="447" w:type="pct"/>
            <w:vMerge w:val="continue"/>
            <w:tcBorders>
              <w:tl2br w:val="nil"/>
              <w:tr2bl w:val="nil"/>
            </w:tcBorders>
            <w:vAlign w:val="center"/>
          </w:tcPr>
          <w:p w14:paraId="21F3D550">
            <w:pPr>
              <w:pStyle w:val="29"/>
              <w:ind w:firstLine="0" w:firstLineChars="0"/>
              <w:rPr>
                <w:rFonts w:hint="eastAsia"/>
                <w:bCs/>
                <w:color w:val="auto"/>
              </w:rPr>
            </w:pPr>
          </w:p>
        </w:tc>
        <w:tc>
          <w:tcPr>
            <w:tcW w:w="349" w:type="pct"/>
            <w:vMerge w:val="continue"/>
            <w:tcBorders>
              <w:tl2br w:val="nil"/>
              <w:tr2bl w:val="nil"/>
            </w:tcBorders>
            <w:vAlign w:val="center"/>
          </w:tcPr>
          <w:p w14:paraId="5EBBDF29">
            <w:pPr>
              <w:pStyle w:val="25"/>
              <w:bidi w:val="0"/>
              <w:jc w:val="both"/>
              <w:rPr>
                <w:color w:val="auto"/>
              </w:rPr>
            </w:pPr>
          </w:p>
        </w:tc>
      </w:tr>
      <w:tr w14:paraId="50414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3F8576ED">
            <w:pPr>
              <w:pStyle w:val="25"/>
              <w:bidi w:val="0"/>
              <w:jc w:val="both"/>
              <w:rPr>
                <w:color w:val="auto"/>
              </w:rPr>
            </w:pPr>
          </w:p>
        </w:tc>
        <w:tc>
          <w:tcPr>
            <w:tcW w:w="203" w:type="pct"/>
            <w:vMerge w:val="continue"/>
            <w:tcBorders>
              <w:tl2br w:val="nil"/>
              <w:tr2bl w:val="nil"/>
            </w:tcBorders>
            <w:vAlign w:val="center"/>
          </w:tcPr>
          <w:p w14:paraId="4DAF9194">
            <w:pPr>
              <w:pStyle w:val="25"/>
              <w:bidi w:val="0"/>
              <w:jc w:val="both"/>
              <w:rPr>
                <w:color w:val="auto"/>
              </w:rPr>
            </w:pPr>
          </w:p>
        </w:tc>
        <w:tc>
          <w:tcPr>
            <w:tcW w:w="228" w:type="pct"/>
            <w:vMerge w:val="continue"/>
            <w:tcBorders>
              <w:tl2br w:val="nil"/>
              <w:tr2bl w:val="nil"/>
            </w:tcBorders>
            <w:vAlign w:val="center"/>
          </w:tcPr>
          <w:p w14:paraId="10A6D8A3">
            <w:pPr>
              <w:pStyle w:val="25"/>
              <w:bidi w:val="0"/>
              <w:jc w:val="both"/>
              <w:rPr>
                <w:color w:val="auto"/>
              </w:rPr>
            </w:pPr>
          </w:p>
        </w:tc>
        <w:tc>
          <w:tcPr>
            <w:tcW w:w="513" w:type="pct"/>
            <w:tcBorders>
              <w:tl2br w:val="nil"/>
              <w:tr2bl w:val="nil"/>
            </w:tcBorders>
            <w:vAlign w:val="center"/>
          </w:tcPr>
          <w:p w14:paraId="186E3AD7">
            <w:pPr>
              <w:pStyle w:val="29"/>
              <w:ind w:firstLine="0" w:firstLineChars="0"/>
              <w:rPr>
                <w:rFonts w:hint="eastAsia"/>
                <w:color w:val="auto"/>
              </w:rPr>
            </w:pPr>
            <w:r>
              <w:rPr>
                <w:rFonts w:hint="eastAsia"/>
                <w:color w:val="auto"/>
              </w:rPr>
              <w:t>离子交换树脂再生废水</w:t>
            </w:r>
          </w:p>
        </w:tc>
        <w:tc>
          <w:tcPr>
            <w:tcW w:w="1407" w:type="pct"/>
            <w:gridSpan w:val="3"/>
            <w:tcBorders>
              <w:tl2br w:val="nil"/>
              <w:tr2bl w:val="nil"/>
            </w:tcBorders>
            <w:vAlign w:val="center"/>
          </w:tcPr>
          <w:p w14:paraId="72D796B2">
            <w:pPr>
              <w:pStyle w:val="29"/>
              <w:ind w:firstLine="0" w:firstLineChars="0"/>
              <w:rPr>
                <w:rFonts w:hint="eastAsia"/>
                <w:bCs/>
                <w:color w:val="auto"/>
              </w:rPr>
            </w:pPr>
            <w:r>
              <w:rPr>
                <w:rFonts w:hint="eastAsia"/>
                <w:color w:val="auto"/>
              </w:rPr>
              <w:t>回用于车辆冲洗</w:t>
            </w:r>
          </w:p>
        </w:tc>
        <w:tc>
          <w:tcPr>
            <w:tcW w:w="204" w:type="pct"/>
            <w:vMerge w:val="continue"/>
            <w:tcBorders>
              <w:tl2br w:val="nil"/>
              <w:tr2bl w:val="nil"/>
            </w:tcBorders>
            <w:vAlign w:val="center"/>
          </w:tcPr>
          <w:p w14:paraId="7F7BD804">
            <w:pPr>
              <w:pStyle w:val="25"/>
              <w:bidi w:val="0"/>
              <w:jc w:val="both"/>
              <w:rPr>
                <w:color w:val="auto"/>
              </w:rPr>
            </w:pPr>
          </w:p>
        </w:tc>
        <w:tc>
          <w:tcPr>
            <w:tcW w:w="489" w:type="pct"/>
            <w:tcBorders>
              <w:tl2br w:val="nil"/>
              <w:tr2bl w:val="nil"/>
            </w:tcBorders>
            <w:vAlign w:val="center"/>
          </w:tcPr>
          <w:p w14:paraId="697B8FC6">
            <w:pPr>
              <w:pStyle w:val="29"/>
              <w:ind w:firstLine="0" w:firstLineChars="0"/>
              <w:rPr>
                <w:rFonts w:hint="eastAsia"/>
                <w:color w:val="auto"/>
              </w:rPr>
            </w:pPr>
            <w:r>
              <w:rPr>
                <w:rFonts w:hint="eastAsia"/>
                <w:color w:val="auto"/>
              </w:rPr>
              <w:t>离子交换树脂再生废水</w:t>
            </w:r>
          </w:p>
        </w:tc>
        <w:tc>
          <w:tcPr>
            <w:tcW w:w="1431" w:type="pct"/>
            <w:gridSpan w:val="3"/>
            <w:tcBorders>
              <w:tl2br w:val="nil"/>
              <w:tr2bl w:val="nil"/>
            </w:tcBorders>
            <w:vAlign w:val="center"/>
          </w:tcPr>
          <w:p w14:paraId="1DC2AB75">
            <w:pPr>
              <w:pStyle w:val="29"/>
              <w:ind w:firstLine="0" w:firstLineChars="0"/>
              <w:rPr>
                <w:rFonts w:hint="eastAsia"/>
                <w:bCs/>
                <w:color w:val="auto"/>
              </w:rPr>
            </w:pPr>
            <w:r>
              <w:rPr>
                <w:rFonts w:hint="eastAsia"/>
                <w:color w:val="auto"/>
              </w:rPr>
              <w:t>回用于车辆冲洗</w:t>
            </w:r>
          </w:p>
        </w:tc>
        <w:tc>
          <w:tcPr>
            <w:tcW w:w="349" w:type="pct"/>
            <w:vMerge w:val="continue"/>
            <w:tcBorders>
              <w:tl2br w:val="nil"/>
              <w:tr2bl w:val="nil"/>
            </w:tcBorders>
            <w:vAlign w:val="center"/>
          </w:tcPr>
          <w:p w14:paraId="70C7DE21">
            <w:pPr>
              <w:pStyle w:val="25"/>
              <w:bidi w:val="0"/>
              <w:jc w:val="both"/>
              <w:rPr>
                <w:color w:val="auto"/>
              </w:rPr>
            </w:pPr>
          </w:p>
        </w:tc>
      </w:tr>
      <w:tr w14:paraId="286F5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7502395D">
            <w:pPr>
              <w:pStyle w:val="25"/>
              <w:bidi w:val="0"/>
              <w:jc w:val="both"/>
              <w:rPr>
                <w:color w:val="auto"/>
              </w:rPr>
            </w:pPr>
          </w:p>
        </w:tc>
        <w:tc>
          <w:tcPr>
            <w:tcW w:w="203" w:type="pct"/>
            <w:vMerge w:val="continue"/>
            <w:tcBorders>
              <w:tl2br w:val="nil"/>
              <w:tr2bl w:val="nil"/>
            </w:tcBorders>
            <w:vAlign w:val="center"/>
          </w:tcPr>
          <w:p w14:paraId="285DD812">
            <w:pPr>
              <w:pStyle w:val="25"/>
              <w:bidi w:val="0"/>
              <w:jc w:val="both"/>
              <w:rPr>
                <w:color w:val="auto"/>
              </w:rPr>
            </w:pPr>
          </w:p>
        </w:tc>
        <w:tc>
          <w:tcPr>
            <w:tcW w:w="228" w:type="pct"/>
            <w:vMerge w:val="restart"/>
            <w:tcBorders>
              <w:tl2br w:val="nil"/>
              <w:tr2bl w:val="nil"/>
            </w:tcBorders>
            <w:vAlign w:val="center"/>
          </w:tcPr>
          <w:p w14:paraId="516DF863">
            <w:pPr>
              <w:pStyle w:val="25"/>
              <w:bidi w:val="0"/>
              <w:jc w:val="center"/>
              <w:rPr>
                <w:rFonts w:hint="eastAsia" w:eastAsia="宋体"/>
                <w:color w:val="auto"/>
                <w:lang w:val="en-US" w:eastAsia="zh-CN"/>
              </w:rPr>
            </w:pPr>
            <w:r>
              <w:rPr>
                <w:rFonts w:hint="eastAsia"/>
                <w:color w:val="auto"/>
                <w:lang w:val="en-US" w:eastAsia="zh-CN"/>
              </w:rPr>
              <w:t>废气</w:t>
            </w:r>
          </w:p>
        </w:tc>
        <w:tc>
          <w:tcPr>
            <w:tcW w:w="513" w:type="pct"/>
            <w:tcBorders>
              <w:tl2br w:val="nil"/>
              <w:tr2bl w:val="nil"/>
            </w:tcBorders>
            <w:vAlign w:val="center"/>
          </w:tcPr>
          <w:p w14:paraId="0303F862">
            <w:pPr>
              <w:pStyle w:val="29"/>
              <w:ind w:firstLine="0" w:firstLineChars="0"/>
              <w:rPr>
                <w:color w:val="auto"/>
              </w:rPr>
            </w:pPr>
            <w:r>
              <w:rPr>
                <w:rFonts w:hint="eastAsia"/>
                <w:color w:val="auto"/>
              </w:rPr>
              <w:t>待宰间及畜粪暂存间废气</w:t>
            </w:r>
          </w:p>
        </w:tc>
        <w:tc>
          <w:tcPr>
            <w:tcW w:w="1407" w:type="pct"/>
            <w:gridSpan w:val="3"/>
            <w:tcBorders>
              <w:tl2br w:val="nil"/>
              <w:tr2bl w:val="nil"/>
            </w:tcBorders>
            <w:vAlign w:val="center"/>
          </w:tcPr>
          <w:p w14:paraId="18DDD563">
            <w:pPr>
              <w:pStyle w:val="29"/>
              <w:ind w:firstLine="0" w:firstLineChars="0"/>
              <w:rPr>
                <w:rFonts w:hint="eastAsia"/>
                <w:bCs/>
                <w:color w:val="auto"/>
              </w:rPr>
            </w:pPr>
            <w:r>
              <w:rPr>
                <w:rFonts w:hint="eastAsia"/>
                <w:color w:val="auto"/>
              </w:rPr>
              <w:t>对待宰间及畜粪暂存间封闭，负压集气后管道连接生物除臭塔D</w:t>
            </w:r>
            <w:r>
              <w:rPr>
                <w:color w:val="auto"/>
              </w:rPr>
              <w:t>1</w:t>
            </w:r>
            <w:r>
              <w:rPr>
                <w:rFonts w:hint="eastAsia"/>
                <w:color w:val="auto"/>
              </w:rPr>
              <w:t>，处理后的废气经15m高排气筒P</w:t>
            </w:r>
            <w:r>
              <w:rPr>
                <w:color w:val="auto"/>
              </w:rPr>
              <w:t>1</w:t>
            </w:r>
            <w:r>
              <w:rPr>
                <w:rFonts w:hint="eastAsia"/>
                <w:color w:val="auto"/>
              </w:rPr>
              <w:t>排放</w:t>
            </w:r>
          </w:p>
        </w:tc>
        <w:tc>
          <w:tcPr>
            <w:tcW w:w="204" w:type="pct"/>
            <w:vMerge w:val="restart"/>
            <w:tcBorders>
              <w:tl2br w:val="nil"/>
              <w:tr2bl w:val="nil"/>
            </w:tcBorders>
            <w:vAlign w:val="center"/>
          </w:tcPr>
          <w:p w14:paraId="3B410C30">
            <w:pPr>
              <w:pStyle w:val="25"/>
              <w:bidi w:val="0"/>
              <w:jc w:val="center"/>
              <w:rPr>
                <w:rFonts w:hint="eastAsia" w:eastAsia="宋体"/>
                <w:color w:val="auto"/>
                <w:lang w:val="en-US" w:eastAsia="zh-CN"/>
              </w:rPr>
            </w:pPr>
            <w:r>
              <w:rPr>
                <w:rFonts w:hint="eastAsia"/>
                <w:color w:val="auto"/>
                <w:lang w:val="en-US" w:eastAsia="zh-CN"/>
              </w:rPr>
              <w:t>废气</w:t>
            </w:r>
          </w:p>
        </w:tc>
        <w:tc>
          <w:tcPr>
            <w:tcW w:w="489" w:type="pct"/>
            <w:tcBorders>
              <w:tl2br w:val="nil"/>
              <w:tr2bl w:val="nil"/>
            </w:tcBorders>
            <w:vAlign w:val="center"/>
          </w:tcPr>
          <w:p w14:paraId="2C3EC0BB">
            <w:pPr>
              <w:pStyle w:val="29"/>
              <w:ind w:firstLine="0" w:firstLineChars="0"/>
              <w:rPr>
                <w:color w:val="auto"/>
              </w:rPr>
            </w:pPr>
            <w:r>
              <w:rPr>
                <w:rFonts w:hint="eastAsia"/>
                <w:color w:val="auto"/>
              </w:rPr>
              <w:t>待宰间及畜粪暂存间废气</w:t>
            </w:r>
          </w:p>
        </w:tc>
        <w:tc>
          <w:tcPr>
            <w:tcW w:w="984" w:type="pct"/>
            <w:gridSpan w:val="2"/>
            <w:vMerge w:val="restart"/>
            <w:tcBorders>
              <w:tl2br w:val="nil"/>
              <w:tr2bl w:val="nil"/>
            </w:tcBorders>
            <w:vAlign w:val="center"/>
          </w:tcPr>
          <w:p w14:paraId="006FF792">
            <w:pPr>
              <w:pStyle w:val="29"/>
              <w:ind w:firstLine="0" w:firstLineChars="0"/>
              <w:rPr>
                <w:rFonts w:hint="eastAsia" w:eastAsia="宋体"/>
                <w:bCs/>
                <w:color w:val="auto"/>
                <w:lang w:val="en-US" w:eastAsia="zh-CN"/>
              </w:rPr>
            </w:pPr>
            <w:r>
              <w:rPr>
                <w:rFonts w:hint="eastAsia"/>
                <w:color w:val="auto"/>
                <w:lang w:val="en-US" w:eastAsia="zh-CN"/>
              </w:rPr>
              <w:t>车间</w:t>
            </w:r>
            <w:r>
              <w:rPr>
                <w:rFonts w:hint="eastAsia"/>
                <w:color w:val="auto"/>
              </w:rPr>
              <w:t>封闭，负压</w:t>
            </w:r>
            <w:r>
              <w:rPr>
                <w:rFonts w:hint="eastAsia"/>
                <w:color w:val="auto"/>
                <w:lang w:val="en-US" w:eastAsia="zh-CN"/>
              </w:rPr>
              <w:t>收集</w:t>
            </w:r>
          </w:p>
        </w:tc>
        <w:tc>
          <w:tcPr>
            <w:tcW w:w="447" w:type="pct"/>
            <w:vMerge w:val="restart"/>
            <w:tcBorders>
              <w:tl2br w:val="nil"/>
              <w:tr2bl w:val="nil"/>
            </w:tcBorders>
            <w:vAlign w:val="center"/>
          </w:tcPr>
          <w:p w14:paraId="5AB09192">
            <w:pPr>
              <w:pStyle w:val="29"/>
              <w:ind w:firstLine="0" w:firstLineChars="0"/>
              <w:rPr>
                <w:rFonts w:hint="eastAsia"/>
                <w:color w:val="auto"/>
              </w:rPr>
            </w:pPr>
            <w:r>
              <w:rPr>
                <w:rFonts w:hint="eastAsia"/>
                <w:color w:val="auto"/>
              </w:rPr>
              <w:t>生物除臭塔D</w:t>
            </w:r>
            <w:r>
              <w:rPr>
                <w:color w:val="auto"/>
              </w:rPr>
              <w:t>1</w:t>
            </w:r>
            <w:r>
              <w:rPr>
                <w:rFonts w:hint="eastAsia"/>
                <w:color w:val="auto"/>
                <w:lang w:val="en-US" w:eastAsia="zh-CN"/>
              </w:rPr>
              <w:t>+</w:t>
            </w:r>
            <w:r>
              <w:rPr>
                <w:rFonts w:hint="eastAsia"/>
                <w:color w:val="auto"/>
              </w:rPr>
              <w:t>15m高排气筒P</w:t>
            </w:r>
            <w:r>
              <w:rPr>
                <w:color w:val="auto"/>
              </w:rPr>
              <w:t>1</w:t>
            </w:r>
            <w:r>
              <w:rPr>
                <w:rFonts w:hint="eastAsia"/>
                <w:color w:val="auto"/>
              </w:rPr>
              <w:t>排放</w:t>
            </w:r>
          </w:p>
        </w:tc>
        <w:tc>
          <w:tcPr>
            <w:tcW w:w="349" w:type="pct"/>
            <w:vMerge w:val="restart"/>
            <w:tcBorders>
              <w:tl2br w:val="nil"/>
              <w:tr2bl w:val="nil"/>
            </w:tcBorders>
            <w:vAlign w:val="center"/>
          </w:tcPr>
          <w:p w14:paraId="1AA4E90D">
            <w:pPr>
              <w:pStyle w:val="25"/>
              <w:bidi w:val="0"/>
              <w:jc w:val="center"/>
              <w:rPr>
                <w:rFonts w:hint="default" w:eastAsia="宋体"/>
                <w:color w:val="auto"/>
                <w:lang w:val="en-US" w:eastAsia="zh-CN"/>
              </w:rPr>
            </w:pPr>
            <w:r>
              <w:rPr>
                <w:rFonts w:hint="eastAsia"/>
                <w:color w:val="auto"/>
                <w:lang w:val="en-US" w:eastAsia="zh-CN"/>
              </w:rPr>
              <w:t>废气治理设施及排气筒合并，</w:t>
            </w:r>
            <w:r>
              <w:rPr>
                <w:rFonts w:hint="eastAsia"/>
                <w:color w:val="auto"/>
              </w:rPr>
              <w:t>待宰间及畜粪暂存间</w:t>
            </w:r>
            <w:r>
              <w:rPr>
                <w:rFonts w:hint="eastAsia"/>
                <w:color w:val="auto"/>
                <w:lang w:eastAsia="zh-CN"/>
              </w:rPr>
              <w:t>、</w:t>
            </w:r>
            <w:r>
              <w:rPr>
                <w:rFonts w:hint="eastAsia"/>
                <w:color w:val="auto"/>
              </w:rPr>
              <w:t>屠宰车间废气</w:t>
            </w:r>
            <w:r>
              <w:rPr>
                <w:rFonts w:hint="eastAsia"/>
                <w:color w:val="auto"/>
                <w:lang w:val="en-US" w:eastAsia="zh-CN"/>
              </w:rPr>
              <w:t>治理工艺不变，燎毛炉废气增加治理设施</w:t>
            </w:r>
          </w:p>
        </w:tc>
      </w:tr>
      <w:tr w14:paraId="237B7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51408F4F">
            <w:pPr>
              <w:pStyle w:val="25"/>
              <w:bidi w:val="0"/>
              <w:jc w:val="both"/>
              <w:rPr>
                <w:color w:val="auto"/>
              </w:rPr>
            </w:pPr>
          </w:p>
        </w:tc>
        <w:tc>
          <w:tcPr>
            <w:tcW w:w="203" w:type="pct"/>
            <w:vMerge w:val="continue"/>
            <w:tcBorders>
              <w:tl2br w:val="nil"/>
              <w:tr2bl w:val="nil"/>
            </w:tcBorders>
            <w:vAlign w:val="center"/>
          </w:tcPr>
          <w:p w14:paraId="7C0591E4">
            <w:pPr>
              <w:pStyle w:val="25"/>
              <w:bidi w:val="0"/>
              <w:jc w:val="both"/>
              <w:rPr>
                <w:color w:val="auto"/>
              </w:rPr>
            </w:pPr>
          </w:p>
        </w:tc>
        <w:tc>
          <w:tcPr>
            <w:tcW w:w="228" w:type="pct"/>
            <w:vMerge w:val="continue"/>
            <w:tcBorders>
              <w:tl2br w:val="nil"/>
              <w:tr2bl w:val="nil"/>
            </w:tcBorders>
            <w:vAlign w:val="center"/>
          </w:tcPr>
          <w:p w14:paraId="4EFF81D8">
            <w:pPr>
              <w:pStyle w:val="25"/>
              <w:bidi w:val="0"/>
              <w:jc w:val="both"/>
              <w:rPr>
                <w:color w:val="auto"/>
              </w:rPr>
            </w:pPr>
          </w:p>
        </w:tc>
        <w:tc>
          <w:tcPr>
            <w:tcW w:w="513" w:type="pct"/>
            <w:tcBorders>
              <w:tl2br w:val="nil"/>
              <w:tr2bl w:val="nil"/>
            </w:tcBorders>
            <w:vAlign w:val="center"/>
          </w:tcPr>
          <w:p w14:paraId="52CDE11F">
            <w:pPr>
              <w:pStyle w:val="29"/>
              <w:ind w:firstLine="0" w:firstLineChars="0"/>
              <w:rPr>
                <w:color w:val="auto"/>
              </w:rPr>
            </w:pPr>
            <w:r>
              <w:rPr>
                <w:rFonts w:hint="eastAsia"/>
                <w:color w:val="auto"/>
              </w:rPr>
              <w:t>屠宰车间废气</w:t>
            </w:r>
          </w:p>
        </w:tc>
        <w:tc>
          <w:tcPr>
            <w:tcW w:w="1407" w:type="pct"/>
            <w:gridSpan w:val="3"/>
            <w:tcBorders>
              <w:tl2br w:val="nil"/>
              <w:tr2bl w:val="nil"/>
            </w:tcBorders>
            <w:vAlign w:val="center"/>
          </w:tcPr>
          <w:p w14:paraId="306D8BE4">
            <w:pPr>
              <w:pStyle w:val="29"/>
              <w:ind w:firstLine="0" w:firstLineChars="0"/>
              <w:rPr>
                <w:rFonts w:hint="eastAsia"/>
                <w:bCs/>
                <w:color w:val="auto"/>
              </w:rPr>
            </w:pPr>
            <w:r>
              <w:rPr>
                <w:rFonts w:hint="eastAsia"/>
                <w:color w:val="auto"/>
              </w:rPr>
              <w:t>对屠宰区封闭，负压集气后管道连接生物除臭塔D</w:t>
            </w:r>
            <w:r>
              <w:rPr>
                <w:color w:val="auto"/>
              </w:rPr>
              <w:t>2</w:t>
            </w:r>
            <w:r>
              <w:rPr>
                <w:rFonts w:hint="eastAsia"/>
                <w:color w:val="auto"/>
              </w:rPr>
              <w:t>，处理后的废气经15m高排气筒P</w:t>
            </w:r>
            <w:r>
              <w:rPr>
                <w:color w:val="auto"/>
              </w:rPr>
              <w:t>2</w:t>
            </w:r>
            <w:r>
              <w:rPr>
                <w:rFonts w:hint="eastAsia"/>
                <w:color w:val="auto"/>
              </w:rPr>
              <w:t>排放</w:t>
            </w:r>
          </w:p>
        </w:tc>
        <w:tc>
          <w:tcPr>
            <w:tcW w:w="204" w:type="pct"/>
            <w:vMerge w:val="continue"/>
            <w:tcBorders>
              <w:tl2br w:val="nil"/>
              <w:tr2bl w:val="nil"/>
            </w:tcBorders>
            <w:vAlign w:val="center"/>
          </w:tcPr>
          <w:p w14:paraId="21928907">
            <w:pPr>
              <w:pStyle w:val="25"/>
              <w:bidi w:val="0"/>
              <w:jc w:val="both"/>
              <w:rPr>
                <w:color w:val="auto"/>
              </w:rPr>
            </w:pPr>
          </w:p>
        </w:tc>
        <w:tc>
          <w:tcPr>
            <w:tcW w:w="489" w:type="pct"/>
            <w:tcBorders>
              <w:tl2br w:val="nil"/>
              <w:tr2bl w:val="nil"/>
            </w:tcBorders>
            <w:vAlign w:val="center"/>
          </w:tcPr>
          <w:p w14:paraId="50B33D35">
            <w:pPr>
              <w:pStyle w:val="29"/>
              <w:ind w:firstLine="0" w:firstLineChars="0"/>
              <w:rPr>
                <w:color w:val="auto"/>
              </w:rPr>
            </w:pPr>
            <w:r>
              <w:rPr>
                <w:rFonts w:hint="eastAsia"/>
                <w:color w:val="auto"/>
              </w:rPr>
              <w:t>屠宰车间废气</w:t>
            </w:r>
          </w:p>
        </w:tc>
        <w:tc>
          <w:tcPr>
            <w:tcW w:w="984" w:type="pct"/>
            <w:gridSpan w:val="2"/>
            <w:vMerge w:val="continue"/>
            <w:tcBorders>
              <w:tl2br w:val="nil"/>
              <w:tr2bl w:val="nil"/>
            </w:tcBorders>
            <w:vAlign w:val="center"/>
          </w:tcPr>
          <w:p w14:paraId="7FA64E97">
            <w:pPr>
              <w:pStyle w:val="29"/>
              <w:ind w:firstLine="0" w:firstLineChars="0"/>
              <w:rPr>
                <w:rFonts w:hint="eastAsia"/>
                <w:bCs/>
                <w:color w:val="auto"/>
              </w:rPr>
            </w:pPr>
          </w:p>
        </w:tc>
        <w:tc>
          <w:tcPr>
            <w:tcW w:w="447" w:type="pct"/>
            <w:vMerge w:val="continue"/>
            <w:tcBorders>
              <w:tl2br w:val="nil"/>
              <w:tr2bl w:val="nil"/>
            </w:tcBorders>
            <w:vAlign w:val="center"/>
          </w:tcPr>
          <w:p w14:paraId="2CF7445C">
            <w:pPr>
              <w:pStyle w:val="29"/>
              <w:ind w:firstLine="0" w:firstLineChars="0"/>
              <w:rPr>
                <w:rFonts w:hint="eastAsia"/>
                <w:bCs/>
                <w:color w:val="auto"/>
              </w:rPr>
            </w:pPr>
          </w:p>
        </w:tc>
        <w:tc>
          <w:tcPr>
            <w:tcW w:w="349" w:type="pct"/>
            <w:vMerge w:val="continue"/>
            <w:tcBorders>
              <w:tl2br w:val="nil"/>
              <w:tr2bl w:val="nil"/>
            </w:tcBorders>
            <w:vAlign w:val="center"/>
          </w:tcPr>
          <w:p w14:paraId="292A46BF">
            <w:pPr>
              <w:pStyle w:val="25"/>
              <w:bidi w:val="0"/>
              <w:jc w:val="both"/>
              <w:rPr>
                <w:color w:val="auto"/>
              </w:rPr>
            </w:pPr>
          </w:p>
        </w:tc>
      </w:tr>
      <w:tr w14:paraId="027C9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4EE5ABF2">
            <w:pPr>
              <w:pStyle w:val="25"/>
              <w:bidi w:val="0"/>
              <w:jc w:val="both"/>
              <w:rPr>
                <w:color w:val="auto"/>
              </w:rPr>
            </w:pPr>
          </w:p>
        </w:tc>
        <w:tc>
          <w:tcPr>
            <w:tcW w:w="203" w:type="pct"/>
            <w:vMerge w:val="continue"/>
            <w:tcBorders>
              <w:tl2br w:val="nil"/>
              <w:tr2bl w:val="nil"/>
            </w:tcBorders>
            <w:vAlign w:val="center"/>
          </w:tcPr>
          <w:p w14:paraId="2CC8CCF9">
            <w:pPr>
              <w:pStyle w:val="25"/>
              <w:bidi w:val="0"/>
              <w:jc w:val="both"/>
              <w:rPr>
                <w:color w:val="auto"/>
              </w:rPr>
            </w:pPr>
          </w:p>
        </w:tc>
        <w:tc>
          <w:tcPr>
            <w:tcW w:w="228" w:type="pct"/>
            <w:vMerge w:val="continue"/>
            <w:tcBorders>
              <w:tl2br w:val="nil"/>
              <w:tr2bl w:val="nil"/>
            </w:tcBorders>
            <w:vAlign w:val="center"/>
          </w:tcPr>
          <w:p w14:paraId="3B89806E">
            <w:pPr>
              <w:pStyle w:val="25"/>
              <w:bidi w:val="0"/>
              <w:jc w:val="both"/>
              <w:rPr>
                <w:color w:val="auto"/>
              </w:rPr>
            </w:pPr>
          </w:p>
        </w:tc>
        <w:tc>
          <w:tcPr>
            <w:tcW w:w="513" w:type="pct"/>
            <w:tcBorders>
              <w:tl2br w:val="nil"/>
              <w:tr2bl w:val="nil"/>
            </w:tcBorders>
            <w:vAlign w:val="center"/>
          </w:tcPr>
          <w:p w14:paraId="01EF9C78">
            <w:pPr>
              <w:pStyle w:val="29"/>
              <w:ind w:firstLine="0" w:firstLineChars="0"/>
              <w:rPr>
                <w:color w:val="auto"/>
              </w:rPr>
            </w:pPr>
            <w:r>
              <w:rPr>
                <w:rFonts w:hint="eastAsia"/>
                <w:color w:val="auto"/>
              </w:rPr>
              <w:t>燎毛炉废气</w:t>
            </w:r>
          </w:p>
        </w:tc>
        <w:tc>
          <w:tcPr>
            <w:tcW w:w="1407" w:type="pct"/>
            <w:gridSpan w:val="3"/>
            <w:tcBorders>
              <w:tl2br w:val="nil"/>
              <w:tr2bl w:val="nil"/>
            </w:tcBorders>
            <w:vAlign w:val="center"/>
          </w:tcPr>
          <w:p w14:paraId="4922819F">
            <w:pPr>
              <w:pStyle w:val="29"/>
              <w:ind w:firstLine="0" w:firstLineChars="0"/>
              <w:rPr>
                <w:rFonts w:hint="eastAsia"/>
                <w:bCs/>
                <w:color w:val="auto"/>
              </w:rPr>
            </w:pPr>
            <w:r>
              <w:rPr>
                <w:rFonts w:hint="eastAsia"/>
                <w:color w:val="auto"/>
              </w:rPr>
              <w:t>15m高排气筒P5排</w:t>
            </w:r>
          </w:p>
        </w:tc>
        <w:tc>
          <w:tcPr>
            <w:tcW w:w="204" w:type="pct"/>
            <w:vMerge w:val="continue"/>
            <w:tcBorders>
              <w:tl2br w:val="nil"/>
              <w:tr2bl w:val="nil"/>
            </w:tcBorders>
            <w:vAlign w:val="center"/>
          </w:tcPr>
          <w:p w14:paraId="07FD6DD4">
            <w:pPr>
              <w:pStyle w:val="25"/>
              <w:bidi w:val="0"/>
              <w:jc w:val="both"/>
              <w:rPr>
                <w:color w:val="auto"/>
              </w:rPr>
            </w:pPr>
          </w:p>
        </w:tc>
        <w:tc>
          <w:tcPr>
            <w:tcW w:w="489" w:type="pct"/>
            <w:tcBorders>
              <w:tl2br w:val="nil"/>
              <w:tr2bl w:val="nil"/>
            </w:tcBorders>
            <w:vAlign w:val="center"/>
          </w:tcPr>
          <w:p w14:paraId="71C1A3F9">
            <w:pPr>
              <w:pStyle w:val="29"/>
              <w:ind w:firstLine="0" w:firstLineChars="0"/>
              <w:rPr>
                <w:color w:val="auto"/>
              </w:rPr>
            </w:pPr>
            <w:r>
              <w:rPr>
                <w:rFonts w:hint="eastAsia"/>
                <w:color w:val="auto"/>
              </w:rPr>
              <w:t>燎毛炉废气</w:t>
            </w:r>
          </w:p>
        </w:tc>
        <w:tc>
          <w:tcPr>
            <w:tcW w:w="984" w:type="pct"/>
            <w:gridSpan w:val="2"/>
            <w:tcBorders>
              <w:tl2br w:val="nil"/>
              <w:tr2bl w:val="nil"/>
            </w:tcBorders>
            <w:vAlign w:val="center"/>
          </w:tcPr>
          <w:p w14:paraId="6DD407C4">
            <w:pPr>
              <w:pStyle w:val="29"/>
              <w:ind w:firstLine="0" w:firstLineChars="0"/>
              <w:rPr>
                <w:rFonts w:hint="default" w:eastAsia="宋体"/>
                <w:bCs/>
                <w:color w:val="auto"/>
                <w:lang w:val="en-US" w:eastAsia="zh-CN"/>
              </w:rPr>
            </w:pPr>
            <w:r>
              <w:rPr>
                <w:rFonts w:hint="eastAsia"/>
                <w:bCs/>
                <w:color w:val="auto"/>
                <w:lang w:val="en-US" w:eastAsia="zh-CN"/>
              </w:rPr>
              <w:t>集气罩收集</w:t>
            </w:r>
          </w:p>
        </w:tc>
        <w:tc>
          <w:tcPr>
            <w:tcW w:w="447" w:type="pct"/>
            <w:vMerge w:val="continue"/>
            <w:tcBorders>
              <w:tl2br w:val="nil"/>
              <w:tr2bl w:val="nil"/>
            </w:tcBorders>
            <w:vAlign w:val="center"/>
          </w:tcPr>
          <w:p w14:paraId="64AE1A21">
            <w:pPr>
              <w:pStyle w:val="29"/>
              <w:ind w:firstLine="0" w:firstLineChars="0"/>
              <w:rPr>
                <w:rFonts w:hint="eastAsia"/>
                <w:bCs/>
                <w:color w:val="auto"/>
              </w:rPr>
            </w:pPr>
          </w:p>
        </w:tc>
        <w:tc>
          <w:tcPr>
            <w:tcW w:w="349" w:type="pct"/>
            <w:vMerge w:val="continue"/>
            <w:tcBorders>
              <w:tl2br w:val="nil"/>
              <w:tr2bl w:val="nil"/>
            </w:tcBorders>
            <w:vAlign w:val="center"/>
          </w:tcPr>
          <w:p w14:paraId="4E1DF1DF">
            <w:pPr>
              <w:pStyle w:val="25"/>
              <w:bidi w:val="0"/>
              <w:jc w:val="both"/>
              <w:rPr>
                <w:color w:val="auto"/>
              </w:rPr>
            </w:pPr>
          </w:p>
        </w:tc>
      </w:tr>
      <w:tr w14:paraId="7AB01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0EC5978D">
            <w:pPr>
              <w:pStyle w:val="25"/>
              <w:bidi w:val="0"/>
              <w:jc w:val="both"/>
              <w:rPr>
                <w:color w:val="auto"/>
              </w:rPr>
            </w:pPr>
          </w:p>
        </w:tc>
        <w:tc>
          <w:tcPr>
            <w:tcW w:w="203" w:type="pct"/>
            <w:vMerge w:val="continue"/>
            <w:tcBorders>
              <w:tl2br w:val="nil"/>
              <w:tr2bl w:val="nil"/>
            </w:tcBorders>
            <w:vAlign w:val="center"/>
          </w:tcPr>
          <w:p w14:paraId="755BB4A8">
            <w:pPr>
              <w:pStyle w:val="25"/>
              <w:bidi w:val="0"/>
              <w:jc w:val="both"/>
              <w:rPr>
                <w:color w:val="auto"/>
              </w:rPr>
            </w:pPr>
          </w:p>
        </w:tc>
        <w:tc>
          <w:tcPr>
            <w:tcW w:w="228" w:type="pct"/>
            <w:vMerge w:val="continue"/>
            <w:tcBorders>
              <w:tl2br w:val="nil"/>
              <w:tr2bl w:val="nil"/>
            </w:tcBorders>
            <w:vAlign w:val="center"/>
          </w:tcPr>
          <w:p w14:paraId="668383D3">
            <w:pPr>
              <w:pStyle w:val="25"/>
              <w:bidi w:val="0"/>
              <w:jc w:val="both"/>
              <w:rPr>
                <w:color w:val="auto"/>
              </w:rPr>
            </w:pPr>
          </w:p>
        </w:tc>
        <w:tc>
          <w:tcPr>
            <w:tcW w:w="513" w:type="pct"/>
            <w:tcBorders>
              <w:tl2br w:val="nil"/>
              <w:tr2bl w:val="nil"/>
            </w:tcBorders>
            <w:vAlign w:val="center"/>
          </w:tcPr>
          <w:p w14:paraId="535E47C5">
            <w:pPr>
              <w:pStyle w:val="29"/>
              <w:ind w:firstLine="0" w:firstLineChars="0"/>
              <w:rPr>
                <w:color w:val="auto"/>
              </w:rPr>
            </w:pPr>
            <w:r>
              <w:rPr>
                <w:rFonts w:hint="eastAsia"/>
                <w:color w:val="auto"/>
              </w:rPr>
              <w:t>燃气蒸汽发生器废气</w:t>
            </w:r>
          </w:p>
        </w:tc>
        <w:tc>
          <w:tcPr>
            <w:tcW w:w="1407" w:type="pct"/>
            <w:gridSpan w:val="3"/>
            <w:tcBorders>
              <w:tl2br w:val="nil"/>
              <w:tr2bl w:val="nil"/>
            </w:tcBorders>
            <w:vAlign w:val="center"/>
          </w:tcPr>
          <w:p w14:paraId="2A5662A0">
            <w:pPr>
              <w:pStyle w:val="29"/>
              <w:ind w:firstLine="0" w:firstLineChars="0"/>
              <w:rPr>
                <w:rFonts w:hint="eastAsia"/>
                <w:bCs/>
                <w:color w:val="auto"/>
              </w:rPr>
            </w:pPr>
            <w:r>
              <w:rPr>
                <w:rFonts w:hint="eastAsia"/>
                <w:color w:val="auto"/>
              </w:rPr>
              <w:t>低氮燃烧+烟气循环+</w:t>
            </w:r>
            <w:r>
              <w:rPr>
                <w:color w:val="auto"/>
              </w:rPr>
              <w:t>8</w:t>
            </w:r>
            <w:r>
              <w:rPr>
                <w:rFonts w:hint="eastAsia"/>
                <w:color w:val="auto"/>
              </w:rPr>
              <w:t>m高排气筒P</w:t>
            </w:r>
            <w:r>
              <w:rPr>
                <w:color w:val="auto"/>
              </w:rPr>
              <w:t>4</w:t>
            </w:r>
            <w:r>
              <w:rPr>
                <w:rFonts w:hint="eastAsia"/>
                <w:color w:val="auto"/>
              </w:rPr>
              <w:t>排放</w:t>
            </w:r>
          </w:p>
        </w:tc>
        <w:tc>
          <w:tcPr>
            <w:tcW w:w="204" w:type="pct"/>
            <w:vMerge w:val="continue"/>
            <w:tcBorders>
              <w:tl2br w:val="nil"/>
              <w:tr2bl w:val="nil"/>
            </w:tcBorders>
            <w:vAlign w:val="center"/>
          </w:tcPr>
          <w:p w14:paraId="50A10E8C">
            <w:pPr>
              <w:pStyle w:val="25"/>
              <w:bidi w:val="0"/>
              <w:jc w:val="both"/>
              <w:rPr>
                <w:color w:val="auto"/>
              </w:rPr>
            </w:pPr>
          </w:p>
        </w:tc>
        <w:tc>
          <w:tcPr>
            <w:tcW w:w="489" w:type="pct"/>
            <w:tcBorders>
              <w:tl2br w:val="nil"/>
              <w:tr2bl w:val="nil"/>
            </w:tcBorders>
            <w:vAlign w:val="center"/>
          </w:tcPr>
          <w:p w14:paraId="3650314A">
            <w:pPr>
              <w:pStyle w:val="29"/>
              <w:ind w:firstLine="0" w:firstLineChars="0"/>
              <w:rPr>
                <w:color w:val="auto"/>
              </w:rPr>
            </w:pPr>
            <w:r>
              <w:rPr>
                <w:rFonts w:hint="eastAsia"/>
                <w:color w:val="auto"/>
              </w:rPr>
              <w:t>燃气蒸汽发生器废气</w:t>
            </w:r>
          </w:p>
        </w:tc>
        <w:tc>
          <w:tcPr>
            <w:tcW w:w="1431" w:type="pct"/>
            <w:gridSpan w:val="3"/>
            <w:tcBorders>
              <w:tl2br w:val="nil"/>
              <w:tr2bl w:val="nil"/>
            </w:tcBorders>
            <w:vAlign w:val="center"/>
          </w:tcPr>
          <w:p w14:paraId="680F9A52">
            <w:pPr>
              <w:pStyle w:val="29"/>
              <w:ind w:firstLine="0" w:firstLineChars="0"/>
              <w:rPr>
                <w:rFonts w:hint="eastAsia"/>
                <w:bCs/>
                <w:color w:val="auto"/>
              </w:rPr>
            </w:pPr>
            <w:r>
              <w:rPr>
                <w:rFonts w:hint="eastAsia"/>
                <w:color w:val="auto"/>
              </w:rPr>
              <w:t>低氮燃烧+烟气循环+</w:t>
            </w:r>
            <w:r>
              <w:rPr>
                <w:rFonts w:hint="eastAsia"/>
                <w:color w:val="auto"/>
                <w:lang w:val="en-US" w:eastAsia="zh-CN"/>
              </w:rPr>
              <w:t>15</w:t>
            </w:r>
            <w:r>
              <w:rPr>
                <w:rFonts w:hint="eastAsia"/>
                <w:color w:val="auto"/>
              </w:rPr>
              <w:t>m高排气筒P</w:t>
            </w:r>
            <w:r>
              <w:rPr>
                <w:rFonts w:hint="eastAsia"/>
                <w:color w:val="auto"/>
                <w:lang w:val="en-US" w:eastAsia="zh-CN"/>
              </w:rPr>
              <w:t>2</w:t>
            </w:r>
            <w:r>
              <w:rPr>
                <w:rFonts w:hint="eastAsia"/>
                <w:color w:val="auto"/>
              </w:rPr>
              <w:t>排放</w:t>
            </w:r>
          </w:p>
        </w:tc>
        <w:tc>
          <w:tcPr>
            <w:tcW w:w="349" w:type="pct"/>
            <w:tcBorders>
              <w:tl2br w:val="nil"/>
              <w:tr2bl w:val="nil"/>
            </w:tcBorders>
            <w:vAlign w:val="center"/>
          </w:tcPr>
          <w:p w14:paraId="6BCF3282">
            <w:pPr>
              <w:pStyle w:val="25"/>
              <w:bidi w:val="0"/>
              <w:jc w:val="center"/>
              <w:rPr>
                <w:rFonts w:hint="default" w:eastAsia="宋体"/>
                <w:color w:val="auto"/>
                <w:lang w:val="en-US" w:eastAsia="zh-CN"/>
              </w:rPr>
            </w:pPr>
            <w:r>
              <w:rPr>
                <w:rFonts w:hint="eastAsia"/>
                <w:color w:val="auto"/>
                <w:lang w:val="en-US" w:eastAsia="zh-CN"/>
              </w:rPr>
              <w:t>排气筒高度变动，优于环评</w:t>
            </w:r>
          </w:p>
        </w:tc>
      </w:tr>
      <w:tr w14:paraId="6D877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10C2EBA9">
            <w:pPr>
              <w:pStyle w:val="25"/>
              <w:bidi w:val="0"/>
              <w:jc w:val="both"/>
              <w:rPr>
                <w:color w:val="auto"/>
              </w:rPr>
            </w:pPr>
          </w:p>
        </w:tc>
        <w:tc>
          <w:tcPr>
            <w:tcW w:w="203" w:type="pct"/>
            <w:vMerge w:val="continue"/>
            <w:tcBorders>
              <w:tl2br w:val="nil"/>
              <w:tr2bl w:val="nil"/>
            </w:tcBorders>
            <w:vAlign w:val="center"/>
          </w:tcPr>
          <w:p w14:paraId="25E70063">
            <w:pPr>
              <w:pStyle w:val="25"/>
              <w:bidi w:val="0"/>
              <w:jc w:val="both"/>
              <w:rPr>
                <w:color w:val="auto"/>
              </w:rPr>
            </w:pPr>
          </w:p>
        </w:tc>
        <w:tc>
          <w:tcPr>
            <w:tcW w:w="228" w:type="pct"/>
            <w:vMerge w:val="continue"/>
            <w:tcBorders>
              <w:tl2br w:val="nil"/>
              <w:tr2bl w:val="nil"/>
            </w:tcBorders>
            <w:vAlign w:val="center"/>
          </w:tcPr>
          <w:p w14:paraId="714C04EF">
            <w:pPr>
              <w:pStyle w:val="25"/>
              <w:bidi w:val="0"/>
              <w:jc w:val="both"/>
              <w:rPr>
                <w:color w:val="auto"/>
              </w:rPr>
            </w:pPr>
          </w:p>
        </w:tc>
        <w:tc>
          <w:tcPr>
            <w:tcW w:w="513" w:type="pct"/>
            <w:tcBorders>
              <w:tl2br w:val="nil"/>
              <w:tr2bl w:val="nil"/>
            </w:tcBorders>
            <w:vAlign w:val="center"/>
          </w:tcPr>
          <w:p w14:paraId="332EEC49">
            <w:pPr>
              <w:pStyle w:val="29"/>
              <w:ind w:firstLine="0" w:firstLineChars="0"/>
              <w:rPr>
                <w:color w:val="auto"/>
              </w:rPr>
            </w:pPr>
            <w:r>
              <w:rPr>
                <w:rFonts w:hint="eastAsia"/>
                <w:color w:val="auto"/>
              </w:rPr>
              <w:t>污水处理站废气</w:t>
            </w:r>
          </w:p>
        </w:tc>
        <w:tc>
          <w:tcPr>
            <w:tcW w:w="1407" w:type="pct"/>
            <w:gridSpan w:val="3"/>
            <w:tcBorders>
              <w:tl2br w:val="nil"/>
              <w:tr2bl w:val="nil"/>
            </w:tcBorders>
            <w:vAlign w:val="center"/>
          </w:tcPr>
          <w:p w14:paraId="5DED68C2">
            <w:pPr>
              <w:pStyle w:val="29"/>
              <w:ind w:firstLine="0" w:firstLineChars="0"/>
              <w:jc w:val="both"/>
              <w:rPr>
                <w:rFonts w:hint="eastAsia"/>
                <w:bCs/>
                <w:color w:val="auto"/>
              </w:rPr>
            </w:pPr>
            <w:r>
              <w:rPr>
                <w:rFonts w:hint="eastAsia"/>
                <w:color w:val="auto"/>
              </w:rPr>
              <w:t>对污水处理站有恶臭产生单元加盖封闭，负压集气后管道连接生物除臭塔D</w:t>
            </w:r>
            <w:r>
              <w:rPr>
                <w:color w:val="auto"/>
              </w:rPr>
              <w:t>3</w:t>
            </w:r>
            <w:r>
              <w:rPr>
                <w:rFonts w:hint="eastAsia"/>
                <w:color w:val="auto"/>
              </w:rPr>
              <w:t>，处理后的废气经15m高排气筒P</w:t>
            </w:r>
            <w:r>
              <w:rPr>
                <w:color w:val="auto"/>
              </w:rPr>
              <w:t>3</w:t>
            </w:r>
            <w:r>
              <w:rPr>
                <w:rFonts w:hint="eastAsia"/>
                <w:color w:val="auto"/>
              </w:rPr>
              <w:t>排放</w:t>
            </w:r>
          </w:p>
        </w:tc>
        <w:tc>
          <w:tcPr>
            <w:tcW w:w="204" w:type="pct"/>
            <w:vMerge w:val="continue"/>
            <w:tcBorders>
              <w:tl2br w:val="nil"/>
              <w:tr2bl w:val="nil"/>
            </w:tcBorders>
            <w:vAlign w:val="center"/>
          </w:tcPr>
          <w:p w14:paraId="211D894A">
            <w:pPr>
              <w:pStyle w:val="25"/>
              <w:bidi w:val="0"/>
              <w:jc w:val="both"/>
              <w:rPr>
                <w:color w:val="auto"/>
              </w:rPr>
            </w:pPr>
          </w:p>
        </w:tc>
        <w:tc>
          <w:tcPr>
            <w:tcW w:w="489" w:type="pct"/>
            <w:tcBorders>
              <w:tl2br w:val="nil"/>
              <w:tr2bl w:val="nil"/>
            </w:tcBorders>
            <w:vAlign w:val="center"/>
          </w:tcPr>
          <w:p w14:paraId="24E0F4CA">
            <w:pPr>
              <w:pStyle w:val="29"/>
              <w:ind w:firstLine="0" w:firstLineChars="0"/>
              <w:rPr>
                <w:color w:val="auto"/>
              </w:rPr>
            </w:pPr>
            <w:r>
              <w:rPr>
                <w:rFonts w:hint="eastAsia"/>
                <w:color w:val="auto"/>
              </w:rPr>
              <w:t>污水处理站废气</w:t>
            </w:r>
          </w:p>
        </w:tc>
        <w:tc>
          <w:tcPr>
            <w:tcW w:w="1431" w:type="pct"/>
            <w:gridSpan w:val="3"/>
            <w:tcBorders>
              <w:tl2br w:val="nil"/>
              <w:tr2bl w:val="nil"/>
            </w:tcBorders>
            <w:vAlign w:val="center"/>
          </w:tcPr>
          <w:p w14:paraId="169B6F4A">
            <w:pPr>
              <w:pStyle w:val="29"/>
              <w:ind w:firstLine="0" w:firstLineChars="0"/>
              <w:rPr>
                <w:rFonts w:hint="eastAsia"/>
                <w:bCs/>
                <w:color w:val="auto"/>
              </w:rPr>
            </w:pPr>
            <w:r>
              <w:rPr>
                <w:rFonts w:hint="eastAsia"/>
                <w:color w:val="auto"/>
              </w:rPr>
              <w:t>对污水处理站有恶臭产生单元加盖封闭，负压集气后管道连接生物除臭塔D</w:t>
            </w:r>
            <w:r>
              <w:rPr>
                <w:rFonts w:hint="eastAsia"/>
                <w:color w:val="auto"/>
                <w:lang w:val="en-US" w:eastAsia="zh-CN"/>
              </w:rPr>
              <w:t>2</w:t>
            </w:r>
            <w:r>
              <w:rPr>
                <w:rFonts w:hint="eastAsia"/>
                <w:color w:val="auto"/>
              </w:rPr>
              <w:t>，处理后的废气经15m高排气筒P</w:t>
            </w:r>
            <w:r>
              <w:rPr>
                <w:color w:val="auto"/>
              </w:rPr>
              <w:t>3</w:t>
            </w:r>
            <w:r>
              <w:rPr>
                <w:rFonts w:hint="eastAsia"/>
                <w:color w:val="auto"/>
              </w:rPr>
              <w:t>排放</w:t>
            </w:r>
          </w:p>
        </w:tc>
        <w:tc>
          <w:tcPr>
            <w:tcW w:w="349" w:type="pct"/>
            <w:tcBorders>
              <w:tl2br w:val="nil"/>
              <w:tr2bl w:val="nil"/>
            </w:tcBorders>
            <w:vAlign w:val="center"/>
          </w:tcPr>
          <w:p w14:paraId="515176B6">
            <w:pPr>
              <w:pStyle w:val="25"/>
              <w:bidi w:val="0"/>
              <w:jc w:val="center"/>
              <w:rPr>
                <w:rFonts w:hint="eastAsia" w:eastAsia="宋体"/>
                <w:color w:val="auto"/>
                <w:lang w:val="en-US" w:eastAsia="zh-CN"/>
              </w:rPr>
            </w:pPr>
            <w:r>
              <w:rPr>
                <w:rFonts w:hint="eastAsia"/>
                <w:color w:val="auto"/>
                <w:lang w:val="en-US" w:eastAsia="zh-CN"/>
              </w:rPr>
              <w:t>一致</w:t>
            </w:r>
          </w:p>
        </w:tc>
      </w:tr>
      <w:tr w14:paraId="7AAA9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161E96E5">
            <w:pPr>
              <w:pStyle w:val="25"/>
              <w:bidi w:val="0"/>
              <w:jc w:val="both"/>
              <w:rPr>
                <w:color w:val="auto"/>
              </w:rPr>
            </w:pPr>
          </w:p>
        </w:tc>
        <w:tc>
          <w:tcPr>
            <w:tcW w:w="203" w:type="pct"/>
            <w:vMerge w:val="continue"/>
            <w:tcBorders>
              <w:tl2br w:val="nil"/>
              <w:tr2bl w:val="nil"/>
            </w:tcBorders>
            <w:vAlign w:val="center"/>
          </w:tcPr>
          <w:p w14:paraId="50560F63">
            <w:pPr>
              <w:pStyle w:val="25"/>
              <w:bidi w:val="0"/>
              <w:jc w:val="both"/>
              <w:rPr>
                <w:color w:val="auto"/>
              </w:rPr>
            </w:pPr>
          </w:p>
        </w:tc>
        <w:tc>
          <w:tcPr>
            <w:tcW w:w="741" w:type="pct"/>
            <w:gridSpan w:val="2"/>
            <w:tcBorders>
              <w:tl2br w:val="nil"/>
              <w:tr2bl w:val="nil"/>
            </w:tcBorders>
            <w:vAlign w:val="center"/>
          </w:tcPr>
          <w:p w14:paraId="686577C7">
            <w:pPr>
              <w:pStyle w:val="25"/>
              <w:bidi w:val="0"/>
              <w:jc w:val="center"/>
              <w:rPr>
                <w:color w:val="auto"/>
              </w:rPr>
            </w:pPr>
            <w:r>
              <w:rPr>
                <w:rFonts w:hint="eastAsia"/>
                <w:color w:val="auto"/>
              </w:rPr>
              <w:t>噪声</w:t>
            </w:r>
          </w:p>
        </w:tc>
        <w:tc>
          <w:tcPr>
            <w:tcW w:w="1407" w:type="pct"/>
            <w:gridSpan w:val="3"/>
            <w:tcBorders>
              <w:tl2br w:val="nil"/>
              <w:tr2bl w:val="nil"/>
            </w:tcBorders>
            <w:vAlign w:val="center"/>
          </w:tcPr>
          <w:p w14:paraId="18D51716">
            <w:pPr>
              <w:pStyle w:val="29"/>
              <w:ind w:firstLine="0" w:firstLineChars="0"/>
              <w:rPr>
                <w:rFonts w:hint="eastAsia"/>
                <w:bCs/>
                <w:color w:val="auto"/>
              </w:rPr>
            </w:pPr>
            <w:r>
              <w:rPr>
                <w:color w:val="auto"/>
              </w:rPr>
              <w:t>基础减振、厂房隔声</w:t>
            </w:r>
          </w:p>
        </w:tc>
        <w:tc>
          <w:tcPr>
            <w:tcW w:w="693" w:type="pct"/>
            <w:gridSpan w:val="2"/>
            <w:tcBorders>
              <w:tl2br w:val="nil"/>
              <w:tr2bl w:val="nil"/>
            </w:tcBorders>
            <w:vAlign w:val="center"/>
          </w:tcPr>
          <w:p w14:paraId="41153904">
            <w:pPr>
              <w:pStyle w:val="25"/>
              <w:bidi w:val="0"/>
              <w:jc w:val="center"/>
              <w:rPr>
                <w:color w:val="auto"/>
              </w:rPr>
            </w:pPr>
            <w:r>
              <w:rPr>
                <w:rFonts w:hint="eastAsia"/>
                <w:color w:val="auto"/>
              </w:rPr>
              <w:t>噪声</w:t>
            </w:r>
          </w:p>
        </w:tc>
        <w:tc>
          <w:tcPr>
            <w:tcW w:w="1431" w:type="pct"/>
            <w:gridSpan w:val="3"/>
            <w:tcBorders>
              <w:tl2br w:val="nil"/>
              <w:tr2bl w:val="nil"/>
            </w:tcBorders>
            <w:vAlign w:val="center"/>
          </w:tcPr>
          <w:p w14:paraId="15710967">
            <w:pPr>
              <w:pStyle w:val="29"/>
              <w:ind w:firstLine="0" w:firstLineChars="0"/>
              <w:rPr>
                <w:rFonts w:hint="eastAsia"/>
                <w:bCs/>
                <w:color w:val="auto"/>
              </w:rPr>
            </w:pPr>
            <w:r>
              <w:rPr>
                <w:color w:val="auto"/>
              </w:rPr>
              <w:t>基础减振、厂房隔声</w:t>
            </w:r>
          </w:p>
        </w:tc>
        <w:tc>
          <w:tcPr>
            <w:tcW w:w="349" w:type="pct"/>
            <w:tcBorders>
              <w:tl2br w:val="nil"/>
              <w:tr2bl w:val="nil"/>
            </w:tcBorders>
            <w:vAlign w:val="center"/>
          </w:tcPr>
          <w:p w14:paraId="0626C49A">
            <w:pPr>
              <w:pStyle w:val="25"/>
              <w:bidi w:val="0"/>
              <w:jc w:val="center"/>
              <w:rPr>
                <w:rFonts w:hint="eastAsia" w:eastAsia="宋体"/>
                <w:color w:val="auto"/>
                <w:lang w:val="en-US" w:eastAsia="zh-CN"/>
              </w:rPr>
            </w:pPr>
            <w:r>
              <w:rPr>
                <w:rFonts w:hint="eastAsia"/>
                <w:color w:val="auto"/>
                <w:lang w:val="en-US" w:eastAsia="zh-CN"/>
              </w:rPr>
              <w:t>一致</w:t>
            </w:r>
          </w:p>
        </w:tc>
      </w:tr>
      <w:tr w14:paraId="250F4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67377EE2">
            <w:pPr>
              <w:pStyle w:val="25"/>
              <w:bidi w:val="0"/>
              <w:jc w:val="both"/>
              <w:rPr>
                <w:color w:val="auto"/>
              </w:rPr>
            </w:pPr>
          </w:p>
        </w:tc>
        <w:tc>
          <w:tcPr>
            <w:tcW w:w="203" w:type="pct"/>
            <w:vMerge w:val="continue"/>
            <w:tcBorders>
              <w:tl2br w:val="nil"/>
              <w:tr2bl w:val="nil"/>
            </w:tcBorders>
            <w:vAlign w:val="center"/>
          </w:tcPr>
          <w:p w14:paraId="7DF83766">
            <w:pPr>
              <w:pStyle w:val="25"/>
              <w:bidi w:val="0"/>
              <w:jc w:val="both"/>
              <w:rPr>
                <w:color w:val="auto"/>
              </w:rPr>
            </w:pPr>
          </w:p>
        </w:tc>
        <w:tc>
          <w:tcPr>
            <w:tcW w:w="741" w:type="pct"/>
            <w:gridSpan w:val="2"/>
            <w:vMerge w:val="restart"/>
            <w:tcBorders>
              <w:tl2br w:val="nil"/>
              <w:tr2bl w:val="nil"/>
            </w:tcBorders>
            <w:vAlign w:val="center"/>
          </w:tcPr>
          <w:p w14:paraId="5CAAD9E9">
            <w:pPr>
              <w:pStyle w:val="25"/>
              <w:bidi w:val="0"/>
              <w:jc w:val="center"/>
              <w:rPr>
                <w:rFonts w:hint="eastAsia" w:eastAsia="宋体"/>
                <w:color w:val="auto"/>
                <w:lang w:val="en-US" w:eastAsia="zh-CN"/>
              </w:rPr>
            </w:pPr>
            <w:r>
              <w:rPr>
                <w:rFonts w:hint="eastAsia"/>
                <w:color w:val="auto"/>
                <w:lang w:val="en-US" w:eastAsia="zh-CN"/>
              </w:rPr>
              <w:t>固废</w:t>
            </w:r>
          </w:p>
        </w:tc>
        <w:tc>
          <w:tcPr>
            <w:tcW w:w="1407" w:type="pct"/>
            <w:gridSpan w:val="3"/>
            <w:tcBorders>
              <w:tl2br w:val="nil"/>
              <w:tr2bl w:val="nil"/>
            </w:tcBorders>
            <w:vAlign w:val="center"/>
          </w:tcPr>
          <w:p w14:paraId="1D701B91">
            <w:pPr>
              <w:pStyle w:val="29"/>
              <w:ind w:firstLine="0" w:firstLineChars="0"/>
              <w:rPr>
                <w:rFonts w:hint="eastAsia"/>
                <w:bCs/>
                <w:color w:val="auto"/>
              </w:rPr>
            </w:pPr>
            <w:r>
              <w:rPr>
                <w:rFonts w:hint="eastAsia"/>
                <w:color w:val="auto"/>
              </w:rPr>
              <w:t>一般固废暂存间1座</w:t>
            </w:r>
            <w:r>
              <w:rPr>
                <w:color w:val="auto"/>
              </w:rPr>
              <w:t>（</w:t>
            </w:r>
            <w:r>
              <w:rPr>
                <w:rFonts w:hint="eastAsia"/>
                <w:color w:val="auto"/>
              </w:rPr>
              <w:t>25</w:t>
            </w:r>
            <w:r>
              <w:rPr>
                <w:color w:val="auto"/>
              </w:rPr>
              <w:t>m</w:t>
            </w:r>
            <w:r>
              <w:rPr>
                <w:color w:val="auto"/>
                <w:vertAlign w:val="superscript"/>
              </w:rPr>
              <w:t>2</w:t>
            </w:r>
            <w:r>
              <w:rPr>
                <w:color w:val="auto"/>
              </w:rPr>
              <w:t>）</w:t>
            </w:r>
          </w:p>
        </w:tc>
        <w:tc>
          <w:tcPr>
            <w:tcW w:w="693" w:type="pct"/>
            <w:gridSpan w:val="2"/>
            <w:vMerge w:val="restart"/>
            <w:tcBorders>
              <w:tl2br w:val="nil"/>
              <w:tr2bl w:val="nil"/>
            </w:tcBorders>
            <w:vAlign w:val="center"/>
          </w:tcPr>
          <w:p w14:paraId="1DD9EC51">
            <w:pPr>
              <w:pStyle w:val="25"/>
              <w:bidi w:val="0"/>
              <w:jc w:val="center"/>
              <w:rPr>
                <w:color w:val="auto"/>
              </w:rPr>
            </w:pPr>
            <w:r>
              <w:rPr>
                <w:rFonts w:hint="eastAsia"/>
                <w:color w:val="auto"/>
                <w:lang w:val="en-US" w:eastAsia="zh-CN"/>
              </w:rPr>
              <w:t>固废</w:t>
            </w:r>
          </w:p>
        </w:tc>
        <w:tc>
          <w:tcPr>
            <w:tcW w:w="1431" w:type="pct"/>
            <w:gridSpan w:val="3"/>
            <w:tcBorders>
              <w:tl2br w:val="nil"/>
              <w:tr2bl w:val="nil"/>
            </w:tcBorders>
            <w:vAlign w:val="center"/>
          </w:tcPr>
          <w:p w14:paraId="71173949">
            <w:pPr>
              <w:pStyle w:val="29"/>
              <w:ind w:firstLine="0" w:firstLineChars="0"/>
              <w:rPr>
                <w:rFonts w:hint="eastAsia"/>
                <w:bCs/>
                <w:color w:val="auto"/>
              </w:rPr>
            </w:pPr>
            <w:r>
              <w:rPr>
                <w:rFonts w:hint="eastAsia"/>
                <w:color w:val="auto"/>
              </w:rPr>
              <w:t>一般固废暂存间1座</w:t>
            </w:r>
            <w:r>
              <w:rPr>
                <w:color w:val="auto"/>
              </w:rPr>
              <w:t>（</w:t>
            </w:r>
            <w:r>
              <w:rPr>
                <w:rFonts w:hint="eastAsia"/>
                <w:color w:val="auto"/>
              </w:rPr>
              <w:t>25</w:t>
            </w:r>
            <w:r>
              <w:rPr>
                <w:color w:val="auto"/>
              </w:rPr>
              <w:t>m</w:t>
            </w:r>
            <w:r>
              <w:rPr>
                <w:color w:val="auto"/>
                <w:vertAlign w:val="superscript"/>
              </w:rPr>
              <w:t>2</w:t>
            </w:r>
            <w:r>
              <w:rPr>
                <w:color w:val="auto"/>
              </w:rPr>
              <w:t>）</w:t>
            </w:r>
          </w:p>
        </w:tc>
        <w:tc>
          <w:tcPr>
            <w:tcW w:w="349" w:type="pct"/>
            <w:tcBorders>
              <w:tl2br w:val="nil"/>
              <w:tr2bl w:val="nil"/>
            </w:tcBorders>
            <w:vAlign w:val="center"/>
          </w:tcPr>
          <w:p w14:paraId="363BD43C">
            <w:pPr>
              <w:pStyle w:val="25"/>
              <w:bidi w:val="0"/>
              <w:jc w:val="center"/>
              <w:rPr>
                <w:rFonts w:hint="eastAsia" w:eastAsia="宋体"/>
                <w:color w:val="auto"/>
                <w:lang w:val="en-US" w:eastAsia="zh-CN"/>
              </w:rPr>
            </w:pPr>
            <w:r>
              <w:rPr>
                <w:rFonts w:hint="eastAsia"/>
                <w:color w:val="auto"/>
                <w:lang w:val="en-US" w:eastAsia="zh-CN"/>
              </w:rPr>
              <w:t>一致</w:t>
            </w:r>
          </w:p>
        </w:tc>
      </w:tr>
      <w:tr w14:paraId="3E3E3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5F13934E">
            <w:pPr>
              <w:pStyle w:val="25"/>
              <w:bidi w:val="0"/>
              <w:jc w:val="both"/>
              <w:rPr>
                <w:color w:val="auto"/>
              </w:rPr>
            </w:pPr>
          </w:p>
        </w:tc>
        <w:tc>
          <w:tcPr>
            <w:tcW w:w="203" w:type="pct"/>
            <w:vMerge w:val="continue"/>
            <w:tcBorders>
              <w:tl2br w:val="nil"/>
              <w:tr2bl w:val="nil"/>
            </w:tcBorders>
            <w:vAlign w:val="center"/>
          </w:tcPr>
          <w:p w14:paraId="2FD80844">
            <w:pPr>
              <w:pStyle w:val="25"/>
              <w:bidi w:val="0"/>
              <w:jc w:val="both"/>
              <w:rPr>
                <w:color w:val="auto"/>
              </w:rPr>
            </w:pPr>
          </w:p>
        </w:tc>
        <w:tc>
          <w:tcPr>
            <w:tcW w:w="741" w:type="pct"/>
            <w:gridSpan w:val="2"/>
            <w:vMerge w:val="continue"/>
            <w:tcBorders>
              <w:tl2br w:val="nil"/>
              <w:tr2bl w:val="nil"/>
            </w:tcBorders>
            <w:vAlign w:val="center"/>
          </w:tcPr>
          <w:p w14:paraId="14FBE171">
            <w:pPr>
              <w:pStyle w:val="25"/>
              <w:bidi w:val="0"/>
              <w:jc w:val="both"/>
              <w:rPr>
                <w:color w:val="auto"/>
              </w:rPr>
            </w:pPr>
          </w:p>
        </w:tc>
        <w:tc>
          <w:tcPr>
            <w:tcW w:w="1407" w:type="pct"/>
            <w:gridSpan w:val="3"/>
            <w:tcBorders>
              <w:tl2br w:val="nil"/>
              <w:tr2bl w:val="nil"/>
            </w:tcBorders>
            <w:vAlign w:val="center"/>
          </w:tcPr>
          <w:p w14:paraId="10E2B075">
            <w:pPr>
              <w:pStyle w:val="29"/>
              <w:ind w:firstLine="0" w:firstLineChars="0"/>
              <w:rPr>
                <w:rFonts w:hint="eastAsia"/>
                <w:bCs/>
                <w:color w:val="auto"/>
              </w:rPr>
            </w:pPr>
            <w:r>
              <w:rPr>
                <w:rFonts w:hint="eastAsia"/>
                <w:color w:val="auto"/>
              </w:rPr>
              <w:t>畜粪暂存间1座</w:t>
            </w:r>
            <w:r>
              <w:rPr>
                <w:color w:val="auto"/>
              </w:rPr>
              <w:t>（</w:t>
            </w:r>
            <w:r>
              <w:rPr>
                <w:rFonts w:hint="eastAsia"/>
                <w:color w:val="auto"/>
              </w:rPr>
              <w:t>25</w:t>
            </w:r>
            <w:r>
              <w:rPr>
                <w:color w:val="auto"/>
              </w:rPr>
              <w:t>m</w:t>
            </w:r>
            <w:r>
              <w:rPr>
                <w:color w:val="auto"/>
                <w:vertAlign w:val="superscript"/>
              </w:rPr>
              <w:t>2</w:t>
            </w:r>
            <w:r>
              <w:rPr>
                <w:color w:val="auto"/>
              </w:rPr>
              <w:t>）</w:t>
            </w:r>
          </w:p>
        </w:tc>
        <w:tc>
          <w:tcPr>
            <w:tcW w:w="693" w:type="pct"/>
            <w:gridSpan w:val="2"/>
            <w:vMerge w:val="continue"/>
            <w:tcBorders>
              <w:tl2br w:val="nil"/>
              <w:tr2bl w:val="nil"/>
            </w:tcBorders>
            <w:vAlign w:val="center"/>
          </w:tcPr>
          <w:p w14:paraId="75BDF63D">
            <w:pPr>
              <w:pStyle w:val="25"/>
              <w:bidi w:val="0"/>
              <w:jc w:val="center"/>
              <w:rPr>
                <w:color w:val="auto"/>
              </w:rPr>
            </w:pPr>
          </w:p>
        </w:tc>
        <w:tc>
          <w:tcPr>
            <w:tcW w:w="1431" w:type="pct"/>
            <w:gridSpan w:val="3"/>
            <w:tcBorders>
              <w:tl2br w:val="nil"/>
              <w:tr2bl w:val="nil"/>
            </w:tcBorders>
            <w:vAlign w:val="center"/>
          </w:tcPr>
          <w:p w14:paraId="703DFE8B">
            <w:pPr>
              <w:pStyle w:val="29"/>
              <w:ind w:firstLine="0" w:firstLineChars="0"/>
              <w:rPr>
                <w:rFonts w:hint="eastAsia"/>
                <w:bCs/>
                <w:color w:val="auto"/>
              </w:rPr>
            </w:pPr>
            <w:r>
              <w:rPr>
                <w:rFonts w:hint="eastAsia"/>
                <w:color w:val="auto"/>
              </w:rPr>
              <w:t>畜粪暂存间1座</w:t>
            </w:r>
            <w:r>
              <w:rPr>
                <w:color w:val="auto"/>
              </w:rPr>
              <w:t>（</w:t>
            </w:r>
            <w:r>
              <w:rPr>
                <w:rFonts w:hint="eastAsia"/>
                <w:color w:val="auto"/>
              </w:rPr>
              <w:t>25</w:t>
            </w:r>
            <w:r>
              <w:rPr>
                <w:color w:val="auto"/>
              </w:rPr>
              <w:t>m</w:t>
            </w:r>
            <w:r>
              <w:rPr>
                <w:color w:val="auto"/>
                <w:vertAlign w:val="superscript"/>
              </w:rPr>
              <w:t>2</w:t>
            </w:r>
            <w:r>
              <w:rPr>
                <w:color w:val="auto"/>
              </w:rPr>
              <w:t>）</w:t>
            </w:r>
          </w:p>
        </w:tc>
        <w:tc>
          <w:tcPr>
            <w:tcW w:w="349" w:type="pct"/>
            <w:tcBorders>
              <w:tl2br w:val="nil"/>
              <w:tr2bl w:val="nil"/>
            </w:tcBorders>
            <w:vAlign w:val="center"/>
          </w:tcPr>
          <w:p w14:paraId="0E32A9CA">
            <w:pPr>
              <w:pStyle w:val="25"/>
              <w:bidi w:val="0"/>
              <w:jc w:val="center"/>
              <w:rPr>
                <w:rFonts w:hint="eastAsia" w:eastAsia="宋体"/>
                <w:color w:val="auto"/>
                <w:lang w:val="en-US" w:eastAsia="zh-CN"/>
              </w:rPr>
            </w:pPr>
            <w:r>
              <w:rPr>
                <w:rFonts w:hint="eastAsia"/>
                <w:color w:val="auto"/>
                <w:lang w:val="en-US" w:eastAsia="zh-CN"/>
              </w:rPr>
              <w:t>一致</w:t>
            </w:r>
          </w:p>
        </w:tc>
      </w:tr>
      <w:tr w14:paraId="50329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0F6D861B">
            <w:pPr>
              <w:pStyle w:val="25"/>
              <w:bidi w:val="0"/>
              <w:jc w:val="both"/>
              <w:rPr>
                <w:color w:val="auto"/>
              </w:rPr>
            </w:pPr>
          </w:p>
        </w:tc>
        <w:tc>
          <w:tcPr>
            <w:tcW w:w="203" w:type="pct"/>
            <w:vMerge w:val="continue"/>
            <w:tcBorders>
              <w:tl2br w:val="nil"/>
              <w:tr2bl w:val="nil"/>
            </w:tcBorders>
            <w:vAlign w:val="center"/>
          </w:tcPr>
          <w:p w14:paraId="7F870F67">
            <w:pPr>
              <w:pStyle w:val="25"/>
              <w:bidi w:val="0"/>
              <w:jc w:val="both"/>
              <w:rPr>
                <w:color w:val="auto"/>
              </w:rPr>
            </w:pPr>
          </w:p>
        </w:tc>
        <w:tc>
          <w:tcPr>
            <w:tcW w:w="741" w:type="pct"/>
            <w:gridSpan w:val="2"/>
            <w:vMerge w:val="continue"/>
            <w:tcBorders>
              <w:tl2br w:val="nil"/>
              <w:tr2bl w:val="nil"/>
            </w:tcBorders>
            <w:vAlign w:val="center"/>
          </w:tcPr>
          <w:p w14:paraId="14EA2556">
            <w:pPr>
              <w:pStyle w:val="25"/>
              <w:bidi w:val="0"/>
              <w:jc w:val="both"/>
              <w:rPr>
                <w:color w:val="auto"/>
              </w:rPr>
            </w:pPr>
          </w:p>
        </w:tc>
        <w:tc>
          <w:tcPr>
            <w:tcW w:w="1407" w:type="pct"/>
            <w:gridSpan w:val="3"/>
            <w:tcBorders>
              <w:tl2br w:val="nil"/>
              <w:tr2bl w:val="nil"/>
            </w:tcBorders>
            <w:vAlign w:val="center"/>
          </w:tcPr>
          <w:p w14:paraId="274B1F4A">
            <w:pPr>
              <w:pStyle w:val="29"/>
              <w:ind w:firstLine="0" w:firstLineChars="0"/>
              <w:rPr>
                <w:rFonts w:hint="eastAsia"/>
                <w:bCs/>
                <w:color w:val="auto"/>
              </w:rPr>
            </w:pPr>
            <w:r>
              <w:rPr>
                <w:rFonts w:hint="eastAsia"/>
                <w:color w:val="auto"/>
              </w:rPr>
              <w:t>污泥暂存间1座</w:t>
            </w:r>
            <w:r>
              <w:rPr>
                <w:color w:val="auto"/>
              </w:rPr>
              <w:t>（</w:t>
            </w:r>
            <w:r>
              <w:rPr>
                <w:rFonts w:hint="eastAsia"/>
                <w:color w:val="auto"/>
              </w:rPr>
              <w:t>25</w:t>
            </w:r>
            <w:r>
              <w:rPr>
                <w:color w:val="auto"/>
              </w:rPr>
              <w:t>m</w:t>
            </w:r>
            <w:r>
              <w:rPr>
                <w:color w:val="auto"/>
                <w:vertAlign w:val="superscript"/>
              </w:rPr>
              <w:t>2</w:t>
            </w:r>
            <w:r>
              <w:rPr>
                <w:color w:val="auto"/>
              </w:rPr>
              <w:t>）</w:t>
            </w:r>
          </w:p>
        </w:tc>
        <w:tc>
          <w:tcPr>
            <w:tcW w:w="693" w:type="pct"/>
            <w:gridSpan w:val="2"/>
            <w:vMerge w:val="continue"/>
            <w:tcBorders>
              <w:tl2br w:val="nil"/>
              <w:tr2bl w:val="nil"/>
            </w:tcBorders>
            <w:vAlign w:val="center"/>
          </w:tcPr>
          <w:p w14:paraId="3DEBA482">
            <w:pPr>
              <w:pStyle w:val="25"/>
              <w:bidi w:val="0"/>
              <w:jc w:val="center"/>
              <w:rPr>
                <w:color w:val="auto"/>
              </w:rPr>
            </w:pPr>
          </w:p>
        </w:tc>
        <w:tc>
          <w:tcPr>
            <w:tcW w:w="1431" w:type="pct"/>
            <w:gridSpan w:val="3"/>
            <w:tcBorders>
              <w:tl2br w:val="nil"/>
              <w:tr2bl w:val="nil"/>
            </w:tcBorders>
            <w:vAlign w:val="center"/>
          </w:tcPr>
          <w:p w14:paraId="79762483">
            <w:pPr>
              <w:pStyle w:val="29"/>
              <w:ind w:firstLine="0" w:firstLineChars="0"/>
              <w:rPr>
                <w:rFonts w:hint="eastAsia"/>
                <w:bCs/>
                <w:color w:val="auto"/>
              </w:rPr>
            </w:pPr>
            <w:r>
              <w:rPr>
                <w:rFonts w:hint="eastAsia"/>
                <w:color w:val="auto"/>
              </w:rPr>
              <w:t>污泥暂存间1座</w:t>
            </w:r>
            <w:r>
              <w:rPr>
                <w:color w:val="auto"/>
              </w:rPr>
              <w:t>（</w:t>
            </w:r>
            <w:r>
              <w:rPr>
                <w:rFonts w:hint="eastAsia"/>
                <w:color w:val="auto"/>
              </w:rPr>
              <w:t>25</w:t>
            </w:r>
            <w:r>
              <w:rPr>
                <w:color w:val="auto"/>
              </w:rPr>
              <w:t>m</w:t>
            </w:r>
            <w:r>
              <w:rPr>
                <w:color w:val="auto"/>
                <w:vertAlign w:val="superscript"/>
              </w:rPr>
              <w:t>2</w:t>
            </w:r>
            <w:r>
              <w:rPr>
                <w:color w:val="auto"/>
              </w:rPr>
              <w:t>）</w:t>
            </w:r>
          </w:p>
        </w:tc>
        <w:tc>
          <w:tcPr>
            <w:tcW w:w="349" w:type="pct"/>
            <w:tcBorders>
              <w:tl2br w:val="nil"/>
              <w:tr2bl w:val="nil"/>
            </w:tcBorders>
            <w:vAlign w:val="center"/>
          </w:tcPr>
          <w:p w14:paraId="4EB2D45E">
            <w:pPr>
              <w:pStyle w:val="25"/>
              <w:bidi w:val="0"/>
              <w:jc w:val="center"/>
              <w:rPr>
                <w:rFonts w:hint="eastAsia" w:eastAsia="宋体"/>
                <w:color w:val="auto"/>
                <w:lang w:val="en-US" w:eastAsia="zh-CN"/>
              </w:rPr>
            </w:pPr>
            <w:r>
              <w:rPr>
                <w:rFonts w:hint="eastAsia"/>
                <w:color w:val="auto"/>
                <w:lang w:val="en-US" w:eastAsia="zh-CN"/>
              </w:rPr>
              <w:t>一致</w:t>
            </w:r>
          </w:p>
        </w:tc>
      </w:tr>
      <w:tr w14:paraId="377B6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6D4CC181">
            <w:pPr>
              <w:pStyle w:val="25"/>
              <w:bidi w:val="0"/>
              <w:jc w:val="both"/>
              <w:rPr>
                <w:color w:val="auto"/>
              </w:rPr>
            </w:pPr>
          </w:p>
        </w:tc>
        <w:tc>
          <w:tcPr>
            <w:tcW w:w="203" w:type="pct"/>
            <w:vMerge w:val="continue"/>
            <w:tcBorders>
              <w:tl2br w:val="nil"/>
              <w:tr2bl w:val="nil"/>
            </w:tcBorders>
            <w:vAlign w:val="center"/>
          </w:tcPr>
          <w:p w14:paraId="7238195B">
            <w:pPr>
              <w:pStyle w:val="25"/>
              <w:bidi w:val="0"/>
              <w:jc w:val="both"/>
              <w:rPr>
                <w:color w:val="auto"/>
              </w:rPr>
            </w:pPr>
          </w:p>
        </w:tc>
        <w:tc>
          <w:tcPr>
            <w:tcW w:w="741" w:type="pct"/>
            <w:gridSpan w:val="2"/>
            <w:vMerge w:val="continue"/>
            <w:tcBorders>
              <w:tl2br w:val="nil"/>
              <w:tr2bl w:val="nil"/>
            </w:tcBorders>
            <w:vAlign w:val="center"/>
          </w:tcPr>
          <w:p w14:paraId="2390D104">
            <w:pPr>
              <w:pStyle w:val="25"/>
              <w:bidi w:val="0"/>
              <w:jc w:val="both"/>
              <w:rPr>
                <w:color w:val="auto"/>
              </w:rPr>
            </w:pPr>
          </w:p>
        </w:tc>
        <w:tc>
          <w:tcPr>
            <w:tcW w:w="1407" w:type="pct"/>
            <w:gridSpan w:val="3"/>
            <w:tcBorders>
              <w:tl2br w:val="nil"/>
              <w:tr2bl w:val="nil"/>
            </w:tcBorders>
            <w:vAlign w:val="center"/>
          </w:tcPr>
          <w:p w14:paraId="5CEA7595">
            <w:pPr>
              <w:pStyle w:val="29"/>
              <w:ind w:firstLine="0" w:firstLineChars="0"/>
              <w:rPr>
                <w:rFonts w:hint="eastAsia"/>
                <w:bCs/>
                <w:color w:val="auto"/>
              </w:rPr>
            </w:pPr>
            <w:r>
              <w:rPr>
                <w:rFonts w:hint="eastAsia"/>
                <w:color w:val="auto"/>
              </w:rPr>
              <w:t>病死猪处理区</w:t>
            </w:r>
            <w:r>
              <w:rPr>
                <w:color w:val="auto"/>
              </w:rPr>
              <w:t>1处（</w:t>
            </w:r>
            <w:r>
              <w:rPr>
                <w:rFonts w:hint="eastAsia"/>
                <w:color w:val="auto"/>
              </w:rPr>
              <w:t>50</w:t>
            </w:r>
            <w:r>
              <w:rPr>
                <w:color w:val="auto"/>
              </w:rPr>
              <w:t>m</w:t>
            </w:r>
            <w:r>
              <w:rPr>
                <w:color w:val="auto"/>
                <w:vertAlign w:val="superscript"/>
              </w:rPr>
              <w:t>2</w:t>
            </w:r>
            <w:r>
              <w:rPr>
                <w:color w:val="auto"/>
              </w:rPr>
              <w:t>）</w:t>
            </w:r>
          </w:p>
        </w:tc>
        <w:tc>
          <w:tcPr>
            <w:tcW w:w="693" w:type="pct"/>
            <w:gridSpan w:val="2"/>
            <w:vMerge w:val="continue"/>
            <w:tcBorders>
              <w:tl2br w:val="nil"/>
              <w:tr2bl w:val="nil"/>
            </w:tcBorders>
            <w:vAlign w:val="center"/>
          </w:tcPr>
          <w:p w14:paraId="4814F84E">
            <w:pPr>
              <w:pStyle w:val="25"/>
              <w:bidi w:val="0"/>
              <w:jc w:val="center"/>
              <w:rPr>
                <w:color w:val="auto"/>
              </w:rPr>
            </w:pPr>
          </w:p>
        </w:tc>
        <w:tc>
          <w:tcPr>
            <w:tcW w:w="1431" w:type="pct"/>
            <w:gridSpan w:val="3"/>
            <w:tcBorders>
              <w:tl2br w:val="nil"/>
              <w:tr2bl w:val="nil"/>
            </w:tcBorders>
            <w:vAlign w:val="center"/>
          </w:tcPr>
          <w:p w14:paraId="000E1CF9">
            <w:pPr>
              <w:pStyle w:val="29"/>
              <w:ind w:firstLine="0" w:firstLineChars="0"/>
              <w:rPr>
                <w:rFonts w:hint="eastAsia"/>
                <w:bCs/>
                <w:color w:val="auto"/>
              </w:rPr>
            </w:pPr>
            <w:r>
              <w:rPr>
                <w:rFonts w:hint="eastAsia"/>
                <w:color w:val="auto"/>
              </w:rPr>
              <w:t>病死猪处理区</w:t>
            </w:r>
            <w:r>
              <w:rPr>
                <w:color w:val="auto"/>
              </w:rPr>
              <w:t>1处（</w:t>
            </w:r>
            <w:r>
              <w:rPr>
                <w:rFonts w:hint="eastAsia"/>
                <w:color w:val="auto"/>
              </w:rPr>
              <w:t>50</w:t>
            </w:r>
            <w:r>
              <w:rPr>
                <w:color w:val="auto"/>
              </w:rPr>
              <w:t>m</w:t>
            </w:r>
            <w:r>
              <w:rPr>
                <w:color w:val="auto"/>
                <w:vertAlign w:val="superscript"/>
              </w:rPr>
              <w:t>2</w:t>
            </w:r>
            <w:r>
              <w:rPr>
                <w:color w:val="auto"/>
              </w:rPr>
              <w:t>）</w:t>
            </w:r>
          </w:p>
        </w:tc>
        <w:tc>
          <w:tcPr>
            <w:tcW w:w="349" w:type="pct"/>
            <w:tcBorders>
              <w:tl2br w:val="nil"/>
              <w:tr2bl w:val="nil"/>
            </w:tcBorders>
            <w:vAlign w:val="center"/>
          </w:tcPr>
          <w:p w14:paraId="46D75C63">
            <w:pPr>
              <w:pStyle w:val="25"/>
              <w:bidi w:val="0"/>
              <w:jc w:val="center"/>
              <w:rPr>
                <w:rFonts w:hint="eastAsia" w:eastAsia="宋体"/>
                <w:color w:val="auto"/>
                <w:lang w:val="en-US" w:eastAsia="zh-CN"/>
              </w:rPr>
            </w:pPr>
            <w:r>
              <w:rPr>
                <w:rFonts w:hint="eastAsia"/>
                <w:color w:val="auto"/>
                <w:lang w:val="en-US" w:eastAsia="zh-CN"/>
              </w:rPr>
              <w:t>一致</w:t>
            </w:r>
          </w:p>
        </w:tc>
      </w:tr>
      <w:tr w14:paraId="2C06A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restart"/>
            <w:tcBorders>
              <w:tl2br w:val="nil"/>
              <w:tr2bl w:val="nil"/>
            </w:tcBorders>
            <w:vAlign w:val="center"/>
          </w:tcPr>
          <w:p w14:paraId="34D97BA3">
            <w:pPr>
              <w:pStyle w:val="25"/>
              <w:bidi w:val="0"/>
              <w:jc w:val="center"/>
              <w:rPr>
                <w:rFonts w:hint="eastAsia" w:eastAsia="宋体"/>
                <w:color w:val="auto"/>
                <w:lang w:val="en-US" w:eastAsia="zh-CN"/>
              </w:rPr>
            </w:pPr>
            <w:r>
              <w:rPr>
                <w:rFonts w:hint="eastAsia"/>
                <w:color w:val="auto"/>
                <w:lang w:val="en-US" w:eastAsia="zh-CN"/>
              </w:rPr>
              <w:t>3</w:t>
            </w:r>
          </w:p>
        </w:tc>
        <w:tc>
          <w:tcPr>
            <w:tcW w:w="203" w:type="pct"/>
            <w:vMerge w:val="restart"/>
            <w:tcBorders>
              <w:tl2br w:val="nil"/>
              <w:tr2bl w:val="nil"/>
            </w:tcBorders>
            <w:vAlign w:val="center"/>
          </w:tcPr>
          <w:p w14:paraId="1967FCD7">
            <w:pPr>
              <w:pStyle w:val="25"/>
              <w:bidi w:val="0"/>
              <w:jc w:val="center"/>
              <w:rPr>
                <w:rFonts w:hint="eastAsia" w:eastAsia="宋体"/>
                <w:color w:val="auto"/>
                <w:lang w:val="en-US" w:eastAsia="zh-CN"/>
              </w:rPr>
            </w:pPr>
            <w:r>
              <w:rPr>
                <w:rFonts w:hint="eastAsia"/>
                <w:color w:val="auto"/>
                <w:lang w:val="en-US" w:eastAsia="zh-CN"/>
              </w:rPr>
              <w:t>公用工程</w:t>
            </w:r>
          </w:p>
        </w:tc>
        <w:tc>
          <w:tcPr>
            <w:tcW w:w="741" w:type="pct"/>
            <w:gridSpan w:val="2"/>
            <w:tcBorders>
              <w:tl2br w:val="nil"/>
              <w:tr2bl w:val="nil"/>
            </w:tcBorders>
            <w:vAlign w:val="center"/>
          </w:tcPr>
          <w:p w14:paraId="0D7A3D23">
            <w:pPr>
              <w:pStyle w:val="29"/>
              <w:ind w:firstLine="0" w:firstLineChars="0"/>
              <w:rPr>
                <w:color w:val="auto"/>
              </w:rPr>
            </w:pPr>
            <w:r>
              <w:rPr>
                <w:rFonts w:hint="eastAsia" w:hAnsi="宋体"/>
                <w:color w:val="auto"/>
              </w:rPr>
              <w:t>供水</w:t>
            </w:r>
          </w:p>
        </w:tc>
        <w:tc>
          <w:tcPr>
            <w:tcW w:w="1407" w:type="pct"/>
            <w:gridSpan w:val="3"/>
            <w:tcBorders>
              <w:tl2br w:val="nil"/>
              <w:tr2bl w:val="nil"/>
            </w:tcBorders>
            <w:vAlign w:val="center"/>
          </w:tcPr>
          <w:p w14:paraId="5E1CD5E4">
            <w:pPr>
              <w:pStyle w:val="29"/>
              <w:ind w:firstLine="0" w:firstLineChars="0"/>
              <w:rPr>
                <w:rFonts w:hint="eastAsia"/>
                <w:bCs/>
                <w:color w:val="auto"/>
              </w:rPr>
            </w:pPr>
            <w:r>
              <w:rPr>
                <w:rFonts w:hint="eastAsia" w:hAnsi="宋体"/>
                <w:color w:val="auto"/>
              </w:rPr>
              <w:t>自备水井</w:t>
            </w:r>
          </w:p>
        </w:tc>
        <w:tc>
          <w:tcPr>
            <w:tcW w:w="693" w:type="pct"/>
            <w:gridSpan w:val="2"/>
            <w:tcBorders>
              <w:tl2br w:val="nil"/>
              <w:tr2bl w:val="nil"/>
            </w:tcBorders>
            <w:vAlign w:val="center"/>
          </w:tcPr>
          <w:p w14:paraId="0BE1FD45">
            <w:pPr>
              <w:pStyle w:val="25"/>
              <w:bidi w:val="0"/>
              <w:jc w:val="center"/>
              <w:rPr>
                <w:color w:val="auto"/>
              </w:rPr>
            </w:pPr>
            <w:r>
              <w:rPr>
                <w:rFonts w:hint="eastAsia" w:hAnsi="宋体"/>
                <w:color w:val="auto"/>
              </w:rPr>
              <w:t>供水</w:t>
            </w:r>
          </w:p>
        </w:tc>
        <w:tc>
          <w:tcPr>
            <w:tcW w:w="1431" w:type="pct"/>
            <w:gridSpan w:val="3"/>
            <w:tcBorders>
              <w:tl2br w:val="nil"/>
              <w:tr2bl w:val="nil"/>
            </w:tcBorders>
            <w:vAlign w:val="center"/>
          </w:tcPr>
          <w:p w14:paraId="2162B719">
            <w:pPr>
              <w:pStyle w:val="29"/>
              <w:ind w:firstLine="0" w:firstLineChars="0"/>
              <w:rPr>
                <w:rFonts w:hint="eastAsia"/>
                <w:bCs/>
                <w:color w:val="auto"/>
              </w:rPr>
            </w:pPr>
            <w:r>
              <w:rPr>
                <w:rFonts w:hint="eastAsia" w:hAnsi="宋体"/>
                <w:color w:val="auto"/>
              </w:rPr>
              <w:t>自备水井</w:t>
            </w:r>
          </w:p>
        </w:tc>
        <w:tc>
          <w:tcPr>
            <w:tcW w:w="349" w:type="pct"/>
            <w:tcBorders>
              <w:tl2br w:val="nil"/>
              <w:tr2bl w:val="nil"/>
            </w:tcBorders>
            <w:vAlign w:val="center"/>
          </w:tcPr>
          <w:p w14:paraId="2647E297">
            <w:pPr>
              <w:pStyle w:val="25"/>
              <w:bidi w:val="0"/>
              <w:jc w:val="center"/>
              <w:rPr>
                <w:rFonts w:hint="eastAsia" w:eastAsia="宋体"/>
                <w:color w:val="auto"/>
                <w:lang w:val="en-US" w:eastAsia="zh-CN"/>
              </w:rPr>
            </w:pPr>
            <w:r>
              <w:rPr>
                <w:rFonts w:hint="eastAsia"/>
                <w:color w:val="auto"/>
                <w:highlight w:val="none"/>
                <w:lang w:val="en-US" w:eastAsia="zh-CN"/>
              </w:rPr>
              <w:t>一致</w:t>
            </w:r>
          </w:p>
        </w:tc>
      </w:tr>
      <w:tr w14:paraId="020B1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104F72F3">
            <w:pPr>
              <w:pStyle w:val="25"/>
              <w:bidi w:val="0"/>
              <w:jc w:val="both"/>
              <w:rPr>
                <w:color w:val="auto"/>
              </w:rPr>
            </w:pPr>
          </w:p>
        </w:tc>
        <w:tc>
          <w:tcPr>
            <w:tcW w:w="203" w:type="pct"/>
            <w:vMerge w:val="continue"/>
            <w:tcBorders>
              <w:tl2br w:val="nil"/>
              <w:tr2bl w:val="nil"/>
            </w:tcBorders>
            <w:vAlign w:val="center"/>
          </w:tcPr>
          <w:p w14:paraId="7D14E447">
            <w:pPr>
              <w:pStyle w:val="25"/>
              <w:bidi w:val="0"/>
              <w:jc w:val="both"/>
              <w:rPr>
                <w:color w:val="auto"/>
              </w:rPr>
            </w:pPr>
          </w:p>
        </w:tc>
        <w:tc>
          <w:tcPr>
            <w:tcW w:w="741" w:type="pct"/>
            <w:gridSpan w:val="2"/>
            <w:tcBorders>
              <w:tl2br w:val="nil"/>
              <w:tr2bl w:val="nil"/>
            </w:tcBorders>
            <w:vAlign w:val="center"/>
          </w:tcPr>
          <w:p w14:paraId="44F42420">
            <w:pPr>
              <w:pStyle w:val="29"/>
              <w:ind w:firstLine="0" w:firstLineChars="0"/>
              <w:rPr>
                <w:color w:val="auto"/>
              </w:rPr>
            </w:pPr>
            <w:r>
              <w:rPr>
                <w:rFonts w:hint="eastAsia"/>
                <w:color w:val="auto"/>
              </w:rPr>
              <w:t>供电</w:t>
            </w:r>
          </w:p>
        </w:tc>
        <w:tc>
          <w:tcPr>
            <w:tcW w:w="1407" w:type="pct"/>
            <w:gridSpan w:val="3"/>
            <w:tcBorders>
              <w:tl2br w:val="nil"/>
              <w:tr2bl w:val="nil"/>
            </w:tcBorders>
            <w:vAlign w:val="center"/>
          </w:tcPr>
          <w:p w14:paraId="23701F89">
            <w:pPr>
              <w:pStyle w:val="29"/>
              <w:ind w:firstLine="0" w:firstLineChars="0"/>
              <w:rPr>
                <w:rFonts w:hint="eastAsia"/>
                <w:bCs/>
                <w:color w:val="auto"/>
              </w:rPr>
            </w:pPr>
            <w:r>
              <w:rPr>
                <w:rFonts w:hint="eastAsia"/>
                <w:color w:val="auto"/>
              </w:rPr>
              <w:t>市政供电</w:t>
            </w:r>
          </w:p>
        </w:tc>
        <w:tc>
          <w:tcPr>
            <w:tcW w:w="693" w:type="pct"/>
            <w:gridSpan w:val="2"/>
            <w:tcBorders>
              <w:tl2br w:val="nil"/>
              <w:tr2bl w:val="nil"/>
            </w:tcBorders>
            <w:vAlign w:val="center"/>
          </w:tcPr>
          <w:p w14:paraId="5480B4E0">
            <w:pPr>
              <w:pStyle w:val="29"/>
              <w:ind w:firstLine="0" w:firstLineChars="0"/>
              <w:rPr>
                <w:color w:val="auto"/>
              </w:rPr>
            </w:pPr>
            <w:r>
              <w:rPr>
                <w:rFonts w:hint="eastAsia"/>
                <w:color w:val="auto"/>
              </w:rPr>
              <w:t>供电</w:t>
            </w:r>
          </w:p>
        </w:tc>
        <w:tc>
          <w:tcPr>
            <w:tcW w:w="1431" w:type="pct"/>
            <w:gridSpan w:val="3"/>
            <w:tcBorders>
              <w:tl2br w:val="nil"/>
              <w:tr2bl w:val="nil"/>
            </w:tcBorders>
            <w:vAlign w:val="center"/>
          </w:tcPr>
          <w:p w14:paraId="1E7C6294">
            <w:pPr>
              <w:pStyle w:val="29"/>
              <w:ind w:firstLine="0" w:firstLineChars="0"/>
              <w:rPr>
                <w:rFonts w:hint="eastAsia"/>
                <w:bCs/>
                <w:color w:val="auto"/>
              </w:rPr>
            </w:pPr>
            <w:r>
              <w:rPr>
                <w:rFonts w:hint="eastAsia"/>
                <w:color w:val="auto"/>
              </w:rPr>
              <w:t>市政供电</w:t>
            </w:r>
          </w:p>
        </w:tc>
        <w:tc>
          <w:tcPr>
            <w:tcW w:w="349" w:type="pct"/>
            <w:tcBorders>
              <w:tl2br w:val="nil"/>
              <w:tr2bl w:val="nil"/>
            </w:tcBorders>
            <w:vAlign w:val="center"/>
          </w:tcPr>
          <w:p w14:paraId="1E9880F0">
            <w:pPr>
              <w:pStyle w:val="25"/>
              <w:bidi w:val="0"/>
              <w:jc w:val="center"/>
              <w:rPr>
                <w:rFonts w:hint="eastAsia" w:eastAsia="宋体"/>
                <w:color w:val="auto"/>
                <w:lang w:val="en-US" w:eastAsia="zh-CN"/>
              </w:rPr>
            </w:pPr>
            <w:r>
              <w:rPr>
                <w:rFonts w:hint="eastAsia"/>
                <w:color w:val="auto"/>
                <w:lang w:val="en-US" w:eastAsia="zh-CN"/>
              </w:rPr>
              <w:t>一致</w:t>
            </w:r>
          </w:p>
        </w:tc>
      </w:tr>
      <w:tr w14:paraId="3F86B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74" w:type="pct"/>
            <w:vMerge w:val="continue"/>
            <w:tcBorders>
              <w:tl2br w:val="nil"/>
              <w:tr2bl w:val="nil"/>
            </w:tcBorders>
            <w:vAlign w:val="center"/>
          </w:tcPr>
          <w:p w14:paraId="37114A0A">
            <w:pPr>
              <w:pStyle w:val="25"/>
              <w:bidi w:val="0"/>
              <w:jc w:val="both"/>
              <w:rPr>
                <w:color w:val="auto"/>
              </w:rPr>
            </w:pPr>
          </w:p>
        </w:tc>
        <w:tc>
          <w:tcPr>
            <w:tcW w:w="203" w:type="pct"/>
            <w:vMerge w:val="continue"/>
            <w:tcBorders>
              <w:tl2br w:val="nil"/>
              <w:tr2bl w:val="nil"/>
            </w:tcBorders>
            <w:vAlign w:val="center"/>
          </w:tcPr>
          <w:p w14:paraId="57C0F45A">
            <w:pPr>
              <w:pStyle w:val="25"/>
              <w:bidi w:val="0"/>
              <w:jc w:val="both"/>
              <w:rPr>
                <w:color w:val="auto"/>
              </w:rPr>
            </w:pPr>
          </w:p>
        </w:tc>
        <w:tc>
          <w:tcPr>
            <w:tcW w:w="741" w:type="pct"/>
            <w:gridSpan w:val="2"/>
            <w:tcBorders>
              <w:tl2br w:val="nil"/>
              <w:tr2bl w:val="nil"/>
            </w:tcBorders>
            <w:vAlign w:val="center"/>
          </w:tcPr>
          <w:p w14:paraId="480668FD">
            <w:pPr>
              <w:pStyle w:val="29"/>
              <w:ind w:firstLine="0" w:firstLineChars="0"/>
              <w:rPr>
                <w:color w:val="auto"/>
              </w:rPr>
            </w:pPr>
            <w:r>
              <w:rPr>
                <w:rFonts w:hint="eastAsia"/>
                <w:color w:val="auto"/>
              </w:rPr>
              <w:t>供气</w:t>
            </w:r>
          </w:p>
        </w:tc>
        <w:tc>
          <w:tcPr>
            <w:tcW w:w="1407" w:type="pct"/>
            <w:gridSpan w:val="3"/>
            <w:tcBorders>
              <w:tl2br w:val="nil"/>
              <w:tr2bl w:val="nil"/>
            </w:tcBorders>
            <w:vAlign w:val="center"/>
          </w:tcPr>
          <w:p w14:paraId="6B363E5D">
            <w:pPr>
              <w:pStyle w:val="29"/>
              <w:ind w:firstLine="0" w:firstLineChars="0"/>
              <w:rPr>
                <w:rFonts w:hint="eastAsia"/>
                <w:bCs/>
                <w:color w:val="auto"/>
              </w:rPr>
            </w:pPr>
            <w:r>
              <w:rPr>
                <w:rFonts w:hint="eastAsia"/>
                <w:color w:val="auto"/>
              </w:rPr>
              <w:t>市政供气</w:t>
            </w:r>
          </w:p>
        </w:tc>
        <w:tc>
          <w:tcPr>
            <w:tcW w:w="693" w:type="pct"/>
            <w:gridSpan w:val="2"/>
            <w:tcBorders>
              <w:tl2br w:val="nil"/>
              <w:tr2bl w:val="nil"/>
            </w:tcBorders>
            <w:vAlign w:val="center"/>
          </w:tcPr>
          <w:p w14:paraId="783AAE34">
            <w:pPr>
              <w:pStyle w:val="29"/>
              <w:ind w:firstLine="0" w:firstLineChars="0"/>
              <w:rPr>
                <w:color w:val="auto"/>
              </w:rPr>
            </w:pPr>
            <w:r>
              <w:rPr>
                <w:rFonts w:hint="eastAsia"/>
                <w:color w:val="auto"/>
              </w:rPr>
              <w:t>供气</w:t>
            </w:r>
          </w:p>
        </w:tc>
        <w:tc>
          <w:tcPr>
            <w:tcW w:w="1431" w:type="pct"/>
            <w:gridSpan w:val="3"/>
            <w:tcBorders>
              <w:tl2br w:val="nil"/>
              <w:tr2bl w:val="nil"/>
            </w:tcBorders>
            <w:vAlign w:val="center"/>
          </w:tcPr>
          <w:p w14:paraId="12B8824B">
            <w:pPr>
              <w:pStyle w:val="29"/>
              <w:ind w:firstLine="0" w:firstLineChars="0"/>
              <w:rPr>
                <w:rFonts w:hint="eastAsia"/>
                <w:bCs/>
                <w:color w:val="auto"/>
              </w:rPr>
            </w:pPr>
            <w:r>
              <w:rPr>
                <w:rFonts w:hint="eastAsia"/>
                <w:color w:val="auto"/>
              </w:rPr>
              <w:t>市政供气</w:t>
            </w:r>
          </w:p>
        </w:tc>
        <w:tc>
          <w:tcPr>
            <w:tcW w:w="349" w:type="pct"/>
            <w:tcBorders>
              <w:tl2br w:val="nil"/>
              <w:tr2bl w:val="nil"/>
            </w:tcBorders>
            <w:vAlign w:val="center"/>
          </w:tcPr>
          <w:p w14:paraId="73769318">
            <w:pPr>
              <w:pStyle w:val="25"/>
              <w:bidi w:val="0"/>
              <w:jc w:val="center"/>
              <w:rPr>
                <w:rFonts w:hint="eastAsia" w:eastAsia="宋体"/>
                <w:color w:val="auto"/>
                <w:lang w:val="en-US" w:eastAsia="zh-CN"/>
              </w:rPr>
            </w:pPr>
            <w:r>
              <w:rPr>
                <w:rFonts w:hint="eastAsia"/>
                <w:color w:val="auto"/>
                <w:lang w:val="en-US" w:eastAsia="zh-CN"/>
              </w:rPr>
              <w:t>一致</w:t>
            </w:r>
          </w:p>
        </w:tc>
      </w:tr>
    </w:tbl>
    <w:p w14:paraId="539EBF22">
      <w:pPr>
        <w:bidi w:val="0"/>
        <w:rPr>
          <w:rFonts w:hint="default"/>
          <w:color w:val="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68" w:name="_Toc13968"/>
      <w:bookmarkStart w:id="69" w:name="_Toc22797"/>
      <w:bookmarkStart w:id="70" w:name="_Toc18379"/>
      <w:bookmarkStart w:id="71" w:name="_Toc496979007"/>
      <w:bookmarkStart w:id="72" w:name="_Toc21109"/>
      <w:bookmarkStart w:id="73" w:name="_Toc333"/>
      <w:bookmarkStart w:id="74" w:name="_Toc497001443"/>
    </w:p>
    <w:p w14:paraId="4A2075CA">
      <w:pPr>
        <w:ind w:firstLine="482"/>
        <w:jc w:val="both"/>
        <w:rPr>
          <w:rFonts w:cs="Times New Roman" w:eastAsiaTheme="minorEastAsia"/>
          <w:b/>
          <w:bCs/>
          <w:color w:val="auto"/>
          <w:szCs w:val="24"/>
        </w:rPr>
      </w:pPr>
      <w:r>
        <w:rPr>
          <w:rFonts w:cs="Times New Roman" w:eastAsiaTheme="minorEastAsia"/>
          <w:b/>
          <w:bCs/>
          <w:color w:val="auto"/>
          <w:szCs w:val="24"/>
        </w:rPr>
        <w:t>建设内容变动情况分析：</w:t>
      </w:r>
    </w:p>
    <w:p w14:paraId="68FDA8FE">
      <w:pPr>
        <w:keepNext w:val="0"/>
        <w:keepLines w:val="0"/>
        <w:pageBreakBefore w:val="0"/>
        <w:widowControl w:val="0"/>
        <w:numPr>
          <w:ilvl w:val="0"/>
          <w:numId w:val="2"/>
        </w:numPr>
        <w:kinsoku/>
        <w:wordWrap/>
        <w:overflowPunct/>
        <w:topLinePunct w:val="0"/>
        <w:autoSpaceDE/>
        <w:autoSpaceDN/>
        <w:bidi w:val="0"/>
        <w:adjustRightInd/>
        <w:snapToGrid/>
        <w:spacing w:line="520" w:lineRule="exact"/>
        <w:ind w:firstLine="480" w:firstLineChars="200"/>
        <w:textAlignment w:val="auto"/>
        <w:rPr>
          <w:rFonts w:hint="eastAsia"/>
          <w:color w:val="auto"/>
          <w:lang w:val="en-US" w:eastAsia="zh-CN"/>
        </w:rPr>
      </w:pPr>
      <w:r>
        <w:rPr>
          <w:rFonts w:hint="eastAsia"/>
          <w:color w:val="auto"/>
          <w:lang w:val="en-US" w:eastAsia="zh-CN"/>
        </w:rPr>
        <w:t>原环评批复</w:t>
      </w:r>
      <w:r>
        <w:rPr>
          <w:rFonts w:hint="eastAsia"/>
          <w:color w:val="auto"/>
        </w:rPr>
        <w:t>待宰间及畜粪暂存间废气</w:t>
      </w:r>
      <w:r>
        <w:rPr>
          <w:rFonts w:hint="eastAsia"/>
          <w:color w:val="auto"/>
          <w:lang w:eastAsia="zh-CN"/>
        </w:rPr>
        <w:t>、</w:t>
      </w:r>
      <w:r>
        <w:rPr>
          <w:rFonts w:hint="eastAsia"/>
          <w:color w:val="auto"/>
        </w:rPr>
        <w:t>屠宰车间废气</w:t>
      </w:r>
      <w:r>
        <w:rPr>
          <w:rFonts w:hint="eastAsia"/>
          <w:color w:val="auto"/>
          <w:lang w:val="en-US" w:eastAsia="zh-CN"/>
        </w:rPr>
        <w:t>分别经两个</w:t>
      </w:r>
      <w:r>
        <w:rPr>
          <w:rFonts w:hint="eastAsia"/>
          <w:color w:val="auto"/>
        </w:rPr>
        <w:t>生物除臭塔</w:t>
      </w:r>
      <w:r>
        <w:rPr>
          <w:rFonts w:hint="eastAsia"/>
          <w:color w:val="auto"/>
          <w:lang w:val="en-US" w:eastAsia="zh-CN"/>
        </w:rPr>
        <w:t>处理后通过两根排气筒排放，燎毛炉废气经一根排气筒排放。实际建设</w:t>
      </w:r>
      <w:r>
        <w:rPr>
          <w:rFonts w:hint="eastAsia"/>
          <w:color w:val="auto"/>
        </w:rPr>
        <w:t>畜粪暂存间废气</w:t>
      </w:r>
      <w:r>
        <w:rPr>
          <w:rFonts w:hint="eastAsia"/>
          <w:color w:val="auto"/>
          <w:lang w:eastAsia="zh-CN"/>
        </w:rPr>
        <w:t>、</w:t>
      </w:r>
      <w:r>
        <w:rPr>
          <w:rFonts w:hint="eastAsia"/>
          <w:color w:val="auto"/>
        </w:rPr>
        <w:t>屠宰车间废气</w:t>
      </w:r>
      <w:r>
        <w:rPr>
          <w:rFonts w:hint="eastAsia"/>
          <w:color w:val="auto"/>
          <w:lang w:eastAsia="zh-CN"/>
        </w:rPr>
        <w:t>、</w:t>
      </w:r>
      <w:r>
        <w:rPr>
          <w:rFonts w:hint="eastAsia"/>
          <w:color w:val="auto"/>
          <w:lang w:val="en-US" w:eastAsia="zh-CN"/>
        </w:rPr>
        <w:t>燎毛炉废气共同经一个</w:t>
      </w:r>
      <w:r>
        <w:rPr>
          <w:rFonts w:hint="eastAsia"/>
          <w:color w:val="auto"/>
        </w:rPr>
        <w:t>生物除臭塔</w:t>
      </w:r>
      <w:r>
        <w:rPr>
          <w:rFonts w:hint="eastAsia"/>
          <w:color w:val="auto"/>
          <w:lang w:val="en-US" w:eastAsia="zh-CN"/>
        </w:rPr>
        <w:t>处理后通过一根排气筒排放，</w:t>
      </w:r>
      <w:r>
        <w:rPr>
          <w:rFonts w:hint="eastAsia"/>
          <w:color w:val="auto"/>
        </w:rPr>
        <w:t>待宰间及畜粪暂存间</w:t>
      </w:r>
      <w:r>
        <w:rPr>
          <w:rFonts w:hint="eastAsia"/>
          <w:color w:val="auto"/>
          <w:lang w:eastAsia="zh-CN"/>
        </w:rPr>
        <w:t>、</w:t>
      </w:r>
      <w:r>
        <w:rPr>
          <w:rFonts w:hint="eastAsia"/>
          <w:color w:val="auto"/>
        </w:rPr>
        <w:t>屠宰车间废气</w:t>
      </w:r>
      <w:r>
        <w:rPr>
          <w:rFonts w:hint="eastAsia"/>
          <w:color w:val="auto"/>
          <w:lang w:val="en-US" w:eastAsia="zh-CN"/>
        </w:rPr>
        <w:t>治理工艺不变，燎毛炉废气增加治理设施。</w:t>
      </w:r>
    </w:p>
    <w:p w14:paraId="2F658D0C">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eastAsia="宋体"/>
          <w:color w:val="auto"/>
          <w:lang w:val="en-US" w:eastAsia="zh-CN"/>
        </w:rPr>
      </w:pPr>
      <w:r>
        <w:rPr>
          <w:rFonts w:hint="eastAsia"/>
          <w:color w:val="auto"/>
          <w:lang w:val="en-US" w:eastAsia="zh-CN"/>
        </w:rPr>
        <w:t>2、原环评</w:t>
      </w:r>
      <w:r>
        <w:rPr>
          <w:rFonts w:hint="eastAsia"/>
          <w:color w:val="auto"/>
        </w:rPr>
        <w:t>燃气蒸汽发生器废气</w:t>
      </w:r>
      <w:r>
        <w:rPr>
          <w:rFonts w:hint="eastAsia"/>
          <w:color w:val="auto"/>
          <w:lang w:val="en-US" w:eastAsia="zh-CN"/>
        </w:rPr>
        <w:t>经“</w:t>
      </w:r>
      <w:r>
        <w:rPr>
          <w:rFonts w:hint="eastAsia"/>
          <w:color w:val="auto"/>
        </w:rPr>
        <w:t>低氮燃烧+烟气循环</w:t>
      </w:r>
      <w:r>
        <w:rPr>
          <w:rFonts w:hint="eastAsia"/>
          <w:color w:val="auto"/>
          <w:lang w:eastAsia="zh-CN"/>
        </w:rPr>
        <w:t>”</w:t>
      </w:r>
      <w:r>
        <w:rPr>
          <w:rFonts w:hint="eastAsia"/>
          <w:color w:val="auto"/>
          <w:lang w:val="en-US" w:eastAsia="zh-CN"/>
        </w:rPr>
        <w:t>处理后通过</w:t>
      </w:r>
      <w:r>
        <w:rPr>
          <w:color w:val="auto"/>
        </w:rPr>
        <w:t>8</w:t>
      </w:r>
      <w:r>
        <w:rPr>
          <w:rFonts w:hint="eastAsia"/>
          <w:color w:val="auto"/>
        </w:rPr>
        <w:t>m高排气筒排放</w:t>
      </w:r>
      <w:r>
        <w:rPr>
          <w:rFonts w:hint="eastAsia"/>
          <w:color w:val="auto"/>
          <w:lang w:eastAsia="zh-CN"/>
        </w:rPr>
        <w:t>，</w:t>
      </w:r>
      <w:r>
        <w:rPr>
          <w:rFonts w:hint="eastAsia"/>
          <w:color w:val="auto"/>
          <w:lang w:val="en-US" w:eastAsia="zh-CN"/>
        </w:rPr>
        <w:t>实际建设</w:t>
      </w:r>
      <w:r>
        <w:rPr>
          <w:rFonts w:hint="eastAsia"/>
          <w:color w:val="auto"/>
        </w:rPr>
        <w:t>燃气蒸汽发生器废气</w:t>
      </w:r>
      <w:r>
        <w:rPr>
          <w:rFonts w:hint="eastAsia"/>
          <w:color w:val="auto"/>
          <w:lang w:val="en-US" w:eastAsia="zh-CN"/>
        </w:rPr>
        <w:t>经“</w:t>
      </w:r>
      <w:r>
        <w:rPr>
          <w:rFonts w:hint="eastAsia"/>
          <w:color w:val="auto"/>
        </w:rPr>
        <w:t>低氮燃烧+烟气循环</w:t>
      </w:r>
      <w:r>
        <w:rPr>
          <w:rFonts w:hint="eastAsia"/>
          <w:color w:val="auto"/>
          <w:lang w:eastAsia="zh-CN"/>
        </w:rPr>
        <w:t>”</w:t>
      </w:r>
      <w:r>
        <w:rPr>
          <w:rFonts w:hint="eastAsia"/>
          <w:color w:val="auto"/>
          <w:lang w:val="en-US" w:eastAsia="zh-CN"/>
        </w:rPr>
        <w:t>处理后通过15</w:t>
      </w:r>
      <w:r>
        <w:rPr>
          <w:rFonts w:hint="eastAsia"/>
          <w:color w:val="auto"/>
        </w:rPr>
        <w:t>m高排气筒排放</w:t>
      </w:r>
      <w:r>
        <w:rPr>
          <w:rFonts w:hint="eastAsia"/>
          <w:color w:val="auto"/>
          <w:lang w:eastAsia="zh-CN"/>
        </w:rPr>
        <w:t>，</w:t>
      </w:r>
      <w:r>
        <w:rPr>
          <w:rFonts w:hint="eastAsia"/>
          <w:color w:val="auto"/>
          <w:lang w:val="en-US" w:eastAsia="zh-CN"/>
        </w:rPr>
        <w:t>排气筒高度变动，优于环评</w:t>
      </w:r>
      <w:r>
        <w:rPr>
          <w:rFonts w:hint="eastAsia"/>
          <w:color w:val="auto"/>
          <w:lang w:eastAsia="zh-CN"/>
        </w:rPr>
        <w:t>。</w:t>
      </w:r>
    </w:p>
    <w:p w14:paraId="61D22BE5">
      <w:pPr>
        <w:keepNext w:val="0"/>
        <w:keepLines w:val="0"/>
        <w:pageBreakBefore w:val="0"/>
        <w:widowControl w:val="0"/>
        <w:kinsoku/>
        <w:wordWrap/>
        <w:overflowPunct/>
        <w:topLinePunct w:val="0"/>
        <w:autoSpaceDE/>
        <w:autoSpaceDN/>
        <w:bidi w:val="0"/>
        <w:adjustRightInd/>
        <w:spacing w:line="520" w:lineRule="exact"/>
        <w:textAlignment w:val="auto"/>
        <w:rPr>
          <w:rFonts w:hint="default"/>
          <w:color w:val="auto"/>
          <w:lang w:val="en-US" w:eastAsia="zh-CN"/>
        </w:rPr>
      </w:pPr>
      <w:r>
        <w:rPr>
          <w:rFonts w:hint="default"/>
          <w:color w:val="auto"/>
          <w:lang w:val="en-US" w:eastAsia="zh-CN"/>
        </w:rPr>
        <w:t>除上述变动外，项目实际建设内容与环评及批复内容基本一致，不属于重大</w:t>
      </w:r>
      <w:r>
        <w:rPr>
          <w:rFonts w:hint="eastAsia"/>
          <w:color w:val="auto"/>
          <w:lang w:val="en-US" w:eastAsia="zh-CN"/>
        </w:rPr>
        <w:t>变动，</w:t>
      </w:r>
      <w:r>
        <w:rPr>
          <w:rFonts w:hint="default"/>
          <w:color w:val="auto"/>
          <w:lang w:val="en-US" w:eastAsia="zh-CN"/>
        </w:rPr>
        <w:t>能够满足验收要求。</w:t>
      </w:r>
    </w:p>
    <w:bookmarkEnd w:id="68"/>
    <w:bookmarkEnd w:id="69"/>
    <w:bookmarkEnd w:id="70"/>
    <w:bookmarkEnd w:id="71"/>
    <w:bookmarkEnd w:id="72"/>
    <w:bookmarkEnd w:id="73"/>
    <w:bookmarkEnd w:id="74"/>
    <w:p w14:paraId="65794203">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75" w:name="_Toc8104"/>
      <w:bookmarkStart w:id="76" w:name="_Toc23932"/>
      <w:bookmarkStart w:id="77" w:name="_Toc4737"/>
      <w:bookmarkStart w:id="78" w:name="_Toc31275"/>
      <w:bookmarkStart w:id="79" w:name="_Toc7216"/>
      <w:bookmarkStart w:id="80" w:name="_Toc26257"/>
      <w:bookmarkStart w:id="81" w:name="_Toc497001444"/>
      <w:r>
        <w:rPr>
          <w:rFonts w:hint="default" w:ascii="Times New Roman" w:hAnsi="Times New Roman" w:eastAsia="宋体" w:cs="Times New Roman"/>
          <w:color w:val="auto"/>
          <w:lang w:val="en-US" w:eastAsia="zh-CN"/>
        </w:rPr>
        <w:t>3.3</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主要原辅材料</w:t>
      </w:r>
      <w:bookmarkEnd w:id="75"/>
      <w:bookmarkEnd w:id="76"/>
      <w:bookmarkEnd w:id="77"/>
      <w:bookmarkEnd w:id="78"/>
      <w:bookmarkEnd w:id="79"/>
      <w:bookmarkEnd w:id="80"/>
    </w:p>
    <w:p w14:paraId="225E5CB2">
      <w:pPr>
        <w:keepNext w:val="0"/>
        <w:keepLines w:val="0"/>
        <w:pageBreakBefore w:val="0"/>
        <w:widowControl w:val="0"/>
        <w:kinsoku/>
        <w:wordWrap/>
        <w:overflowPunct/>
        <w:topLinePunct w:val="0"/>
        <w:autoSpaceDE/>
        <w:autoSpaceDN/>
        <w:bidi w:val="0"/>
        <w:adjustRightInd/>
        <w:spacing w:line="520" w:lineRule="exact"/>
        <w:textAlignment w:val="auto"/>
        <w:rPr>
          <w:rFonts w:hint="default" w:ascii="Times New Roman" w:hAnsi="Times New Roman" w:eastAsia="宋体"/>
          <w:color w:val="auto"/>
          <w:lang w:val="en-US" w:eastAsia="zh-CN"/>
        </w:rPr>
      </w:pPr>
      <w:r>
        <w:rPr>
          <w:rFonts w:hint="default" w:ascii="Times New Roman" w:hAnsi="Times New Roman" w:eastAsia="宋体"/>
          <w:color w:val="auto"/>
          <w:lang w:val="en-GB" w:eastAsia="zh-CN"/>
        </w:rPr>
        <w:t>本项目原辅材料消耗见</w:t>
      </w:r>
      <w:r>
        <w:rPr>
          <w:rFonts w:hint="eastAsia" w:ascii="Times New Roman" w:hAnsi="Times New Roman" w:eastAsia="宋体"/>
          <w:color w:val="auto"/>
          <w:lang w:val="en-US" w:eastAsia="zh-CN"/>
        </w:rPr>
        <w:t>下</w:t>
      </w:r>
      <w:r>
        <w:rPr>
          <w:rFonts w:hint="default" w:ascii="Times New Roman" w:hAnsi="Times New Roman" w:eastAsia="宋体"/>
          <w:color w:val="auto"/>
          <w:lang w:val="en-GB" w:eastAsia="zh-CN"/>
        </w:rPr>
        <w:t>表。</w:t>
      </w:r>
    </w:p>
    <w:p w14:paraId="2A6412C8">
      <w:pPr>
        <w:pStyle w:val="26"/>
        <w:bidi w:val="0"/>
        <w:ind w:firstLine="960" w:firstLineChars="400"/>
        <w:jc w:val="both"/>
        <w:rPr>
          <w:rFonts w:hint="eastAsia" w:ascii="Times New Roman" w:hAnsi="Times New Roman" w:eastAsia="黑体" w:cstheme="minorBidi"/>
          <w:b w:val="0"/>
          <w:color w:val="auto"/>
          <w:kern w:val="2"/>
          <w:sz w:val="24"/>
          <w:szCs w:val="22"/>
          <w:vertAlign w:val="baseline"/>
          <w:lang w:val="en-US" w:eastAsia="zh-CN" w:bidi="ar-SA"/>
        </w:rPr>
      </w:pPr>
      <w:r>
        <w:rPr>
          <w:rFonts w:hint="default" w:ascii="Times New Roman" w:hAnsi="Times New Roman" w:eastAsia="黑体" w:cstheme="minorBidi"/>
          <w:b w:val="0"/>
          <w:color w:val="auto"/>
          <w:kern w:val="2"/>
          <w:sz w:val="24"/>
          <w:szCs w:val="22"/>
          <w:vertAlign w:val="baseline"/>
          <w:lang w:val="en-US" w:eastAsia="zh-CN" w:bidi="ar-SA"/>
        </w:rPr>
        <w:t>表</w:t>
      </w:r>
      <w:r>
        <w:rPr>
          <w:rFonts w:hint="eastAsia" w:ascii="Times New Roman" w:hAnsi="Times New Roman" w:eastAsia="黑体" w:cstheme="minorBidi"/>
          <w:b w:val="0"/>
          <w:color w:val="auto"/>
          <w:kern w:val="2"/>
          <w:sz w:val="24"/>
          <w:szCs w:val="22"/>
          <w:vertAlign w:val="baseline"/>
          <w:lang w:val="en-US" w:eastAsia="zh-CN" w:bidi="ar-SA"/>
        </w:rPr>
        <w:t>3</w:t>
      </w:r>
      <w:r>
        <w:rPr>
          <w:rFonts w:hint="eastAsia" w:ascii="Times New Roman" w:hAnsi="Times New Roman" w:cstheme="minorBidi"/>
          <w:b w:val="0"/>
          <w:color w:val="auto"/>
          <w:kern w:val="2"/>
          <w:sz w:val="24"/>
          <w:szCs w:val="22"/>
          <w:vertAlign w:val="baseline"/>
          <w:lang w:val="en-US" w:eastAsia="zh-CN" w:bidi="ar-SA"/>
        </w:rPr>
        <w:t>-3</w:t>
      </w:r>
      <w:r>
        <w:rPr>
          <w:rFonts w:hint="default" w:ascii="Times New Roman" w:hAnsi="Times New Roman" w:eastAsia="黑体" w:cstheme="minorBidi"/>
          <w:b w:val="0"/>
          <w:color w:val="auto"/>
          <w:kern w:val="2"/>
          <w:sz w:val="24"/>
          <w:szCs w:val="22"/>
          <w:vertAlign w:val="baseline"/>
          <w:lang w:val="en-US" w:eastAsia="zh-CN" w:bidi="ar-SA"/>
        </w:rPr>
        <w:t xml:space="preserve">    </w:t>
      </w:r>
      <w:r>
        <w:rPr>
          <w:rFonts w:hint="eastAsia" w:ascii="Times New Roman" w:hAnsi="Times New Roman" w:eastAsia="黑体" w:cstheme="minorBidi"/>
          <w:b w:val="0"/>
          <w:color w:val="auto"/>
          <w:kern w:val="2"/>
          <w:sz w:val="24"/>
          <w:szCs w:val="22"/>
          <w:vertAlign w:val="baseline"/>
          <w:lang w:val="en-US" w:eastAsia="zh-CN" w:bidi="ar-SA"/>
        </w:rPr>
        <w:t xml:space="preserve">           </w:t>
      </w:r>
      <w:r>
        <w:rPr>
          <w:rFonts w:hint="default" w:ascii="Times New Roman" w:hAnsi="Times New Roman" w:eastAsia="黑体" w:cstheme="minorBidi"/>
          <w:b w:val="0"/>
          <w:color w:val="auto"/>
          <w:kern w:val="2"/>
          <w:sz w:val="24"/>
          <w:szCs w:val="22"/>
          <w:vertAlign w:val="baseline"/>
          <w:lang w:val="en-US" w:eastAsia="zh-CN" w:bidi="ar-SA"/>
        </w:rPr>
        <w:t xml:space="preserve">    原辅材料消耗</w:t>
      </w:r>
      <w:r>
        <w:rPr>
          <w:rFonts w:hint="eastAsia" w:ascii="Times New Roman" w:hAnsi="Times New Roman" w:eastAsia="黑体" w:cstheme="minorBidi"/>
          <w:b w:val="0"/>
          <w:color w:val="auto"/>
          <w:kern w:val="2"/>
          <w:sz w:val="24"/>
          <w:szCs w:val="22"/>
          <w:vertAlign w:val="baseline"/>
          <w:lang w:val="en-US" w:eastAsia="zh-CN" w:bidi="ar-SA"/>
        </w:rPr>
        <w:t>情况</w:t>
      </w:r>
    </w:p>
    <w:bookmarkEnd w:id="81"/>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551"/>
        <w:gridCol w:w="1176"/>
        <w:gridCol w:w="1788"/>
        <w:gridCol w:w="1626"/>
        <w:gridCol w:w="1626"/>
        <w:gridCol w:w="1027"/>
      </w:tblGrid>
      <w:tr w14:paraId="11C3F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8" w:type="pct"/>
            <w:gridSpan w:val="2"/>
            <w:tcBorders>
              <w:tl2br w:val="nil"/>
              <w:tr2bl w:val="nil"/>
            </w:tcBorders>
            <w:vAlign w:val="center"/>
          </w:tcPr>
          <w:p w14:paraId="2A9B4E8A">
            <w:pPr>
              <w:pStyle w:val="25"/>
              <w:bidi w:val="0"/>
              <w:rPr>
                <w:rFonts w:hint="default"/>
                <w:b/>
                <w:bCs w:val="0"/>
                <w:color w:val="auto"/>
                <w:lang w:val="en-US" w:eastAsia="zh-CN"/>
              </w:rPr>
            </w:pPr>
            <w:bookmarkStart w:id="82" w:name="_Toc29408"/>
            <w:bookmarkStart w:id="83" w:name="_Toc24086"/>
            <w:bookmarkStart w:id="84" w:name="_Toc13875"/>
            <w:bookmarkStart w:id="85" w:name="_Toc3641"/>
            <w:bookmarkStart w:id="86" w:name="_Toc29897"/>
            <w:r>
              <w:rPr>
                <w:rFonts w:hint="default"/>
                <w:b/>
                <w:bCs w:val="0"/>
                <w:color w:val="auto"/>
                <w:lang w:val="en-US" w:eastAsia="zh-CN"/>
              </w:rPr>
              <w:t>序号</w:t>
            </w:r>
          </w:p>
        </w:tc>
        <w:tc>
          <w:tcPr>
            <w:tcW w:w="690" w:type="pct"/>
            <w:tcBorders>
              <w:tl2br w:val="nil"/>
              <w:tr2bl w:val="nil"/>
            </w:tcBorders>
            <w:vAlign w:val="center"/>
          </w:tcPr>
          <w:p w14:paraId="6B8CF0BA">
            <w:pPr>
              <w:pStyle w:val="25"/>
              <w:bidi w:val="0"/>
              <w:rPr>
                <w:rFonts w:hint="default"/>
                <w:b/>
                <w:bCs w:val="0"/>
                <w:color w:val="auto"/>
                <w:lang w:val="en-US" w:eastAsia="zh-CN"/>
              </w:rPr>
            </w:pPr>
            <w:r>
              <w:rPr>
                <w:rFonts w:hint="default"/>
                <w:b/>
                <w:bCs w:val="0"/>
                <w:color w:val="auto"/>
                <w:lang w:val="en-US" w:eastAsia="zh-CN"/>
              </w:rPr>
              <w:t>名称</w:t>
            </w:r>
          </w:p>
        </w:tc>
        <w:tc>
          <w:tcPr>
            <w:tcW w:w="1049" w:type="pct"/>
            <w:tcBorders>
              <w:tl2br w:val="nil"/>
              <w:tr2bl w:val="nil"/>
            </w:tcBorders>
            <w:vAlign w:val="center"/>
          </w:tcPr>
          <w:p w14:paraId="2D0C6605">
            <w:pPr>
              <w:pStyle w:val="25"/>
              <w:bidi w:val="0"/>
              <w:rPr>
                <w:rFonts w:hint="default"/>
                <w:b/>
                <w:bCs w:val="0"/>
                <w:color w:val="auto"/>
                <w:highlight w:val="none"/>
                <w:lang w:val="en-US" w:eastAsia="zh-CN"/>
              </w:rPr>
            </w:pPr>
            <w:r>
              <w:rPr>
                <w:rFonts w:hint="eastAsia"/>
                <w:b/>
                <w:bCs w:val="0"/>
                <w:color w:val="auto"/>
                <w:highlight w:val="none"/>
                <w:lang w:val="en-US" w:eastAsia="zh-CN"/>
              </w:rPr>
              <w:t>环评报告中年用</w:t>
            </w:r>
            <w:r>
              <w:rPr>
                <w:rFonts w:hint="default"/>
                <w:b/>
                <w:bCs w:val="0"/>
                <w:color w:val="auto"/>
                <w:highlight w:val="none"/>
                <w:lang w:val="en-US" w:eastAsia="zh-CN"/>
              </w:rPr>
              <w:t>量</w:t>
            </w:r>
          </w:p>
        </w:tc>
        <w:tc>
          <w:tcPr>
            <w:tcW w:w="954" w:type="pct"/>
            <w:tcBorders>
              <w:tl2br w:val="nil"/>
              <w:tr2bl w:val="nil"/>
            </w:tcBorders>
            <w:vAlign w:val="center"/>
          </w:tcPr>
          <w:p w14:paraId="20F42CC1">
            <w:pPr>
              <w:pStyle w:val="25"/>
              <w:bidi w:val="0"/>
              <w:rPr>
                <w:rFonts w:hint="default" w:ascii="Times New Roman" w:hAnsi="Times New Roman" w:cs="Times New Roman"/>
                <w:b/>
                <w:color w:val="auto"/>
                <w:sz w:val="21"/>
                <w:szCs w:val="21"/>
                <w:highlight w:val="none"/>
                <w:lang w:val="en-US" w:eastAsia="zh-CN"/>
              </w:rPr>
            </w:pPr>
            <w:r>
              <w:rPr>
                <w:rFonts w:hint="eastAsia"/>
                <w:b/>
                <w:bCs w:val="0"/>
                <w:color w:val="auto"/>
                <w:highlight w:val="none"/>
                <w:lang w:val="en-US" w:eastAsia="zh-CN"/>
              </w:rPr>
              <w:t>环评报告中日用</w:t>
            </w:r>
            <w:r>
              <w:rPr>
                <w:rFonts w:hint="default"/>
                <w:b/>
                <w:bCs w:val="0"/>
                <w:color w:val="auto"/>
                <w:highlight w:val="none"/>
                <w:lang w:val="en-US" w:eastAsia="zh-CN"/>
              </w:rPr>
              <w:t>量</w:t>
            </w:r>
            <w:r>
              <w:rPr>
                <w:rFonts w:hint="default" w:ascii="Times New Roman" w:hAnsi="Times New Roman" w:cs="Times New Roman"/>
                <w:b/>
                <w:color w:val="auto"/>
                <w:sz w:val="21"/>
                <w:szCs w:val="21"/>
                <w:highlight w:val="none"/>
                <w:lang w:val="en-US" w:eastAsia="zh-CN"/>
              </w:rPr>
              <w:t>（t/</w:t>
            </w:r>
            <w:r>
              <w:rPr>
                <w:rFonts w:hint="eastAsia" w:cs="Times New Roman"/>
                <w:b/>
                <w:color w:val="auto"/>
                <w:sz w:val="21"/>
                <w:szCs w:val="21"/>
                <w:highlight w:val="none"/>
                <w:lang w:val="en-US" w:eastAsia="zh-CN"/>
              </w:rPr>
              <w:t>d</w:t>
            </w:r>
            <w:r>
              <w:rPr>
                <w:rFonts w:hint="default" w:ascii="Times New Roman" w:hAnsi="Times New Roman" w:cs="Times New Roman"/>
                <w:b/>
                <w:color w:val="auto"/>
                <w:sz w:val="21"/>
                <w:szCs w:val="21"/>
                <w:highlight w:val="none"/>
                <w:lang w:val="en-US" w:eastAsia="zh-CN"/>
              </w:rPr>
              <w:t>）</w:t>
            </w:r>
          </w:p>
        </w:tc>
        <w:tc>
          <w:tcPr>
            <w:tcW w:w="954" w:type="pct"/>
            <w:tcBorders>
              <w:tl2br w:val="nil"/>
              <w:tr2bl w:val="nil"/>
            </w:tcBorders>
            <w:vAlign w:val="center"/>
          </w:tcPr>
          <w:p w14:paraId="64B82708">
            <w:pPr>
              <w:pStyle w:val="25"/>
              <w:bidi w:val="0"/>
              <w:rPr>
                <w:rFonts w:hint="eastAsia"/>
                <w:b/>
                <w:bCs w:val="0"/>
                <w:color w:val="auto"/>
                <w:highlight w:val="none"/>
                <w:lang w:val="en-US" w:eastAsia="zh-CN"/>
              </w:rPr>
            </w:pPr>
            <w:r>
              <w:rPr>
                <w:rFonts w:hint="default" w:ascii="Times New Roman" w:hAnsi="Times New Roman" w:cs="Times New Roman"/>
                <w:b/>
                <w:color w:val="auto"/>
                <w:sz w:val="21"/>
                <w:szCs w:val="21"/>
                <w:highlight w:val="none"/>
                <w:lang w:val="en-US" w:eastAsia="zh-CN"/>
              </w:rPr>
              <w:t>调试期间消耗量（t/d）</w:t>
            </w:r>
          </w:p>
        </w:tc>
        <w:tc>
          <w:tcPr>
            <w:tcW w:w="602" w:type="pct"/>
            <w:tcBorders>
              <w:tl2br w:val="nil"/>
              <w:tr2bl w:val="nil"/>
            </w:tcBorders>
            <w:vAlign w:val="center"/>
          </w:tcPr>
          <w:p w14:paraId="5AD56DFD">
            <w:pPr>
              <w:pStyle w:val="25"/>
              <w:bidi w:val="0"/>
              <w:rPr>
                <w:rFonts w:hint="eastAsia"/>
                <w:b/>
                <w:bCs w:val="0"/>
                <w:color w:val="auto"/>
                <w:lang w:val="en-US" w:eastAsia="zh-CN"/>
              </w:rPr>
            </w:pPr>
            <w:r>
              <w:rPr>
                <w:rFonts w:hint="default"/>
                <w:b/>
                <w:bCs w:val="0"/>
                <w:color w:val="auto"/>
                <w:lang w:val="en-US" w:eastAsia="zh-CN"/>
              </w:rPr>
              <w:t>一致性</w:t>
            </w:r>
          </w:p>
        </w:tc>
      </w:tr>
      <w:tr w14:paraId="32453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restart"/>
            <w:tcBorders>
              <w:tl2br w:val="nil"/>
              <w:tr2bl w:val="nil"/>
            </w:tcBorders>
            <w:vAlign w:val="center"/>
          </w:tcPr>
          <w:p w14:paraId="08F48BBE">
            <w:pPr>
              <w:pStyle w:val="25"/>
              <w:bidi w:val="0"/>
              <w:rPr>
                <w:rFonts w:hint="eastAsia"/>
                <w:b w:val="0"/>
                <w:bCs/>
                <w:color w:val="auto"/>
                <w:lang w:val="en-US" w:eastAsia="zh-CN"/>
              </w:rPr>
            </w:pPr>
            <w:r>
              <w:rPr>
                <w:rFonts w:hint="eastAsia"/>
                <w:b w:val="0"/>
                <w:bCs/>
                <w:color w:val="auto"/>
                <w:lang w:val="en-US" w:eastAsia="zh-CN"/>
              </w:rPr>
              <w:t>原辅材料</w:t>
            </w:r>
          </w:p>
        </w:tc>
        <w:tc>
          <w:tcPr>
            <w:tcW w:w="322" w:type="pct"/>
            <w:tcBorders>
              <w:tl2br w:val="nil"/>
              <w:tr2bl w:val="nil"/>
            </w:tcBorders>
            <w:vAlign w:val="center"/>
          </w:tcPr>
          <w:p w14:paraId="11E67733">
            <w:pPr>
              <w:pStyle w:val="25"/>
              <w:bidi w:val="0"/>
              <w:rPr>
                <w:rFonts w:hint="eastAsia"/>
                <w:b w:val="0"/>
                <w:bCs/>
                <w:color w:val="auto"/>
                <w:lang w:val="pt-BR" w:eastAsia="zh-CN"/>
              </w:rPr>
            </w:pPr>
            <w:r>
              <w:rPr>
                <w:rFonts w:hint="eastAsia"/>
                <w:b w:val="0"/>
                <w:bCs/>
                <w:color w:val="auto"/>
                <w:lang w:val="en-US" w:eastAsia="zh-CN"/>
              </w:rPr>
              <w:t>1</w:t>
            </w:r>
          </w:p>
        </w:tc>
        <w:tc>
          <w:tcPr>
            <w:tcW w:w="690" w:type="pct"/>
            <w:tcBorders>
              <w:tl2br w:val="nil"/>
              <w:tr2bl w:val="nil"/>
            </w:tcBorders>
            <w:vAlign w:val="center"/>
          </w:tcPr>
          <w:p w14:paraId="34FC47D1">
            <w:pPr>
              <w:pStyle w:val="30"/>
              <w:ind w:firstLine="0" w:firstLineChars="0"/>
              <w:rPr>
                <w:rFonts w:hint="eastAsia"/>
                <w:b w:val="0"/>
                <w:bCs/>
                <w:color w:val="auto"/>
                <w:lang w:val="en-US" w:eastAsia="zh-CN"/>
              </w:rPr>
            </w:pPr>
            <w:r>
              <w:rPr>
                <w:rFonts w:cs="Times New Roman"/>
                <w:b w:val="0"/>
                <w:bCs/>
                <w:color w:val="auto"/>
                <w:szCs w:val="21"/>
              </w:rPr>
              <w:t>生猪</w:t>
            </w:r>
          </w:p>
        </w:tc>
        <w:tc>
          <w:tcPr>
            <w:tcW w:w="1049" w:type="pct"/>
            <w:tcBorders>
              <w:tl2br w:val="nil"/>
              <w:tr2bl w:val="nil"/>
            </w:tcBorders>
            <w:vAlign w:val="center"/>
          </w:tcPr>
          <w:p w14:paraId="3EEEA9DB">
            <w:pPr>
              <w:widowControl/>
              <w:adjustRightInd/>
              <w:snapToGrid/>
              <w:spacing w:line="240" w:lineRule="auto"/>
              <w:ind w:firstLine="0" w:firstLineChars="0"/>
              <w:jc w:val="center"/>
              <w:textAlignment w:val="auto"/>
              <w:rPr>
                <w:rFonts w:hint="eastAsia" w:eastAsia="宋体"/>
                <w:b w:val="0"/>
                <w:bCs/>
                <w:color w:val="auto"/>
                <w:lang w:val="en-US" w:eastAsia="zh-CN"/>
              </w:rPr>
            </w:pPr>
            <w:r>
              <w:rPr>
                <w:rFonts w:hint="eastAsia"/>
                <w:b w:val="0"/>
                <w:bCs/>
                <w:color w:val="auto"/>
                <w:sz w:val="21"/>
                <w:szCs w:val="21"/>
                <w:lang w:val="en-US" w:eastAsia="zh-CN"/>
              </w:rPr>
              <w:t>110000</w:t>
            </w:r>
            <w:r>
              <w:rPr>
                <w:rFonts w:hint="default" w:ascii="Times New Roman" w:hAnsi="Times New Roman" w:cs="Times New Roman"/>
                <w:b w:val="0"/>
                <w:bCs/>
                <w:color w:val="auto"/>
                <w:sz w:val="21"/>
                <w:szCs w:val="21"/>
                <w:highlight w:val="none"/>
                <w:lang w:val="en-US" w:eastAsia="zh-CN"/>
              </w:rPr>
              <w:t>t/a</w:t>
            </w:r>
            <w:r>
              <w:rPr>
                <w:rFonts w:hint="eastAsia"/>
                <w:b w:val="0"/>
                <w:bCs/>
                <w:color w:val="auto"/>
                <w:sz w:val="21"/>
                <w:szCs w:val="21"/>
                <w:lang w:eastAsia="zh-CN"/>
              </w:rPr>
              <w:t>（</w:t>
            </w:r>
            <w:r>
              <w:rPr>
                <w:b w:val="0"/>
                <w:bCs/>
                <w:color w:val="auto"/>
                <w:sz w:val="21"/>
                <w:szCs w:val="21"/>
              </w:rPr>
              <w:t>100万头/年</w:t>
            </w:r>
            <w:r>
              <w:rPr>
                <w:rFonts w:hint="eastAsia"/>
                <w:b w:val="0"/>
                <w:bCs/>
                <w:color w:val="auto"/>
                <w:sz w:val="21"/>
                <w:szCs w:val="21"/>
                <w:lang w:eastAsia="zh-CN"/>
              </w:rPr>
              <w:t>，</w:t>
            </w:r>
            <w:r>
              <w:rPr>
                <w:rFonts w:hint="eastAsia"/>
                <w:b w:val="0"/>
                <w:bCs/>
                <w:color w:val="auto"/>
                <w:sz w:val="21"/>
                <w:szCs w:val="21"/>
              </w:rPr>
              <w:t>折合110kg/头</w:t>
            </w:r>
            <w:r>
              <w:rPr>
                <w:rFonts w:hint="eastAsia"/>
                <w:b w:val="0"/>
                <w:bCs/>
                <w:color w:val="auto"/>
                <w:sz w:val="21"/>
                <w:szCs w:val="21"/>
                <w:lang w:eastAsia="zh-CN"/>
              </w:rPr>
              <w:t>）</w:t>
            </w:r>
          </w:p>
        </w:tc>
        <w:tc>
          <w:tcPr>
            <w:tcW w:w="954" w:type="pct"/>
            <w:tcBorders>
              <w:tl2br w:val="nil"/>
              <w:tr2bl w:val="nil"/>
            </w:tcBorders>
            <w:vAlign w:val="center"/>
          </w:tcPr>
          <w:p w14:paraId="17121ABF">
            <w:pPr>
              <w:pStyle w:val="25"/>
              <w:bidi w:val="0"/>
              <w:rPr>
                <w:rFonts w:hint="default"/>
                <w:b w:val="0"/>
                <w:bCs/>
                <w:color w:val="auto"/>
                <w:lang w:val="en-US" w:eastAsia="zh-CN"/>
              </w:rPr>
            </w:pPr>
            <w:r>
              <w:rPr>
                <w:rFonts w:hint="eastAsia"/>
                <w:b w:val="0"/>
                <w:bCs/>
                <w:color w:val="auto"/>
                <w:lang w:val="en-US" w:eastAsia="zh-CN"/>
              </w:rPr>
              <w:t>306</w:t>
            </w:r>
            <w:r>
              <w:rPr>
                <w:rFonts w:hint="eastAsia"/>
                <w:b w:val="0"/>
                <w:bCs/>
                <w:color w:val="auto"/>
                <w:sz w:val="21"/>
                <w:szCs w:val="21"/>
                <w:lang w:eastAsia="zh-CN"/>
              </w:rPr>
              <w:t>（</w:t>
            </w:r>
            <w:r>
              <w:rPr>
                <w:rFonts w:hint="eastAsia"/>
                <w:b w:val="0"/>
                <w:bCs/>
                <w:color w:val="auto"/>
                <w:sz w:val="21"/>
                <w:szCs w:val="21"/>
                <w:lang w:val="en-US" w:eastAsia="zh-CN"/>
              </w:rPr>
              <w:t>2778</w:t>
            </w:r>
            <w:r>
              <w:rPr>
                <w:b w:val="0"/>
                <w:bCs/>
                <w:color w:val="auto"/>
                <w:sz w:val="21"/>
                <w:szCs w:val="21"/>
              </w:rPr>
              <w:t>头</w:t>
            </w:r>
            <w:r>
              <w:rPr>
                <w:rFonts w:hint="eastAsia"/>
                <w:b w:val="0"/>
                <w:bCs/>
                <w:color w:val="auto"/>
                <w:sz w:val="21"/>
                <w:szCs w:val="21"/>
                <w:lang w:eastAsia="zh-CN"/>
              </w:rPr>
              <w:t>）</w:t>
            </w:r>
          </w:p>
        </w:tc>
        <w:tc>
          <w:tcPr>
            <w:tcW w:w="954" w:type="pct"/>
            <w:tcBorders>
              <w:tl2br w:val="nil"/>
              <w:tr2bl w:val="nil"/>
            </w:tcBorders>
            <w:vAlign w:val="center"/>
          </w:tcPr>
          <w:p w14:paraId="4C98BC24">
            <w:pPr>
              <w:pStyle w:val="25"/>
              <w:bidi w:val="0"/>
              <w:rPr>
                <w:rFonts w:hint="default"/>
                <w:b w:val="0"/>
                <w:bCs/>
                <w:color w:val="auto"/>
                <w:lang w:val="en-US" w:eastAsia="zh-CN"/>
              </w:rPr>
            </w:pPr>
            <w:r>
              <w:rPr>
                <w:rFonts w:hint="eastAsia"/>
                <w:b w:val="0"/>
                <w:bCs/>
                <w:color w:val="auto"/>
                <w:lang w:val="en-US" w:eastAsia="zh-CN"/>
              </w:rPr>
              <w:t>275</w:t>
            </w:r>
            <w:r>
              <w:rPr>
                <w:rFonts w:hint="eastAsia"/>
                <w:b w:val="0"/>
                <w:bCs/>
                <w:color w:val="auto"/>
                <w:sz w:val="21"/>
                <w:szCs w:val="21"/>
                <w:lang w:eastAsia="zh-CN"/>
              </w:rPr>
              <w:t>（</w:t>
            </w:r>
            <w:r>
              <w:rPr>
                <w:rFonts w:hint="eastAsia"/>
                <w:b w:val="0"/>
                <w:bCs/>
                <w:color w:val="auto"/>
                <w:sz w:val="21"/>
                <w:szCs w:val="21"/>
                <w:lang w:val="en-US" w:eastAsia="zh-CN"/>
              </w:rPr>
              <w:t>2500</w:t>
            </w:r>
            <w:r>
              <w:rPr>
                <w:b w:val="0"/>
                <w:bCs/>
                <w:color w:val="auto"/>
                <w:sz w:val="21"/>
                <w:szCs w:val="21"/>
              </w:rPr>
              <w:t>头</w:t>
            </w:r>
            <w:r>
              <w:rPr>
                <w:rFonts w:hint="eastAsia"/>
                <w:b w:val="0"/>
                <w:bCs/>
                <w:color w:val="auto"/>
                <w:sz w:val="21"/>
                <w:szCs w:val="21"/>
                <w:lang w:eastAsia="zh-CN"/>
              </w:rPr>
              <w:t>）</w:t>
            </w:r>
          </w:p>
        </w:tc>
        <w:tc>
          <w:tcPr>
            <w:tcW w:w="602" w:type="pct"/>
            <w:vMerge w:val="restart"/>
            <w:tcBorders>
              <w:tl2br w:val="nil"/>
              <w:tr2bl w:val="nil"/>
            </w:tcBorders>
            <w:vAlign w:val="center"/>
          </w:tcPr>
          <w:p w14:paraId="1F9FF2D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olor w:val="auto"/>
                <w:lang w:val="en-US" w:eastAsia="zh-CN"/>
              </w:rPr>
            </w:pPr>
            <w:r>
              <w:rPr>
                <w:rFonts w:hint="default" w:ascii="Times New Roman" w:hAnsi="Times New Roman" w:cs="Times New Roman"/>
                <w:color w:val="auto"/>
                <w:sz w:val="21"/>
                <w:szCs w:val="21"/>
                <w:highlight w:val="none"/>
                <w:lang w:val="en-US" w:eastAsia="zh-CN"/>
              </w:rPr>
              <w:t>调试运行期间生产负荷为90%</w:t>
            </w:r>
          </w:p>
        </w:tc>
      </w:tr>
      <w:tr w14:paraId="21A9A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tcBorders>
              <w:tl2br w:val="nil"/>
              <w:tr2bl w:val="nil"/>
            </w:tcBorders>
            <w:vAlign w:val="center"/>
          </w:tcPr>
          <w:p w14:paraId="3C89AB94">
            <w:pPr>
              <w:pStyle w:val="25"/>
              <w:bidi w:val="0"/>
              <w:rPr>
                <w:rFonts w:hint="eastAsia"/>
                <w:b w:val="0"/>
                <w:bCs/>
                <w:color w:val="auto"/>
                <w:lang w:val="en-US" w:eastAsia="zh-CN"/>
              </w:rPr>
            </w:pPr>
          </w:p>
        </w:tc>
        <w:tc>
          <w:tcPr>
            <w:tcW w:w="322" w:type="pct"/>
            <w:tcBorders>
              <w:tl2br w:val="nil"/>
              <w:tr2bl w:val="nil"/>
            </w:tcBorders>
            <w:vAlign w:val="center"/>
          </w:tcPr>
          <w:p w14:paraId="150AB1E2">
            <w:pPr>
              <w:pStyle w:val="25"/>
              <w:bidi w:val="0"/>
              <w:rPr>
                <w:rFonts w:hint="eastAsia"/>
                <w:b w:val="0"/>
                <w:bCs/>
                <w:color w:val="auto"/>
                <w:lang w:val="pt-BR" w:eastAsia="zh-CN"/>
              </w:rPr>
            </w:pPr>
            <w:r>
              <w:rPr>
                <w:rFonts w:hint="eastAsia"/>
                <w:b w:val="0"/>
                <w:bCs/>
                <w:color w:val="auto"/>
                <w:lang w:val="en-US" w:eastAsia="zh-CN"/>
              </w:rPr>
              <w:t>2</w:t>
            </w:r>
          </w:p>
        </w:tc>
        <w:tc>
          <w:tcPr>
            <w:tcW w:w="690" w:type="pct"/>
            <w:tcBorders>
              <w:tl2br w:val="nil"/>
              <w:tr2bl w:val="nil"/>
            </w:tcBorders>
            <w:vAlign w:val="center"/>
          </w:tcPr>
          <w:p w14:paraId="5B8433DA">
            <w:pPr>
              <w:pStyle w:val="30"/>
              <w:ind w:firstLine="0" w:firstLineChars="0"/>
              <w:rPr>
                <w:rFonts w:hint="eastAsia"/>
                <w:b w:val="0"/>
                <w:bCs/>
                <w:color w:val="auto"/>
                <w:lang w:val="en-US" w:eastAsia="zh-CN"/>
              </w:rPr>
            </w:pPr>
            <w:r>
              <w:rPr>
                <w:rFonts w:cs="Times New Roman"/>
                <w:b w:val="0"/>
                <w:bCs/>
                <w:color w:val="auto"/>
                <w:szCs w:val="21"/>
              </w:rPr>
              <w:t>新鲜水</w:t>
            </w:r>
          </w:p>
        </w:tc>
        <w:tc>
          <w:tcPr>
            <w:tcW w:w="1049" w:type="pct"/>
            <w:tcBorders>
              <w:tl2br w:val="nil"/>
              <w:tr2bl w:val="nil"/>
            </w:tcBorders>
            <w:vAlign w:val="center"/>
          </w:tcPr>
          <w:p w14:paraId="74F60670">
            <w:pPr>
              <w:widowControl/>
              <w:adjustRightInd/>
              <w:snapToGrid/>
              <w:spacing w:line="240" w:lineRule="auto"/>
              <w:ind w:firstLine="0" w:firstLineChars="0"/>
              <w:jc w:val="center"/>
              <w:textAlignment w:val="auto"/>
              <w:rPr>
                <w:rFonts w:hint="eastAsia" w:eastAsia="宋体"/>
                <w:b w:val="0"/>
                <w:bCs/>
                <w:color w:val="auto"/>
                <w:lang w:val="en-US" w:eastAsia="zh-CN"/>
              </w:rPr>
            </w:pPr>
            <w:r>
              <w:rPr>
                <w:rFonts w:hint="eastAsia"/>
                <w:b w:val="0"/>
                <w:bCs/>
                <w:color w:val="auto"/>
                <w:sz w:val="21"/>
                <w:szCs w:val="21"/>
              </w:rPr>
              <w:t>40.6908</w:t>
            </w:r>
            <w:r>
              <w:rPr>
                <w:b w:val="0"/>
                <w:bCs/>
                <w:color w:val="auto"/>
                <w:sz w:val="21"/>
                <w:szCs w:val="21"/>
              </w:rPr>
              <w:t>万</w:t>
            </w:r>
            <w:r>
              <w:rPr>
                <w:rFonts w:hint="default" w:ascii="Times New Roman" w:hAnsi="Times New Roman" w:cs="Times New Roman"/>
                <w:b w:val="0"/>
                <w:bCs/>
                <w:color w:val="auto"/>
                <w:sz w:val="21"/>
                <w:szCs w:val="21"/>
                <w:highlight w:val="none"/>
                <w:lang w:val="en-US" w:eastAsia="zh-CN"/>
              </w:rPr>
              <w:t>t/a</w:t>
            </w:r>
          </w:p>
        </w:tc>
        <w:tc>
          <w:tcPr>
            <w:tcW w:w="954" w:type="pct"/>
            <w:tcBorders>
              <w:tl2br w:val="nil"/>
              <w:tr2bl w:val="nil"/>
            </w:tcBorders>
            <w:vAlign w:val="center"/>
          </w:tcPr>
          <w:p w14:paraId="4EC463A1">
            <w:pPr>
              <w:pStyle w:val="25"/>
              <w:bidi w:val="0"/>
              <w:rPr>
                <w:rFonts w:hint="default"/>
                <w:b w:val="0"/>
                <w:bCs/>
                <w:color w:val="auto"/>
                <w:lang w:val="en-US" w:eastAsia="zh-CN"/>
              </w:rPr>
            </w:pPr>
            <w:r>
              <w:rPr>
                <w:rFonts w:hint="eastAsia"/>
                <w:b w:val="0"/>
                <w:bCs/>
                <w:color w:val="auto"/>
                <w:lang w:val="en-US" w:eastAsia="zh-CN"/>
              </w:rPr>
              <w:t>1130.3</w:t>
            </w:r>
          </w:p>
        </w:tc>
        <w:tc>
          <w:tcPr>
            <w:tcW w:w="954" w:type="pct"/>
            <w:tcBorders>
              <w:tl2br w:val="nil"/>
              <w:tr2bl w:val="nil"/>
            </w:tcBorders>
            <w:vAlign w:val="center"/>
          </w:tcPr>
          <w:p w14:paraId="49F0A896">
            <w:pPr>
              <w:pStyle w:val="25"/>
              <w:bidi w:val="0"/>
              <w:rPr>
                <w:rFonts w:hint="default"/>
                <w:b w:val="0"/>
                <w:bCs/>
                <w:color w:val="auto"/>
                <w:lang w:val="en-US" w:eastAsia="zh-CN"/>
              </w:rPr>
            </w:pPr>
            <w:r>
              <w:rPr>
                <w:rFonts w:hint="eastAsia"/>
                <w:b w:val="0"/>
                <w:bCs/>
                <w:color w:val="auto"/>
                <w:lang w:val="en-US" w:eastAsia="zh-CN"/>
              </w:rPr>
              <w:t>843.03</w:t>
            </w:r>
          </w:p>
        </w:tc>
        <w:tc>
          <w:tcPr>
            <w:tcW w:w="602" w:type="pct"/>
            <w:vMerge w:val="continue"/>
            <w:tcBorders>
              <w:tl2br w:val="nil"/>
              <w:tr2bl w:val="nil"/>
            </w:tcBorders>
            <w:vAlign w:val="center"/>
          </w:tcPr>
          <w:p w14:paraId="56C7BAA8">
            <w:pPr>
              <w:pStyle w:val="25"/>
              <w:bidi w:val="0"/>
              <w:rPr>
                <w:rFonts w:hint="eastAsia"/>
                <w:color w:val="auto"/>
                <w:lang w:val="en-US" w:eastAsia="zh-CN"/>
              </w:rPr>
            </w:pPr>
          </w:p>
        </w:tc>
      </w:tr>
      <w:tr w14:paraId="4CC38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tcBorders>
              <w:tl2br w:val="nil"/>
              <w:tr2bl w:val="nil"/>
            </w:tcBorders>
            <w:vAlign w:val="center"/>
          </w:tcPr>
          <w:p w14:paraId="7EDA04AB">
            <w:pPr>
              <w:pStyle w:val="25"/>
              <w:bidi w:val="0"/>
              <w:rPr>
                <w:rFonts w:hint="eastAsia"/>
                <w:b w:val="0"/>
                <w:bCs/>
                <w:color w:val="auto"/>
                <w:lang w:val="en-US" w:eastAsia="zh-CN"/>
              </w:rPr>
            </w:pPr>
            <w:r>
              <w:rPr>
                <w:rFonts w:hint="eastAsia" w:cs="Times New Roman"/>
                <w:b w:val="0"/>
                <w:bCs/>
                <w:color w:val="auto"/>
                <w:szCs w:val="21"/>
              </w:rPr>
              <w:t>消毒剂</w:t>
            </w:r>
          </w:p>
        </w:tc>
        <w:tc>
          <w:tcPr>
            <w:tcW w:w="322" w:type="pct"/>
            <w:tcBorders>
              <w:tl2br w:val="nil"/>
              <w:tr2bl w:val="nil"/>
            </w:tcBorders>
            <w:vAlign w:val="center"/>
          </w:tcPr>
          <w:p w14:paraId="0A4CC201">
            <w:pPr>
              <w:pStyle w:val="25"/>
              <w:bidi w:val="0"/>
              <w:rPr>
                <w:rFonts w:hint="default"/>
                <w:b w:val="0"/>
                <w:bCs/>
                <w:color w:val="auto"/>
                <w:lang w:val="en-US" w:eastAsia="zh-CN"/>
              </w:rPr>
            </w:pPr>
            <w:r>
              <w:rPr>
                <w:rFonts w:hint="eastAsia"/>
                <w:b w:val="0"/>
                <w:bCs/>
                <w:color w:val="auto"/>
                <w:lang w:val="en-US" w:eastAsia="zh-CN"/>
              </w:rPr>
              <w:t>1</w:t>
            </w:r>
          </w:p>
        </w:tc>
        <w:tc>
          <w:tcPr>
            <w:tcW w:w="690" w:type="pct"/>
            <w:tcBorders>
              <w:tl2br w:val="nil"/>
              <w:tr2bl w:val="nil"/>
            </w:tcBorders>
            <w:vAlign w:val="center"/>
          </w:tcPr>
          <w:p w14:paraId="5A0BB088">
            <w:pPr>
              <w:pStyle w:val="30"/>
              <w:ind w:firstLine="0" w:firstLineChars="0"/>
              <w:rPr>
                <w:rFonts w:cs="Times New Roman"/>
                <w:b w:val="0"/>
                <w:bCs/>
                <w:color w:val="auto"/>
                <w:szCs w:val="21"/>
              </w:rPr>
            </w:pPr>
            <w:r>
              <w:rPr>
                <w:rFonts w:hint="eastAsia" w:cs="Times New Roman"/>
                <w:b w:val="0"/>
                <w:bCs/>
                <w:color w:val="auto"/>
                <w:szCs w:val="21"/>
              </w:rPr>
              <w:t>次氯酸钠（10%溶液）</w:t>
            </w:r>
          </w:p>
        </w:tc>
        <w:tc>
          <w:tcPr>
            <w:tcW w:w="1049" w:type="pct"/>
            <w:tcBorders>
              <w:tl2br w:val="nil"/>
              <w:tr2bl w:val="nil"/>
            </w:tcBorders>
            <w:vAlign w:val="center"/>
          </w:tcPr>
          <w:p w14:paraId="16B4B07F">
            <w:pPr>
              <w:widowControl/>
              <w:adjustRightInd/>
              <w:snapToGrid/>
              <w:spacing w:line="240" w:lineRule="auto"/>
              <w:ind w:firstLine="0" w:firstLineChars="0"/>
              <w:jc w:val="center"/>
              <w:textAlignment w:val="auto"/>
              <w:rPr>
                <w:rFonts w:hint="eastAsia"/>
                <w:b w:val="0"/>
                <w:bCs/>
                <w:color w:val="auto"/>
                <w:sz w:val="21"/>
                <w:szCs w:val="21"/>
              </w:rPr>
            </w:pPr>
            <w:r>
              <w:rPr>
                <w:rFonts w:hint="eastAsia"/>
                <w:b w:val="0"/>
                <w:bCs/>
                <w:color w:val="auto"/>
                <w:sz w:val="21"/>
                <w:szCs w:val="21"/>
              </w:rPr>
              <w:t>3</w:t>
            </w:r>
            <w:r>
              <w:rPr>
                <w:rFonts w:hint="default" w:ascii="Times New Roman" w:hAnsi="Times New Roman" w:cs="Times New Roman"/>
                <w:b w:val="0"/>
                <w:bCs/>
                <w:color w:val="auto"/>
                <w:sz w:val="21"/>
                <w:szCs w:val="21"/>
                <w:highlight w:val="none"/>
                <w:lang w:val="en-US" w:eastAsia="zh-CN"/>
              </w:rPr>
              <w:t>t/a</w:t>
            </w:r>
          </w:p>
        </w:tc>
        <w:tc>
          <w:tcPr>
            <w:tcW w:w="954" w:type="pct"/>
            <w:tcBorders>
              <w:tl2br w:val="nil"/>
              <w:tr2bl w:val="nil"/>
            </w:tcBorders>
            <w:vAlign w:val="center"/>
          </w:tcPr>
          <w:p w14:paraId="4E3E15D3">
            <w:pPr>
              <w:pStyle w:val="25"/>
              <w:bidi w:val="0"/>
              <w:rPr>
                <w:rFonts w:hint="default"/>
                <w:b w:val="0"/>
                <w:bCs/>
                <w:color w:val="auto"/>
                <w:lang w:val="en-US" w:eastAsia="zh-CN"/>
              </w:rPr>
            </w:pPr>
            <w:r>
              <w:rPr>
                <w:rFonts w:hint="eastAsia"/>
                <w:b w:val="0"/>
                <w:bCs/>
                <w:color w:val="auto"/>
                <w:lang w:val="en-US" w:eastAsia="zh-CN"/>
              </w:rPr>
              <w:t>0.0083</w:t>
            </w:r>
          </w:p>
        </w:tc>
        <w:tc>
          <w:tcPr>
            <w:tcW w:w="954" w:type="pct"/>
            <w:tcBorders>
              <w:tl2br w:val="nil"/>
              <w:tr2bl w:val="nil"/>
            </w:tcBorders>
            <w:vAlign w:val="center"/>
          </w:tcPr>
          <w:p w14:paraId="76FCFE4B">
            <w:pPr>
              <w:pStyle w:val="25"/>
              <w:bidi w:val="0"/>
              <w:rPr>
                <w:rFonts w:hint="default"/>
                <w:b w:val="0"/>
                <w:bCs/>
                <w:color w:val="auto"/>
                <w:lang w:val="en-US" w:eastAsia="zh-CN"/>
              </w:rPr>
            </w:pPr>
            <w:r>
              <w:rPr>
                <w:rFonts w:hint="eastAsia"/>
                <w:b w:val="0"/>
                <w:bCs/>
                <w:color w:val="auto"/>
                <w:lang w:val="en-US" w:eastAsia="zh-CN"/>
              </w:rPr>
              <w:t>0.0075</w:t>
            </w:r>
          </w:p>
        </w:tc>
        <w:tc>
          <w:tcPr>
            <w:tcW w:w="602" w:type="pct"/>
            <w:vMerge w:val="continue"/>
            <w:tcBorders>
              <w:tl2br w:val="nil"/>
              <w:tr2bl w:val="nil"/>
            </w:tcBorders>
            <w:vAlign w:val="center"/>
          </w:tcPr>
          <w:p w14:paraId="1B03BACF">
            <w:pPr>
              <w:pStyle w:val="25"/>
              <w:bidi w:val="0"/>
              <w:rPr>
                <w:rFonts w:hint="eastAsia"/>
                <w:color w:val="auto"/>
                <w:lang w:val="en-US" w:eastAsia="zh-CN"/>
              </w:rPr>
            </w:pPr>
          </w:p>
        </w:tc>
      </w:tr>
      <w:tr w14:paraId="193BE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restart"/>
            <w:tcBorders>
              <w:tl2br w:val="nil"/>
              <w:tr2bl w:val="nil"/>
            </w:tcBorders>
            <w:vAlign w:val="center"/>
          </w:tcPr>
          <w:p w14:paraId="164A17A1">
            <w:pPr>
              <w:pStyle w:val="25"/>
              <w:bidi w:val="0"/>
              <w:rPr>
                <w:rFonts w:hint="eastAsia"/>
                <w:b w:val="0"/>
                <w:bCs/>
                <w:color w:val="auto"/>
                <w:lang w:val="en-US" w:eastAsia="zh-CN"/>
              </w:rPr>
            </w:pPr>
            <w:r>
              <w:rPr>
                <w:rFonts w:hint="eastAsia"/>
                <w:b w:val="0"/>
                <w:bCs/>
                <w:color w:val="auto"/>
                <w:lang w:val="en-US" w:eastAsia="zh-CN"/>
              </w:rPr>
              <w:t>能耗</w:t>
            </w:r>
          </w:p>
        </w:tc>
        <w:tc>
          <w:tcPr>
            <w:tcW w:w="322" w:type="pct"/>
            <w:tcBorders>
              <w:tl2br w:val="nil"/>
              <w:tr2bl w:val="nil"/>
            </w:tcBorders>
            <w:vAlign w:val="center"/>
          </w:tcPr>
          <w:p w14:paraId="7C674936">
            <w:pPr>
              <w:pStyle w:val="25"/>
              <w:bidi w:val="0"/>
              <w:rPr>
                <w:rFonts w:hint="eastAsia"/>
                <w:b w:val="0"/>
                <w:bCs/>
                <w:color w:val="auto"/>
                <w:lang w:val="en-US" w:eastAsia="zh-CN"/>
              </w:rPr>
            </w:pPr>
            <w:r>
              <w:rPr>
                <w:rFonts w:hint="eastAsia"/>
                <w:b w:val="0"/>
                <w:bCs/>
                <w:color w:val="auto"/>
                <w:lang w:val="en-US" w:eastAsia="zh-CN"/>
              </w:rPr>
              <w:t>1</w:t>
            </w:r>
          </w:p>
        </w:tc>
        <w:tc>
          <w:tcPr>
            <w:tcW w:w="690" w:type="pct"/>
            <w:tcBorders>
              <w:tl2br w:val="nil"/>
              <w:tr2bl w:val="nil"/>
            </w:tcBorders>
            <w:vAlign w:val="center"/>
          </w:tcPr>
          <w:p w14:paraId="6313C15C">
            <w:pPr>
              <w:pStyle w:val="25"/>
              <w:bidi w:val="0"/>
              <w:ind w:firstLine="0" w:firstLineChars="0"/>
              <w:rPr>
                <w:rFonts w:hint="eastAsia"/>
                <w:b w:val="0"/>
                <w:bCs/>
                <w:color w:val="auto"/>
                <w:lang w:val="en-US" w:eastAsia="zh-CN"/>
              </w:rPr>
            </w:pPr>
            <w:r>
              <w:rPr>
                <w:rFonts w:hint="default"/>
                <w:b w:val="0"/>
                <w:bCs/>
                <w:color w:val="auto"/>
                <w:lang w:val="en-US" w:eastAsia="zh-CN"/>
              </w:rPr>
              <w:t>电</w:t>
            </w:r>
          </w:p>
        </w:tc>
        <w:tc>
          <w:tcPr>
            <w:tcW w:w="1049" w:type="pct"/>
            <w:tcBorders>
              <w:tl2br w:val="nil"/>
              <w:tr2bl w:val="nil"/>
            </w:tcBorders>
            <w:vAlign w:val="center"/>
          </w:tcPr>
          <w:p w14:paraId="11C48D3A">
            <w:pPr>
              <w:pStyle w:val="25"/>
              <w:bidi w:val="0"/>
              <w:ind w:firstLine="0" w:firstLineChars="0"/>
              <w:rPr>
                <w:rFonts w:hint="eastAsia"/>
                <w:b w:val="0"/>
                <w:bCs/>
                <w:color w:val="auto"/>
                <w:lang w:val="en-US" w:eastAsia="zh-CN"/>
              </w:rPr>
            </w:pPr>
            <w:r>
              <w:rPr>
                <w:b w:val="0"/>
                <w:bCs/>
                <w:color w:val="auto"/>
                <w:sz w:val="21"/>
                <w:szCs w:val="21"/>
              </w:rPr>
              <w:t>1</w:t>
            </w:r>
            <w:r>
              <w:rPr>
                <w:rFonts w:hint="eastAsia"/>
                <w:b w:val="0"/>
                <w:bCs/>
                <w:color w:val="auto"/>
                <w:sz w:val="21"/>
                <w:szCs w:val="21"/>
              </w:rPr>
              <w:t>1</w:t>
            </w:r>
            <w:r>
              <w:rPr>
                <w:b w:val="0"/>
                <w:bCs/>
                <w:color w:val="auto"/>
                <w:sz w:val="21"/>
                <w:szCs w:val="21"/>
              </w:rPr>
              <w:t>00万kw·h/a</w:t>
            </w:r>
          </w:p>
        </w:tc>
        <w:tc>
          <w:tcPr>
            <w:tcW w:w="954" w:type="pct"/>
            <w:tcBorders>
              <w:tl2br w:val="nil"/>
              <w:tr2bl w:val="nil"/>
            </w:tcBorders>
            <w:vAlign w:val="center"/>
          </w:tcPr>
          <w:p w14:paraId="6FB60261">
            <w:pPr>
              <w:pStyle w:val="25"/>
              <w:bidi w:val="0"/>
              <w:ind w:firstLine="0" w:firstLineChars="0"/>
              <w:rPr>
                <w:rFonts w:hint="default"/>
                <w:b w:val="0"/>
                <w:bCs/>
                <w:color w:val="auto"/>
                <w:lang w:val="en-US" w:eastAsia="zh-CN"/>
              </w:rPr>
            </w:pPr>
            <w:r>
              <w:rPr>
                <w:rFonts w:hint="eastAsia"/>
                <w:b w:val="0"/>
                <w:bCs/>
                <w:color w:val="auto"/>
                <w:lang w:val="en-US" w:eastAsia="zh-CN"/>
              </w:rPr>
              <w:t>3.06</w:t>
            </w:r>
            <w:r>
              <w:rPr>
                <w:b w:val="0"/>
                <w:bCs/>
                <w:color w:val="auto"/>
                <w:sz w:val="21"/>
                <w:szCs w:val="21"/>
              </w:rPr>
              <w:t>万kw·h</w:t>
            </w:r>
          </w:p>
        </w:tc>
        <w:tc>
          <w:tcPr>
            <w:tcW w:w="954" w:type="pct"/>
            <w:tcBorders>
              <w:tl2br w:val="nil"/>
              <w:tr2bl w:val="nil"/>
            </w:tcBorders>
            <w:vAlign w:val="center"/>
          </w:tcPr>
          <w:p w14:paraId="5522D090">
            <w:pPr>
              <w:pStyle w:val="25"/>
              <w:bidi w:val="0"/>
              <w:ind w:firstLine="0" w:firstLineChars="0"/>
              <w:rPr>
                <w:rFonts w:hint="default"/>
                <w:b w:val="0"/>
                <w:bCs/>
                <w:color w:val="auto"/>
                <w:lang w:val="en-US" w:eastAsia="zh-CN"/>
              </w:rPr>
            </w:pPr>
            <w:r>
              <w:rPr>
                <w:rFonts w:hint="eastAsia"/>
                <w:b w:val="0"/>
                <w:bCs/>
                <w:color w:val="auto"/>
                <w:lang w:val="en-US" w:eastAsia="zh-CN"/>
              </w:rPr>
              <w:t>2.75</w:t>
            </w:r>
            <w:r>
              <w:rPr>
                <w:b w:val="0"/>
                <w:bCs/>
                <w:color w:val="auto"/>
                <w:sz w:val="21"/>
                <w:szCs w:val="21"/>
              </w:rPr>
              <w:t>万kw·h</w:t>
            </w:r>
          </w:p>
        </w:tc>
        <w:tc>
          <w:tcPr>
            <w:tcW w:w="602" w:type="pct"/>
            <w:vMerge w:val="continue"/>
            <w:tcBorders>
              <w:tl2br w:val="nil"/>
              <w:tr2bl w:val="nil"/>
            </w:tcBorders>
            <w:vAlign w:val="center"/>
          </w:tcPr>
          <w:p w14:paraId="254C0D4F">
            <w:pPr>
              <w:pStyle w:val="25"/>
              <w:bidi w:val="0"/>
              <w:rPr>
                <w:rFonts w:hint="default"/>
                <w:color w:val="auto"/>
                <w:lang w:val="en-US" w:eastAsia="zh-CN"/>
              </w:rPr>
            </w:pPr>
          </w:p>
        </w:tc>
      </w:tr>
      <w:tr w14:paraId="4839C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tcBorders>
              <w:tl2br w:val="nil"/>
              <w:tr2bl w:val="nil"/>
            </w:tcBorders>
            <w:vAlign w:val="center"/>
          </w:tcPr>
          <w:p w14:paraId="08FF0BE8">
            <w:pPr>
              <w:pStyle w:val="25"/>
              <w:bidi w:val="0"/>
              <w:rPr>
                <w:rFonts w:hint="eastAsia"/>
                <w:b w:val="0"/>
                <w:bCs/>
                <w:color w:val="auto"/>
                <w:lang w:val="en-US" w:eastAsia="zh-CN"/>
              </w:rPr>
            </w:pPr>
          </w:p>
        </w:tc>
        <w:tc>
          <w:tcPr>
            <w:tcW w:w="322" w:type="pct"/>
            <w:tcBorders>
              <w:tl2br w:val="nil"/>
              <w:tr2bl w:val="nil"/>
            </w:tcBorders>
            <w:vAlign w:val="center"/>
          </w:tcPr>
          <w:p w14:paraId="34209D7C">
            <w:pPr>
              <w:pStyle w:val="25"/>
              <w:bidi w:val="0"/>
              <w:rPr>
                <w:rFonts w:hint="eastAsia"/>
                <w:b w:val="0"/>
                <w:bCs/>
                <w:color w:val="auto"/>
                <w:lang w:val="en-US" w:eastAsia="zh-CN"/>
              </w:rPr>
            </w:pPr>
            <w:r>
              <w:rPr>
                <w:rFonts w:hint="eastAsia"/>
                <w:b w:val="0"/>
                <w:bCs/>
                <w:color w:val="auto"/>
                <w:lang w:val="en-US" w:eastAsia="zh-CN"/>
              </w:rPr>
              <w:t>2</w:t>
            </w:r>
          </w:p>
        </w:tc>
        <w:tc>
          <w:tcPr>
            <w:tcW w:w="690" w:type="pct"/>
            <w:tcBorders>
              <w:tl2br w:val="nil"/>
              <w:tr2bl w:val="nil"/>
            </w:tcBorders>
            <w:vAlign w:val="center"/>
          </w:tcPr>
          <w:p w14:paraId="05C8D36B">
            <w:pPr>
              <w:pStyle w:val="25"/>
              <w:bidi w:val="0"/>
              <w:ind w:firstLine="0" w:firstLineChars="0"/>
              <w:rPr>
                <w:rFonts w:hint="eastAsia"/>
                <w:b w:val="0"/>
                <w:bCs/>
                <w:color w:val="auto"/>
                <w:lang w:val="en-US" w:eastAsia="zh-CN"/>
              </w:rPr>
            </w:pPr>
            <w:r>
              <w:rPr>
                <w:rFonts w:hint="eastAsia"/>
                <w:b w:val="0"/>
                <w:bCs/>
                <w:color w:val="auto"/>
                <w:lang w:val="en-US" w:eastAsia="zh-CN"/>
              </w:rPr>
              <w:t>蒸汽</w:t>
            </w:r>
          </w:p>
        </w:tc>
        <w:tc>
          <w:tcPr>
            <w:tcW w:w="1049" w:type="pct"/>
            <w:tcBorders>
              <w:tl2br w:val="nil"/>
              <w:tr2bl w:val="nil"/>
            </w:tcBorders>
            <w:vAlign w:val="center"/>
          </w:tcPr>
          <w:p w14:paraId="6BEF39C5">
            <w:pPr>
              <w:pStyle w:val="25"/>
              <w:bidi w:val="0"/>
              <w:ind w:firstLine="0" w:firstLineChars="0"/>
              <w:rPr>
                <w:rFonts w:hint="eastAsia"/>
                <w:b w:val="0"/>
                <w:bCs/>
                <w:color w:val="auto"/>
                <w:lang w:val="en-US" w:eastAsia="zh-CN"/>
              </w:rPr>
            </w:pPr>
            <w:r>
              <w:rPr>
                <w:rFonts w:hint="eastAsia"/>
                <w:b w:val="0"/>
                <w:bCs/>
                <w:color w:val="auto"/>
                <w:sz w:val="21"/>
                <w:szCs w:val="21"/>
              </w:rPr>
              <w:t>6480</w:t>
            </w:r>
            <w:r>
              <w:rPr>
                <w:rFonts w:hint="default" w:ascii="Times New Roman" w:hAnsi="Times New Roman" w:cs="Times New Roman"/>
                <w:b w:val="0"/>
                <w:bCs/>
                <w:color w:val="auto"/>
                <w:sz w:val="21"/>
                <w:szCs w:val="21"/>
                <w:highlight w:val="none"/>
                <w:lang w:val="en-US" w:eastAsia="zh-CN"/>
              </w:rPr>
              <w:t>t/a</w:t>
            </w:r>
          </w:p>
        </w:tc>
        <w:tc>
          <w:tcPr>
            <w:tcW w:w="954" w:type="pct"/>
            <w:tcBorders>
              <w:tl2br w:val="nil"/>
              <w:tr2bl w:val="nil"/>
            </w:tcBorders>
            <w:vAlign w:val="center"/>
          </w:tcPr>
          <w:p w14:paraId="5929AEDE">
            <w:pPr>
              <w:pStyle w:val="25"/>
              <w:bidi w:val="0"/>
              <w:ind w:firstLine="0" w:firstLineChars="0"/>
              <w:rPr>
                <w:rFonts w:hint="default"/>
                <w:b w:val="0"/>
                <w:bCs/>
                <w:color w:val="auto"/>
                <w:lang w:val="en-US" w:eastAsia="zh-CN"/>
              </w:rPr>
            </w:pPr>
            <w:r>
              <w:rPr>
                <w:rFonts w:hint="eastAsia"/>
                <w:b w:val="0"/>
                <w:bCs/>
                <w:color w:val="auto"/>
                <w:lang w:val="en-US" w:eastAsia="zh-CN"/>
              </w:rPr>
              <w:t>18</w:t>
            </w:r>
          </w:p>
        </w:tc>
        <w:tc>
          <w:tcPr>
            <w:tcW w:w="954" w:type="pct"/>
            <w:tcBorders>
              <w:tl2br w:val="nil"/>
              <w:tr2bl w:val="nil"/>
            </w:tcBorders>
            <w:vAlign w:val="center"/>
          </w:tcPr>
          <w:p w14:paraId="605C75F5">
            <w:pPr>
              <w:pStyle w:val="25"/>
              <w:bidi w:val="0"/>
              <w:ind w:firstLine="0" w:firstLineChars="0"/>
              <w:rPr>
                <w:rFonts w:hint="default"/>
                <w:b w:val="0"/>
                <w:bCs/>
                <w:color w:val="auto"/>
                <w:lang w:val="en-US" w:eastAsia="zh-CN"/>
              </w:rPr>
            </w:pPr>
            <w:r>
              <w:rPr>
                <w:rFonts w:hint="eastAsia"/>
                <w:b w:val="0"/>
                <w:bCs/>
                <w:color w:val="auto"/>
                <w:lang w:val="en-US" w:eastAsia="zh-CN"/>
              </w:rPr>
              <w:t>16.2</w:t>
            </w:r>
          </w:p>
        </w:tc>
        <w:tc>
          <w:tcPr>
            <w:tcW w:w="602" w:type="pct"/>
            <w:vMerge w:val="continue"/>
            <w:tcBorders>
              <w:tl2br w:val="nil"/>
              <w:tr2bl w:val="nil"/>
            </w:tcBorders>
            <w:vAlign w:val="center"/>
          </w:tcPr>
          <w:p w14:paraId="2E4F0AC2">
            <w:pPr>
              <w:pStyle w:val="25"/>
              <w:bidi w:val="0"/>
              <w:rPr>
                <w:rFonts w:hint="default"/>
                <w:color w:val="auto"/>
                <w:lang w:val="en-US" w:eastAsia="zh-CN"/>
              </w:rPr>
            </w:pPr>
          </w:p>
        </w:tc>
      </w:tr>
      <w:tr w14:paraId="5B799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tcBorders>
              <w:tl2br w:val="nil"/>
              <w:tr2bl w:val="nil"/>
            </w:tcBorders>
            <w:vAlign w:val="center"/>
          </w:tcPr>
          <w:p w14:paraId="2E0514F2">
            <w:pPr>
              <w:pStyle w:val="25"/>
              <w:bidi w:val="0"/>
              <w:rPr>
                <w:rFonts w:hint="eastAsia"/>
                <w:b w:val="0"/>
                <w:bCs/>
                <w:color w:val="auto"/>
                <w:lang w:val="en-US" w:eastAsia="zh-CN"/>
              </w:rPr>
            </w:pPr>
          </w:p>
        </w:tc>
        <w:tc>
          <w:tcPr>
            <w:tcW w:w="322" w:type="pct"/>
            <w:tcBorders>
              <w:tl2br w:val="nil"/>
              <w:tr2bl w:val="nil"/>
            </w:tcBorders>
            <w:vAlign w:val="center"/>
          </w:tcPr>
          <w:p w14:paraId="3CBD1AD3">
            <w:pPr>
              <w:pStyle w:val="25"/>
              <w:bidi w:val="0"/>
              <w:rPr>
                <w:rFonts w:hint="default"/>
                <w:b w:val="0"/>
                <w:bCs/>
                <w:color w:val="auto"/>
                <w:lang w:val="en-US" w:eastAsia="zh-CN"/>
              </w:rPr>
            </w:pPr>
            <w:r>
              <w:rPr>
                <w:rFonts w:hint="eastAsia"/>
                <w:b w:val="0"/>
                <w:bCs/>
                <w:color w:val="auto"/>
                <w:lang w:val="en-US" w:eastAsia="zh-CN"/>
              </w:rPr>
              <w:t>3</w:t>
            </w:r>
          </w:p>
        </w:tc>
        <w:tc>
          <w:tcPr>
            <w:tcW w:w="690" w:type="pct"/>
            <w:tcBorders>
              <w:tl2br w:val="nil"/>
              <w:tr2bl w:val="nil"/>
            </w:tcBorders>
            <w:vAlign w:val="center"/>
          </w:tcPr>
          <w:p w14:paraId="78AD8DDD">
            <w:pPr>
              <w:pStyle w:val="25"/>
              <w:bidi w:val="0"/>
              <w:rPr>
                <w:rFonts w:hint="default"/>
                <w:b w:val="0"/>
                <w:bCs/>
                <w:color w:val="auto"/>
                <w:lang w:val="en-US" w:eastAsia="zh-CN"/>
              </w:rPr>
            </w:pPr>
            <w:r>
              <w:rPr>
                <w:rFonts w:hint="eastAsia"/>
                <w:b w:val="0"/>
                <w:bCs/>
                <w:color w:val="auto"/>
                <w:lang w:val="en-US" w:eastAsia="zh-CN"/>
              </w:rPr>
              <w:t>天然气</w:t>
            </w:r>
          </w:p>
        </w:tc>
        <w:tc>
          <w:tcPr>
            <w:tcW w:w="1049" w:type="pct"/>
            <w:tcBorders>
              <w:tl2br w:val="nil"/>
              <w:tr2bl w:val="nil"/>
            </w:tcBorders>
            <w:vAlign w:val="center"/>
          </w:tcPr>
          <w:p w14:paraId="76F16E71">
            <w:pPr>
              <w:pStyle w:val="25"/>
              <w:bidi w:val="0"/>
              <w:rPr>
                <w:rFonts w:hint="default"/>
                <w:b w:val="0"/>
                <w:bCs/>
                <w:color w:val="auto"/>
                <w:lang w:val="en-US" w:eastAsia="zh-CN"/>
              </w:rPr>
            </w:pPr>
            <w:r>
              <w:rPr>
                <w:rFonts w:hint="eastAsia"/>
                <w:b w:val="0"/>
                <w:bCs/>
                <w:color w:val="auto"/>
                <w:sz w:val="21"/>
                <w:szCs w:val="21"/>
              </w:rPr>
              <w:t>55.04万</w:t>
            </w:r>
            <w:r>
              <w:rPr>
                <w:b w:val="0"/>
                <w:bCs/>
                <w:color w:val="auto"/>
                <w:sz w:val="21"/>
                <w:szCs w:val="21"/>
              </w:rPr>
              <w:t>m</w:t>
            </w:r>
            <w:r>
              <w:rPr>
                <w:b w:val="0"/>
                <w:bCs/>
                <w:color w:val="auto"/>
                <w:sz w:val="21"/>
                <w:szCs w:val="21"/>
                <w:vertAlign w:val="superscript"/>
              </w:rPr>
              <w:t>3</w:t>
            </w:r>
            <w:r>
              <w:rPr>
                <w:b w:val="0"/>
                <w:bCs/>
                <w:color w:val="auto"/>
                <w:sz w:val="21"/>
                <w:szCs w:val="21"/>
              </w:rPr>
              <w:t>/a</w:t>
            </w:r>
          </w:p>
        </w:tc>
        <w:tc>
          <w:tcPr>
            <w:tcW w:w="954" w:type="pct"/>
            <w:tcBorders>
              <w:tl2br w:val="nil"/>
              <w:tr2bl w:val="nil"/>
            </w:tcBorders>
            <w:vAlign w:val="center"/>
          </w:tcPr>
          <w:p w14:paraId="31E0323B">
            <w:pPr>
              <w:pStyle w:val="25"/>
              <w:bidi w:val="0"/>
              <w:rPr>
                <w:rFonts w:hint="default"/>
                <w:b w:val="0"/>
                <w:bCs/>
                <w:color w:val="auto"/>
                <w:lang w:val="en-US" w:eastAsia="zh-CN"/>
              </w:rPr>
            </w:pPr>
            <w:r>
              <w:rPr>
                <w:rFonts w:hint="eastAsia"/>
                <w:b w:val="0"/>
                <w:bCs/>
                <w:color w:val="auto"/>
                <w:lang w:val="en-US" w:eastAsia="zh-CN"/>
              </w:rPr>
              <w:t>0.1529</w:t>
            </w:r>
            <w:r>
              <w:rPr>
                <w:rFonts w:hint="eastAsia"/>
                <w:b w:val="0"/>
                <w:bCs/>
                <w:color w:val="auto"/>
                <w:sz w:val="21"/>
                <w:szCs w:val="21"/>
              </w:rPr>
              <w:t>万</w:t>
            </w:r>
            <w:r>
              <w:rPr>
                <w:b w:val="0"/>
                <w:bCs/>
                <w:color w:val="auto"/>
                <w:sz w:val="21"/>
                <w:szCs w:val="21"/>
              </w:rPr>
              <w:t>m</w:t>
            </w:r>
            <w:r>
              <w:rPr>
                <w:b w:val="0"/>
                <w:bCs/>
                <w:color w:val="auto"/>
                <w:sz w:val="21"/>
                <w:szCs w:val="21"/>
                <w:vertAlign w:val="superscript"/>
              </w:rPr>
              <w:t>3</w:t>
            </w:r>
          </w:p>
        </w:tc>
        <w:tc>
          <w:tcPr>
            <w:tcW w:w="954" w:type="pct"/>
            <w:tcBorders>
              <w:tl2br w:val="nil"/>
              <w:tr2bl w:val="nil"/>
            </w:tcBorders>
            <w:vAlign w:val="center"/>
          </w:tcPr>
          <w:p w14:paraId="500DAE47">
            <w:pPr>
              <w:pStyle w:val="25"/>
              <w:bidi w:val="0"/>
              <w:rPr>
                <w:rFonts w:hint="default"/>
                <w:b w:val="0"/>
                <w:bCs/>
                <w:color w:val="auto"/>
                <w:lang w:val="en-US" w:eastAsia="zh-CN"/>
              </w:rPr>
            </w:pPr>
            <w:r>
              <w:rPr>
                <w:rFonts w:hint="eastAsia"/>
                <w:b w:val="0"/>
                <w:bCs/>
                <w:color w:val="auto"/>
                <w:lang w:val="en-US" w:eastAsia="zh-CN"/>
              </w:rPr>
              <w:t>1376</w:t>
            </w:r>
          </w:p>
        </w:tc>
        <w:tc>
          <w:tcPr>
            <w:tcW w:w="602" w:type="pct"/>
            <w:vMerge w:val="continue"/>
            <w:tcBorders>
              <w:tl2br w:val="nil"/>
              <w:tr2bl w:val="nil"/>
            </w:tcBorders>
            <w:vAlign w:val="center"/>
          </w:tcPr>
          <w:p w14:paraId="42FEEB32">
            <w:pPr>
              <w:pStyle w:val="25"/>
              <w:bidi w:val="0"/>
              <w:rPr>
                <w:rFonts w:hint="eastAsia"/>
                <w:color w:val="auto"/>
                <w:lang w:val="en-US" w:eastAsia="zh-CN"/>
              </w:rPr>
            </w:pPr>
          </w:p>
        </w:tc>
      </w:tr>
      <w:tr w14:paraId="5BF91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restart"/>
            <w:tcBorders>
              <w:tl2br w:val="nil"/>
              <w:tr2bl w:val="nil"/>
            </w:tcBorders>
            <w:vAlign w:val="center"/>
          </w:tcPr>
          <w:p w14:paraId="5CB52B4F">
            <w:pPr>
              <w:pStyle w:val="25"/>
              <w:bidi w:val="0"/>
              <w:rPr>
                <w:rFonts w:hint="eastAsia"/>
                <w:b w:val="0"/>
                <w:bCs/>
                <w:color w:val="auto"/>
                <w:lang w:val="en-US" w:eastAsia="zh-CN"/>
              </w:rPr>
            </w:pPr>
            <w:r>
              <w:rPr>
                <w:rFonts w:cs="Times New Roman"/>
                <w:b w:val="0"/>
                <w:bCs/>
                <w:color w:val="auto"/>
                <w:szCs w:val="21"/>
              </w:rPr>
              <w:t>制冷剂</w:t>
            </w:r>
          </w:p>
        </w:tc>
        <w:tc>
          <w:tcPr>
            <w:tcW w:w="322" w:type="pct"/>
            <w:tcBorders>
              <w:tl2br w:val="nil"/>
              <w:tr2bl w:val="nil"/>
            </w:tcBorders>
            <w:vAlign w:val="center"/>
          </w:tcPr>
          <w:p w14:paraId="72F4A7D5">
            <w:pPr>
              <w:pStyle w:val="25"/>
              <w:bidi w:val="0"/>
              <w:rPr>
                <w:rFonts w:hint="default"/>
                <w:b w:val="0"/>
                <w:bCs/>
                <w:color w:val="auto"/>
                <w:lang w:val="en-US" w:eastAsia="zh-CN"/>
              </w:rPr>
            </w:pPr>
            <w:r>
              <w:rPr>
                <w:rFonts w:hint="eastAsia"/>
                <w:b w:val="0"/>
                <w:bCs/>
                <w:color w:val="auto"/>
                <w:lang w:val="en-US" w:eastAsia="zh-CN"/>
              </w:rPr>
              <w:t>1</w:t>
            </w:r>
          </w:p>
        </w:tc>
        <w:tc>
          <w:tcPr>
            <w:tcW w:w="690" w:type="pct"/>
            <w:tcBorders>
              <w:tl2br w:val="nil"/>
              <w:tr2bl w:val="nil"/>
            </w:tcBorders>
            <w:vAlign w:val="center"/>
          </w:tcPr>
          <w:p w14:paraId="56826D3A">
            <w:pPr>
              <w:pStyle w:val="30"/>
              <w:ind w:firstLine="0" w:firstLineChars="0"/>
              <w:rPr>
                <w:rFonts w:hint="eastAsia"/>
                <w:b w:val="0"/>
                <w:bCs/>
                <w:color w:val="auto"/>
                <w:lang w:val="en-US" w:eastAsia="zh-CN"/>
              </w:rPr>
            </w:pPr>
            <w:r>
              <w:rPr>
                <w:rFonts w:hint="eastAsia" w:cs="Times New Roman"/>
                <w:b w:val="0"/>
                <w:bCs/>
                <w:color w:val="auto"/>
                <w:szCs w:val="21"/>
              </w:rPr>
              <w:t>液氨</w:t>
            </w:r>
          </w:p>
        </w:tc>
        <w:tc>
          <w:tcPr>
            <w:tcW w:w="1049" w:type="pct"/>
            <w:tcBorders>
              <w:tl2br w:val="nil"/>
              <w:tr2bl w:val="nil"/>
            </w:tcBorders>
            <w:vAlign w:val="center"/>
          </w:tcPr>
          <w:p w14:paraId="775ED0BD">
            <w:pPr>
              <w:widowControl/>
              <w:adjustRightInd/>
              <w:snapToGrid/>
              <w:spacing w:line="240" w:lineRule="auto"/>
              <w:ind w:firstLine="0" w:firstLineChars="0"/>
              <w:jc w:val="center"/>
              <w:textAlignment w:val="auto"/>
              <w:rPr>
                <w:rFonts w:hint="eastAsia"/>
                <w:b w:val="0"/>
                <w:bCs/>
                <w:color w:val="auto"/>
                <w:lang w:val="en-US" w:eastAsia="zh-CN"/>
              </w:rPr>
            </w:pPr>
            <w:r>
              <w:rPr>
                <w:rFonts w:hint="eastAsia"/>
                <w:b w:val="0"/>
                <w:bCs/>
                <w:color w:val="auto"/>
                <w:sz w:val="21"/>
                <w:szCs w:val="21"/>
              </w:rPr>
              <w:t>9.5</w:t>
            </w:r>
            <w:r>
              <w:rPr>
                <w:rFonts w:hint="default" w:ascii="Times New Roman" w:hAnsi="Times New Roman" w:cs="Times New Roman"/>
                <w:b w:val="0"/>
                <w:bCs/>
                <w:color w:val="auto"/>
                <w:sz w:val="21"/>
                <w:szCs w:val="21"/>
                <w:highlight w:val="none"/>
                <w:lang w:val="en-US" w:eastAsia="zh-CN"/>
              </w:rPr>
              <w:t>t/a</w:t>
            </w:r>
            <w:r>
              <w:rPr>
                <w:rFonts w:hint="eastAsia"/>
                <w:b w:val="0"/>
                <w:bCs/>
                <w:color w:val="auto"/>
                <w:sz w:val="21"/>
                <w:szCs w:val="21"/>
              </w:rPr>
              <w:t>（一次投加量）</w:t>
            </w:r>
          </w:p>
        </w:tc>
        <w:tc>
          <w:tcPr>
            <w:tcW w:w="954" w:type="pct"/>
            <w:tcBorders>
              <w:tl2br w:val="nil"/>
              <w:tr2bl w:val="nil"/>
            </w:tcBorders>
            <w:vAlign w:val="center"/>
          </w:tcPr>
          <w:p w14:paraId="121524DC">
            <w:pPr>
              <w:pStyle w:val="25"/>
              <w:bidi w:val="0"/>
              <w:rPr>
                <w:rFonts w:hint="default"/>
                <w:b w:val="0"/>
                <w:bCs/>
                <w:color w:val="auto"/>
                <w:lang w:val="en-US" w:eastAsia="zh-CN"/>
              </w:rPr>
            </w:pPr>
            <w:r>
              <w:rPr>
                <w:rFonts w:hint="eastAsia"/>
                <w:b w:val="0"/>
                <w:bCs/>
                <w:color w:val="auto"/>
                <w:lang w:val="en-US" w:eastAsia="zh-CN"/>
              </w:rPr>
              <w:t>0.0264</w:t>
            </w:r>
          </w:p>
        </w:tc>
        <w:tc>
          <w:tcPr>
            <w:tcW w:w="954" w:type="pct"/>
            <w:tcBorders>
              <w:tl2br w:val="nil"/>
              <w:tr2bl w:val="nil"/>
            </w:tcBorders>
            <w:vAlign w:val="center"/>
          </w:tcPr>
          <w:p w14:paraId="3D517BB3">
            <w:pPr>
              <w:pStyle w:val="25"/>
              <w:bidi w:val="0"/>
              <w:rPr>
                <w:rFonts w:hint="default"/>
                <w:b w:val="0"/>
                <w:bCs/>
                <w:color w:val="auto"/>
                <w:lang w:val="en-US" w:eastAsia="zh-CN"/>
              </w:rPr>
            </w:pPr>
            <w:r>
              <w:rPr>
                <w:rFonts w:hint="eastAsia"/>
                <w:b w:val="0"/>
                <w:bCs/>
                <w:color w:val="auto"/>
                <w:lang w:val="en-US" w:eastAsia="zh-CN"/>
              </w:rPr>
              <w:t>0.24</w:t>
            </w:r>
          </w:p>
        </w:tc>
        <w:tc>
          <w:tcPr>
            <w:tcW w:w="602" w:type="pct"/>
            <w:vMerge w:val="continue"/>
            <w:tcBorders>
              <w:tl2br w:val="nil"/>
              <w:tr2bl w:val="nil"/>
            </w:tcBorders>
            <w:vAlign w:val="center"/>
          </w:tcPr>
          <w:p w14:paraId="0A35D4A8">
            <w:pPr>
              <w:bidi w:val="0"/>
              <w:ind w:firstLine="480" w:firstLineChars="200"/>
              <w:rPr>
                <w:rFonts w:hint="eastAsia"/>
                <w:color w:val="auto"/>
                <w:lang w:val="en-US" w:eastAsia="zh-CN"/>
              </w:rPr>
            </w:pPr>
          </w:p>
        </w:tc>
      </w:tr>
      <w:tr w14:paraId="168A3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tcBorders>
              <w:tl2br w:val="nil"/>
              <w:tr2bl w:val="nil"/>
            </w:tcBorders>
            <w:vAlign w:val="center"/>
          </w:tcPr>
          <w:p w14:paraId="7AD31D18">
            <w:pPr>
              <w:pStyle w:val="25"/>
              <w:bidi w:val="0"/>
              <w:rPr>
                <w:rFonts w:hint="eastAsia"/>
                <w:b w:val="0"/>
                <w:bCs/>
                <w:color w:val="auto"/>
                <w:lang w:val="en-US" w:eastAsia="zh-CN"/>
              </w:rPr>
            </w:pPr>
          </w:p>
        </w:tc>
        <w:tc>
          <w:tcPr>
            <w:tcW w:w="322" w:type="pct"/>
            <w:tcBorders>
              <w:tl2br w:val="nil"/>
              <w:tr2bl w:val="nil"/>
            </w:tcBorders>
            <w:vAlign w:val="center"/>
          </w:tcPr>
          <w:p w14:paraId="707038B5">
            <w:pPr>
              <w:pStyle w:val="25"/>
              <w:bidi w:val="0"/>
              <w:rPr>
                <w:rFonts w:hint="default"/>
                <w:b w:val="0"/>
                <w:bCs/>
                <w:color w:val="auto"/>
                <w:lang w:val="en-US" w:eastAsia="zh-CN"/>
              </w:rPr>
            </w:pPr>
            <w:r>
              <w:rPr>
                <w:rFonts w:hint="eastAsia"/>
                <w:b w:val="0"/>
                <w:bCs/>
                <w:color w:val="auto"/>
                <w:lang w:val="en-US" w:eastAsia="zh-CN"/>
              </w:rPr>
              <w:t>2</w:t>
            </w:r>
          </w:p>
        </w:tc>
        <w:tc>
          <w:tcPr>
            <w:tcW w:w="690" w:type="pct"/>
            <w:tcBorders>
              <w:tl2br w:val="nil"/>
              <w:tr2bl w:val="nil"/>
            </w:tcBorders>
            <w:vAlign w:val="center"/>
          </w:tcPr>
          <w:p w14:paraId="448D22C7">
            <w:pPr>
              <w:pStyle w:val="30"/>
              <w:ind w:firstLine="0" w:firstLineChars="0"/>
              <w:rPr>
                <w:rFonts w:hint="eastAsia"/>
                <w:b w:val="0"/>
                <w:bCs/>
                <w:color w:val="auto"/>
                <w:lang w:val="en-US" w:eastAsia="zh-CN"/>
              </w:rPr>
            </w:pPr>
            <w:r>
              <w:rPr>
                <w:rFonts w:hint="eastAsia" w:cs="Times New Roman"/>
                <w:b w:val="0"/>
                <w:bCs/>
                <w:color w:val="auto"/>
                <w:szCs w:val="21"/>
              </w:rPr>
              <w:t>R507</w:t>
            </w:r>
          </w:p>
        </w:tc>
        <w:tc>
          <w:tcPr>
            <w:tcW w:w="1049" w:type="pct"/>
            <w:tcBorders>
              <w:tl2br w:val="nil"/>
              <w:tr2bl w:val="nil"/>
            </w:tcBorders>
            <w:vAlign w:val="center"/>
          </w:tcPr>
          <w:p w14:paraId="3FF9521C">
            <w:pPr>
              <w:widowControl/>
              <w:adjustRightInd/>
              <w:snapToGrid/>
              <w:spacing w:line="240" w:lineRule="auto"/>
              <w:ind w:firstLine="0" w:firstLineChars="0"/>
              <w:jc w:val="center"/>
              <w:textAlignment w:val="auto"/>
              <w:rPr>
                <w:rFonts w:hint="eastAsia"/>
                <w:b w:val="0"/>
                <w:bCs/>
                <w:color w:val="auto"/>
                <w:lang w:val="en-US" w:eastAsia="zh-CN"/>
              </w:rPr>
            </w:pPr>
            <w:r>
              <w:rPr>
                <w:rFonts w:hint="eastAsia"/>
                <w:b w:val="0"/>
                <w:bCs/>
                <w:color w:val="auto"/>
                <w:sz w:val="21"/>
                <w:szCs w:val="21"/>
              </w:rPr>
              <w:t>20</w:t>
            </w:r>
            <w:r>
              <w:rPr>
                <w:rFonts w:hint="default" w:ascii="Times New Roman" w:hAnsi="Times New Roman" w:cs="Times New Roman"/>
                <w:b w:val="0"/>
                <w:bCs/>
                <w:color w:val="auto"/>
                <w:sz w:val="21"/>
                <w:szCs w:val="21"/>
                <w:highlight w:val="none"/>
                <w:lang w:val="en-US" w:eastAsia="zh-CN"/>
              </w:rPr>
              <w:t>t/a</w:t>
            </w:r>
            <w:r>
              <w:rPr>
                <w:rFonts w:hint="eastAsia"/>
                <w:b w:val="0"/>
                <w:bCs/>
                <w:color w:val="auto"/>
                <w:sz w:val="21"/>
                <w:szCs w:val="21"/>
              </w:rPr>
              <w:t>（一次投加量）</w:t>
            </w:r>
          </w:p>
        </w:tc>
        <w:tc>
          <w:tcPr>
            <w:tcW w:w="954" w:type="pct"/>
            <w:tcBorders>
              <w:tl2br w:val="nil"/>
              <w:tr2bl w:val="nil"/>
            </w:tcBorders>
            <w:vAlign w:val="center"/>
          </w:tcPr>
          <w:p w14:paraId="7F1096F7">
            <w:pPr>
              <w:pStyle w:val="25"/>
              <w:bidi w:val="0"/>
              <w:rPr>
                <w:rFonts w:hint="default"/>
                <w:b w:val="0"/>
                <w:bCs/>
                <w:color w:val="auto"/>
                <w:lang w:val="en-US" w:eastAsia="zh-CN"/>
              </w:rPr>
            </w:pPr>
            <w:r>
              <w:rPr>
                <w:rFonts w:hint="eastAsia"/>
                <w:b w:val="0"/>
                <w:bCs/>
                <w:color w:val="auto"/>
                <w:lang w:val="en-US" w:eastAsia="zh-CN"/>
              </w:rPr>
              <w:t>0.0556</w:t>
            </w:r>
          </w:p>
        </w:tc>
        <w:tc>
          <w:tcPr>
            <w:tcW w:w="954" w:type="pct"/>
            <w:tcBorders>
              <w:tl2br w:val="nil"/>
              <w:tr2bl w:val="nil"/>
            </w:tcBorders>
            <w:vAlign w:val="center"/>
          </w:tcPr>
          <w:p w14:paraId="544227DD">
            <w:pPr>
              <w:pStyle w:val="25"/>
              <w:bidi w:val="0"/>
              <w:rPr>
                <w:rFonts w:hint="default"/>
                <w:b w:val="0"/>
                <w:bCs/>
                <w:color w:val="auto"/>
                <w:lang w:val="en-US" w:eastAsia="zh-CN"/>
              </w:rPr>
            </w:pPr>
            <w:r>
              <w:rPr>
                <w:rFonts w:hint="eastAsia"/>
                <w:b w:val="0"/>
                <w:bCs/>
                <w:color w:val="auto"/>
                <w:lang w:val="en-US" w:eastAsia="zh-CN"/>
              </w:rPr>
              <w:t>0.05</w:t>
            </w:r>
          </w:p>
        </w:tc>
        <w:tc>
          <w:tcPr>
            <w:tcW w:w="602" w:type="pct"/>
            <w:vMerge w:val="continue"/>
            <w:tcBorders>
              <w:tl2br w:val="nil"/>
              <w:tr2bl w:val="nil"/>
            </w:tcBorders>
            <w:vAlign w:val="center"/>
          </w:tcPr>
          <w:p w14:paraId="6E153F78">
            <w:pPr>
              <w:bidi w:val="0"/>
              <w:ind w:firstLine="480" w:firstLineChars="200"/>
              <w:rPr>
                <w:rFonts w:hint="eastAsia"/>
                <w:color w:val="auto"/>
                <w:lang w:val="en-US" w:eastAsia="zh-CN"/>
              </w:rPr>
            </w:pPr>
          </w:p>
        </w:tc>
      </w:tr>
    </w:tbl>
    <w:p w14:paraId="7A2FB49B">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由上表可知，企业主要原辅材料实际用量与环评预估量基本一致。</w:t>
      </w:r>
    </w:p>
    <w:p w14:paraId="7C1E7704">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87" w:name="_Toc16870"/>
      <w:r>
        <w:rPr>
          <w:rFonts w:hint="default" w:ascii="Times New Roman" w:hAnsi="Times New Roman" w:eastAsia="宋体" w:cs="Times New Roman"/>
          <w:color w:val="auto"/>
          <w:lang w:val="en-US" w:eastAsia="zh-CN"/>
        </w:rPr>
        <w:t>3.4</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生产设备</w:t>
      </w:r>
      <w:bookmarkEnd w:id="87"/>
    </w:p>
    <w:p w14:paraId="6DEAB8C7">
      <w:pPr>
        <w:bidi w:val="0"/>
        <w:rPr>
          <w:rFonts w:hint="default"/>
          <w:color w:val="auto"/>
        </w:rPr>
      </w:pPr>
      <w:r>
        <w:rPr>
          <w:rFonts w:hint="eastAsia"/>
          <w:color w:val="auto"/>
          <w:lang w:val="en-US" w:eastAsia="zh-CN"/>
        </w:rPr>
        <w:t>本</w:t>
      </w:r>
      <w:r>
        <w:rPr>
          <w:rFonts w:hint="default"/>
          <w:color w:val="auto"/>
        </w:rPr>
        <w:t>项目</w:t>
      </w:r>
      <w:r>
        <w:rPr>
          <w:rFonts w:hint="eastAsia"/>
          <w:color w:val="auto"/>
          <w:lang w:val="en-US" w:eastAsia="zh-CN"/>
        </w:rPr>
        <w:t>主要新增生产</w:t>
      </w:r>
      <w:r>
        <w:rPr>
          <w:rFonts w:hint="default"/>
          <w:color w:val="auto"/>
        </w:rPr>
        <w:t>设备</w:t>
      </w:r>
      <w:r>
        <w:rPr>
          <w:rFonts w:hint="default"/>
          <w:color w:val="auto"/>
          <w:lang w:eastAsia="zh-CN"/>
        </w:rPr>
        <w:t>清单</w:t>
      </w:r>
      <w:r>
        <w:rPr>
          <w:rFonts w:hint="default"/>
          <w:color w:val="auto"/>
        </w:rPr>
        <w:t>一览表见</w:t>
      </w:r>
      <w:r>
        <w:rPr>
          <w:rFonts w:hint="eastAsia"/>
          <w:color w:val="auto"/>
          <w:lang w:val="en-US" w:eastAsia="zh-CN"/>
        </w:rPr>
        <w:t>下</w:t>
      </w:r>
      <w:r>
        <w:rPr>
          <w:rFonts w:hint="default"/>
          <w:color w:val="auto"/>
        </w:rPr>
        <w:t>表。</w:t>
      </w:r>
    </w:p>
    <w:p w14:paraId="1D81BA25">
      <w:pPr>
        <w:pStyle w:val="26"/>
        <w:keepNext w:val="0"/>
        <w:keepLines w:val="0"/>
        <w:pageBreakBefore w:val="0"/>
        <w:widowControl w:val="0"/>
        <w:kinsoku/>
        <w:wordWrap/>
        <w:overflowPunct/>
        <w:topLinePunct w:val="0"/>
        <w:autoSpaceDE/>
        <w:autoSpaceDN/>
        <w:bidi w:val="0"/>
        <w:adjustRightInd/>
        <w:snapToGrid w:val="0"/>
        <w:ind w:firstLine="480" w:firstLineChars="200"/>
        <w:jc w:val="both"/>
        <w:textAlignment w:val="auto"/>
        <w:rPr>
          <w:rFonts w:hint="default" w:ascii="Times New Roman" w:hAnsi="Times New Roman" w:eastAsia="黑体" w:cstheme="minorBidi"/>
          <w:b w:val="0"/>
          <w:color w:val="auto"/>
          <w:kern w:val="2"/>
          <w:sz w:val="24"/>
          <w:szCs w:val="22"/>
          <w:vertAlign w:val="baseline"/>
          <w:lang w:val="en-US" w:eastAsia="zh-CN" w:bidi="ar-SA"/>
        </w:rPr>
      </w:pPr>
      <w:r>
        <w:rPr>
          <w:rFonts w:hint="default" w:ascii="Times New Roman" w:hAnsi="Times New Roman" w:eastAsia="黑体" w:cstheme="minorBidi"/>
          <w:b w:val="0"/>
          <w:color w:val="auto"/>
          <w:kern w:val="2"/>
          <w:sz w:val="24"/>
          <w:szCs w:val="22"/>
          <w:vertAlign w:val="baseline"/>
          <w:lang w:val="en-US" w:eastAsia="zh-CN" w:bidi="ar-SA"/>
        </w:rPr>
        <w:t>表</w:t>
      </w:r>
      <w:r>
        <w:rPr>
          <w:rFonts w:hint="eastAsia" w:ascii="Times New Roman" w:hAnsi="Times New Roman" w:eastAsia="黑体" w:cstheme="minorBidi"/>
          <w:b w:val="0"/>
          <w:color w:val="auto"/>
          <w:kern w:val="2"/>
          <w:sz w:val="24"/>
          <w:szCs w:val="22"/>
          <w:vertAlign w:val="baseline"/>
          <w:lang w:val="en-US" w:eastAsia="zh-CN" w:bidi="ar-SA"/>
        </w:rPr>
        <w:t>3-5</w:t>
      </w:r>
      <w:r>
        <w:rPr>
          <w:rFonts w:hint="default" w:ascii="Times New Roman" w:hAnsi="Times New Roman" w:eastAsia="黑体" w:cstheme="minorBidi"/>
          <w:b w:val="0"/>
          <w:color w:val="auto"/>
          <w:kern w:val="2"/>
          <w:sz w:val="24"/>
          <w:szCs w:val="22"/>
          <w:vertAlign w:val="baseline"/>
          <w:lang w:val="en-US" w:eastAsia="zh-CN" w:bidi="ar-SA"/>
        </w:rPr>
        <w:t xml:space="preserve">    </w:t>
      </w:r>
      <w:r>
        <w:rPr>
          <w:rFonts w:hint="eastAsia" w:ascii="Times New Roman" w:hAnsi="Times New Roman" w:eastAsia="黑体" w:cstheme="minorBidi"/>
          <w:b w:val="0"/>
          <w:color w:val="auto"/>
          <w:kern w:val="2"/>
          <w:sz w:val="24"/>
          <w:szCs w:val="22"/>
          <w:vertAlign w:val="baseline"/>
          <w:lang w:val="en-US" w:eastAsia="zh-CN" w:bidi="ar-SA"/>
        </w:rPr>
        <w:t xml:space="preserve">            </w:t>
      </w:r>
      <w:r>
        <w:rPr>
          <w:rFonts w:hint="default" w:ascii="Times New Roman" w:hAnsi="Times New Roman" w:eastAsia="黑体" w:cstheme="minorBidi"/>
          <w:b w:val="0"/>
          <w:color w:val="auto"/>
          <w:kern w:val="2"/>
          <w:sz w:val="24"/>
          <w:szCs w:val="22"/>
          <w:vertAlign w:val="baseline"/>
          <w:lang w:val="en-US" w:eastAsia="zh-CN" w:bidi="ar-SA"/>
        </w:rPr>
        <w:t xml:space="preserve">  主要</w:t>
      </w:r>
      <w:r>
        <w:rPr>
          <w:rFonts w:hint="eastAsia" w:ascii="Times New Roman" w:hAnsi="Times New Roman" w:eastAsia="黑体" w:cstheme="minorBidi"/>
          <w:b w:val="0"/>
          <w:color w:val="auto"/>
          <w:kern w:val="2"/>
          <w:sz w:val="24"/>
          <w:szCs w:val="22"/>
          <w:vertAlign w:val="baseline"/>
          <w:lang w:val="en-US" w:eastAsia="zh-CN" w:bidi="ar-SA"/>
        </w:rPr>
        <w:t>新增</w:t>
      </w:r>
      <w:r>
        <w:rPr>
          <w:rFonts w:hint="default" w:ascii="Times New Roman" w:hAnsi="Times New Roman" w:eastAsia="黑体" w:cstheme="minorBidi"/>
          <w:b w:val="0"/>
          <w:color w:val="auto"/>
          <w:kern w:val="2"/>
          <w:sz w:val="24"/>
          <w:szCs w:val="22"/>
          <w:vertAlign w:val="baseline"/>
          <w:lang w:val="en-US" w:eastAsia="zh-CN" w:bidi="ar-SA"/>
        </w:rPr>
        <w:t>生产设备一览表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0"/>
        <w:gridCol w:w="796"/>
        <w:gridCol w:w="1696"/>
        <w:gridCol w:w="1435"/>
        <w:gridCol w:w="1009"/>
        <w:gridCol w:w="1367"/>
        <w:gridCol w:w="824"/>
        <w:gridCol w:w="852"/>
      </w:tblGrid>
      <w:tr w14:paraId="17ED7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restart"/>
            <w:tcBorders>
              <w:tl2br w:val="nil"/>
              <w:tr2bl w:val="nil"/>
            </w:tcBorders>
            <w:vAlign w:val="center"/>
          </w:tcPr>
          <w:p w14:paraId="502D89F5">
            <w:pPr>
              <w:pStyle w:val="25"/>
              <w:bidi w:val="0"/>
              <w:rPr>
                <w:rFonts w:hint="default"/>
                <w:b/>
                <w:bCs w:val="0"/>
                <w:color w:val="auto"/>
                <w:lang w:val="en-US" w:eastAsia="zh-CN"/>
              </w:rPr>
            </w:pPr>
            <w:r>
              <w:rPr>
                <w:rFonts w:hint="default"/>
                <w:b/>
                <w:bCs w:val="0"/>
                <w:color w:val="auto"/>
                <w:lang w:val="en-US" w:eastAsia="zh-CN"/>
              </w:rPr>
              <w:t>序号</w:t>
            </w:r>
          </w:p>
        </w:tc>
        <w:tc>
          <w:tcPr>
            <w:tcW w:w="1462" w:type="pct"/>
            <w:gridSpan w:val="2"/>
            <w:vMerge w:val="restart"/>
            <w:tcBorders>
              <w:tl2br w:val="nil"/>
              <w:tr2bl w:val="nil"/>
            </w:tcBorders>
            <w:vAlign w:val="center"/>
          </w:tcPr>
          <w:p w14:paraId="70F86BE6">
            <w:pPr>
              <w:pStyle w:val="25"/>
              <w:bidi w:val="0"/>
              <w:rPr>
                <w:rFonts w:hint="default"/>
                <w:b/>
                <w:bCs w:val="0"/>
                <w:color w:val="auto"/>
                <w:lang w:val="en-US" w:eastAsia="zh-CN"/>
              </w:rPr>
            </w:pPr>
            <w:r>
              <w:rPr>
                <w:rFonts w:hint="default"/>
                <w:b/>
                <w:bCs w:val="0"/>
                <w:color w:val="auto"/>
                <w:lang w:val="en-US" w:eastAsia="zh-CN"/>
              </w:rPr>
              <w:t>名称</w:t>
            </w:r>
          </w:p>
        </w:tc>
        <w:tc>
          <w:tcPr>
            <w:tcW w:w="1434" w:type="pct"/>
            <w:gridSpan w:val="2"/>
            <w:tcBorders>
              <w:tl2br w:val="nil"/>
              <w:tr2bl w:val="nil"/>
            </w:tcBorders>
            <w:vAlign w:val="center"/>
          </w:tcPr>
          <w:p w14:paraId="3443A5A3">
            <w:pPr>
              <w:pStyle w:val="25"/>
              <w:bidi w:val="0"/>
              <w:rPr>
                <w:rFonts w:hint="default"/>
                <w:b/>
                <w:bCs w:val="0"/>
                <w:color w:val="auto"/>
                <w:lang w:val="en-US" w:eastAsia="zh-CN"/>
              </w:rPr>
            </w:pPr>
            <w:r>
              <w:rPr>
                <w:rFonts w:hint="default"/>
                <w:b/>
                <w:bCs w:val="0"/>
                <w:color w:val="auto"/>
                <w:lang w:val="en-US" w:eastAsia="zh-CN"/>
              </w:rPr>
              <w:t>环评批复及环评报告</w:t>
            </w:r>
          </w:p>
        </w:tc>
        <w:tc>
          <w:tcPr>
            <w:tcW w:w="1285" w:type="pct"/>
            <w:gridSpan w:val="2"/>
            <w:tcBorders>
              <w:tl2br w:val="nil"/>
              <w:tr2bl w:val="nil"/>
            </w:tcBorders>
            <w:vAlign w:val="center"/>
          </w:tcPr>
          <w:p w14:paraId="6E79E84C">
            <w:pPr>
              <w:pStyle w:val="25"/>
              <w:bidi w:val="0"/>
              <w:rPr>
                <w:rFonts w:hint="eastAsia"/>
                <w:b/>
                <w:bCs w:val="0"/>
                <w:color w:val="auto"/>
                <w:lang w:val="en-US" w:eastAsia="zh-CN"/>
              </w:rPr>
            </w:pPr>
            <w:r>
              <w:rPr>
                <w:rFonts w:hint="eastAsia"/>
                <w:b/>
                <w:bCs w:val="0"/>
                <w:color w:val="auto"/>
                <w:lang w:val="en-US" w:eastAsia="zh-CN"/>
              </w:rPr>
              <w:t>实际建设内容</w:t>
            </w:r>
          </w:p>
        </w:tc>
        <w:tc>
          <w:tcPr>
            <w:tcW w:w="500" w:type="pct"/>
            <w:vMerge w:val="restart"/>
            <w:tcBorders>
              <w:tl2br w:val="nil"/>
              <w:tr2bl w:val="nil"/>
            </w:tcBorders>
            <w:vAlign w:val="center"/>
          </w:tcPr>
          <w:p w14:paraId="4C3479F6">
            <w:pPr>
              <w:pStyle w:val="25"/>
              <w:bidi w:val="0"/>
              <w:rPr>
                <w:rFonts w:hint="default"/>
                <w:b/>
                <w:bCs w:val="0"/>
                <w:color w:val="auto"/>
                <w:lang w:val="en-US" w:eastAsia="zh-CN"/>
              </w:rPr>
            </w:pPr>
            <w:r>
              <w:rPr>
                <w:rFonts w:hint="default"/>
                <w:b/>
                <w:bCs w:val="0"/>
                <w:color w:val="auto"/>
                <w:lang w:val="en-US" w:eastAsia="zh-CN"/>
              </w:rPr>
              <w:t>一致性</w:t>
            </w:r>
          </w:p>
        </w:tc>
      </w:tr>
      <w:tr w14:paraId="57029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14:paraId="1F420716">
            <w:pPr>
              <w:pStyle w:val="25"/>
              <w:bidi w:val="0"/>
              <w:rPr>
                <w:rFonts w:hint="default"/>
                <w:color w:val="auto"/>
                <w:lang w:val="en-US" w:eastAsia="zh-CN"/>
              </w:rPr>
            </w:pPr>
          </w:p>
        </w:tc>
        <w:tc>
          <w:tcPr>
            <w:tcW w:w="1462" w:type="pct"/>
            <w:gridSpan w:val="2"/>
            <w:vMerge w:val="continue"/>
            <w:tcBorders>
              <w:tl2br w:val="nil"/>
              <w:tr2bl w:val="nil"/>
            </w:tcBorders>
            <w:vAlign w:val="center"/>
          </w:tcPr>
          <w:p w14:paraId="5C331E0F">
            <w:pPr>
              <w:pStyle w:val="25"/>
              <w:bidi w:val="0"/>
              <w:rPr>
                <w:rFonts w:hint="default"/>
                <w:color w:val="auto"/>
                <w:lang w:val="en-US" w:eastAsia="zh-CN"/>
              </w:rPr>
            </w:pPr>
          </w:p>
        </w:tc>
        <w:tc>
          <w:tcPr>
            <w:tcW w:w="842" w:type="pct"/>
            <w:tcBorders>
              <w:tl2br w:val="nil"/>
              <w:tr2bl w:val="nil"/>
            </w:tcBorders>
            <w:vAlign w:val="center"/>
          </w:tcPr>
          <w:p w14:paraId="60AA87FD">
            <w:pPr>
              <w:pStyle w:val="25"/>
              <w:bidi w:val="0"/>
              <w:rPr>
                <w:rFonts w:hint="default"/>
                <w:b/>
                <w:bCs w:val="0"/>
                <w:color w:val="auto"/>
                <w:lang w:val="en-US" w:eastAsia="zh-CN"/>
              </w:rPr>
            </w:pPr>
            <w:r>
              <w:rPr>
                <w:rFonts w:hint="eastAsia"/>
                <w:b/>
                <w:bCs w:val="0"/>
                <w:color w:val="auto"/>
                <w:lang w:val="en-US" w:eastAsia="zh-CN"/>
              </w:rPr>
              <w:t>规格型号/说明</w:t>
            </w:r>
          </w:p>
        </w:tc>
        <w:tc>
          <w:tcPr>
            <w:tcW w:w="592" w:type="pct"/>
            <w:tcBorders>
              <w:tl2br w:val="nil"/>
              <w:tr2bl w:val="nil"/>
            </w:tcBorders>
            <w:vAlign w:val="center"/>
          </w:tcPr>
          <w:p w14:paraId="68C5698D">
            <w:pPr>
              <w:pStyle w:val="25"/>
              <w:bidi w:val="0"/>
              <w:rPr>
                <w:rFonts w:hint="eastAsia"/>
                <w:b/>
                <w:bCs w:val="0"/>
                <w:color w:val="auto"/>
                <w:lang w:val="en-US" w:eastAsia="zh-CN"/>
              </w:rPr>
            </w:pPr>
            <w:r>
              <w:rPr>
                <w:rFonts w:hint="default"/>
                <w:b/>
                <w:bCs w:val="0"/>
                <w:color w:val="auto"/>
                <w:lang w:val="en-US" w:eastAsia="zh-CN"/>
              </w:rPr>
              <w:t>数量</w:t>
            </w:r>
          </w:p>
        </w:tc>
        <w:tc>
          <w:tcPr>
            <w:tcW w:w="802" w:type="pct"/>
            <w:tcBorders>
              <w:tl2br w:val="nil"/>
              <w:tr2bl w:val="nil"/>
            </w:tcBorders>
            <w:vAlign w:val="center"/>
          </w:tcPr>
          <w:p w14:paraId="778D0F80">
            <w:pPr>
              <w:pStyle w:val="25"/>
              <w:bidi w:val="0"/>
              <w:rPr>
                <w:rFonts w:hint="default"/>
                <w:b/>
                <w:bCs w:val="0"/>
                <w:color w:val="auto"/>
                <w:lang w:val="en-US" w:eastAsia="zh-CN"/>
              </w:rPr>
            </w:pPr>
            <w:r>
              <w:rPr>
                <w:rFonts w:hint="eastAsia"/>
                <w:b/>
                <w:bCs w:val="0"/>
                <w:color w:val="auto"/>
                <w:lang w:val="en-US" w:eastAsia="zh-CN"/>
              </w:rPr>
              <w:t>规格型号/说明</w:t>
            </w:r>
          </w:p>
        </w:tc>
        <w:tc>
          <w:tcPr>
            <w:tcW w:w="483" w:type="pct"/>
            <w:tcBorders>
              <w:tl2br w:val="nil"/>
              <w:tr2bl w:val="nil"/>
            </w:tcBorders>
            <w:vAlign w:val="center"/>
          </w:tcPr>
          <w:p w14:paraId="2072B3B1">
            <w:pPr>
              <w:pStyle w:val="25"/>
              <w:bidi w:val="0"/>
              <w:rPr>
                <w:rFonts w:hint="eastAsia"/>
                <w:b/>
                <w:bCs w:val="0"/>
                <w:color w:val="auto"/>
                <w:lang w:val="en-US" w:eastAsia="zh-CN"/>
              </w:rPr>
            </w:pPr>
            <w:r>
              <w:rPr>
                <w:rFonts w:hint="default"/>
                <w:b/>
                <w:bCs w:val="0"/>
                <w:color w:val="auto"/>
                <w:lang w:val="en-US" w:eastAsia="zh-CN"/>
              </w:rPr>
              <w:t>数量</w:t>
            </w:r>
          </w:p>
        </w:tc>
        <w:tc>
          <w:tcPr>
            <w:tcW w:w="500" w:type="pct"/>
            <w:vMerge w:val="continue"/>
            <w:tcBorders>
              <w:tl2br w:val="nil"/>
              <w:tr2bl w:val="nil"/>
            </w:tcBorders>
            <w:vAlign w:val="center"/>
          </w:tcPr>
          <w:p w14:paraId="5A6E7ADC">
            <w:pPr>
              <w:pStyle w:val="25"/>
              <w:bidi w:val="0"/>
              <w:rPr>
                <w:rFonts w:hint="default"/>
                <w:color w:val="auto"/>
                <w:lang w:val="en-US" w:eastAsia="zh-CN"/>
              </w:rPr>
            </w:pPr>
          </w:p>
        </w:tc>
      </w:tr>
      <w:tr w14:paraId="0B7C8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113F358A">
            <w:pPr>
              <w:pStyle w:val="29"/>
              <w:ind w:firstLine="0" w:firstLineChars="0"/>
              <w:rPr>
                <w:rFonts w:hint="default"/>
                <w:color w:val="auto"/>
                <w:lang w:val="en-US" w:eastAsia="zh-CN"/>
              </w:rPr>
            </w:pPr>
            <w:r>
              <w:rPr>
                <w:color w:val="auto"/>
              </w:rPr>
              <w:t>1</w:t>
            </w:r>
          </w:p>
        </w:tc>
        <w:tc>
          <w:tcPr>
            <w:tcW w:w="467" w:type="pct"/>
            <w:vMerge w:val="restart"/>
            <w:tcBorders>
              <w:tl2br w:val="nil"/>
              <w:tr2bl w:val="nil"/>
            </w:tcBorders>
            <w:vAlign w:val="center"/>
          </w:tcPr>
          <w:p w14:paraId="22F24749">
            <w:pPr>
              <w:pStyle w:val="25"/>
              <w:bidi w:val="0"/>
              <w:rPr>
                <w:rFonts w:hint="default"/>
                <w:color w:val="auto"/>
                <w:lang w:val="en-US" w:eastAsia="zh-CN"/>
              </w:rPr>
            </w:pPr>
            <w:r>
              <w:rPr>
                <w:color w:val="auto"/>
              </w:rPr>
              <w:t>放血线区域</w:t>
            </w:r>
          </w:p>
        </w:tc>
        <w:tc>
          <w:tcPr>
            <w:tcW w:w="995" w:type="pct"/>
            <w:tcBorders>
              <w:tl2br w:val="nil"/>
              <w:tr2bl w:val="nil"/>
            </w:tcBorders>
            <w:vAlign w:val="center"/>
          </w:tcPr>
          <w:p w14:paraId="6857D284">
            <w:pPr>
              <w:pStyle w:val="29"/>
              <w:ind w:firstLine="0" w:firstLineChars="0"/>
              <w:rPr>
                <w:rFonts w:hint="default"/>
                <w:color w:val="auto"/>
                <w:lang w:val="en-US" w:eastAsia="zh-CN"/>
              </w:rPr>
            </w:pPr>
            <w:r>
              <w:rPr>
                <w:color w:val="auto"/>
              </w:rPr>
              <w:t>麻电机赶猪道</w:t>
            </w:r>
          </w:p>
        </w:tc>
        <w:tc>
          <w:tcPr>
            <w:tcW w:w="842" w:type="pct"/>
            <w:tcBorders>
              <w:tl2br w:val="nil"/>
              <w:tr2bl w:val="nil"/>
            </w:tcBorders>
            <w:vAlign w:val="center"/>
          </w:tcPr>
          <w:p w14:paraId="03FA611B">
            <w:pPr>
              <w:pStyle w:val="29"/>
              <w:ind w:firstLine="0" w:firstLineChars="0"/>
              <w:rPr>
                <w:rFonts w:hint="default"/>
                <w:color w:val="auto"/>
                <w:lang w:val="en-US" w:eastAsia="zh-CN"/>
              </w:rPr>
            </w:pPr>
            <w:r>
              <w:rPr>
                <w:color w:val="auto"/>
              </w:rPr>
              <w:t>17m</w:t>
            </w:r>
          </w:p>
        </w:tc>
        <w:tc>
          <w:tcPr>
            <w:tcW w:w="592" w:type="pct"/>
            <w:tcBorders>
              <w:tl2br w:val="nil"/>
              <w:tr2bl w:val="nil"/>
            </w:tcBorders>
            <w:vAlign w:val="center"/>
          </w:tcPr>
          <w:p w14:paraId="4985DA43">
            <w:pPr>
              <w:pStyle w:val="29"/>
              <w:ind w:firstLine="0" w:firstLineChars="0"/>
              <w:rPr>
                <w:rFonts w:hint="default"/>
                <w:color w:val="auto"/>
                <w:lang w:val="en-US" w:eastAsia="zh-CN"/>
              </w:rPr>
            </w:pPr>
            <w:r>
              <w:rPr>
                <w:color w:val="auto"/>
              </w:rPr>
              <w:t>1条</w:t>
            </w:r>
          </w:p>
        </w:tc>
        <w:tc>
          <w:tcPr>
            <w:tcW w:w="802" w:type="pct"/>
            <w:tcBorders>
              <w:tl2br w:val="nil"/>
              <w:tr2bl w:val="nil"/>
            </w:tcBorders>
            <w:vAlign w:val="center"/>
          </w:tcPr>
          <w:p w14:paraId="35281223">
            <w:pPr>
              <w:pStyle w:val="29"/>
              <w:ind w:firstLine="0" w:firstLineChars="0"/>
              <w:rPr>
                <w:rFonts w:hint="default"/>
                <w:color w:val="auto"/>
                <w:lang w:val="en-US" w:eastAsia="zh-CN"/>
              </w:rPr>
            </w:pPr>
            <w:r>
              <w:rPr>
                <w:color w:val="auto"/>
              </w:rPr>
              <w:t>17m</w:t>
            </w:r>
          </w:p>
        </w:tc>
        <w:tc>
          <w:tcPr>
            <w:tcW w:w="483" w:type="pct"/>
            <w:tcBorders>
              <w:tl2br w:val="nil"/>
              <w:tr2bl w:val="nil"/>
            </w:tcBorders>
            <w:vAlign w:val="center"/>
          </w:tcPr>
          <w:p w14:paraId="5A0DFD73">
            <w:pPr>
              <w:pStyle w:val="29"/>
              <w:ind w:firstLine="0" w:firstLineChars="0"/>
              <w:rPr>
                <w:rFonts w:hint="default"/>
                <w:color w:val="auto"/>
                <w:lang w:val="en-US" w:eastAsia="zh-CN"/>
              </w:rPr>
            </w:pPr>
            <w:r>
              <w:rPr>
                <w:color w:val="auto"/>
              </w:rPr>
              <w:t>1条</w:t>
            </w:r>
          </w:p>
        </w:tc>
        <w:tc>
          <w:tcPr>
            <w:tcW w:w="500" w:type="pct"/>
            <w:tcBorders>
              <w:tl2br w:val="nil"/>
              <w:tr2bl w:val="nil"/>
            </w:tcBorders>
            <w:vAlign w:val="center"/>
          </w:tcPr>
          <w:p w14:paraId="26CA4284">
            <w:pPr>
              <w:pStyle w:val="25"/>
              <w:bidi w:val="0"/>
              <w:rPr>
                <w:rFonts w:hint="default"/>
                <w:color w:val="auto"/>
                <w:lang w:val="en-US" w:eastAsia="zh-CN"/>
              </w:rPr>
            </w:pPr>
            <w:r>
              <w:rPr>
                <w:rFonts w:hint="eastAsia"/>
                <w:color w:val="auto"/>
                <w:lang w:val="en-US" w:eastAsia="zh-CN"/>
              </w:rPr>
              <w:t>一致</w:t>
            </w:r>
          </w:p>
        </w:tc>
      </w:tr>
      <w:tr w14:paraId="24B60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6B86A2CE">
            <w:pPr>
              <w:pStyle w:val="29"/>
              <w:ind w:firstLine="0" w:firstLineChars="0"/>
              <w:rPr>
                <w:rFonts w:hint="default"/>
                <w:color w:val="auto"/>
                <w:lang w:val="en-US" w:eastAsia="zh-CN"/>
              </w:rPr>
            </w:pPr>
            <w:r>
              <w:rPr>
                <w:color w:val="auto"/>
              </w:rPr>
              <w:t>2</w:t>
            </w:r>
          </w:p>
        </w:tc>
        <w:tc>
          <w:tcPr>
            <w:tcW w:w="467" w:type="pct"/>
            <w:vMerge w:val="continue"/>
            <w:tcBorders>
              <w:tl2br w:val="nil"/>
              <w:tr2bl w:val="nil"/>
            </w:tcBorders>
            <w:vAlign w:val="center"/>
          </w:tcPr>
          <w:p w14:paraId="71F86EF4">
            <w:pPr>
              <w:pStyle w:val="25"/>
              <w:bidi w:val="0"/>
              <w:rPr>
                <w:rFonts w:hint="default"/>
                <w:color w:val="auto"/>
                <w:lang w:val="en-US" w:eastAsia="zh-CN"/>
              </w:rPr>
            </w:pPr>
          </w:p>
        </w:tc>
        <w:tc>
          <w:tcPr>
            <w:tcW w:w="995" w:type="pct"/>
            <w:tcBorders>
              <w:tl2br w:val="nil"/>
              <w:tr2bl w:val="nil"/>
            </w:tcBorders>
            <w:vAlign w:val="center"/>
          </w:tcPr>
          <w:p w14:paraId="2824D985">
            <w:pPr>
              <w:pStyle w:val="29"/>
              <w:ind w:firstLine="0" w:firstLineChars="0"/>
              <w:rPr>
                <w:rFonts w:hint="default"/>
                <w:color w:val="auto"/>
                <w:lang w:val="en-US" w:eastAsia="zh-CN"/>
              </w:rPr>
            </w:pPr>
            <w:r>
              <w:rPr>
                <w:color w:val="auto"/>
              </w:rPr>
              <w:t>三点式麻电机</w:t>
            </w:r>
          </w:p>
        </w:tc>
        <w:tc>
          <w:tcPr>
            <w:tcW w:w="842" w:type="pct"/>
            <w:tcBorders>
              <w:tl2br w:val="nil"/>
              <w:tr2bl w:val="nil"/>
            </w:tcBorders>
            <w:vAlign w:val="center"/>
          </w:tcPr>
          <w:p w14:paraId="7C669A82">
            <w:pPr>
              <w:pStyle w:val="29"/>
              <w:rPr>
                <w:color w:val="auto"/>
              </w:rPr>
            </w:pPr>
            <w:r>
              <w:rPr>
                <w:color w:val="auto"/>
              </w:rPr>
              <w:t>4kw</w:t>
            </w:r>
          </w:p>
          <w:p w14:paraId="353E6355">
            <w:pPr>
              <w:pStyle w:val="29"/>
              <w:ind w:firstLine="0" w:firstLineChars="0"/>
              <w:rPr>
                <w:rFonts w:hint="default"/>
                <w:color w:val="auto"/>
                <w:lang w:val="en-US" w:eastAsia="zh-CN"/>
              </w:rPr>
            </w:pPr>
            <w:r>
              <w:rPr>
                <w:rFonts w:hint="eastAsia"/>
                <w:color w:val="auto"/>
              </w:rPr>
              <w:t>4</w:t>
            </w:r>
            <w:r>
              <w:rPr>
                <w:color w:val="auto"/>
              </w:rPr>
              <w:t>50头/h</w:t>
            </w:r>
          </w:p>
        </w:tc>
        <w:tc>
          <w:tcPr>
            <w:tcW w:w="592" w:type="pct"/>
            <w:tcBorders>
              <w:tl2br w:val="nil"/>
              <w:tr2bl w:val="nil"/>
            </w:tcBorders>
            <w:vAlign w:val="center"/>
          </w:tcPr>
          <w:p w14:paraId="105D030B">
            <w:pPr>
              <w:pStyle w:val="29"/>
              <w:ind w:firstLine="0" w:firstLineChars="0"/>
              <w:rPr>
                <w:rFonts w:hint="default"/>
                <w:color w:val="auto"/>
                <w:lang w:val="en-US" w:eastAsia="zh-CN"/>
              </w:rPr>
            </w:pPr>
            <w:r>
              <w:rPr>
                <w:color w:val="auto"/>
              </w:rPr>
              <w:t>1台</w:t>
            </w:r>
          </w:p>
        </w:tc>
        <w:tc>
          <w:tcPr>
            <w:tcW w:w="802" w:type="pct"/>
            <w:tcBorders>
              <w:tl2br w:val="nil"/>
              <w:tr2bl w:val="nil"/>
            </w:tcBorders>
            <w:vAlign w:val="center"/>
          </w:tcPr>
          <w:p w14:paraId="5C9B2BDC">
            <w:pPr>
              <w:pStyle w:val="29"/>
              <w:rPr>
                <w:color w:val="auto"/>
              </w:rPr>
            </w:pPr>
            <w:r>
              <w:rPr>
                <w:color w:val="auto"/>
              </w:rPr>
              <w:t>4kw</w:t>
            </w:r>
          </w:p>
          <w:p w14:paraId="08AA788C">
            <w:pPr>
              <w:pStyle w:val="29"/>
              <w:ind w:firstLine="0" w:firstLineChars="0"/>
              <w:rPr>
                <w:rFonts w:hint="default"/>
                <w:color w:val="auto"/>
                <w:lang w:val="en-US" w:eastAsia="zh-CN"/>
              </w:rPr>
            </w:pPr>
            <w:r>
              <w:rPr>
                <w:rFonts w:hint="eastAsia"/>
                <w:color w:val="auto"/>
              </w:rPr>
              <w:t>4</w:t>
            </w:r>
            <w:r>
              <w:rPr>
                <w:color w:val="auto"/>
              </w:rPr>
              <w:t>50头/h</w:t>
            </w:r>
          </w:p>
        </w:tc>
        <w:tc>
          <w:tcPr>
            <w:tcW w:w="483" w:type="pct"/>
            <w:tcBorders>
              <w:tl2br w:val="nil"/>
              <w:tr2bl w:val="nil"/>
            </w:tcBorders>
            <w:vAlign w:val="center"/>
          </w:tcPr>
          <w:p w14:paraId="4CB48A3D">
            <w:pPr>
              <w:pStyle w:val="29"/>
              <w:ind w:firstLine="0" w:firstLineChars="0"/>
              <w:rPr>
                <w:rFonts w:hint="default"/>
                <w:color w:val="auto"/>
                <w:lang w:val="en-US" w:eastAsia="zh-CN"/>
              </w:rPr>
            </w:pPr>
            <w:r>
              <w:rPr>
                <w:color w:val="auto"/>
              </w:rPr>
              <w:t>1台</w:t>
            </w:r>
          </w:p>
        </w:tc>
        <w:tc>
          <w:tcPr>
            <w:tcW w:w="500" w:type="pct"/>
            <w:tcBorders>
              <w:tl2br w:val="nil"/>
              <w:tr2bl w:val="nil"/>
            </w:tcBorders>
            <w:vAlign w:val="center"/>
          </w:tcPr>
          <w:p w14:paraId="2D0AC896">
            <w:pPr>
              <w:pStyle w:val="25"/>
              <w:bidi w:val="0"/>
              <w:rPr>
                <w:rFonts w:hint="default"/>
                <w:color w:val="auto"/>
                <w:lang w:val="en-US" w:eastAsia="zh-CN"/>
              </w:rPr>
            </w:pPr>
            <w:r>
              <w:rPr>
                <w:rFonts w:hint="eastAsia"/>
                <w:color w:val="auto"/>
                <w:lang w:val="en-US" w:eastAsia="zh-CN"/>
              </w:rPr>
              <w:t>一致</w:t>
            </w:r>
          </w:p>
        </w:tc>
      </w:tr>
      <w:tr w14:paraId="59D85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51D9C7D9">
            <w:pPr>
              <w:pStyle w:val="29"/>
              <w:ind w:firstLine="0" w:firstLineChars="0"/>
              <w:rPr>
                <w:rFonts w:hint="eastAsia"/>
                <w:color w:val="auto"/>
                <w:lang w:val="en-US" w:eastAsia="zh-CN"/>
              </w:rPr>
            </w:pPr>
            <w:r>
              <w:rPr>
                <w:color w:val="auto"/>
              </w:rPr>
              <w:t>3</w:t>
            </w:r>
          </w:p>
        </w:tc>
        <w:tc>
          <w:tcPr>
            <w:tcW w:w="467" w:type="pct"/>
            <w:vMerge w:val="continue"/>
            <w:tcBorders>
              <w:tl2br w:val="nil"/>
              <w:tr2bl w:val="nil"/>
            </w:tcBorders>
            <w:vAlign w:val="center"/>
          </w:tcPr>
          <w:p w14:paraId="3983C9B8">
            <w:pPr>
              <w:pStyle w:val="25"/>
              <w:bidi w:val="0"/>
              <w:rPr>
                <w:rFonts w:hint="default"/>
                <w:color w:val="auto"/>
                <w:lang w:val="en-US" w:eastAsia="zh-CN"/>
              </w:rPr>
            </w:pPr>
          </w:p>
        </w:tc>
        <w:tc>
          <w:tcPr>
            <w:tcW w:w="995" w:type="pct"/>
            <w:tcBorders>
              <w:tl2br w:val="nil"/>
              <w:tr2bl w:val="nil"/>
            </w:tcBorders>
            <w:vAlign w:val="center"/>
          </w:tcPr>
          <w:p w14:paraId="70F977E6">
            <w:pPr>
              <w:pStyle w:val="29"/>
              <w:ind w:firstLine="0" w:firstLineChars="0"/>
              <w:rPr>
                <w:rFonts w:hint="eastAsia"/>
                <w:color w:val="auto"/>
              </w:rPr>
            </w:pPr>
            <w:r>
              <w:rPr>
                <w:color w:val="auto"/>
              </w:rPr>
              <w:t>麻电机接收滑槽</w:t>
            </w:r>
          </w:p>
        </w:tc>
        <w:tc>
          <w:tcPr>
            <w:tcW w:w="842" w:type="pct"/>
            <w:tcBorders>
              <w:tl2br w:val="nil"/>
              <w:tr2bl w:val="nil"/>
            </w:tcBorders>
            <w:vAlign w:val="center"/>
          </w:tcPr>
          <w:p w14:paraId="1DE51358">
            <w:pPr>
              <w:pStyle w:val="29"/>
              <w:ind w:firstLine="0" w:firstLineChars="0"/>
              <w:rPr>
                <w:color w:val="auto"/>
              </w:rPr>
            </w:pPr>
            <w:r>
              <w:rPr>
                <w:color w:val="auto"/>
              </w:rPr>
              <w:t>/</w:t>
            </w:r>
          </w:p>
        </w:tc>
        <w:tc>
          <w:tcPr>
            <w:tcW w:w="592" w:type="pct"/>
            <w:tcBorders>
              <w:tl2br w:val="nil"/>
              <w:tr2bl w:val="nil"/>
            </w:tcBorders>
            <w:vAlign w:val="center"/>
          </w:tcPr>
          <w:p w14:paraId="1F940533">
            <w:pPr>
              <w:pStyle w:val="29"/>
              <w:ind w:firstLine="0" w:firstLineChars="0"/>
              <w:rPr>
                <w:color w:val="auto"/>
              </w:rPr>
            </w:pPr>
            <w:r>
              <w:rPr>
                <w:color w:val="auto"/>
              </w:rPr>
              <w:t>1个</w:t>
            </w:r>
          </w:p>
        </w:tc>
        <w:tc>
          <w:tcPr>
            <w:tcW w:w="802" w:type="pct"/>
            <w:tcBorders>
              <w:tl2br w:val="nil"/>
              <w:tr2bl w:val="nil"/>
            </w:tcBorders>
            <w:vAlign w:val="center"/>
          </w:tcPr>
          <w:p w14:paraId="684A9DB4">
            <w:pPr>
              <w:pStyle w:val="29"/>
              <w:ind w:firstLine="0" w:firstLineChars="0"/>
              <w:rPr>
                <w:color w:val="auto"/>
              </w:rPr>
            </w:pPr>
            <w:r>
              <w:rPr>
                <w:color w:val="auto"/>
              </w:rPr>
              <w:t>/</w:t>
            </w:r>
          </w:p>
        </w:tc>
        <w:tc>
          <w:tcPr>
            <w:tcW w:w="483" w:type="pct"/>
            <w:tcBorders>
              <w:tl2br w:val="nil"/>
              <w:tr2bl w:val="nil"/>
            </w:tcBorders>
            <w:vAlign w:val="center"/>
          </w:tcPr>
          <w:p w14:paraId="6CD58494">
            <w:pPr>
              <w:pStyle w:val="29"/>
              <w:ind w:firstLine="0" w:firstLineChars="0"/>
              <w:rPr>
                <w:color w:val="auto"/>
              </w:rPr>
            </w:pPr>
            <w:r>
              <w:rPr>
                <w:color w:val="auto"/>
              </w:rPr>
              <w:t>1个</w:t>
            </w:r>
          </w:p>
        </w:tc>
        <w:tc>
          <w:tcPr>
            <w:tcW w:w="500" w:type="pct"/>
            <w:tcBorders>
              <w:tl2br w:val="nil"/>
              <w:tr2bl w:val="nil"/>
            </w:tcBorders>
            <w:vAlign w:val="center"/>
          </w:tcPr>
          <w:p w14:paraId="6F6A1E0A">
            <w:pPr>
              <w:pStyle w:val="25"/>
              <w:bidi w:val="0"/>
              <w:rPr>
                <w:rFonts w:hint="eastAsia"/>
                <w:color w:val="auto"/>
                <w:lang w:val="en-US" w:eastAsia="zh-CN"/>
              </w:rPr>
            </w:pPr>
            <w:r>
              <w:rPr>
                <w:rFonts w:hint="eastAsia"/>
                <w:color w:val="auto"/>
                <w:lang w:val="en-US" w:eastAsia="zh-CN"/>
              </w:rPr>
              <w:t>一致</w:t>
            </w:r>
          </w:p>
        </w:tc>
      </w:tr>
      <w:tr w14:paraId="679CC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5A012134">
            <w:pPr>
              <w:pStyle w:val="29"/>
              <w:ind w:firstLine="0" w:firstLineChars="0"/>
              <w:rPr>
                <w:rFonts w:hint="eastAsia"/>
                <w:color w:val="auto"/>
                <w:lang w:val="en-US" w:eastAsia="zh-CN"/>
              </w:rPr>
            </w:pPr>
            <w:r>
              <w:rPr>
                <w:color w:val="auto"/>
              </w:rPr>
              <w:t>4</w:t>
            </w:r>
          </w:p>
        </w:tc>
        <w:tc>
          <w:tcPr>
            <w:tcW w:w="467" w:type="pct"/>
            <w:vMerge w:val="continue"/>
            <w:tcBorders>
              <w:tl2br w:val="nil"/>
              <w:tr2bl w:val="nil"/>
            </w:tcBorders>
            <w:vAlign w:val="center"/>
          </w:tcPr>
          <w:p w14:paraId="0A8BA87C">
            <w:pPr>
              <w:pStyle w:val="25"/>
              <w:bidi w:val="0"/>
              <w:rPr>
                <w:rFonts w:hint="default"/>
                <w:color w:val="auto"/>
                <w:lang w:val="en-US" w:eastAsia="zh-CN"/>
              </w:rPr>
            </w:pPr>
          </w:p>
        </w:tc>
        <w:tc>
          <w:tcPr>
            <w:tcW w:w="995" w:type="pct"/>
            <w:tcBorders>
              <w:tl2br w:val="nil"/>
              <w:tr2bl w:val="nil"/>
            </w:tcBorders>
            <w:vAlign w:val="center"/>
          </w:tcPr>
          <w:p w14:paraId="27678C3C">
            <w:pPr>
              <w:pStyle w:val="29"/>
              <w:ind w:firstLine="0" w:firstLineChars="0"/>
              <w:rPr>
                <w:rFonts w:hint="eastAsia"/>
                <w:color w:val="auto"/>
              </w:rPr>
            </w:pPr>
            <w:r>
              <w:rPr>
                <w:color w:val="auto"/>
              </w:rPr>
              <w:t>卧式放血输送机</w:t>
            </w:r>
          </w:p>
        </w:tc>
        <w:tc>
          <w:tcPr>
            <w:tcW w:w="842" w:type="pct"/>
            <w:tcBorders>
              <w:tl2br w:val="nil"/>
              <w:tr2bl w:val="nil"/>
            </w:tcBorders>
            <w:vAlign w:val="center"/>
          </w:tcPr>
          <w:p w14:paraId="72063ACC">
            <w:pPr>
              <w:pStyle w:val="29"/>
              <w:rPr>
                <w:color w:val="auto"/>
              </w:rPr>
            </w:pPr>
            <w:r>
              <w:rPr>
                <w:color w:val="auto"/>
              </w:rPr>
              <w:t>3kw</w:t>
            </w:r>
          </w:p>
          <w:p w14:paraId="70FD6778">
            <w:pPr>
              <w:pStyle w:val="29"/>
              <w:ind w:firstLine="0" w:firstLineChars="0"/>
              <w:rPr>
                <w:color w:val="auto"/>
              </w:rPr>
            </w:pPr>
            <w:r>
              <w:rPr>
                <w:rFonts w:hint="eastAsia"/>
                <w:color w:val="auto"/>
              </w:rPr>
              <w:t>4</w:t>
            </w:r>
            <w:r>
              <w:rPr>
                <w:color w:val="auto"/>
              </w:rPr>
              <w:t>50头/h</w:t>
            </w:r>
          </w:p>
        </w:tc>
        <w:tc>
          <w:tcPr>
            <w:tcW w:w="592" w:type="pct"/>
            <w:tcBorders>
              <w:tl2br w:val="nil"/>
              <w:tr2bl w:val="nil"/>
            </w:tcBorders>
            <w:vAlign w:val="center"/>
          </w:tcPr>
          <w:p w14:paraId="40CF3C63">
            <w:pPr>
              <w:pStyle w:val="29"/>
              <w:ind w:firstLine="0" w:firstLineChars="0"/>
              <w:rPr>
                <w:color w:val="auto"/>
              </w:rPr>
            </w:pPr>
            <w:r>
              <w:rPr>
                <w:color w:val="auto"/>
              </w:rPr>
              <w:t>1台</w:t>
            </w:r>
          </w:p>
        </w:tc>
        <w:tc>
          <w:tcPr>
            <w:tcW w:w="802" w:type="pct"/>
            <w:tcBorders>
              <w:tl2br w:val="nil"/>
              <w:tr2bl w:val="nil"/>
            </w:tcBorders>
            <w:vAlign w:val="center"/>
          </w:tcPr>
          <w:p w14:paraId="459D3E25">
            <w:pPr>
              <w:pStyle w:val="29"/>
              <w:rPr>
                <w:color w:val="auto"/>
              </w:rPr>
            </w:pPr>
            <w:r>
              <w:rPr>
                <w:color w:val="auto"/>
              </w:rPr>
              <w:t>3kw</w:t>
            </w:r>
          </w:p>
          <w:p w14:paraId="1C713B67">
            <w:pPr>
              <w:pStyle w:val="29"/>
              <w:ind w:firstLine="0" w:firstLineChars="0"/>
              <w:rPr>
                <w:color w:val="auto"/>
              </w:rPr>
            </w:pPr>
            <w:r>
              <w:rPr>
                <w:rFonts w:hint="eastAsia"/>
                <w:color w:val="auto"/>
              </w:rPr>
              <w:t>4</w:t>
            </w:r>
            <w:r>
              <w:rPr>
                <w:color w:val="auto"/>
              </w:rPr>
              <w:t>50头/h</w:t>
            </w:r>
          </w:p>
        </w:tc>
        <w:tc>
          <w:tcPr>
            <w:tcW w:w="483" w:type="pct"/>
            <w:tcBorders>
              <w:tl2br w:val="nil"/>
              <w:tr2bl w:val="nil"/>
            </w:tcBorders>
            <w:vAlign w:val="center"/>
          </w:tcPr>
          <w:p w14:paraId="295AC206">
            <w:pPr>
              <w:pStyle w:val="29"/>
              <w:ind w:firstLine="0" w:firstLineChars="0"/>
              <w:rPr>
                <w:color w:val="auto"/>
              </w:rPr>
            </w:pPr>
            <w:r>
              <w:rPr>
                <w:color w:val="auto"/>
              </w:rPr>
              <w:t>1台</w:t>
            </w:r>
          </w:p>
        </w:tc>
        <w:tc>
          <w:tcPr>
            <w:tcW w:w="500" w:type="pct"/>
            <w:tcBorders>
              <w:tl2br w:val="nil"/>
              <w:tr2bl w:val="nil"/>
            </w:tcBorders>
            <w:vAlign w:val="center"/>
          </w:tcPr>
          <w:p w14:paraId="08339742">
            <w:pPr>
              <w:pStyle w:val="25"/>
              <w:bidi w:val="0"/>
              <w:rPr>
                <w:rFonts w:hint="eastAsia"/>
                <w:color w:val="auto"/>
                <w:lang w:val="en-US" w:eastAsia="zh-CN"/>
              </w:rPr>
            </w:pPr>
            <w:r>
              <w:rPr>
                <w:rFonts w:hint="eastAsia"/>
                <w:color w:val="auto"/>
                <w:lang w:val="en-US" w:eastAsia="zh-CN"/>
              </w:rPr>
              <w:t>一致</w:t>
            </w:r>
          </w:p>
        </w:tc>
      </w:tr>
      <w:tr w14:paraId="22E9F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28F2B561">
            <w:pPr>
              <w:pStyle w:val="29"/>
              <w:ind w:firstLine="0" w:firstLineChars="0"/>
              <w:rPr>
                <w:rFonts w:hint="eastAsia"/>
                <w:color w:val="auto"/>
                <w:lang w:val="en-US" w:eastAsia="zh-CN"/>
              </w:rPr>
            </w:pPr>
            <w:r>
              <w:rPr>
                <w:color w:val="auto"/>
              </w:rPr>
              <w:t>5</w:t>
            </w:r>
          </w:p>
        </w:tc>
        <w:tc>
          <w:tcPr>
            <w:tcW w:w="467" w:type="pct"/>
            <w:vMerge w:val="continue"/>
            <w:tcBorders>
              <w:tl2br w:val="nil"/>
              <w:tr2bl w:val="nil"/>
            </w:tcBorders>
            <w:vAlign w:val="center"/>
          </w:tcPr>
          <w:p w14:paraId="44231D91">
            <w:pPr>
              <w:pStyle w:val="25"/>
              <w:bidi w:val="0"/>
              <w:rPr>
                <w:rFonts w:hint="default"/>
                <w:color w:val="auto"/>
                <w:lang w:val="en-US" w:eastAsia="zh-CN"/>
              </w:rPr>
            </w:pPr>
          </w:p>
        </w:tc>
        <w:tc>
          <w:tcPr>
            <w:tcW w:w="995" w:type="pct"/>
            <w:tcBorders>
              <w:tl2br w:val="nil"/>
              <w:tr2bl w:val="nil"/>
            </w:tcBorders>
            <w:vAlign w:val="center"/>
          </w:tcPr>
          <w:p w14:paraId="32B48B87">
            <w:pPr>
              <w:pStyle w:val="29"/>
              <w:ind w:firstLine="0" w:firstLineChars="0"/>
              <w:rPr>
                <w:rFonts w:hint="eastAsia"/>
                <w:color w:val="auto"/>
              </w:rPr>
            </w:pPr>
            <w:r>
              <w:rPr>
                <w:color w:val="auto"/>
              </w:rPr>
              <w:t>放血/烫毛自动线</w:t>
            </w:r>
          </w:p>
        </w:tc>
        <w:tc>
          <w:tcPr>
            <w:tcW w:w="842" w:type="pct"/>
            <w:tcBorders>
              <w:tl2br w:val="nil"/>
              <w:tr2bl w:val="nil"/>
            </w:tcBorders>
            <w:vAlign w:val="center"/>
          </w:tcPr>
          <w:p w14:paraId="2C43201C">
            <w:pPr>
              <w:pStyle w:val="29"/>
              <w:ind w:firstLine="0" w:firstLineChars="0"/>
              <w:rPr>
                <w:color w:val="auto"/>
              </w:rPr>
            </w:pPr>
            <w:r>
              <w:rPr>
                <w:color w:val="auto"/>
              </w:rPr>
              <w:t>7.5kw</w:t>
            </w:r>
          </w:p>
        </w:tc>
        <w:tc>
          <w:tcPr>
            <w:tcW w:w="592" w:type="pct"/>
            <w:tcBorders>
              <w:tl2br w:val="nil"/>
              <w:tr2bl w:val="nil"/>
            </w:tcBorders>
            <w:vAlign w:val="center"/>
          </w:tcPr>
          <w:p w14:paraId="4A306165">
            <w:pPr>
              <w:pStyle w:val="29"/>
              <w:ind w:firstLine="0" w:firstLineChars="0"/>
              <w:rPr>
                <w:color w:val="auto"/>
              </w:rPr>
            </w:pPr>
            <w:r>
              <w:rPr>
                <w:color w:val="auto"/>
              </w:rPr>
              <w:t>1套</w:t>
            </w:r>
          </w:p>
        </w:tc>
        <w:tc>
          <w:tcPr>
            <w:tcW w:w="802" w:type="pct"/>
            <w:tcBorders>
              <w:tl2br w:val="nil"/>
              <w:tr2bl w:val="nil"/>
            </w:tcBorders>
            <w:vAlign w:val="center"/>
          </w:tcPr>
          <w:p w14:paraId="556A4BC6">
            <w:pPr>
              <w:pStyle w:val="29"/>
              <w:ind w:firstLine="0" w:firstLineChars="0"/>
              <w:rPr>
                <w:color w:val="auto"/>
              </w:rPr>
            </w:pPr>
            <w:r>
              <w:rPr>
                <w:color w:val="auto"/>
              </w:rPr>
              <w:t>7.5kw</w:t>
            </w:r>
          </w:p>
        </w:tc>
        <w:tc>
          <w:tcPr>
            <w:tcW w:w="483" w:type="pct"/>
            <w:tcBorders>
              <w:tl2br w:val="nil"/>
              <w:tr2bl w:val="nil"/>
            </w:tcBorders>
            <w:vAlign w:val="center"/>
          </w:tcPr>
          <w:p w14:paraId="6A355B19">
            <w:pPr>
              <w:pStyle w:val="29"/>
              <w:ind w:firstLine="0" w:firstLineChars="0"/>
              <w:rPr>
                <w:color w:val="auto"/>
              </w:rPr>
            </w:pPr>
            <w:r>
              <w:rPr>
                <w:color w:val="auto"/>
              </w:rPr>
              <w:t>1套</w:t>
            </w:r>
          </w:p>
        </w:tc>
        <w:tc>
          <w:tcPr>
            <w:tcW w:w="500" w:type="pct"/>
            <w:tcBorders>
              <w:tl2br w:val="nil"/>
              <w:tr2bl w:val="nil"/>
            </w:tcBorders>
            <w:vAlign w:val="center"/>
          </w:tcPr>
          <w:p w14:paraId="68A2918E">
            <w:pPr>
              <w:pStyle w:val="25"/>
              <w:bidi w:val="0"/>
              <w:rPr>
                <w:rFonts w:hint="eastAsia"/>
                <w:color w:val="auto"/>
                <w:lang w:val="en-US" w:eastAsia="zh-CN"/>
              </w:rPr>
            </w:pPr>
            <w:r>
              <w:rPr>
                <w:rFonts w:hint="eastAsia"/>
                <w:color w:val="auto"/>
                <w:lang w:val="en-US" w:eastAsia="zh-CN"/>
              </w:rPr>
              <w:t>一致</w:t>
            </w:r>
          </w:p>
        </w:tc>
      </w:tr>
      <w:tr w14:paraId="777F5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68E21943">
            <w:pPr>
              <w:pStyle w:val="29"/>
              <w:ind w:firstLine="0" w:firstLineChars="0"/>
              <w:rPr>
                <w:rFonts w:hint="eastAsia"/>
                <w:color w:val="auto"/>
                <w:lang w:val="en-US" w:eastAsia="zh-CN"/>
              </w:rPr>
            </w:pPr>
            <w:r>
              <w:rPr>
                <w:color w:val="auto"/>
              </w:rPr>
              <w:t>6</w:t>
            </w:r>
          </w:p>
        </w:tc>
        <w:tc>
          <w:tcPr>
            <w:tcW w:w="467" w:type="pct"/>
            <w:vMerge w:val="continue"/>
            <w:tcBorders>
              <w:tl2br w:val="nil"/>
              <w:tr2bl w:val="nil"/>
            </w:tcBorders>
            <w:vAlign w:val="center"/>
          </w:tcPr>
          <w:p w14:paraId="633839C5">
            <w:pPr>
              <w:pStyle w:val="25"/>
              <w:bidi w:val="0"/>
              <w:rPr>
                <w:rFonts w:hint="default"/>
                <w:color w:val="auto"/>
                <w:lang w:val="en-US" w:eastAsia="zh-CN"/>
              </w:rPr>
            </w:pPr>
          </w:p>
        </w:tc>
        <w:tc>
          <w:tcPr>
            <w:tcW w:w="995" w:type="pct"/>
            <w:tcBorders>
              <w:tl2br w:val="nil"/>
              <w:tr2bl w:val="nil"/>
            </w:tcBorders>
            <w:vAlign w:val="center"/>
          </w:tcPr>
          <w:p w14:paraId="1A4F901D">
            <w:pPr>
              <w:pStyle w:val="29"/>
              <w:ind w:firstLine="0" w:firstLineChars="0"/>
              <w:rPr>
                <w:rFonts w:hint="eastAsia"/>
                <w:color w:val="auto"/>
              </w:rPr>
            </w:pPr>
            <w:r>
              <w:rPr>
                <w:color w:val="auto"/>
              </w:rPr>
              <w:t>放血吊链</w:t>
            </w:r>
          </w:p>
        </w:tc>
        <w:tc>
          <w:tcPr>
            <w:tcW w:w="842" w:type="pct"/>
            <w:tcBorders>
              <w:tl2br w:val="nil"/>
              <w:tr2bl w:val="nil"/>
            </w:tcBorders>
            <w:vAlign w:val="center"/>
          </w:tcPr>
          <w:p w14:paraId="220DD267">
            <w:pPr>
              <w:pStyle w:val="29"/>
              <w:ind w:firstLine="0" w:firstLineChars="0"/>
              <w:rPr>
                <w:color w:val="auto"/>
              </w:rPr>
            </w:pPr>
            <w:r>
              <w:rPr>
                <w:color w:val="auto"/>
              </w:rPr>
              <w:t>/</w:t>
            </w:r>
          </w:p>
        </w:tc>
        <w:tc>
          <w:tcPr>
            <w:tcW w:w="592" w:type="pct"/>
            <w:tcBorders>
              <w:tl2br w:val="nil"/>
              <w:tr2bl w:val="nil"/>
            </w:tcBorders>
            <w:vAlign w:val="center"/>
          </w:tcPr>
          <w:p w14:paraId="0A880C28">
            <w:pPr>
              <w:pStyle w:val="29"/>
              <w:ind w:firstLine="0" w:firstLineChars="0"/>
              <w:rPr>
                <w:color w:val="auto"/>
              </w:rPr>
            </w:pPr>
            <w:r>
              <w:rPr>
                <w:color w:val="auto"/>
              </w:rPr>
              <w:t>150根</w:t>
            </w:r>
          </w:p>
        </w:tc>
        <w:tc>
          <w:tcPr>
            <w:tcW w:w="802" w:type="pct"/>
            <w:tcBorders>
              <w:tl2br w:val="nil"/>
              <w:tr2bl w:val="nil"/>
            </w:tcBorders>
            <w:vAlign w:val="center"/>
          </w:tcPr>
          <w:p w14:paraId="0A9379F7">
            <w:pPr>
              <w:pStyle w:val="29"/>
              <w:ind w:firstLine="0" w:firstLineChars="0"/>
              <w:rPr>
                <w:color w:val="auto"/>
              </w:rPr>
            </w:pPr>
            <w:r>
              <w:rPr>
                <w:color w:val="auto"/>
              </w:rPr>
              <w:t>/</w:t>
            </w:r>
          </w:p>
        </w:tc>
        <w:tc>
          <w:tcPr>
            <w:tcW w:w="483" w:type="pct"/>
            <w:tcBorders>
              <w:tl2br w:val="nil"/>
              <w:tr2bl w:val="nil"/>
            </w:tcBorders>
            <w:vAlign w:val="center"/>
          </w:tcPr>
          <w:p w14:paraId="3BB3686D">
            <w:pPr>
              <w:pStyle w:val="29"/>
              <w:ind w:firstLine="0" w:firstLineChars="0"/>
              <w:rPr>
                <w:color w:val="auto"/>
              </w:rPr>
            </w:pPr>
            <w:r>
              <w:rPr>
                <w:color w:val="auto"/>
              </w:rPr>
              <w:t>150根</w:t>
            </w:r>
          </w:p>
        </w:tc>
        <w:tc>
          <w:tcPr>
            <w:tcW w:w="500" w:type="pct"/>
            <w:tcBorders>
              <w:tl2br w:val="nil"/>
              <w:tr2bl w:val="nil"/>
            </w:tcBorders>
            <w:vAlign w:val="center"/>
          </w:tcPr>
          <w:p w14:paraId="242CD124">
            <w:pPr>
              <w:pStyle w:val="25"/>
              <w:bidi w:val="0"/>
              <w:rPr>
                <w:rFonts w:hint="eastAsia"/>
                <w:color w:val="auto"/>
                <w:lang w:val="en-US" w:eastAsia="zh-CN"/>
              </w:rPr>
            </w:pPr>
            <w:r>
              <w:rPr>
                <w:rFonts w:hint="eastAsia"/>
                <w:color w:val="auto"/>
                <w:lang w:val="en-US" w:eastAsia="zh-CN"/>
              </w:rPr>
              <w:t>一致</w:t>
            </w:r>
          </w:p>
        </w:tc>
      </w:tr>
      <w:tr w14:paraId="464A8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24CF8F15">
            <w:pPr>
              <w:pStyle w:val="29"/>
              <w:ind w:firstLine="0" w:firstLineChars="0"/>
              <w:rPr>
                <w:rFonts w:hint="eastAsia"/>
                <w:color w:val="auto"/>
                <w:lang w:val="en-US" w:eastAsia="zh-CN"/>
              </w:rPr>
            </w:pPr>
            <w:r>
              <w:rPr>
                <w:color w:val="auto"/>
              </w:rPr>
              <w:t>7</w:t>
            </w:r>
          </w:p>
        </w:tc>
        <w:tc>
          <w:tcPr>
            <w:tcW w:w="467" w:type="pct"/>
            <w:vMerge w:val="continue"/>
            <w:tcBorders>
              <w:tl2br w:val="nil"/>
              <w:tr2bl w:val="nil"/>
            </w:tcBorders>
            <w:vAlign w:val="center"/>
          </w:tcPr>
          <w:p w14:paraId="50F05786">
            <w:pPr>
              <w:pStyle w:val="25"/>
              <w:bidi w:val="0"/>
              <w:rPr>
                <w:rFonts w:hint="default"/>
                <w:color w:val="auto"/>
                <w:lang w:val="en-US" w:eastAsia="zh-CN"/>
              </w:rPr>
            </w:pPr>
          </w:p>
        </w:tc>
        <w:tc>
          <w:tcPr>
            <w:tcW w:w="995" w:type="pct"/>
            <w:tcBorders>
              <w:tl2br w:val="nil"/>
              <w:tr2bl w:val="nil"/>
            </w:tcBorders>
            <w:vAlign w:val="center"/>
          </w:tcPr>
          <w:p w14:paraId="4AC625C3">
            <w:pPr>
              <w:pStyle w:val="29"/>
              <w:ind w:firstLine="0" w:firstLineChars="0"/>
              <w:rPr>
                <w:rFonts w:hint="eastAsia"/>
                <w:color w:val="auto"/>
              </w:rPr>
            </w:pPr>
            <w:r>
              <w:rPr>
                <w:color w:val="auto"/>
              </w:rPr>
              <w:t>沥血槽</w:t>
            </w:r>
          </w:p>
        </w:tc>
        <w:tc>
          <w:tcPr>
            <w:tcW w:w="842" w:type="pct"/>
            <w:tcBorders>
              <w:tl2br w:val="nil"/>
              <w:tr2bl w:val="nil"/>
            </w:tcBorders>
            <w:vAlign w:val="center"/>
          </w:tcPr>
          <w:p w14:paraId="1A8E03C0">
            <w:pPr>
              <w:pStyle w:val="29"/>
              <w:ind w:firstLine="0" w:firstLineChars="0"/>
              <w:rPr>
                <w:color w:val="auto"/>
              </w:rPr>
            </w:pPr>
            <w:r>
              <w:rPr>
                <w:color w:val="auto"/>
              </w:rPr>
              <w:t>4.62m</w:t>
            </w:r>
            <w:r>
              <w:rPr>
                <w:color w:val="auto"/>
                <w:vertAlign w:val="superscript"/>
              </w:rPr>
              <w:t>3</w:t>
            </w:r>
          </w:p>
        </w:tc>
        <w:tc>
          <w:tcPr>
            <w:tcW w:w="592" w:type="pct"/>
            <w:tcBorders>
              <w:tl2br w:val="nil"/>
              <w:tr2bl w:val="nil"/>
            </w:tcBorders>
            <w:vAlign w:val="center"/>
          </w:tcPr>
          <w:p w14:paraId="46679CC5">
            <w:pPr>
              <w:pStyle w:val="29"/>
              <w:ind w:firstLine="0" w:firstLineChars="0"/>
              <w:rPr>
                <w:color w:val="auto"/>
              </w:rPr>
            </w:pPr>
            <w:r>
              <w:rPr>
                <w:color w:val="auto"/>
              </w:rPr>
              <w:t>11m</w:t>
            </w:r>
          </w:p>
        </w:tc>
        <w:tc>
          <w:tcPr>
            <w:tcW w:w="802" w:type="pct"/>
            <w:tcBorders>
              <w:tl2br w:val="nil"/>
              <w:tr2bl w:val="nil"/>
            </w:tcBorders>
            <w:vAlign w:val="center"/>
          </w:tcPr>
          <w:p w14:paraId="630E18AE">
            <w:pPr>
              <w:pStyle w:val="29"/>
              <w:ind w:firstLine="0" w:firstLineChars="0"/>
              <w:rPr>
                <w:color w:val="auto"/>
              </w:rPr>
            </w:pPr>
            <w:r>
              <w:rPr>
                <w:color w:val="auto"/>
              </w:rPr>
              <w:t>4.62m</w:t>
            </w:r>
            <w:r>
              <w:rPr>
                <w:color w:val="auto"/>
                <w:vertAlign w:val="superscript"/>
              </w:rPr>
              <w:t>3</w:t>
            </w:r>
          </w:p>
        </w:tc>
        <w:tc>
          <w:tcPr>
            <w:tcW w:w="483" w:type="pct"/>
            <w:tcBorders>
              <w:tl2br w:val="nil"/>
              <w:tr2bl w:val="nil"/>
            </w:tcBorders>
            <w:vAlign w:val="center"/>
          </w:tcPr>
          <w:p w14:paraId="5A70D922">
            <w:pPr>
              <w:pStyle w:val="29"/>
              <w:ind w:firstLine="0" w:firstLineChars="0"/>
              <w:rPr>
                <w:color w:val="auto"/>
              </w:rPr>
            </w:pPr>
            <w:r>
              <w:rPr>
                <w:color w:val="auto"/>
              </w:rPr>
              <w:t>11m</w:t>
            </w:r>
          </w:p>
        </w:tc>
        <w:tc>
          <w:tcPr>
            <w:tcW w:w="500" w:type="pct"/>
            <w:tcBorders>
              <w:tl2br w:val="nil"/>
              <w:tr2bl w:val="nil"/>
            </w:tcBorders>
            <w:vAlign w:val="center"/>
          </w:tcPr>
          <w:p w14:paraId="6CCB787F">
            <w:pPr>
              <w:pStyle w:val="25"/>
              <w:bidi w:val="0"/>
              <w:rPr>
                <w:rFonts w:hint="eastAsia"/>
                <w:color w:val="auto"/>
                <w:lang w:val="en-US" w:eastAsia="zh-CN"/>
              </w:rPr>
            </w:pPr>
            <w:r>
              <w:rPr>
                <w:rFonts w:hint="eastAsia"/>
                <w:color w:val="auto"/>
                <w:lang w:val="en-US" w:eastAsia="zh-CN"/>
              </w:rPr>
              <w:t>一致</w:t>
            </w:r>
          </w:p>
        </w:tc>
      </w:tr>
      <w:tr w14:paraId="2DF34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5150BF23">
            <w:pPr>
              <w:pStyle w:val="29"/>
              <w:ind w:firstLine="0" w:firstLineChars="0"/>
              <w:rPr>
                <w:rFonts w:hint="eastAsia"/>
                <w:color w:val="auto"/>
                <w:lang w:val="en-US" w:eastAsia="zh-CN"/>
              </w:rPr>
            </w:pPr>
            <w:r>
              <w:rPr>
                <w:color w:val="auto"/>
              </w:rPr>
              <w:t>8</w:t>
            </w:r>
          </w:p>
        </w:tc>
        <w:tc>
          <w:tcPr>
            <w:tcW w:w="467" w:type="pct"/>
            <w:vMerge w:val="continue"/>
            <w:tcBorders>
              <w:tl2br w:val="nil"/>
              <w:tr2bl w:val="nil"/>
            </w:tcBorders>
            <w:vAlign w:val="center"/>
          </w:tcPr>
          <w:p w14:paraId="4C215D8B">
            <w:pPr>
              <w:pStyle w:val="25"/>
              <w:bidi w:val="0"/>
              <w:rPr>
                <w:rFonts w:hint="default"/>
                <w:color w:val="auto"/>
                <w:lang w:val="en-US" w:eastAsia="zh-CN"/>
              </w:rPr>
            </w:pPr>
          </w:p>
        </w:tc>
        <w:tc>
          <w:tcPr>
            <w:tcW w:w="995" w:type="pct"/>
            <w:tcBorders>
              <w:tl2br w:val="nil"/>
              <w:tr2bl w:val="nil"/>
            </w:tcBorders>
            <w:vAlign w:val="center"/>
          </w:tcPr>
          <w:p w14:paraId="6AF41DC2">
            <w:pPr>
              <w:pStyle w:val="29"/>
              <w:ind w:firstLine="0" w:firstLineChars="0"/>
              <w:rPr>
                <w:rFonts w:hint="eastAsia"/>
                <w:color w:val="auto"/>
              </w:rPr>
            </w:pPr>
            <w:r>
              <w:rPr>
                <w:color w:val="auto"/>
              </w:rPr>
              <w:t>清洗机</w:t>
            </w:r>
          </w:p>
        </w:tc>
        <w:tc>
          <w:tcPr>
            <w:tcW w:w="842" w:type="pct"/>
            <w:tcBorders>
              <w:tl2br w:val="nil"/>
              <w:tr2bl w:val="nil"/>
            </w:tcBorders>
            <w:vAlign w:val="center"/>
          </w:tcPr>
          <w:p w14:paraId="24E80CD2">
            <w:pPr>
              <w:pStyle w:val="29"/>
              <w:ind w:firstLine="0" w:firstLineChars="0"/>
              <w:rPr>
                <w:color w:val="auto"/>
              </w:rPr>
            </w:pPr>
            <w:r>
              <w:rPr>
                <w:color w:val="auto"/>
              </w:rPr>
              <w:t>4.5kw</w:t>
            </w:r>
          </w:p>
        </w:tc>
        <w:tc>
          <w:tcPr>
            <w:tcW w:w="592" w:type="pct"/>
            <w:tcBorders>
              <w:tl2br w:val="nil"/>
              <w:tr2bl w:val="nil"/>
            </w:tcBorders>
            <w:vAlign w:val="center"/>
          </w:tcPr>
          <w:p w14:paraId="3E645FF9">
            <w:pPr>
              <w:pStyle w:val="29"/>
              <w:ind w:firstLine="0" w:firstLineChars="0"/>
              <w:rPr>
                <w:color w:val="auto"/>
              </w:rPr>
            </w:pPr>
            <w:r>
              <w:rPr>
                <w:color w:val="auto"/>
              </w:rPr>
              <w:t>1台</w:t>
            </w:r>
          </w:p>
        </w:tc>
        <w:tc>
          <w:tcPr>
            <w:tcW w:w="802" w:type="pct"/>
            <w:tcBorders>
              <w:tl2br w:val="nil"/>
              <w:tr2bl w:val="nil"/>
            </w:tcBorders>
            <w:vAlign w:val="center"/>
          </w:tcPr>
          <w:p w14:paraId="6A5A8462">
            <w:pPr>
              <w:pStyle w:val="29"/>
              <w:ind w:firstLine="0" w:firstLineChars="0"/>
              <w:rPr>
                <w:color w:val="auto"/>
              </w:rPr>
            </w:pPr>
            <w:r>
              <w:rPr>
                <w:color w:val="auto"/>
              </w:rPr>
              <w:t>4.5kw</w:t>
            </w:r>
          </w:p>
        </w:tc>
        <w:tc>
          <w:tcPr>
            <w:tcW w:w="483" w:type="pct"/>
            <w:tcBorders>
              <w:tl2br w:val="nil"/>
              <w:tr2bl w:val="nil"/>
            </w:tcBorders>
            <w:vAlign w:val="center"/>
          </w:tcPr>
          <w:p w14:paraId="32991E8F">
            <w:pPr>
              <w:pStyle w:val="29"/>
              <w:ind w:firstLine="0" w:firstLineChars="0"/>
              <w:rPr>
                <w:color w:val="auto"/>
              </w:rPr>
            </w:pPr>
            <w:r>
              <w:rPr>
                <w:color w:val="auto"/>
              </w:rPr>
              <w:t>1台</w:t>
            </w:r>
          </w:p>
        </w:tc>
        <w:tc>
          <w:tcPr>
            <w:tcW w:w="500" w:type="pct"/>
            <w:tcBorders>
              <w:tl2br w:val="nil"/>
              <w:tr2bl w:val="nil"/>
            </w:tcBorders>
            <w:vAlign w:val="center"/>
          </w:tcPr>
          <w:p w14:paraId="3E38AAD7">
            <w:pPr>
              <w:pStyle w:val="25"/>
              <w:bidi w:val="0"/>
              <w:rPr>
                <w:rFonts w:hint="eastAsia"/>
                <w:color w:val="auto"/>
                <w:lang w:val="en-US" w:eastAsia="zh-CN"/>
              </w:rPr>
            </w:pPr>
            <w:r>
              <w:rPr>
                <w:rFonts w:hint="eastAsia"/>
                <w:color w:val="auto"/>
                <w:lang w:val="en-US" w:eastAsia="zh-CN"/>
              </w:rPr>
              <w:t>一致</w:t>
            </w:r>
          </w:p>
        </w:tc>
      </w:tr>
      <w:tr w14:paraId="71E85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0EF01FD8">
            <w:pPr>
              <w:pStyle w:val="29"/>
              <w:ind w:firstLine="0" w:firstLineChars="0"/>
              <w:rPr>
                <w:rFonts w:hint="eastAsia"/>
                <w:color w:val="auto"/>
                <w:lang w:val="en-US" w:eastAsia="zh-CN"/>
              </w:rPr>
            </w:pPr>
            <w:r>
              <w:rPr>
                <w:color w:val="auto"/>
              </w:rPr>
              <w:t>11</w:t>
            </w:r>
          </w:p>
        </w:tc>
        <w:tc>
          <w:tcPr>
            <w:tcW w:w="467" w:type="pct"/>
            <w:vMerge w:val="restart"/>
            <w:tcBorders>
              <w:tl2br w:val="nil"/>
              <w:tr2bl w:val="nil"/>
            </w:tcBorders>
            <w:vAlign w:val="center"/>
          </w:tcPr>
          <w:p w14:paraId="777D6E6B">
            <w:pPr>
              <w:pStyle w:val="25"/>
              <w:bidi w:val="0"/>
              <w:rPr>
                <w:rFonts w:hint="default"/>
                <w:color w:val="auto"/>
                <w:lang w:val="en-US" w:eastAsia="zh-CN"/>
              </w:rPr>
            </w:pPr>
            <w:r>
              <w:rPr>
                <w:color w:val="auto"/>
              </w:rPr>
              <w:t>运河烫毛区域</w:t>
            </w:r>
          </w:p>
        </w:tc>
        <w:tc>
          <w:tcPr>
            <w:tcW w:w="995" w:type="pct"/>
            <w:tcBorders>
              <w:tl2br w:val="nil"/>
              <w:tr2bl w:val="nil"/>
            </w:tcBorders>
            <w:vAlign w:val="center"/>
          </w:tcPr>
          <w:p w14:paraId="6C3E583D">
            <w:pPr>
              <w:pStyle w:val="29"/>
              <w:ind w:firstLine="0" w:firstLineChars="0"/>
              <w:rPr>
                <w:color w:val="auto"/>
              </w:rPr>
            </w:pPr>
            <w:r>
              <w:rPr>
                <w:color w:val="auto"/>
              </w:rPr>
              <w:t>欧式运河烫</w:t>
            </w:r>
          </w:p>
        </w:tc>
        <w:tc>
          <w:tcPr>
            <w:tcW w:w="842" w:type="pct"/>
            <w:tcBorders>
              <w:tl2br w:val="nil"/>
              <w:tr2bl w:val="nil"/>
            </w:tcBorders>
            <w:vAlign w:val="center"/>
          </w:tcPr>
          <w:p w14:paraId="6E13CA16">
            <w:pPr>
              <w:pStyle w:val="29"/>
              <w:ind w:firstLine="0" w:firstLineChars="0"/>
              <w:rPr>
                <w:rFonts w:hint="eastAsia" w:eastAsia="宋体"/>
                <w:color w:val="auto"/>
                <w:lang w:val="en-US" w:eastAsia="zh-CN"/>
              </w:rPr>
            </w:pPr>
            <w:r>
              <w:rPr>
                <w:rFonts w:hint="eastAsia"/>
                <w:color w:val="auto"/>
              </w:rPr>
              <w:t>/</w:t>
            </w:r>
          </w:p>
        </w:tc>
        <w:tc>
          <w:tcPr>
            <w:tcW w:w="592" w:type="pct"/>
            <w:tcBorders>
              <w:tl2br w:val="nil"/>
              <w:tr2bl w:val="nil"/>
            </w:tcBorders>
            <w:vAlign w:val="center"/>
          </w:tcPr>
          <w:p w14:paraId="31FD59C2">
            <w:pPr>
              <w:pStyle w:val="29"/>
              <w:ind w:firstLine="0" w:firstLineChars="0"/>
              <w:rPr>
                <w:color w:val="auto"/>
              </w:rPr>
            </w:pPr>
            <w:r>
              <w:rPr>
                <w:color w:val="auto"/>
              </w:rPr>
              <w:t>1套</w:t>
            </w:r>
          </w:p>
        </w:tc>
        <w:tc>
          <w:tcPr>
            <w:tcW w:w="802" w:type="pct"/>
            <w:tcBorders>
              <w:tl2br w:val="nil"/>
              <w:tr2bl w:val="nil"/>
            </w:tcBorders>
            <w:vAlign w:val="center"/>
          </w:tcPr>
          <w:p w14:paraId="6F62B45F">
            <w:pPr>
              <w:pStyle w:val="29"/>
              <w:ind w:firstLine="0" w:firstLineChars="0"/>
              <w:rPr>
                <w:rFonts w:hint="eastAsia"/>
                <w:color w:val="auto"/>
              </w:rPr>
            </w:pPr>
            <w:r>
              <w:rPr>
                <w:rFonts w:hint="eastAsia"/>
                <w:color w:val="auto"/>
              </w:rPr>
              <w:t>/</w:t>
            </w:r>
          </w:p>
        </w:tc>
        <w:tc>
          <w:tcPr>
            <w:tcW w:w="483" w:type="pct"/>
            <w:tcBorders>
              <w:tl2br w:val="nil"/>
              <w:tr2bl w:val="nil"/>
            </w:tcBorders>
            <w:vAlign w:val="center"/>
          </w:tcPr>
          <w:p w14:paraId="3DC2F3F4">
            <w:pPr>
              <w:pStyle w:val="29"/>
              <w:ind w:firstLine="0" w:firstLineChars="0"/>
              <w:rPr>
                <w:color w:val="auto"/>
              </w:rPr>
            </w:pPr>
            <w:r>
              <w:rPr>
                <w:color w:val="auto"/>
              </w:rPr>
              <w:t>1套</w:t>
            </w:r>
          </w:p>
        </w:tc>
        <w:tc>
          <w:tcPr>
            <w:tcW w:w="500" w:type="pct"/>
            <w:tcBorders>
              <w:tl2br w:val="nil"/>
              <w:tr2bl w:val="nil"/>
            </w:tcBorders>
            <w:vAlign w:val="center"/>
          </w:tcPr>
          <w:p w14:paraId="31ABBB16">
            <w:pPr>
              <w:pStyle w:val="25"/>
              <w:bidi w:val="0"/>
              <w:ind w:firstLine="0" w:firstLineChars="0"/>
              <w:rPr>
                <w:rFonts w:hint="eastAsia"/>
                <w:color w:val="auto"/>
                <w:lang w:val="en-US" w:eastAsia="zh-CN"/>
              </w:rPr>
            </w:pPr>
            <w:r>
              <w:rPr>
                <w:rFonts w:hint="eastAsia"/>
                <w:color w:val="auto"/>
                <w:lang w:val="en-US" w:eastAsia="zh-CN"/>
              </w:rPr>
              <w:t>一致</w:t>
            </w:r>
          </w:p>
        </w:tc>
      </w:tr>
      <w:tr w14:paraId="0DBA3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080FC0CC">
            <w:pPr>
              <w:pStyle w:val="29"/>
              <w:ind w:firstLine="0" w:firstLineChars="0"/>
              <w:rPr>
                <w:rFonts w:hint="default"/>
                <w:color w:val="auto"/>
                <w:lang w:val="en-US" w:eastAsia="zh-CN"/>
              </w:rPr>
            </w:pPr>
            <w:r>
              <w:rPr>
                <w:color w:val="auto"/>
              </w:rPr>
              <w:t>12</w:t>
            </w:r>
          </w:p>
        </w:tc>
        <w:tc>
          <w:tcPr>
            <w:tcW w:w="467" w:type="pct"/>
            <w:vMerge w:val="continue"/>
            <w:tcBorders>
              <w:tl2br w:val="nil"/>
              <w:tr2bl w:val="nil"/>
            </w:tcBorders>
            <w:vAlign w:val="center"/>
          </w:tcPr>
          <w:p w14:paraId="5B78656C">
            <w:pPr>
              <w:pStyle w:val="25"/>
              <w:bidi w:val="0"/>
              <w:rPr>
                <w:rFonts w:hint="default"/>
                <w:color w:val="auto"/>
                <w:lang w:val="en-US" w:eastAsia="zh-CN"/>
              </w:rPr>
            </w:pPr>
          </w:p>
        </w:tc>
        <w:tc>
          <w:tcPr>
            <w:tcW w:w="995" w:type="pct"/>
            <w:tcBorders>
              <w:tl2br w:val="nil"/>
              <w:tr2bl w:val="nil"/>
            </w:tcBorders>
            <w:vAlign w:val="center"/>
          </w:tcPr>
          <w:p w14:paraId="2C49B527">
            <w:pPr>
              <w:pStyle w:val="29"/>
              <w:ind w:firstLine="0" w:firstLineChars="0"/>
              <w:rPr>
                <w:rFonts w:hint="default"/>
                <w:color w:val="auto"/>
                <w:lang w:val="en-US" w:eastAsia="zh-CN"/>
              </w:rPr>
            </w:pPr>
            <w:r>
              <w:rPr>
                <w:color w:val="auto"/>
              </w:rPr>
              <w:t>打毛机进猪滑槽</w:t>
            </w:r>
          </w:p>
        </w:tc>
        <w:tc>
          <w:tcPr>
            <w:tcW w:w="842" w:type="pct"/>
            <w:tcBorders>
              <w:tl2br w:val="nil"/>
              <w:tr2bl w:val="nil"/>
            </w:tcBorders>
            <w:vAlign w:val="center"/>
          </w:tcPr>
          <w:p w14:paraId="0DDDD103">
            <w:pPr>
              <w:pStyle w:val="29"/>
              <w:ind w:firstLine="0" w:firstLineChars="0"/>
              <w:rPr>
                <w:rFonts w:hint="default"/>
                <w:color w:val="auto"/>
                <w:lang w:val="en-US" w:eastAsia="zh-CN"/>
              </w:rPr>
            </w:pPr>
            <w:r>
              <w:rPr>
                <w:color w:val="auto"/>
              </w:rPr>
              <w:t>/</w:t>
            </w:r>
          </w:p>
        </w:tc>
        <w:tc>
          <w:tcPr>
            <w:tcW w:w="592" w:type="pct"/>
            <w:tcBorders>
              <w:tl2br w:val="nil"/>
              <w:tr2bl w:val="nil"/>
            </w:tcBorders>
            <w:vAlign w:val="center"/>
          </w:tcPr>
          <w:p w14:paraId="050DBE68">
            <w:pPr>
              <w:pStyle w:val="29"/>
              <w:ind w:firstLine="0" w:firstLineChars="0"/>
              <w:rPr>
                <w:rFonts w:hint="default"/>
                <w:color w:val="auto"/>
                <w:lang w:val="en-US" w:eastAsia="zh-CN"/>
              </w:rPr>
            </w:pPr>
            <w:r>
              <w:rPr>
                <w:color w:val="auto"/>
              </w:rPr>
              <w:t>1个</w:t>
            </w:r>
          </w:p>
        </w:tc>
        <w:tc>
          <w:tcPr>
            <w:tcW w:w="802" w:type="pct"/>
            <w:tcBorders>
              <w:tl2br w:val="nil"/>
              <w:tr2bl w:val="nil"/>
            </w:tcBorders>
            <w:vAlign w:val="center"/>
          </w:tcPr>
          <w:p w14:paraId="76339DE7">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782B0C78">
            <w:pPr>
              <w:pStyle w:val="29"/>
              <w:ind w:firstLine="0" w:firstLineChars="0"/>
              <w:rPr>
                <w:rFonts w:hint="default"/>
                <w:color w:val="auto"/>
                <w:lang w:val="en-US" w:eastAsia="zh-CN"/>
              </w:rPr>
            </w:pPr>
            <w:r>
              <w:rPr>
                <w:color w:val="auto"/>
              </w:rPr>
              <w:t>1个</w:t>
            </w:r>
          </w:p>
        </w:tc>
        <w:tc>
          <w:tcPr>
            <w:tcW w:w="500" w:type="pct"/>
            <w:tcBorders>
              <w:tl2br w:val="nil"/>
              <w:tr2bl w:val="nil"/>
            </w:tcBorders>
            <w:vAlign w:val="center"/>
          </w:tcPr>
          <w:p w14:paraId="01841BE1">
            <w:pPr>
              <w:pStyle w:val="25"/>
              <w:bidi w:val="0"/>
              <w:ind w:firstLine="0" w:firstLineChars="0"/>
              <w:rPr>
                <w:rFonts w:hint="default"/>
                <w:color w:val="auto"/>
                <w:lang w:val="en-US" w:eastAsia="zh-CN"/>
              </w:rPr>
            </w:pPr>
            <w:r>
              <w:rPr>
                <w:rFonts w:hint="eastAsia"/>
                <w:color w:val="auto"/>
                <w:lang w:val="en-US" w:eastAsia="zh-CN"/>
              </w:rPr>
              <w:t>一致</w:t>
            </w:r>
          </w:p>
        </w:tc>
      </w:tr>
      <w:tr w14:paraId="5F1CC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4DE54A88">
            <w:pPr>
              <w:pStyle w:val="29"/>
              <w:ind w:firstLine="0" w:firstLineChars="0"/>
              <w:rPr>
                <w:rFonts w:hint="default"/>
                <w:color w:val="auto"/>
                <w:lang w:val="en-US" w:eastAsia="zh-CN"/>
              </w:rPr>
            </w:pPr>
            <w:r>
              <w:rPr>
                <w:color w:val="auto"/>
              </w:rPr>
              <w:t>13</w:t>
            </w:r>
          </w:p>
        </w:tc>
        <w:tc>
          <w:tcPr>
            <w:tcW w:w="467" w:type="pct"/>
            <w:vMerge w:val="continue"/>
            <w:tcBorders>
              <w:tl2br w:val="nil"/>
              <w:tr2bl w:val="nil"/>
            </w:tcBorders>
            <w:vAlign w:val="center"/>
          </w:tcPr>
          <w:p w14:paraId="1F6358AD">
            <w:pPr>
              <w:pStyle w:val="25"/>
              <w:bidi w:val="0"/>
              <w:rPr>
                <w:rFonts w:hint="default"/>
                <w:color w:val="auto"/>
                <w:lang w:val="en-US" w:eastAsia="zh-CN"/>
              </w:rPr>
            </w:pPr>
          </w:p>
        </w:tc>
        <w:tc>
          <w:tcPr>
            <w:tcW w:w="995" w:type="pct"/>
            <w:tcBorders>
              <w:tl2br w:val="nil"/>
              <w:tr2bl w:val="nil"/>
            </w:tcBorders>
            <w:vAlign w:val="center"/>
          </w:tcPr>
          <w:p w14:paraId="13385F60">
            <w:pPr>
              <w:pStyle w:val="29"/>
              <w:ind w:firstLine="0" w:firstLineChars="0"/>
              <w:rPr>
                <w:rFonts w:hint="eastAsia"/>
                <w:color w:val="auto"/>
                <w:lang w:val="en-US" w:eastAsia="zh-CN"/>
              </w:rPr>
            </w:pPr>
            <w:r>
              <w:rPr>
                <w:color w:val="auto"/>
              </w:rPr>
              <w:t>自动气动落猪器</w:t>
            </w:r>
          </w:p>
        </w:tc>
        <w:tc>
          <w:tcPr>
            <w:tcW w:w="842" w:type="pct"/>
            <w:tcBorders>
              <w:tl2br w:val="nil"/>
              <w:tr2bl w:val="nil"/>
            </w:tcBorders>
            <w:vAlign w:val="center"/>
          </w:tcPr>
          <w:p w14:paraId="43B6AFA8">
            <w:pPr>
              <w:pStyle w:val="29"/>
              <w:ind w:firstLine="0" w:firstLineChars="0"/>
              <w:rPr>
                <w:rFonts w:hint="default"/>
                <w:color w:val="auto"/>
                <w:lang w:val="en-US" w:eastAsia="zh-CN"/>
              </w:rPr>
            </w:pPr>
            <w:r>
              <w:rPr>
                <w:color w:val="auto"/>
              </w:rPr>
              <w:t>/</w:t>
            </w:r>
          </w:p>
        </w:tc>
        <w:tc>
          <w:tcPr>
            <w:tcW w:w="592" w:type="pct"/>
            <w:tcBorders>
              <w:tl2br w:val="nil"/>
              <w:tr2bl w:val="nil"/>
            </w:tcBorders>
            <w:vAlign w:val="center"/>
          </w:tcPr>
          <w:p w14:paraId="7DD2F2F6">
            <w:pPr>
              <w:pStyle w:val="29"/>
              <w:ind w:firstLine="0" w:firstLineChars="0"/>
              <w:rPr>
                <w:rFonts w:hint="default"/>
                <w:color w:val="auto"/>
                <w:lang w:val="en-US" w:eastAsia="zh-CN"/>
              </w:rPr>
            </w:pPr>
            <w:r>
              <w:rPr>
                <w:color w:val="auto"/>
              </w:rPr>
              <w:t>1台</w:t>
            </w:r>
          </w:p>
        </w:tc>
        <w:tc>
          <w:tcPr>
            <w:tcW w:w="802" w:type="pct"/>
            <w:tcBorders>
              <w:tl2br w:val="nil"/>
              <w:tr2bl w:val="nil"/>
            </w:tcBorders>
            <w:vAlign w:val="center"/>
          </w:tcPr>
          <w:p w14:paraId="2B34610F">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5FACE32F">
            <w:pPr>
              <w:pStyle w:val="29"/>
              <w:ind w:firstLine="0" w:firstLineChars="0"/>
              <w:rPr>
                <w:rFonts w:hint="default"/>
                <w:color w:val="auto"/>
                <w:lang w:val="en-US" w:eastAsia="zh-CN"/>
              </w:rPr>
            </w:pPr>
            <w:r>
              <w:rPr>
                <w:color w:val="auto"/>
              </w:rPr>
              <w:t>1台</w:t>
            </w:r>
          </w:p>
        </w:tc>
        <w:tc>
          <w:tcPr>
            <w:tcW w:w="500" w:type="pct"/>
            <w:tcBorders>
              <w:tl2br w:val="nil"/>
              <w:tr2bl w:val="nil"/>
            </w:tcBorders>
            <w:vAlign w:val="center"/>
          </w:tcPr>
          <w:p w14:paraId="7EA57985">
            <w:pPr>
              <w:pStyle w:val="25"/>
              <w:bidi w:val="0"/>
              <w:ind w:firstLine="0" w:firstLineChars="0"/>
              <w:rPr>
                <w:rFonts w:hint="default"/>
                <w:color w:val="auto"/>
                <w:lang w:val="en-US" w:eastAsia="zh-CN"/>
              </w:rPr>
            </w:pPr>
            <w:r>
              <w:rPr>
                <w:rFonts w:hint="eastAsia"/>
                <w:color w:val="auto"/>
                <w:lang w:val="en-US" w:eastAsia="zh-CN"/>
              </w:rPr>
              <w:t>一致</w:t>
            </w:r>
          </w:p>
        </w:tc>
      </w:tr>
      <w:tr w14:paraId="57F75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4B536AE3">
            <w:pPr>
              <w:pStyle w:val="29"/>
              <w:ind w:firstLine="0" w:firstLineChars="0"/>
              <w:rPr>
                <w:rFonts w:hint="eastAsia"/>
                <w:color w:val="auto"/>
                <w:lang w:val="en-US" w:eastAsia="zh-CN"/>
              </w:rPr>
            </w:pPr>
            <w:r>
              <w:rPr>
                <w:color w:val="auto"/>
              </w:rPr>
              <w:t>14</w:t>
            </w:r>
          </w:p>
        </w:tc>
        <w:tc>
          <w:tcPr>
            <w:tcW w:w="467" w:type="pct"/>
            <w:vMerge w:val="continue"/>
            <w:tcBorders>
              <w:tl2br w:val="nil"/>
              <w:tr2bl w:val="nil"/>
            </w:tcBorders>
            <w:vAlign w:val="center"/>
          </w:tcPr>
          <w:p w14:paraId="2CED807C">
            <w:pPr>
              <w:pStyle w:val="25"/>
              <w:bidi w:val="0"/>
              <w:rPr>
                <w:rFonts w:hint="default"/>
                <w:color w:val="auto"/>
                <w:lang w:val="en-US" w:eastAsia="zh-CN"/>
              </w:rPr>
            </w:pPr>
          </w:p>
        </w:tc>
        <w:tc>
          <w:tcPr>
            <w:tcW w:w="995" w:type="pct"/>
            <w:tcBorders>
              <w:tl2br w:val="nil"/>
              <w:tr2bl w:val="nil"/>
            </w:tcBorders>
            <w:vAlign w:val="center"/>
          </w:tcPr>
          <w:p w14:paraId="130D8577">
            <w:pPr>
              <w:pStyle w:val="29"/>
              <w:ind w:firstLine="0" w:firstLineChars="0"/>
              <w:rPr>
                <w:rFonts w:hint="eastAsia"/>
                <w:color w:val="auto"/>
                <w:lang w:val="en-US" w:eastAsia="zh-CN"/>
              </w:rPr>
            </w:pPr>
            <w:r>
              <w:rPr>
                <w:color w:val="auto"/>
              </w:rPr>
              <w:t>螺旋刨毛机</w:t>
            </w:r>
          </w:p>
        </w:tc>
        <w:tc>
          <w:tcPr>
            <w:tcW w:w="842" w:type="pct"/>
            <w:tcBorders>
              <w:tl2br w:val="nil"/>
              <w:tr2bl w:val="nil"/>
            </w:tcBorders>
            <w:vAlign w:val="center"/>
          </w:tcPr>
          <w:p w14:paraId="59D57EE1">
            <w:pPr>
              <w:pStyle w:val="29"/>
              <w:ind w:firstLine="0" w:firstLineChars="0"/>
              <w:rPr>
                <w:rFonts w:hint="default"/>
                <w:color w:val="auto"/>
                <w:lang w:val="en-US" w:eastAsia="zh-CN"/>
              </w:rPr>
            </w:pPr>
            <w:r>
              <w:rPr>
                <w:color w:val="auto"/>
              </w:rPr>
              <w:t>/</w:t>
            </w:r>
          </w:p>
        </w:tc>
        <w:tc>
          <w:tcPr>
            <w:tcW w:w="592" w:type="pct"/>
            <w:tcBorders>
              <w:tl2br w:val="nil"/>
              <w:tr2bl w:val="nil"/>
            </w:tcBorders>
            <w:vAlign w:val="center"/>
          </w:tcPr>
          <w:p w14:paraId="50454645">
            <w:pPr>
              <w:pStyle w:val="29"/>
              <w:ind w:firstLine="0" w:firstLineChars="0"/>
              <w:rPr>
                <w:rFonts w:hint="eastAsia"/>
                <w:color w:val="auto"/>
                <w:lang w:val="en-US" w:eastAsia="zh-CN"/>
              </w:rPr>
            </w:pPr>
            <w:r>
              <w:rPr>
                <w:color w:val="auto"/>
              </w:rPr>
              <w:t>2台</w:t>
            </w:r>
          </w:p>
        </w:tc>
        <w:tc>
          <w:tcPr>
            <w:tcW w:w="802" w:type="pct"/>
            <w:tcBorders>
              <w:tl2br w:val="nil"/>
              <w:tr2bl w:val="nil"/>
            </w:tcBorders>
            <w:vAlign w:val="center"/>
          </w:tcPr>
          <w:p w14:paraId="4E72FE12">
            <w:pPr>
              <w:pStyle w:val="29"/>
              <w:ind w:firstLine="0" w:firstLineChars="0"/>
              <w:rPr>
                <w:rFonts w:hint="eastAsia"/>
                <w:color w:val="auto"/>
                <w:lang w:val="en-US" w:eastAsia="zh-CN"/>
              </w:rPr>
            </w:pPr>
            <w:r>
              <w:rPr>
                <w:color w:val="auto"/>
              </w:rPr>
              <w:t>/</w:t>
            </w:r>
          </w:p>
        </w:tc>
        <w:tc>
          <w:tcPr>
            <w:tcW w:w="483" w:type="pct"/>
            <w:tcBorders>
              <w:tl2br w:val="nil"/>
              <w:tr2bl w:val="nil"/>
            </w:tcBorders>
            <w:vAlign w:val="center"/>
          </w:tcPr>
          <w:p w14:paraId="40C4D223">
            <w:pPr>
              <w:pStyle w:val="29"/>
              <w:ind w:firstLine="0" w:firstLineChars="0"/>
              <w:rPr>
                <w:rFonts w:hint="default"/>
                <w:color w:val="auto"/>
                <w:lang w:val="en-US" w:eastAsia="zh-CN"/>
              </w:rPr>
            </w:pPr>
            <w:r>
              <w:rPr>
                <w:color w:val="auto"/>
              </w:rPr>
              <w:t>2台</w:t>
            </w:r>
          </w:p>
        </w:tc>
        <w:tc>
          <w:tcPr>
            <w:tcW w:w="500" w:type="pct"/>
            <w:tcBorders>
              <w:tl2br w:val="nil"/>
              <w:tr2bl w:val="nil"/>
            </w:tcBorders>
            <w:vAlign w:val="center"/>
          </w:tcPr>
          <w:p w14:paraId="365746B7">
            <w:pPr>
              <w:pStyle w:val="25"/>
              <w:bidi w:val="0"/>
              <w:ind w:firstLine="0" w:firstLineChars="0"/>
              <w:rPr>
                <w:rFonts w:hint="eastAsia"/>
                <w:color w:val="auto"/>
                <w:lang w:val="en-US" w:eastAsia="zh-CN"/>
              </w:rPr>
            </w:pPr>
            <w:r>
              <w:rPr>
                <w:rFonts w:hint="eastAsia"/>
                <w:color w:val="auto"/>
                <w:lang w:val="en-US" w:eastAsia="zh-CN"/>
              </w:rPr>
              <w:t>一致</w:t>
            </w:r>
          </w:p>
        </w:tc>
      </w:tr>
      <w:tr w14:paraId="6863A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286B6F4D">
            <w:pPr>
              <w:pStyle w:val="29"/>
              <w:ind w:firstLine="0" w:firstLineChars="0"/>
              <w:rPr>
                <w:rFonts w:hint="default"/>
                <w:color w:val="auto"/>
                <w:lang w:val="en-US" w:eastAsia="zh-CN"/>
              </w:rPr>
            </w:pPr>
            <w:r>
              <w:rPr>
                <w:color w:val="auto"/>
              </w:rPr>
              <w:t>15</w:t>
            </w:r>
          </w:p>
        </w:tc>
        <w:tc>
          <w:tcPr>
            <w:tcW w:w="467" w:type="pct"/>
            <w:vMerge w:val="continue"/>
            <w:tcBorders>
              <w:tl2br w:val="nil"/>
              <w:tr2bl w:val="nil"/>
            </w:tcBorders>
            <w:vAlign w:val="center"/>
          </w:tcPr>
          <w:p w14:paraId="27453F6D">
            <w:pPr>
              <w:pStyle w:val="25"/>
              <w:bidi w:val="0"/>
              <w:rPr>
                <w:rFonts w:hint="default"/>
                <w:color w:val="auto"/>
                <w:lang w:val="en-US" w:eastAsia="zh-CN"/>
              </w:rPr>
            </w:pPr>
          </w:p>
        </w:tc>
        <w:tc>
          <w:tcPr>
            <w:tcW w:w="995" w:type="pct"/>
            <w:tcBorders>
              <w:tl2br w:val="nil"/>
              <w:tr2bl w:val="nil"/>
            </w:tcBorders>
            <w:vAlign w:val="center"/>
          </w:tcPr>
          <w:p w14:paraId="6470C5AA">
            <w:pPr>
              <w:pStyle w:val="29"/>
              <w:ind w:firstLine="0" w:firstLineChars="0"/>
              <w:rPr>
                <w:rFonts w:hint="default"/>
                <w:color w:val="auto"/>
                <w:lang w:val="en-US" w:eastAsia="zh-CN"/>
              </w:rPr>
            </w:pPr>
            <w:r>
              <w:rPr>
                <w:color w:val="auto"/>
              </w:rPr>
              <w:t>脱毛机链接滑槽</w:t>
            </w:r>
          </w:p>
        </w:tc>
        <w:tc>
          <w:tcPr>
            <w:tcW w:w="842" w:type="pct"/>
            <w:tcBorders>
              <w:tl2br w:val="nil"/>
              <w:tr2bl w:val="nil"/>
            </w:tcBorders>
            <w:vAlign w:val="center"/>
          </w:tcPr>
          <w:p w14:paraId="51389FF4">
            <w:pPr>
              <w:pStyle w:val="29"/>
              <w:ind w:firstLine="0" w:firstLineChars="0"/>
              <w:rPr>
                <w:rFonts w:hint="default"/>
                <w:color w:val="auto"/>
                <w:lang w:val="en-US" w:eastAsia="zh-CN"/>
              </w:rPr>
            </w:pPr>
            <w:r>
              <w:rPr>
                <w:color w:val="auto"/>
              </w:rPr>
              <w:t>/</w:t>
            </w:r>
          </w:p>
        </w:tc>
        <w:tc>
          <w:tcPr>
            <w:tcW w:w="592" w:type="pct"/>
            <w:tcBorders>
              <w:tl2br w:val="nil"/>
              <w:tr2bl w:val="nil"/>
            </w:tcBorders>
            <w:vAlign w:val="center"/>
          </w:tcPr>
          <w:p w14:paraId="091D15B8">
            <w:pPr>
              <w:pStyle w:val="29"/>
              <w:ind w:firstLine="0" w:firstLineChars="0"/>
              <w:rPr>
                <w:rFonts w:hint="default"/>
                <w:color w:val="auto"/>
                <w:lang w:val="en-US" w:eastAsia="zh-CN"/>
              </w:rPr>
            </w:pPr>
            <w:r>
              <w:rPr>
                <w:color w:val="auto"/>
              </w:rPr>
              <w:t>1个</w:t>
            </w:r>
          </w:p>
        </w:tc>
        <w:tc>
          <w:tcPr>
            <w:tcW w:w="802" w:type="pct"/>
            <w:tcBorders>
              <w:tl2br w:val="nil"/>
              <w:tr2bl w:val="nil"/>
            </w:tcBorders>
            <w:vAlign w:val="center"/>
          </w:tcPr>
          <w:p w14:paraId="451AA3C2">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5C80EBCE">
            <w:pPr>
              <w:pStyle w:val="29"/>
              <w:ind w:firstLine="0" w:firstLineChars="0"/>
              <w:rPr>
                <w:rFonts w:hint="default"/>
                <w:color w:val="auto"/>
                <w:lang w:val="en-US" w:eastAsia="zh-CN"/>
              </w:rPr>
            </w:pPr>
            <w:r>
              <w:rPr>
                <w:color w:val="auto"/>
              </w:rPr>
              <w:t>1个</w:t>
            </w:r>
          </w:p>
        </w:tc>
        <w:tc>
          <w:tcPr>
            <w:tcW w:w="500" w:type="pct"/>
            <w:tcBorders>
              <w:tl2br w:val="nil"/>
              <w:tr2bl w:val="nil"/>
            </w:tcBorders>
            <w:vAlign w:val="center"/>
          </w:tcPr>
          <w:p w14:paraId="7EAAA59B">
            <w:pPr>
              <w:pStyle w:val="25"/>
              <w:bidi w:val="0"/>
              <w:ind w:firstLine="0" w:firstLineChars="0"/>
              <w:rPr>
                <w:rFonts w:hint="eastAsia"/>
                <w:color w:val="auto"/>
                <w:lang w:val="en-US" w:eastAsia="zh-CN"/>
              </w:rPr>
            </w:pPr>
            <w:r>
              <w:rPr>
                <w:rFonts w:hint="eastAsia"/>
                <w:color w:val="auto"/>
                <w:lang w:val="en-US" w:eastAsia="zh-CN"/>
              </w:rPr>
              <w:t>一致</w:t>
            </w:r>
          </w:p>
        </w:tc>
      </w:tr>
      <w:tr w14:paraId="5229A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1A658A79">
            <w:pPr>
              <w:pStyle w:val="29"/>
              <w:ind w:firstLine="0" w:firstLineChars="0"/>
              <w:rPr>
                <w:rFonts w:hint="default"/>
                <w:color w:val="auto"/>
                <w:lang w:val="en-US" w:eastAsia="zh-CN"/>
              </w:rPr>
            </w:pPr>
            <w:r>
              <w:rPr>
                <w:color w:val="auto"/>
              </w:rPr>
              <w:t>16</w:t>
            </w:r>
          </w:p>
        </w:tc>
        <w:tc>
          <w:tcPr>
            <w:tcW w:w="467" w:type="pct"/>
            <w:vMerge w:val="continue"/>
            <w:tcBorders>
              <w:tl2br w:val="nil"/>
              <w:tr2bl w:val="nil"/>
            </w:tcBorders>
            <w:vAlign w:val="center"/>
          </w:tcPr>
          <w:p w14:paraId="417DB260">
            <w:pPr>
              <w:pStyle w:val="25"/>
              <w:bidi w:val="0"/>
              <w:rPr>
                <w:rFonts w:hint="default"/>
                <w:color w:val="auto"/>
                <w:lang w:val="en-US" w:eastAsia="zh-CN"/>
              </w:rPr>
            </w:pPr>
          </w:p>
        </w:tc>
        <w:tc>
          <w:tcPr>
            <w:tcW w:w="995" w:type="pct"/>
            <w:tcBorders>
              <w:tl2br w:val="nil"/>
              <w:tr2bl w:val="nil"/>
            </w:tcBorders>
            <w:vAlign w:val="center"/>
          </w:tcPr>
          <w:p w14:paraId="38E3C0EA">
            <w:pPr>
              <w:pStyle w:val="29"/>
              <w:ind w:firstLine="0" w:firstLineChars="0"/>
              <w:rPr>
                <w:rFonts w:hint="default"/>
                <w:color w:val="auto"/>
                <w:lang w:val="en-US" w:eastAsia="zh-CN"/>
              </w:rPr>
            </w:pPr>
            <w:r>
              <w:rPr>
                <w:color w:val="auto"/>
              </w:rPr>
              <w:t>猪毛风送系统</w:t>
            </w:r>
          </w:p>
        </w:tc>
        <w:tc>
          <w:tcPr>
            <w:tcW w:w="842" w:type="pct"/>
            <w:tcBorders>
              <w:tl2br w:val="nil"/>
              <w:tr2bl w:val="nil"/>
            </w:tcBorders>
            <w:vAlign w:val="center"/>
          </w:tcPr>
          <w:p w14:paraId="0D00E8CC">
            <w:pPr>
              <w:pStyle w:val="29"/>
              <w:ind w:firstLine="0" w:firstLineChars="0"/>
              <w:rPr>
                <w:rFonts w:hint="default"/>
                <w:color w:val="auto"/>
                <w:lang w:val="en-US" w:eastAsia="zh-CN"/>
              </w:rPr>
            </w:pPr>
            <w:r>
              <w:rPr>
                <w:color w:val="auto"/>
              </w:rPr>
              <w:t>/</w:t>
            </w:r>
          </w:p>
        </w:tc>
        <w:tc>
          <w:tcPr>
            <w:tcW w:w="592" w:type="pct"/>
            <w:tcBorders>
              <w:tl2br w:val="nil"/>
              <w:tr2bl w:val="nil"/>
            </w:tcBorders>
            <w:vAlign w:val="center"/>
          </w:tcPr>
          <w:p w14:paraId="6BC70B1B">
            <w:pPr>
              <w:pStyle w:val="29"/>
              <w:ind w:firstLine="0" w:firstLineChars="0"/>
              <w:rPr>
                <w:rFonts w:hint="default"/>
                <w:color w:val="auto"/>
                <w:lang w:val="en-US" w:eastAsia="zh-CN"/>
              </w:rPr>
            </w:pPr>
            <w:r>
              <w:rPr>
                <w:color w:val="auto"/>
              </w:rPr>
              <w:t>1套</w:t>
            </w:r>
          </w:p>
        </w:tc>
        <w:tc>
          <w:tcPr>
            <w:tcW w:w="802" w:type="pct"/>
            <w:tcBorders>
              <w:tl2br w:val="nil"/>
              <w:tr2bl w:val="nil"/>
            </w:tcBorders>
            <w:vAlign w:val="center"/>
          </w:tcPr>
          <w:p w14:paraId="3060BC3C">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25EB3485">
            <w:pPr>
              <w:pStyle w:val="29"/>
              <w:ind w:firstLine="0" w:firstLineChars="0"/>
              <w:rPr>
                <w:rFonts w:hint="default"/>
                <w:color w:val="auto"/>
                <w:lang w:val="en-US" w:eastAsia="zh-CN"/>
              </w:rPr>
            </w:pPr>
            <w:r>
              <w:rPr>
                <w:color w:val="auto"/>
              </w:rPr>
              <w:t>1套</w:t>
            </w:r>
          </w:p>
        </w:tc>
        <w:tc>
          <w:tcPr>
            <w:tcW w:w="500" w:type="pct"/>
            <w:tcBorders>
              <w:tl2br w:val="nil"/>
              <w:tr2bl w:val="nil"/>
            </w:tcBorders>
            <w:vAlign w:val="center"/>
          </w:tcPr>
          <w:p w14:paraId="7DAD39EE">
            <w:pPr>
              <w:pStyle w:val="25"/>
              <w:bidi w:val="0"/>
              <w:ind w:firstLine="0" w:firstLineChars="0"/>
              <w:rPr>
                <w:rFonts w:hint="eastAsia"/>
                <w:color w:val="auto"/>
                <w:lang w:val="en-US" w:eastAsia="zh-CN"/>
              </w:rPr>
            </w:pPr>
            <w:r>
              <w:rPr>
                <w:rFonts w:hint="eastAsia"/>
                <w:color w:val="auto"/>
                <w:lang w:val="en-US" w:eastAsia="zh-CN"/>
              </w:rPr>
              <w:t>一致</w:t>
            </w:r>
          </w:p>
        </w:tc>
      </w:tr>
      <w:tr w14:paraId="147A7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564FF21B">
            <w:pPr>
              <w:pStyle w:val="29"/>
              <w:ind w:firstLine="0" w:firstLineChars="0"/>
              <w:rPr>
                <w:rFonts w:hint="default"/>
                <w:color w:val="auto"/>
                <w:lang w:val="en-US" w:eastAsia="zh-CN"/>
              </w:rPr>
            </w:pPr>
            <w:r>
              <w:rPr>
                <w:color w:val="auto"/>
              </w:rPr>
              <w:t>17</w:t>
            </w:r>
          </w:p>
        </w:tc>
        <w:tc>
          <w:tcPr>
            <w:tcW w:w="467" w:type="pct"/>
            <w:vMerge w:val="continue"/>
            <w:tcBorders>
              <w:tl2br w:val="nil"/>
              <w:tr2bl w:val="nil"/>
            </w:tcBorders>
            <w:vAlign w:val="center"/>
          </w:tcPr>
          <w:p w14:paraId="548CFC7E">
            <w:pPr>
              <w:pStyle w:val="25"/>
              <w:bidi w:val="0"/>
              <w:rPr>
                <w:rFonts w:hint="default"/>
                <w:color w:val="auto"/>
                <w:lang w:val="en-US" w:eastAsia="zh-CN"/>
              </w:rPr>
            </w:pPr>
          </w:p>
        </w:tc>
        <w:tc>
          <w:tcPr>
            <w:tcW w:w="995" w:type="pct"/>
            <w:tcBorders>
              <w:tl2br w:val="nil"/>
              <w:tr2bl w:val="nil"/>
            </w:tcBorders>
            <w:vAlign w:val="center"/>
          </w:tcPr>
          <w:p w14:paraId="4FD041B8">
            <w:pPr>
              <w:pStyle w:val="29"/>
              <w:ind w:firstLine="0" w:firstLineChars="0"/>
              <w:rPr>
                <w:rFonts w:hint="default"/>
                <w:color w:val="auto"/>
                <w:lang w:val="en-US" w:eastAsia="zh-CN"/>
              </w:rPr>
            </w:pPr>
            <w:r>
              <w:rPr>
                <w:color w:val="auto"/>
              </w:rPr>
              <w:t>打毛机出猪滑槽</w:t>
            </w:r>
          </w:p>
        </w:tc>
        <w:tc>
          <w:tcPr>
            <w:tcW w:w="842" w:type="pct"/>
            <w:tcBorders>
              <w:tl2br w:val="nil"/>
              <w:tr2bl w:val="nil"/>
            </w:tcBorders>
            <w:vAlign w:val="center"/>
          </w:tcPr>
          <w:p w14:paraId="51869672">
            <w:pPr>
              <w:pStyle w:val="29"/>
              <w:ind w:firstLine="0" w:firstLineChars="0"/>
              <w:rPr>
                <w:rFonts w:hint="default"/>
                <w:color w:val="auto"/>
                <w:lang w:val="en-US" w:eastAsia="zh-CN"/>
              </w:rPr>
            </w:pPr>
            <w:r>
              <w:rPr>
                <w:color w:val="auto"/>
              </w:rPr>
              <w:t>/</w:t>
            </w:r>
          </w:p>
        </w:tc>
        <w:tc>
          <w:tcPr>
            <w:tcW w:w="592" w:type="pct"/>
            <w:tcBorders>
              <w:tl2br w:val="nil"/>
              <w:tr2bl w:val="nil"/>
            </w:tcBorders>
            <w:vAlign w:val="center"/>
          </w:tcPr>
          <w:p w14:paraId="12342FB4">
            <w:pPr>
              <w:pStyle w:val="29"/>
              <w:ind w:firstLine="0" w:firstLineChars="0"/>
              <w:rPr>
                <w:rFonts w:hint="default"/>
                <w:color w:val="auto"/>
                <w:lang w:val="en-US" w:eastAsia="zh-CN"/>
              </w:rPr>
            </w:pPr>
            <w:r>
              <w:rPr>
                <w:color w:val="auto"/>
              </w:rPr>
              <w:t>1个</w:t>
            </w:r>
          </w:p>
        </w:tc>
        <w:tc>
          <w:tcPr>
            <w:tcW w:w="802" w:type="pct"/>
            <w:tcBorders>
              <w:tl2br w:val="nil"/>
              <w:tr2bl w:val="nil"/>
            </w:tcBorders>
            <w:vAlign w:val="center"/>
          </w:tcPr>
          <w:p w14:paraId="40691A62">
            <w:pPr>
              <w:pStyle w:val="29"/>
              <w:ind w:firstLine="0" w:firstLineChars="0"/>
              <w:rPr>
                <w:rFonts w:hint="eastAsia"/>
                <w:color w:val="auto"/>
                <w:lang w:val="en-US" w:eastAsia="zh-CN"/>
              </w:rPr>
            </w:pPr>
            <w:r>
              <w:rPr>
                <w:color w:val="auto"/>
              </w:rPr>
              <w:t>/</w:t>
            </w:r>
          </w:p>
        </w:tc>
        <w:tc>
          <w:tcPr>
            <w:tcW w:w="483" w:type="pct"/>
            <w:tcBorders>
              <w:tl2br w:val="nil"/>
              <w:tr2bl w:val="nil"/>
            </w:tcBorders>
            <w:vAlign w:val="center"/>
          </w:tcPr>
          <w:p w14:paraId="2BF8A1BE">
            <w:pPr>
              <w:pStyle w:val="29"/>
              <w:ind w:firstLine="0" w:firstLineChars="0"/>
              <w:rPr>
                <w:rFonts w:hint="eastAsia"/>
                <w:color w:val="auto"/>
                <w:lang w:val="en-US" w:eastAsia="zh-CN"/>
              </w:rPr>
            </w:pPr>
            <w:r>
              <w:rPr>
                <w:color w:val="auto"/>
              </w:rPr>
              <w:t>1个</w:t>
            </w:r>
          </w:p>
        </w:tc>
        <w:tc>
          <w:tcPr>
            <w:tcW w:w="500" w:type="pct"/>
            <w:tcBorders>
              <w:tl2br w:val="nil"/>
              <w:tr2bl w:val="nil"/>
            </w:tcBorders>
            <w:vAlign w:val="center"/>
          </w:tcPr>
          <w:p w14:paraId="50AFDE6E">
            <w:pPr>
              <w:pStyle w:val="25"/>
              <w:bidi w:val="0"/>
              <w:ind w:firstLine="0" w:firstLineChars="0"/>
              <w:rPr>
                <w:rFonts w:hint="default"/>
                <w:color w:val="auto"/>
                <w:lang w:val="en-US" w:eastAsia="zh-CN"/>
              </w:rPr>
            </w:pPr>
            <w:r>
              <w:rPr>
                <w:rFonts w:hint="eastAsia"/>
                <w:color w:val="auto"/>
                <w:lang w:val="en-US" w:eastAsia="zh-CN"/>
              </w:rPr>
              <w:t>一致</w:t>
            </w:r>
          </w:p>
        </w:tc>
      </w:tr>
      <w:tr w14:paraId="41191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768693BF">
            <w:pPr>
              <w:pStyle w:val="29"/>
              <w:ind w:firstLine="0" w:firstLineChars="0"/>
              <w:rPr>
                <w:rFonts w:hint="eastAsia"/>
                <w:color w:val="auto"/>
                <w:lang w:val="en-US" w:eastAsia="zh-CN"/>
              </w:rPr>
            </w:pPr>
            <w:r>
              <w:rPr>
                <w:color w:val="auto"/>
              </w:rPr>
              <w:t>18</w:t>
            </w:r>
          </w:p>
        </w:tc>
        <w:tc>
          <w:tcPr>
            <w:tcW w:w="467" w:type="pct"/>
            <w:vMerge w:val="continue"/>
            <w:tcBorders>
              <w:tl2br w:val="nil"/>
              <w:tr2bl w:val="nil"/>
            </w:tcBorders>
            <w:vAlign w:val="center"/>
          </w:tcPr>
          <w:p w14:paraId="2F97D9DA">
            <w:pPr>
              <w:pStyle w:val="25"/>
              <w:bidi w:val="0"/>
              <w:rPr>
                <w:rFonts w:hint="default"/>
                <w:color w:val="auto"/>
                <w:lang w:val="en-US" w:eastAsia="zh-CN"/>
              </w:rPr>
            </w:pPr>
          </w:p>
        </w:tc>
        <w:tc>
          <w:tcPr>
            <w:tcW w:w="995" w:type="pct"/>
            <w:tcBorders>
              <w:tl2br w:val="nil"/>
              <w:tr2bl w:val="nil"/>
            </w:tcBorders>
            <w:vAlign w:val="center"/>
          </w:tcPr>
          <w:p w14:paraId="608FC1FC">
            <w:pPr>
              <w:pStyle w:val="29"/>
              <w:ind w:firstLine="0" w:firstLineChars="0"/>
              <w:rPr>
                <w:color w:val="auto"/>
              </w:rPr>
            </w:pPr>
            <w:r>
              <w:rPr>
                <w:color w:val="auto"/>
              </w:rPr>
              <w:t>卧式修刮输送机</w:t>
            </w:r>
          </w:p>
        </w:tc>
        <w:tc>
          <w:tcPr>
            <w:tcW w:w="842" w:type="pct"/>
            <w:tcBorders>
              <w:tl2br w:val="nil"/>
              <w:tr2bl w:val="nil"/>
            </w:tcBorders>
            <w:vAlign w:val="center"/>
          </w:tcPr>
          <w:p w14:paraId="25326329">
            <w:pPr>
              <w:pStyle w:val="29"/>
              <w:ind w:firstLine="0" w:firstLineChars="0"/>
              <w:rPr>
                <w:rFonts w:hint="default"/>
                <w:color w:val="auto"/>
              </w:rPr>
            </w:pPr>
            <w:r>
              <w:rPr>
                <w:color w:val="auto"/>
              </w:rPr>
              <w:t>/</w:t>
            </w:r>
          </w:p>
        </w:tc>
        <w:tc>
          <w:tcPr>
            <w:tcW w:w="592" w:type="pct"/>
            <w:tcBorders>
              <w:tl2br w:val="nil"/>
              <w:tr2bl w:val="nil"/>
            </w:tcBorders>
            <w:vAlign w:val="center"/>
          </w:tcPr>
          <w:p w14:paraId="409EF696">
            <w:pPr>
              <w:pStyle w:val="29"/>
              <w:ind w:firstLine="0" w:firstLineChars="0"/>
              <w:rPr>
                <w:color w:val="auto"/>
              </w:rPr>
            </w:pPr>
            <w:r>
              <w:rPr>
                <w:color w:val="auto"/>
              </w:rPr>
              <w:t>1台</w:t>
            </w:r>
          </w:p>
        </w:tc>
        <w:tc>
          <w:tcPr>
            <w:tcW w:w="802" w:type="pct"/>
            <w:tcBorders>
              <w:tl2br w:val="nil"/>
              <w:tr2bl w:val="nil"/>
            </w:tcBorders>
            <w:vAlign w:val="center"/>
          </w:tcPr>
          <w:p w14:paraId="5E9C2EC9">
            <w:pPr>
              <w:pStyle w:val="29"/>
              <w:ind w:firstLine="0" w:firstLineChars="0"/>
              <w:rPr>
                <w:rFonts w:hint="eastAsia"/>
                <w:color w:val="auto"/>
                <w:lang w:val="en-US" w:eastAsia="zh-CN"/>
              </w:rPr>
            </w:pPr>
            <w:r>
              <w:rPr>
                <w:color w:val="auto"/>
              </w:rPr>
              <w:t>/</w:t>
            </w:r>
          </w:p>
        </w:tc>
        <w:tc>
          <w:tcPr>
            <w:tcW w:w="483" w:type="pct"/>
            <w:tcBorders>
              <w:tl2br w:val="nil"/>
              <w:tr2bl w:val="nil"/>
            </w:tcBorders>
            <w:vAlign w:val="center"/>
          </w:tcPr>
          <w:p w14:paraId="7B4F51C4">
            <w:pPr>
              <w:pStyle w:val="29"/>
              <w:ind w:firstLine="0" w:firstLineChars="0"/>
              <w:rPr>
                <w:rFonts w:hint="eastAsia"/>
                <w:color w:val="auto"/>
                <w:lang w:val="en-US" w:eastAsia="zh-CN"/>
              </w:rPr>
            </w:pPr>
            <w:r>
              <w:rPr>
                <w:color w:val="auto"/>
              </w:rPr>
              <w:t>1台</w:t>
            </w:r>
          </w:p>
        </w:tc>
        <w:tc>
          <w:tcPr>
            <w:tcW w:w="500" w:type="pct"/>
            <w:tcBorders>
              <w:tl2br w:val="nil"/>
              <w:tr2bl w:val="nil"/>
            </w:tcBorders>
            <w:vAlign w:val="center"/>
          </w:tcPr>
          <w:p w14:paraId="6DE59EF0">
            <w:pPr>
              <w:pStyle w:val="25"/>
              <w:bidi w:val="0"/>
              <w:ind w:firstLine="0" w:firstLineChars="0"/>
              <w:rPr>
                <w:rFonts w:hint="eastAsia"/>
                <w:color w:val="auto"/>
                <w:lang w:val="en-US" w:eastAsia="zh-CN"/>
              </w:rPr>
            </w:pPr>
            <w:r>
              <w:rPr>
                <w:rFonts w:hint="eastAsia"/>
                <w:color w:val="auto"/>
                <w:lang w:val="en-US" w:eastAsia="zh-CN"/>
              </w:rPr>
              <w:t>一致</w:t>
            </w:r>
          </w:p>
        </w:tc>
      </w:tr>
      <w:tr w14:paraId="61BF2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5917C3B1">
            <w:pPr>
              <w:pStyle w:val="29"/>
              <w:ind w:firstLine="0" w:firstLineChars="0"/>
              <w:rPr>
                <w:rFonts w:hint="eastAsia"/>
                <w:color w:val="auto"/>
                <w:lang w:val="en-US" w:eastAsia="zh-CN"/>
              </w:rPr>
            </w:pPr>
            <w:r>
              <w:rPr>
                <w:color w:val="auto"/>
              </w:rPr>
              <w:t>19</w:t>
            </w:r>
          </w:p>
        </w:tc>
        <w:tc>
          <w:tcPr>
            <w:tcW w:w="467" w:type="pct"/>
            <w:vMerge w:val="continue"/>
            <w:tcBorders>
              <w:tl2br w:val="nil"/>
              <w:tr2bl w:val="nil"/>
            </w:tcBorders>
            <w:vAlign w:val="center"/>
          </w:tcPr>
          <w:p w14:paraId="2359F6CD">
            <w:pPr>
              <w:pStyle w:val="25"/>
              <w:bidi w:val="0"/>
              <w:rPr>
                <w:rFonts w:hint="default"/>
                <w:color w:val="auto"/>
                <w:lang w:val="en-US" w:eastAsia="zh-CN"/>
              </w:rPr>
            </w:pPr>
          </w:p>
        </w:tc>
        <w:tc>
          <w:tcPr>
            <w:tcW w:w="995" w:type="pct"/>
            <w:tcBorders>
              <w:tl2br w:val="nil"/>
              <w:tr2bl w:val="nil"/>
            </w:tcBorders>
            <w:vAlign w:val="center"/>
          </w:tcPr>
          <w:p w14:paraId="0B091A69">
            <w:pPr>
              <w:pStyle w:val="29"/>
              <w:ind w:firstLine="0" w:firstLineChars="0"/>
              <w:rPr>
                <w:color w:val="auto"/>
              </w:rPr>
            </w:pPr>
            <w:r>
              <w:rPr>
                <w:color w:val="auto"/>
              </w:rPr>
              <w:t>胴体提升机</w:t>
            </w:r>
          </w:p>
        </w:tc>
        <w:tc>
          <w:tcPr>
            <w:tcW w:w="842" w:type="pct"/>
            <w:tcBorders>
              <w:tl2br w:val="nil"/>
              <w:tr2bl w:val="nil"/>
            </w:tcBorders>
            <w:vAlign w:val="center"/>
          </w:tcPr>
          <w:p w14:paraId="4C5EAA03">
            <w:pPr>
              <w:pStyle w:val="29"/>
              <w:ind w:firstLine="0" w:firstLineChars="0"/>
              <w:rPr>
                <w:rFonts w:hint="default"/>
                <w:color w:val="auto"/>
              </w:rPr>
            </w:pPr>
            <w:r>
              <w:rPr>
                <w:color w:val="auto"/>
              </w:rPr>
              <w:t>2.2kw</w:t>
            </w:r>
          </w:p>
        </w:tc>
        <w:tc>
          <w:tcPr>
            <w:tcW w:w="592" w:type="pct"/>
            <w:tcBorders>
              <w:tl2br w:val="nil"/>
              <w:tr2bl w:val="nil"/>
            </w:tcBorders>
            <w:vAlign w:val="center"/>
          </w:tcPr>
          <w:p w14:paraId="5FAC0007">
            <w:pPr>
              <w:pStyle w:val="29"/>
              <w:ind w:firstLine="0" w:firstLineChars="0"/>
              <w:rPr>
                <w:color w:val="auto"/>
              </w:rPr>
            </w:pPr>
            <w:r>
              <w:rPr>
                <w:color w:val="auto"/>
              </w:rPr>
              <w:t>1台</w:t>
            </w:r>
          </w:p>
        </w:tc>
        <w:tc>
          <w:tcPr>
            <w:tcW w:w="802" w:type="pct"/>
            <w:tcBorders>
              <w:tl2br w:val="nil"/>
              <w:tr2bl w:val="nil"/>
            </w:tcBorders>
            <w:vAlign w:val="center"/>
          </w:tcPr>
          <w:p w14:paraId="38B9D89D">
            <w:pPr>
              <w:pStyle w:val="29"/>
              <w:ind w:firstLine="0" w:firstLineChars="0"/>
              <w:rPr>
                <w:rFonts w:hint="eastAsia"/>
                <w:color w:val="auto"/>
                <w:lang w:val="en-US" w:eastAsia="zh-CN"/>
              </w:rPr>
            </w:pPr>
            <w:r>
              <w:rPr>
                <w:color w:val="auto"/>
              </w:rPr>
              <w:t>2.2kw</w:t>
            </w:r>
          </w:p>
        </w:tc>
        <w:tc>
          <w:tcPr>
            <w:tcW w:w="483" w:type="pct"/>
            <w:tcBorders>
              <w:tl2br w:val="nil"/>
              <w:tr2bl w:val="nil"/>
            </w:tcBorders>
            <w:vAlign w:val="center"/>
          </w:tcPr>
          <w:p w14:paraId="1E1B699C">
            <w:pPr>
              <w:pStyle w:val="29"/>
              <w:ind w:firstLine="0" w:firstLineChars="0"/>
              <w:rPr>
                <w:rFonts w:hint="eastAsia"/>
                <w:color w:val="auto"/>
                <w:lang w:val="en-US" w:eastAsia="zh-CN"/>
              </w:rPr>
            </w:pPr>
            <w:r>
              <w:rPr>
                <w:color w:val="auto"/>
              </w:rPr>
              <w:t>1台</w:t>
            </w:r>
          </w:p>
        </w:tc>
        <w:tc>
          <w:tcPr>
            <w:tcW w:w="500" w:type="pct"/>
            <w:tcBorders>
              <w:tl2br w:val="nil"/>
              <w:tr2bl w:val="nil"/>
            </w:tcBorders>
            <w:vAlign w:val="center"/>
          </w:tcPr>
          <w:p w14:paraId="74049FC3">
            <w:pPr>
              <w:pStyle w:val="25"/>
              <w:bidi w:val="0"/>
              <w:ind w:firstLine="0" w:firstLineChars="0"/>
              <w:rPr>
                <w:rFonts w:hint="eastAsia"/>
                <w:color w:val="auto"/>
                <w:lang w:val="en-US" w:eastAsia="zh-CN"/>
              </w:rPr>
            </w:pPr>
            <w:r>
              <w:rPr>
                <w:rFonts w:hint="eastAsia"/>
                <w:color w:val="auto"/>
                <w:lang w:val="en-US" w:eastAsia="zh-CN"/>
              </w:rPr>
              <w:t>一致</w:t>
            </w:r>
          </w:p>
        </w:tc>
      </w:tr>
      <w:tr w14:paraId="546B4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410C079F">
            <w:pPr>
              <w:pStyle w:val="29"/>
              <w:ind w:firstLine="0" w:firstLineChars="0"/>
              <w:rPr>
                <w:rFonts w:hint="default"/>
                <w:color w:val="auto"/>
                <w:lang w:val="en-US" w:eastAsia="zh-CN"/>
              </w:rPr>
            </w:pPr>
            <w:r>
              <w:rPr>
                <w:color w:val="auto"/>
              </w:rPr>
              <w:t>20</w:t>
            </w:r>
          </w:p>
        </w:tc>
        <w:tc>
          <w:tcPr>
            <w:tcW w:w="467" w:type="pct"/>
            <w:vMerge w:val="restart"/>
            <w:tcBorders>
              <w:tl2br w:val="nil"/>
              <w:tr2bl w:val="nil"/>
            </w:tcBorders>
            <w:vAlign w:val="center"/>
          </w:tcPr>
          <w:p w14:paraId="674D3C61">
            <w:pPr>
              <w:pStyle w:val="25"/>
              <w:bidi w:val="0"/>
              <w:rPr>
                <w:rFonts w:hint="default"/>
                <w:color w:val="auto"/>
                <w:lang w:val="en-US" w:eastAsia="zh-CN"/>
              </w:rPr>
            </w:pPr>
            <w:r>
              <w:rPr>
                <w:color w:val="auto"/>
              </w:rPr>
              <w:t>胴体加工区域</w:t>
            </w:r>
          </w:p>
        </w:tc>
        <w:tc>
          <w:tcPr>
            <w:tcW w:w="995" w:type="pct"/>
            <w:tcBorders>
              <w:tl2br w:val="nil"/>
              <w:tr2bl w:val="nil"/>
            </w:tcBorders>
            <w:vAlign w:val="center"/>
          </w:tcPr>
          <w:p w14:paraId="5A1DAB02">
            <w:pPr>
              <w:pStyle w:val="29"/>
              <w:ind w:firstLine="0" w:firstLineChars="0"/>
              <w:rPr>
                <w:rFonts w:hint="default"/>
                <w:color w:val="auto"/>
                <w:lang w:val="en-US" w:eastAsia="zh-CN"/>
              </w:rPr>
            </w:pPr>
            <w:r>
              <w:rPr>
                <w:color w:val="auto"/>
              </w:rPr>
              <w:t>干燥机</w:t>
            </w:r>
          </w:p>
        </w:tc>
        <w:tc>
          <w:tcPr>
            <w:tcW w:w="842" w:type="pct"/>
            <w:tcBorders>
              <w:tl2br w:val="nil"/>
              <w:tr2bl w:val="nil"/>
            </w:tcBorders>
            <w:vAlign w:val="center"/>
          </w:tcPr>
          <w:p w14:paraId="30E984BA">
            <w:pPr>
              <w:pStyle w:val="29"/>
              <w:ind w:firstLine="0" w:firstLineChars="0"/>
              <w:rPr>
                <w:rFonts w:hint="default"/>
                <w:color w:val="auto"/>
                <w:lang w:val="en-US" w:eastAsia="zh-CN"/>
              </w:rPr>
            </w:pPr>
            <w:r>
              <w:rPr>
                <w:color w:val="auto"/>
              </w:rPr>
              <w:t>4.5kw</w:t>
            </w:r>
          </w:p>
        </w:tc>
        <w:tc>
          <w:tcPr>
            <w:tcW w:w="592" w:type="pct"/>
            <w:tcBorders>
              <w:tl2br w:val="nil"/>
              <w:tr2bl w:val="nil"/>
            </w:tcBorders>
            <w:vAlign w:val="center"/>
          </w:tcPr>
          <w:p w14:paraId="0B3E596D">
            <w:pPr>
              <w:pStyle w:val="29"/>
              <w:ind w:firstLine="0" w:firstLineChars="0"/>
              <w:rPr>
                <w:rFonts w:hint="default"/>
                <w:color w:val="auto"/>
                <w:lang w:val="en-US" w:eastAsia="zh-CN"/>
              </w:rPr>
            </w:pPr>
            <w:r>
              <w:rPr>
                <w:color w:val="auto"/>
              </w:rPr>
              <w:t>1台</w:t>
            </w:r>
          </w:p>
        </w:tc>
        <w:tc>
          <w:tcPr>
            <w:tcW w:w="802" w:type="pct"/>
            <w:tcBorders>
              <w:tl2br w:val="nil"/>
              <w:tr2bl w:val="nil"/>
            </w:tcBorders>
            <w:vAlign w:val="center"/>
          </w:tcPr>
          <w:p w14:paraId="32ABC2D8">
            <w:pPr>
              <w:pStyle w:val="29"/>
              <w:ind w:firstLine="0" w:firstLineChars="0"/>
              <w:rPr>
                <w:rFonts w:hint="default"/>
                <w:color w:val="auto"/>
                <w:lang w:val="en-US" w:eastAsia="zh-CN"/>
              </w:rPr>
            </w:pPr>
            <w:r>
              <w:rPr>
                <w:color w:val="auto"/>
              </w:rPr>
              <w:t>4.5kw</w:t>
            </w:r>
          </w:p>
        </w:tc>
        <w:tc>
          <w:tcPr>
            <w:tcW w:w="483" w:type="pct"/>
            <w:tcBorders>
              <w:tl2br w:val="nil"/>
              <w:tr2bl w:val="nil"/>
            </w:tcBorders>
            <w:vAlign w:val="center"/>
          </w:tcPr>
          <w:p w14:paraId="5D8700BB">
            <w:pPr>
              <w:pStyle w:val="29"/>
              <w:ind w:firstLine="0" w:firstLineChars="0"/>
              <w:rPr>
                <w:rFonts w:hint="default"/>
                <w:color w:val="auto"/>
                <w:lang w:val="en-US" w:eastAsia="zh-CN"/>
              </w:rPr>
            </w:pPr>
            <w:r>
              <w:rPr>
                <w:color w:val="auto"/>
              </w:rPr>
              <w:t>1台</w:t>
            </w:r>
          </w:p>
        </w:tc>
        <w:tc>
          <w:tcPr>
            <w:tcW w:w="500" w:type="pct"/>
            <w:tcBorders>
              <w:tl2br w:val="nil"/>
              <w:tr2bl w:val="nil"/>
            </w:tcBorders>
            <w:vAlign w:val="center"/>
          </w:tcPr>
          <w:p w14:paraId="0E0057A1">
            <w:pPr>
              <w:pStyle w:val="25"/>
              <w:bidi w:val="0"/>
              <w:ind w:firstLine="0" w:firstLineChars="0"/>
              <w:rPr>
                <w:rFonts w:hint="eastAsia"/>
                <w:color w:val="auto"/>
                <w:lang w:val="en-US" w:eastAsia="zh-CN"/>
              </w:rPr>
            </w:pPr>
            <w:r>
              <w:rPr>
                <w:rFonts w:hint="eastAsia"/>
                <w:color w:val="auto"/>
                <w:lang w:val="en-US" w:eastAsia="zh-CN"/>
              </w:rPr>
              <w:t>一致</w:t>
            </w:r>
          </w:p>
        </w:tc>
      </w:tr>
      <w:tr w14:paraId="17578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57E823AC">
            <w:pPr>
              <w:pStyle w:val="29"/>
              <w:ind w:firstLine="0" w:firstLineChars="0"/>
              <w:rPr>
                <w:rFonts w:hint="default"/>
                <w:color w:val="auto"/>
                <w:lang w:val="en-US" w:eastAsia="zh-CN"/>
              </w:rPr>
            </w:pPr>
            <w:r>
              <w:rPr>
                <w:color w:val="auto"/>
              </w:rPr>
              <w:t>21</w:t>
            </w:r>
          </w:p>
        </w:tc>
        <w:tc>
          <w:tcPr>
            <w:tcW w:w="467" w:type="pct"/>
            <w:vMerge w:val="continue"/>
            <w:tcBorders>
              <w:tl2br w:val="nil"/>
              <w:tr2bl w:val="nil"/>
            </w:tcBorders>
            <w:vAlign w:val="center"/>
          </w:tcPr>
          <w:p w14:paraId="279584B3">
            <w:pPr>
              <w:pStyle w:val="25"/>
              <w:bidi w:val="0"/>
              <w:rPr>
                <w:rFonts w:hint="default"/>
                <w:color w:val="auto"/>
                <w:lang w:val="en-US" w:eastAsia="zh-CN"/>
              </w:rPr>
            </w:pPr>
          </w:p>
        </w:tc>
        <w:tc>
          <w:tcPr>
            <w:tcW w:w="995" w:type="pct"/>
            <w:tcBorders>
              <w:tl2br w:val="nil"/>
              <w:tr2bl w:val="nil"/>
            </w:tcBorders>
            <w:vAlign w:val="center"/>
          </w:tcPr>
          <w:p w14:paraId="2EB53B8F">
            <w:pPr>
              <w:pStyle w:val="29"/>
              <w:ind w:firstLine="0" w:firstLineChars="0"/>
              <w:rPr>
                <w:rFonts w:hint="default"/>
                <w:color w:val="auto"/>
                <w:lang w:val="en-US" w:eastAsia="zh-CN"/>
              </w:rPr>
            </w:pPr>
            <w:r>
              <w:rPr>
                <w:color w:val="auto"/>
              </w:rPr>
              <w:t>燎毛</w:t>
            </w:r>
            <w:r>
              <w:rPr>
                <w:rFonts w:hint="eastAsia"/>
                <w:color w:val="auto"/>
              </w:rPr>
              <w:t>炉</w:t>
            </w:r>
          </w:p>
        </w:tc>
        <w:tc>
          <w:tcPr>
            <w:tcW w:w="842" w:type="pct"/>
            <w:tcBorders>
              <w:tl2br w:val="nil"/>
              <w:tr2bl w:val="nil"/>
            </w:tcBorders>
            <w:vAlign w:val="center"/>
          </w:tcPr>
          <w:p w14:paraId="7370ABEE">
            <w:pPr>
              <w:pStyle w:val="29"/>
              <w:ind w:firstLine="0" w:firstLineChars="0"/>
              <w:rPr>
                <w:rFonts w:hint="default"/>
                <w:color w:val="auto"/>
                <w:lang w:val="en-US" w:eastAsia="zh-CN"/>
              </w:rPr>
            </w:pPr>
            <w:r>
              <w:rPr>
                <w:color w:val="auto"/>
              </w:rPr>
              <w:t>/</w:t>
            </w:r>
          </w:p>
        </w:tc>
        <w:tc>
          <w:tcPr>
            <w:tcW w:w="592" w:type="pct"/>
            <w:tcBorders>
              <w:tl2br w:val="nil"/>
              <w:tr2bl w:val="nil"/>
            </w:tcBorders>
            <w:vAlign w:val="center"/>
          </w:tcPr>
          <w:p w14:paraId="054EE954">
            <w:pPr>
              <w:pStyle w:val="29"/>
              <w:ind w:firstLine="0" w:firstLineChars="0"/>
              <w:rPr>
                <w:rFonts w:hint="default"/>
                <w:color w:val="auto"/>
                <w:lang w:val="en-US" w:eastAsia="zh-CN"/>
              </w:rPr>
            </w:pPr>
            <w:r>
              <w:rPr>
                <w:color w:val="auto"/>
              </w:rPr>
              <w:t>1台</w:t>
            </w:r>
          </w:p>
        </w:tc>
        <w:tc>
          <w:tcPr>
            <w:tcW w:w="802" w:type="pct"/>
            <w:tcBorders>
              <w:tl2br w:val="nil"/>
              <w:tr2bl w:val="nil"/>
            </w:tcBorders>
            <w:vAlign w:val="center"/>
          </w:tcPr>
          <w:p w14:paraId="4EB46CDA">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53B38D58">
            <w:pPr>
              <w:pStyle w:val="29"/>
              <w:ind w:firstLine="0" w:firstLineChars="0"/>
              <w:rPr>
                <w:rFonts w:hint="default"/>
                <w:color w:val="auto"/>
                <w:lang w:val="en-US" w:eastAsia="zh-CN"/>
              </w:rPr>
            </w:pPr>
            <w:r>
              <w:rPr>
                <w:color w:val="auto"/>
              </w:rPr>
              <w:t>1台</w:t>
            </w:r>
          </w:p>
        </w:tc>
        <w:tc>
          <w:tcPr>
            <w:tcW w:w="500" w:type="pct"/>
            <w:tcBorders>
              <w:tl2br w:val="nil"/>
              <w:tr2bl w:val="nil"/>
            </w:tcBorders>
            <w:vAlign w:val="center"/>
          </w:tcPr>
          <w:p w14:paraId="13078046">
            <w:pPr>
              <w:pStyle w:val="25"/>
              <w:bidi w:val="0"/>
              <w:ind w:firstLine="0" w:firstLineChars="0"/>
              <w:rPr>
                <w:rFonts w:hint="eastAsia"/>
                <w:color w:val="auto"/>
                <w:lang w:val="en-US" w:eastAsia="zh-CN"/>
              </w:rPr>
            </w:pPr>
            <w:r>
              <w:rPr>
                <w:rFonts w:hint="eastAsia"/>
                <w:color w:val="auto"/>
                <w:lang w:val="en-US" w:eastAsia="zh-CN"/>
              </w:rPr>
              <w:t>一致</w:t>
            </w:r>
          </w:p>
        </w:tc>
      </w:tr>
      <w:tr w14:paraId="6C323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0F574D07">
            <w:pPr>
              <w:pStyle w:val="29"/>
              <w:ind w:firstLine="0" w:firstLineChars="0"/>
              <w:rPr>
                <w:rFonts w:hint="default"/>
                <w:color w:val="auto"/>
                <w:lang w:val="en-US" w:eastAsia="zh-CN"/>
              </w:rPr>
            </w:pPr>
            <w:r>
              <w:rPr>
                <w:color w:val="auto"/>
              </w:rPr>
              <w:t>22</w:t>
            </w:r>
          </w:p>
        </w:tc>
        <w:tc>
          <w:tcPr>
            <w:tcW w:w="467" w:type="pct"/>
            <w:vMerge w:val="continue"/>
            <w:tcBorders>
              <w:tl2br w:val="nil"/>
              <w:tr2bl w:val="nil"/>
            </w:tcBorders>
            <w:vAlign w:val="center"/>
          </w:tcPr>
          <w:p w14:paraId="49399E8C">
            <w:pPr>
              <w:pStyle w:val="25"/>
              <w:bidi w:val="0"/>
              <w:rPr>
                <w:rFonts w:hint="default"/>
                <w:color w:val="auto"/>
                <w:lang w:val="en-US" w:eastAsia="zh-CN"/>
              </w:rPr>
            </w:pPr>
          </w:p>
        </w:tc>
        <w:tc>
          <w:tcPr>
            <w:tcW w:w="995" w:type="pct"/>
            <w:tcBorders>
              <w:tl2br w:val="nil"/>
              <w:tr2bl w:val="nil"/>
            </w:tcBorders>
            <w:vAlign w:val="center"/>
          </w:tcPr>
          <w:p w14:paraId="433A5542">
            <w:pPr>
              <w:pStyle w:val="29"/>
              <w:ind w:firstLine="0" w:firstLineChars="0"/>
              <w:rPr>
                <w:rFonts w:hint="default"/>
                <w:color w:val="auto"/>
                <w:lang w:val="en-US" w:eastAsia="zh-CN"/>
              </w:rPr>
            </w:pPr>
            <w:r>
              <w:rPr>
                <w:color w:val="auto"/>
              </w:rPr>
              <w:t>抛光机</w:t>
            </w:r>
          </w:p>
        </w:tc>
        <w:tc>
          <w:tcPr>
            <w:tcW w:w="842" w:type="pct"/>
            <w:tcBorders>
              <w:tl2br w:val="nil"/>
              <w:tr2bl w:val="nil"/>
            </w:tcBorders>
            <w:vAlign w:val="center"/>
          </w:tcPr>
          <w:p w14:paraId="4DC614C1">
            <w:pPr>
              <w:pStyle w:val="29"/>
              <w:ind w:firstLine="0" w:firstLineChars="0"/>
              <w:rPr>
                <w:rFonts w:hint="default"/>
                <w:color w:val="auto"/>
                <w:lang w:val="en-US" w:eastAsia="zh-CN"/>
              </w:rPr>
            </w:pPr>
            <w:r>
              <w:rPr>
                <w:color w:val="auto"/>
              </w:rPr>
              <w:t>4.5kw</w:t>
            </w:r>
          </w:p>
        </w:tc>
        <w:tc>
          <w:tcPr>
            <w:tcW w:w="592" w:type="pct"/>
            <w:tcBorders>
              <w:tl2br w:val="nil"/>
              <w:tr2bl w:val="nil"/>
            </w:tcBorders>
            <w:vAlign w:val="center"/>
          </w:tcPr>
          <w:p w14:paraId="3E7E9005">
            <w:pPr>
              <w:pStyle w:val="29"/>
              <w:ind w:firstLine="0" w:firstLineChars="0"/>
              <w:rPr>
                <w:rFonts w:hint="default"/>
                <w:color w:val="auto"/>
                <w:lang w:val="en-US" w:eastAsia="zh-CN"/>
              </w:rPr>
            </w:pPr>
            <w:r>
              <w:rPr>
                <w:color w:val="auto"/>
              </w:rPr>
              <w:t>1台</w:t>
            </w:r>
          </w:p>
        </w:tc>
        <w:tc>
          <w:tcPr>
            <w:tcW w:w="802" w:type="pct"/>
            <w:tcBorders>
              <w:tl2br w:val="nil"/>
              <w:tr2bl w:val="nil"/>
            </w:tcBorders>
            <w:vAlign w:val="center"/>
          </w:tcPr>
          <w:p w14:paraId="7507093F">
            <w:pPr>
              <w:pStyle w:val="29"/>
              <w:ind w:firstLine="0" w:firstLineChars="0"/>
              <w:rPr>
                <w:rFonts w:hint="default"/>
                <w:color w:val="auto"/>
                <w:lang w:val="en-US" w:eastAsia="zh-CN"/>
              </w:rPr>
            </w:pPr>
            <w:r>
              <w:rPr>
                <w:color w:val="auto"/>
              </w:rPr>
              <w:t>4.5kw</w:t>
            </w:r>
          </w:p>
        </w:tc>
        <w:tc>
          <w:tcPr>
            <w:tcW w:w="483" w:type="pct"/>
            <w:tcBorders>
              <w:tl2br w:val="nil"/>
              <w:tr2bl w:val="nil"/>
            </w:tcBorders>
            <w:vAlign w:val="center"/>
          </w:tcPr>
          <w:p w14:paraId="1F874156">
            <w:pPr>
              <w:pStyle w:val="29"/>
              <w:ind w:firstLine="0" w:firstLineChars="0"/>
              <w:rPr>
                <w:rFonts w:hint="default"/>
                <w:color w:val="auto"/>
                <w:lang w:val="en-US" w:eastAsia="zh-CN"/>
              </w:rPr>
            </w:pPr>
            <w:r>
              <w:rPr>
                <w:color w:val="auto"/>
              </w:rPr>
              <w:t>1台</w:t>
            </w:r>
          </w:p>
        </w:tc>
        <w:tc>
          <w:tcPr>
            <w:tcW w:w="500" w:type="pct"/>
            <w:tcBorders>
              <w:tl2br w:val="nil"/>
              <w:tr2bl w:val="nil"/>
            </w:tcBorders>
            <w:vAlign w:val="center"/>
          </w:tcPr>
          <w:p w14:paraId="7C6B93A5">
            <w:pPr>
              <w:pStyle w:val="25"/>
              <w:bidi w:val="0"/>
              <w:ind w:firstLine="0" w:firstLineChars="0"/>
              <w:rPr>
                <w:rFonts w:hint="eastAsia"/>
                <w:color w:val="auto"/>
                <w:lang w:val="en-US" w:eastAsia="zh-CN"/>
              </w:rPr>
            </w:pPr>
            <w:r>
              <w:rPr>
                <w:rFonts w:hint="eastAsia"/>
                <w:color w:val="auto"/>
                <w:lang w:val="en-US" w:eastAsia="zh-CN"/>
              </w:rPr>
              <w:t>一致</w:t>
            </w:r>
          </w:p>
        </w:tc>
      </w:tr>
      <w:tr w14:paraId="626E3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10F4BA89">
            <w:pPr>
              <w:pStyle w:val="29"/>
              <w:ind w:firstLine="0" w:firstLineChars="0"/>
              <w:rPr>
                <w:rFonts w:hint="default"/>
                <w:color w:val="auto"/>
                <w:lang w:val="en-US" w:eastAsia="zh-CN"/>
              </w:rPr>
            </w:pPr>
            <w:r>
              <w:rPr>
                <w:color w:val="auto"/>
              </w:rPr>
              <w:t>23</w:t>
            </w:r>
          </w:p>
        </w:tc>
        <w:tc>
          <w:tcPr>
            <w:tcW w:w="467" w:type="pct"/>
            <w:vMerge w:val="continue"/>
            <w:tcBorders>
              <w:tl2br w:val="nil"/>
              <w:tr2bl w:val="nil"/>
            </w:tcBorders>
            <w:vAlign w:val="center"/>
          </w:tcPr>
          <w:p w14:paraId="66A25A84">
            <w:pPr>
              <w:pStyle w:val="25"/>
              <w:bidi w:val="0"/>
              <w:rPr>
                <w:rFonts w:hint="default"/>
                <w:color w:val="auto"/>
                <w:lang w:val="en-US" w:eastAsia="zh-CN"/>
              </w:rPr>
            </w:pPr>
          </w:p>
        </w:tc>
        <w:tc>
          <w:tcPr>
            <w:tcW w:w="995" w:type="pct"/>
            <w:tcBorders>
              <w:tl2br w:val="nil"/>
              <w:tr2bl w:val="nil"/>
            </w:tcBorders>
            <w:vAlign w:val="center"/>
          </w:tcPr>
          <w:p w14:paraId="58183C3B">
            <w:pPr>
              <w:pStyle w:val="29"/>
              <w:ind w:firstLine="0" w:firstLineChars="0"/>
              <w:rPr>
                <w:rFonts w:hint="default"/>
                <w:color w:val="auto"/>
                <w:lang w:val="en-US" w:eastAsia="zh-CN"/>
              </w:rPr>
            </w:pPr>
            <w:r>
              <w:rPr>
                <w:color w:val="auto"/>
              </w:rPr>
              <w:t>胴体自动加工线</w:t>
            </w:r>
          </w:p>
        </w:tc>
        <w:tc>
          <w:tcPr>
            <w:tcW w:w="842" w:type="pct"/>
            <w:tcBorders>
              <w:tl2br w:val="nil"/>
              <w:tr2bl w:val="nil"/>
            </w:tcBorders>
            <w:vAlign w:val="center"/>
          </w:tcPr>
          <w:p w14:paraId="2BF66519">
            <w:pPr>
              <w:pStyle w:val="29"/>
              <w:ind w:firstLine="0" w:firstLineChars="0"/>
              <w:rPr>
                <w:rFonts w:hint="default"/>
                <w:color w:val="auto"/>
                <w:lang w:val="en-US" w:eastAsia="zh-CN"/>
              </w:rPr>
            </w:pPr>
            <w:r>
              <w:rPr>
                <w:color w:val="auto"/>
              </w:rPr>
              <w:t>4kw</w:t>
            </w:r>
          </w:p>
        </w:tc>
        <w:tc>
          <w:tcPr>
            <w:tcW w:w="592" w:type="pct"/>
            <w:tcBorders>
              <w:tl2br w:val="nil"/>
              <w:tr2bl w:val="nil"/>
            </w:tcBorders>
            <w:vAlign w:val="center"/>
          </w:tcPr>
          <w:p w14:paraId="6F2D8362">
            <w:pPr>
              <w:pStyle w:val="29"/>
              <w:ind w:firstLine="0" w:firstLineChars="0"/>
              <w:rPr>
                <w:rFonts w:hint="default"/>
                <w:color w:val="auto"/>
                <w:lang w:val="en-US" w:eastAsia="zh-CN"/>
              </w:rPr>
            </w:pPr>
            <w:r>
              <w:rPr>
                <w:color w:val="auto"/>
              </w:rPr>
              <w:t>1套</w:t>
            </w:r>
          </w:p>
        </w:tc>
        <w:tc>
          <w:tcPr>
            <w:tcW w:w="802" w:type="pct"/>
            <w:tcBorders>
              <w:tl2br w:val="nil"/>
              <w:tr2bl w:val="nil"/>
            </w:tcBorders>
            <w:vAlign w:val="center"/>
          </w:tcPr>
          <w:p w14:paraId="387D0D34">
            <w:pPr>
              <w:pStyle w:val="29"/>
              <w:ind w:firstLine="0" w:firstLineChars="0"/>
              <w:rPr>
                <w:rFonts w:hint="eastAsia"/>
                <w:color w:val="auto"/>
                <w:lang w:val="en-US" w:eastAsia="zh-CN"/>
              </w:rPr>
            </w:pPr>
            <w:r>
              <w:rPr>
                <w:color w:val="auto"/>
              </w:rPr>
              <w:t>4kw</w:t>
            </w:r>
          </w:p>
        </w:tc>
        <w:tc>
          <w:tcPr>
            <w:tcW w:w="483" w:type="pct"/>
            <w:tcBorders>
              <w:tl2br w:val="nil"/>
              <w:tr2bl w:val="nil"/>
            </w:tcBorders>
            <w:vAlign w:val="center"/>
          </w:tcPr>
          <w:p w14:paraId="54301F30">
            <w:pPr>
              <w:pStyle w:val="29"/>
              <w:ind w:firstLine="0" w:firstLineChars="0"/>
              <w:rPr>
                <w:rFonts w:hint="eastAsia"/>
                <w:color w:val="auto"/>
                <w:lang w:val="en-US" w:eastAsia="zh-CN"/>
              </w:rPr>
            </w:pPr>
            <w:r>
              <w:rPr>
                <w:color w:val="auto"/>
              </w:rPr>
              <w:t>1套</w:t>
            </w:r>
          </w:p>
        </w:tc>
        <w:tc>
          <w:tcPr>
            <w:tcW w:w="500" w:type="pct"/>
            <w:tcBorders>
              <w:tl2br w:val="nil"/>
              <w:tr2bl w:val="nil"/>
            </w:tcBorders>
            <w:vAlign w:val="center"/>
          </w:tcPr>
          <w:p w14:paraId="2D186691">
            <w:pPr>
              <w:pStyle w:val="25"/>
              <w:bidi w:val="0"/>
              <w:ind w:firstLine="0" w:firstLineChars="0"/>
              <w:rPr>
                <w:rFonts w:hint="eastAsia"/>
                <w:color w:val="auto"/>
                <w:lang w:val="en-US" w:eastAsia="zh-CN"/>
              </w:rPr>
            </w:pPr>
            <w:r>
              <w:rPr>
                <w:rFonts w:hint="eastAsia"/>
                <w:color w:val="auto"/>
                <w:lang w:val="en-US" w:eastAsia="zh-CN"/>
              </w:rPr>
              <w:t>一致</w:t>
            </w:r>
          </w:p>
        </w:tc>
      </w:tr>
      <w:tr w14:paraId="77709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647553C6">
            <w:pPr>
              <w:pStyle w:val="29"/>
              <w:ind w:firstLine="0" w:firstLineChars="0"/>
              <w:rPr>
                <w:rFonts w:hint="default"/>
                <w:color w:val="auto"/>
                <w:lang w:val="en-US" w:eastAsia="zh-CN"/>
              </w:rPr>
            </w:pPr>
            <w:r>
              <w:rPr>
                <w:color w:val="auto"/>
              </w:rPr>
              <w:t>24</w:t>
            </w:r>
          </w:p>
        </w:tc>
        <w:tc>
          <w:tcPr>
            <w:tcW w:w="467" w:type="pct"/>
            <w:vMerge w:val="continue"/>
            <w:tcBorders>
              <w:tl2br w:val="nil"/>
              <w:tr2bl w:val="nil"/>
            </w:tcBorders>
            <w:vAlign w:val="center"/>
          </w:tcPr>
          <w:p w14:paraId="3103ECB6">
            <w:pPr>
              <w:pStyle w:val="25"/>
              <w:bidi w:val="0"/>
              <w:rPr>
                <w:rFonts w:hint="default"/>
                <w:color w:val="auto"/>
                <w:lang w:val="en-US" w:eastAsia="zh-CN"/>
              </w:rPr>
            </w:pPr>
          </w:p>
        </w:tc>
        <w:tc>
          <w:tcPr>
            <w:tcW w:w="995" w:type="pct"/>
            <w:tcBorders>
              <w:tl2br w:val="nil"/>
              <w:tr2bl w:val="nil"/>
            </w:tcBorders>
            <w:vAlign w:val="center"/>
          </w:tcPr>
          <w:p w14:paraId="6DE70FF2">
            <w:pPr>
              <w:pStyle w:val="29"/>
              <w:ind w:firstLine="0" w:firstLineChars="0"/>
              <w:rPr>
                <w:rFonts w:hint="default"/>
                <w:color w:val="auto"/>
                <w:lang w:val="en-US" w:eastAsia="zh-CN"/>
              </w:rPr>
            </w:pPr>
            <w:r>
              <w:rPr>
                <w:color w:val="auto"/>
              </w:rPr>
              <w:t>带式劈半锯</w:t>
            </w:r>
          </w:p>
        </w:tc>
        <w:tc>
          <w:tcPr>
            <w:tcW w:w="842" w:type="pct"/>
            <w:tcBorders>
              <w:tl2br w:val="nil"/>
              <w:tr2bl w:val="nil"/>
            </w:tcBorders>
            <w:vAlign w:val="center"/>
          </w:tcPr>
          <w:p w14:paraId="10022CB4">
            <w:pPr>
              <w:pStyle w:val="29"/>
              <w:ind w:firstLine="0" w:firstLineChars="0"/>
              <w:rPr>
                <w:rFonts w:hint="default"/>
                <w:color w:val="auto"/>
                <w:lang w:val="en-US" w:eastAsia="zh-CN"/>
              </w:rPr>
            </w:pPr>
            <w:r>
              <w:rPr>
                <w:color w:val="auto"/>
              </w:rPr>
              <w:t>2.3kw</w:t>
            </w:r>
          </w:p>
        </w:tc>
        <w:tc>
          <w:tcPr>
            <w:tcW w:w="592" w:type="pct"/>
            <w:tcBorders>
              <w:tl2br w:val="nil"/>
              <w:tr2bl w:val="nil"/>
            </w:tcBorders>
            <w:vAlign w:val="center"/>
          </w:tcPr>
          <w:p w14:paraId="31001563">
            <w:pPr>
              <w:pStyle w:val="29"/>
              <w:rPr>
                <w:color w:val="auto"/>
              </w:rPr>
            </w:pPr>
            <w:r>
              <w:rPr>
                <w:rFonts w:hint="eastAsia"/>
                <w:color w:val="auto"/>
              </w:rPr>
              <w:t>2</w:t>
            </w:r>
            <w:r>
              <w:rPr>
                <w:color w:val="auto"/>
              </w:rPr>
              <w:t>套</w:t>
            </w:r>
          </w:p>
          <w:p w14:paraId="18E1FA01">
            <w:pPr>
              <w:pStyle w:val="29"/>
              <w:ind w:firstLine="0" w:firstLineChars="0"/>
              <w:rPr>
                <w:rFonts w:hint="default"/>
                <w:color w:val="auto"/>
                <w:lang w:val="en-US" w:eastAsia="zh-CN"/>
              </w:rPr>
            </w:pPr>
            <w:r>
              <w:rPr>
                <w:rFonts w:hint="eastAsia"/>
                <w:color w:val="auto"/>
              </w:rPr>
              <w:t>（1用1备）</w:t>
            </w:r>
          </w:p>
        </w:tc>
        <w:tc>
          <w:tcPr>
            <w:tcW w:w="802" w:type="pct"/>
            <w:tcBorders>
              <w:tl2br w:val="nil"/>
              <w:tr2bl w:val="nil"/>
            </w:tcBorders>
            <w:vAlign w:val="center"/>
          </w:tcPr>
          <w:p w14:paraId="7CEFF172">
            <w:pPr>
              <w:pStyle w:val="29"/>
              <w:ind w:firstLine="0" w:firstLineChars="0"/>
              <w:rPr>
                <w:rFonts w:hint="default"/>
                <w:color w:val="auto"/>
                <w:lang w:val="en-US" w:eastAsia="zh-CN"/>
              </w:rPr>
            </w:pPr>
            <w:r>
              <w:rPr>
                <w:color w:val="auto"/>
              </w:rPr>
              <w:t>2.3kw</w:t>
            </w:r>
          </w:p>
        </w:tc>
        <w:tc>
          <w:tcPr>
            <w:tcW w:w="483" w:type="pct"/>
            <w:tcBorders>
              <w:tl2br w:val="nil"/>
              <w:tr2bl w:val="nil"/>
            </w:tcBorders>
            <w:vAlign w:val="center"/>
          </w:tcPr>
          <w:p w14:paraId="6C3E8A4D">
            <w:pPr>
              <w:pStyle w:val="29"/>
              <w:rPr>
                <w:color w:val="auto"/>
              </w:rPr>
            </w:pPr>
            <w:r>
              <w:rPr>
                <w:rFonts w:hint="eastAsia"/>
                <w:color w:val="auto"/>
              </w:rPr>
              <w:t>2</w:t>
            </w:r>
            <w:r>
              <w:rPr>
                <w:color w:val="auto"/>
              </w:rPr>
              <w:t>套</w:t>
            </w:r>
          </w:p>
          <w:p w14:paraId="0EB440A3">
            <w:pPr>
              <w:pStyle w:val="29"/>
              <w:ind w:firstLine="0" w:firstLineChars="0"/>
              <w:rPr>
                <w:rFonts w:hint="default"/>
                <w:color w:val="auto"/>
                <w:lang w:val="en-US" w:eastAsia="zh-CN"/>
              </w:rPr>
            </w:pPr>
            <w:r>
              <w:rPr>
                <w:rFonts w:hint="eastAsia"/>
                <w:color w:val="auto"/>
              </w:rPr>
              <w:t>（1用1备）</w:t>
            </w:r>
          </w:p>
        </w:tc>
        <w:tc>
          <w:tcPr>
            <w:tcW w:w="500" w:type="pct"/>
            <w:tcBorders>
              <w:tl2br w:val="nil"/>
              <w:tr2bl w:val="nil"/>
            </w:tcBorders>
            <w:vAlign w:val="center"/>
          </w:tcPr>
          <w:p w14:paraId="7FDD6682">
            <w:pPr>
              <w:pStyle w:val="25"/>
              <w:bidi w:val="0"/>
              <w:ind w:firstLine="0" w:firstLineChars="0"/>
              <w:rPr>
                <w:rFonts w:hint="eastAsia"/>
                <w:color w:val="auto"/>
                <w:lang w:val="en-US" w:eastAsia="zh-CN"/>
              </w:rPr>
            </w:pPr>
            <w:r>
              <w:rPr>
                <w:rFonts w:hint="eastAsia"/>
                <w:color w:val="auto"/>
                <w:lang w:val="en-US" w:eastAsia="zh-CN"/>
              </w:rPr>
              <w:t>一致</w:t>
            </w:r>
          </w:p>
        </w:tc>
      </w:tr>
      <w:tr w14:paraId="57AA0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6347DE09">
            <w:pPr>
              <w:pStyle w:val="29"/>
              <w:ind w:firstLine="0" w:firstLineChars="0"/>
              <w:rPr>
                <w:rFonts w:hint="default"/>
                <w:color w:val="auto"/>
                <w:lang w:val="en-US" w:eastAsia="zh-CN"/>
              </w:rPr>
            </w:pPr>
            <w:r>
              <w:rPr>
                <w:color w:val="auto"/>
              </w:rPr>
              <w:t>25</w:t>
            </w:r>
          </w:p>
        </w:tc>
        <w:tc>
          <w:tcPr>
            <w:tcW w:w="467" w:type="pct"/>
            <w:vMerge w:val="continue"/>
            <w:tcBorders>
              <w:tl2br w:val="nil"/>
              <w:tr2bl w:val="nil"/>
            </w:tcBorders>
            <w:vAlign w:val="center"/>
          </w:tcPr>
          <w:p w14:paraId="2EEAD8D3">
            <w:pPr>
              <w:pStyle w:val="25"/>
              <w:bidi w:val="0"/>
              <w:rPr>
                <w:rFonts w:hint="default"/>
                <w:color w:val="auto"/>
                <w:lang w:val="en-US" w:eastAsia="zh-CN"/>
              </w:rPr>
            </w:pPr>
          </w:p>
        </w:tc>
        <w:tc>
          <w:tcPr>
            <w:tcW w:w="995" w:type="pct"/>
            <w:tcBorders>
              <w:tl2br w:val="nil"/>
              <w:tr2bl w:val="nil"/>
            </w:tcBorders>
            <w:vAlign w:val="center"/>
          </w:tcPr>
          <w:p w14:paraId="3B3D3F3F">
            <w:pPr>
              <w:pStyle w:val="29"/>
              <w:ind w:firstLine="0" w:firstLineChars="0"/>
              <w:rPr>
                <w:rFonts w:hint="default"/>
                <w:color w:val="auto"/>
                <w:lang w:val="en-US" w:eastAsia="zh-CN"/>
              </w:rPr>
            </w:pPr>
            <w:r>
              <w:rPr>
                <w:color w:val="auto"/>
              </w:rPr>
              <w:t>胴体冲淋机</w:t>
            </w:r>
          </w:p>
        </w:tc>
        <w:tc>
          <w:tcPr>
            <w:tcW w:w="842" w:type="pct"/>
            <w:tcBorders>
              <w:tl2br w:val="nil"/>
              <w:tr2bl w:val="nil"/>
            </w:tcBorders>
            <w:vAlign w:val="center"/>
          </w:tcPr>
          <w:p w14:paraId="22A1C4F5">
            <w:pPr>
              <w:pStyle w:val="29"/>
              <w:ind w:firstLine="0" w:firstLineChars="0"/>
              <w:rPr>
                <w:rFonts w:hint="default"/>
                <w:color w:val="auto"/>
                <w:lang w:val="en-US" w:eastAsia="zh-CN"/>
              </w:rPr>
            </w:pPr>
            <w:r>
              <w:rPr>
                <w:color w:val="auto"/>
              </w:rPr>
              <w:t>1.5kw</w:t>
            </w:r>
          </w:p>
        </w:tc>
        <w:tc>
          <w:tcPr>
            <w:tcW w:w="592" w:type="pct"/>
            <w:tcBorders>
              <w:tl2br w:val="nil"/>
              <w:tr2bl w:val="nil"/>
            </w:tcBorders>
            <w:vAlign w:val="center"/>
          </w:tcPr>
          <w:p w14:paraId="4B26415D">
            <w:pPr>
              <w:pStyle w:val="29"/>
              <w:ind w:firstLine="0" w:firstLineChars="0"/>
              <w:rPr>
                <w:rFonts w:hint="default"/>
                <w:color w:val="auto"/>
                <w:lang w:val="en-US" w:eastAsia="zh-CN"/>
              </w:rPr>
            </w:pPr>
            <w:r>
              <w:rPr>
                <w:color w:val="auto"/>
              </w:rPr>
              <w:t>1台</w:t>
            </w:r>
          </w:p>
        </w:tc>
        <w:tc>
          <w:tcPr>
            <w:tcW w:w="802" w:type="pct"/>
            <w:tcBorders>
              <w:tl2br w:val="nil"/>
              <w:tr2bl w:val="nil"/>
            </w:tcBorders>
            <w:vAlign w:val="center"/>
          </w:tcPr>
          <w:p w14:paraId="34581FC9">
            <w:pPr>
              <w:pStyle w:val="29"/>
              <w:ind w:firstLine="0" w:firstLineChars="0"/>
              <w:rPr>
                <w:rFonts w:hint="default"/>
                <w:color w:val="auto"/>
                <w:lang w:val="en-US" w:eastAsia="zh-CN"/>
              </w:rPr>
            </w:pPr>
            <w:r>
              <w:rPr>
                <w:color w:val="auto"/>
              </w:rPr>
              <w:t>1.5kw</w:t>
            </w:r>
          </w:p>
        </w:tc>
        <w:tc>
          <w:tcPr>
            <w:tcW w:w="483" w:type="pct"/>
            <w:tcBorders>
              <w:tl2br w:val="nil"/>
              <w:tr2bl w:val="nil"/>
            </w:tcBorders>
            <w:vAlign w:val="center"/>
          </w:tcPr>
          <w:p w14:paraId="46BE1BB7">
            <w:pPr>
              <w:pStyle w:val="29"/>
              <w:ind w:firstLine="0" w:firstLineChars="0"/>
              <w:rPr>
                <w:rFonts w:hint="default"/>
                <w:color w:val="auto"/>
                <w:lang w:val="en-US" w:eastAsia="zh-CN"/>
              </w:rPr>
            </w:pPr>
            <w:r>
              <w:rPr>
                <w:color w:val="auto"/>
              </w:rPr>
              <w:t>1台</w:t>
            </w:r>
          </w:p>
        </w:tc>
        <w:tc>
          <w:tcPr>
            <w:tcW w:w="500" w:type="pct"/>
            <w:tcBorders>
              <w:tl2br w:val="nil"/>
              <w:tr2bl w:val="nil"/>
            </w:tcBorders>
            <w:vAlign w:val="center"/>
          </w:tcPr>
          <w:p w14:paraId="1208A256">
            <w:pPr>
              <w:pStyle w:val="25"/>
              <w:bidi w:val="0"/>
              <w:ind w:firstLine="0" w:firstLineChars="0"/>
              <w:rPr>
                <w:rFonts w:hint="eastAsia"/>
                <w:color w:val="auto"/>
                <w:lang w:val="en-US" w:eastAsia="zh-CN"/>
              </w:rPr>
            </w:pPr>
            <w:r>
              <w:rPr>
                <w:rFonts w:hint="eastAsia"/>
                <w:color w:val="auto"/>
                <w:lang w:val="en-US" w:eastAsia="zh-CN"/>
              </w:rPr>
              <w:t>一致</w:t>
            </w:r>
          </w:p>
        </w:tc>
      </w:tr>
      <w:tr w14:paraId="16412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55C8BE61">
            <w:pPr>
              <w:pStyle w:val="29"/>
              <w:ind w:firstLine="0" w:firstLineChars="0"/>
              <w:rPr>
                <w:rFonts w:hint="default"/>
                <w:color w:val="auto"/>
                <w:lang w:val="en-US" w:eastAsia="zh-CN"/>
              </w:rPr>
            </w:pPr>
            <w:r>
              <w:rPr>
                <w:color w:val="auto"/>
              </w:rPr>
              <w:t>26</w:t>
            </w:r>
          </w:p>
        </w:tc>
        <w:tc>
          <w:tcPr>
            <w:tcW w:w="467" w:type="pct"/>
            <w:vMerge w:val="restart"/>
            <w:tcBorders>
              <w:tl2br w:val="nil"/>
              <w:tr2bl w:val="nil"/>
            </w:tcBorders>
            <w:vAlign w:val="center"/>
          </w:tcPr>
          <w:p w14:paraId="29BC9CE8">
            <w:pPr>
              <w:pStyle w:val="25"/>
              <w:bidi w:val="0"/>
              <w:rPr>
                <w:rFonts w:hint="default"/>
                <w:color w:val="auto"/>
                <w:lang w:val="en-US" w:eastAsia="zh-CN"/>
              </w:rPr>
            </w:pPr>
            <w:r>
              <w:rPr>
                <w:color w:val="auto"/>
              </w:rPr>
              <w:t>快冷、回空线</w:t>
            </w:r>
          </w:p>
        </w:tc>
        <w:tc>
          <w:tcPr>
            <w:tcW w:w="995" w:type="pct"/>
            <w:tcBorders>
              <w:tl2br w:val="nil"/>
              <w:tr2bl w:val="nil"/>
            </w:tcBorders>
            <w:vAlign w:val="center"/>
          </w:tcPr>
          <w:p w14:paraId="683C86A6">
            <w:pPr>
              <w:pStyle w:val="29"/>
              <w:ind w:firstLine="0" w:firstLineChars="0"/>
              <w:rPr>
                <w:rFonts w:hint="default"/>
                <w:color w:val="auto"/>
                <w:lang w:val="en-US" w:eastAsia="zh-CN"/>
              </w:rPr>
            </w:pPr>
            <w:r>
              <w:rPr>
                <w:color w:val="auto"/>
              </w:rPr>
              <w:t>快速冷却输送机</w:t>
            </w:r>
          </w:p>
        </w:tc>
        <w:tc>
          <w:tcPr>
            <w:tcW w:w="842" w:type="pct"/>
            <w:tcBorders>
              <w:tl2br w:val="nil"/>
              <w:tr2bl w:val="nil"/>
            </w:tcBorders>
            <w:vAlign w:val="center"/>
          </w:tcPr>
          <w:p w14:paraId="549F9726">
            <w:pPr>
              <w:pStyle w:val="29"/>
              <w:ind w:firstLine="0" w:firstLineChars="0"/>
              <w:rPr>
                <w:rFonts w:hint="default"/>
                <w:color w:val="auto"/>
                <w:lang w:val="en-US" w:eastAsia="zh-CN"/>
              </w:rPr>
            </w:pPr>
            <w:r>
              <w:rPr>
                <w:color w:val="auto"/>
              </w:rPr>
              <w:t>L=130m</w:t>
            </w:r>
          </w:p>
        </w:tc>
        <w:tc>
          <w:tcPr>
            <w:tcW w:w="592" w:type="pct"/>
            <w:tcBorders>
              <w:tl2br w:val="nil"/>
              <w:tr2bl w:val="nil"/>
            </w:tcBorders>
            <w:vAlign w:val="center"/>
          </w:tcPr>
          <w:p w14:paraId="13B88AB3">
            <w:pPr>
              <w:pStyle w:val="29"/>
              <w:ind w:firstLine="0" w:firstLineChars="0"/>
              <w:rPr>
                <w:rFonts w:hint="default"/>
                <w:color w:val="auto"/>
                <w:lang w:val="en-US" w:eastAsia="zh-CN"/>
              </w:rPr>
            </w:pPr>
            <w:r>
              <w:rPr>
                <w:color w:val="auto"/>
              </w:rPr>
              <w:t>1套</w:t>
            </w:r>
          </w:p>
        </w:tc>
        <w:tc>
          <w:tcPr>
            <w:tcW w:w="802" w:type="pct"/>
            <w:tcBorders>
              <w:tl2br w:val="nil"/>
              <w:tr2bl w:val="nil"/>
            </w:tcBorders>
            <w:vAlign w:val="center"/>
          </w:tcPr>
          <w:p w14:paraId="162E919A">
            <w:pPr>
              <w:pStyle w:val="29"/>
              <w:ind w:firstLine="0" w:firstLineChars="0"/>
              <w:rPr>
                <w:rFonts w:hint="default"/>
                <w:color w:val="auto"/>
                <w:lang w:val="en-US" w:eastAsia="zh-CN"/>
              </w:rPr>
            </w:pPr>
            <w:r>
              <w:rPr>
                <w:color w:val="auto"/>
              </w:rPr>
              <w:t>L=130m</w:t>
            </w:r>
          </w:p>
        </w:tc>
        <w:tc>
          <w:tcPr>
            <w:tcW w:w="483" w:type="pct"/>
            <w:tcBorders>
              <w:tl2br w:val="nil"/>
              <w:tr2bl w:val="nil"/>
            </w:tcBorders>
            <w:vAlign w:val="center"/>
          </w:tcPr>
          <w:p w14:paraId="79573ACC">
            <w:pPr>
              <w:pStyle w:val="29"/>
              <w:ind w:firstLine="0" w:firstLineChars="0"/>
              <w:rPr>
                <w:rFonts w:hint="default"/>
                <w:color w:val="auto"/>
                <w:lang w:val="en-US" w:eastAsia="zh-CN"/>
              </w:rPr>
            </w:pPr>
            <w:r>
              <w:rPr>
                <w:color w:val="auto"/>
              </w:rPr>
              <w:t>1套</w:t>
            </w:r>
          </w:p>
        </w:tc>
        <w:tc>
          <w:tcPr>
            <w:tcW w:w="500" w:type="pct"/>
            <w:tcBorders>
              <w:tl2br w:val="nil"/>
              <w:tr2bl w:val="nil"/>
            </w:tcBorders>
            <w:vAlign w:val="center"/>
          </w:tcPr>
          <w:p w14:paraId="53B555D3">
            <w:pPr>
              <w:pStyle w:val="25"/>
              <w:bidi w:val="0"/>
              <w:ind w:firstLine="0" w:firstLineChars="0"/>
              <w:rPr>
                <w:rFonts w:hint="eastAsia"/>
                <w:color w:val="auto"/>
                <w:lang w:val="en-US" w:eastAsia="zh-CN"/>
              </w:rPr>
            </w:pPr>
            <w:r>
              <w:rPr>
                <w:rFonts w:hint="eastAsia"/>
                <w:color w:val="auto"/>
                <w:lang w:val="en-US" w:eastAsia="zh-CN"/>
              </w:rPr>
              <w:t>一致</w:t>
            </w:r>
          </w:p>
        </w:tc>
      </w:tr>
      <w:tr w14:paraId="143CE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1E0EDC16">
            <w:pPr>
              <w:pStyle w:val="29"/>
              <w:ind w:firstLine="0" w:firstLineChars="0"/>
              <w:rPr>
                <w:rFonts w:hint="default"/>
                <w:color w:val="auto"/>
                <w:lang w:val="en-US" w:eastAsia="zh-CN"/>
              </w:rPr>
            </w:pPr>
            <w:r>
              <w:rPr>
                <w:color w:val="auto"/>
              </w:rPr>
              <w:t>27</w:t>
            </w:r>
          </w:p>
        </w:tc>
        <w:tc>
          <w:tcPr>
            <w:tcW w:w="467" w:type="pct"/>
            <w:vMerge w:val="continue"/>
            <w:tcBorders>
              <w:tl2br w:val="nil"/>
              <w:tr2bl w:val="nil"/>
            </w:tcBorders>
            <w:vAlign w:val="center"/>
          </w:tcPr>
          <w:p w14:paraId="49D1834F">
            <w:pPr>
              <w:pStyle w:val="25"/>
              <w:bidi w:val="0"/>
              <w:rPr>
                <w:rFonts w:hint="default"/>
                <w:color w:val="auto"/>
                <w:lang w:val="en-US" w:eastAsia="zh-CN"/>
              </w:rPr>
            </w:pPr>
          </w:p>
        </w:tc>
        <w:tc>
          <w:tcPr>
            <w:tcW w:w="995" w:type="pct"/>
            <w:tcBorders>
              <w:tl2br w:val="nil"/>
              <w:tr2bl w:val="nil"/>
            </w:tcBorders>
            <w:vAlign w:val="center"/>
          </w:tcPr>
          <w:p w14:paraId="71462C51">
            <w:pPr>
              <w:pStyle w:val="29"/>
              <w:ind w:firstLine="0" w:firstLineChars="0"/>
              <w:rPr>
                <w:rFonts w:hint="default"/>
                <w:color w:val="auto"/>
                <w:lang w:val="en-US" w:eastAsia="zh-CN"/>
              </w:rPr>
            </w:pPr>
            <w:r>
              <w:rPr>
                <w:color w:val="auto"/>
              </w:rPr>
              <w:t>双轨手推线</w:t>
            </w:r>
          </w:p>
        </w:tc>
        <w:tc>
          <w:tcPr>
            <w:tcW w:w="842" w:type="pct"/>
            <w:tcBorders>
              <w:tl2br w:val="nil"/>
              <w:tr2bl w:val="nil"/>
            </w:tcBorders>
            <w:vAlign w:val="center"/>
          </w:tcPr>
          <w:p w14:paraId="4B5834EF">
            <w:pPr>
              <w:pStyle w:val="29"/>
              <w:ind w:firstLine="0" w:firstLineChars="0"/>
              <w:rPr>
                <w:rFonts w:hint="default"/>
                <w:color w:val="auto"/>
                <w:lang w:val="en-US" w:eastAsia="zh-CN"/>
              </w:rPr>
            </w:pPr>
            <w:r>
              <w:rPr>
                <w:color w:val="auto"/>
              </w:rPr>
              <w:t>L=1400m</w:t>
            </w:r>
          </w:p>
        </w:tc>
        <w:tc>
          <w:tcPr>
            <w:tcW w:w="592" w:type="pct"/>
            <w:tcBorders>
              <w:tl2br w:val="nil"/>
              <w:tr2bl w:val="nil"/>
            </w:tcBorders>
            <w:vAlign w:val="center"/>
          </w:tcPr>
          <w:p w14:paraId="48CEE41F">
            <w:pPr>
              <w:pStyle w:val="29"/>
              <w:ind w:firstLine="0" w:firstLineChars="0"/>
              <w:rPr>
                <w:rFonts w:hint="default"/>
                <w:color w:val="auto"/>
                <w:lang w:val="en-US" w:eastAsia="zh-CN"/>
              </w:rPr>
            </w:pPr>
            <w:r>
              <w:rPr>
                <w:color w:val="auto"/>
              </w:rPr>
              <w:t>1条</w:t>
            </w:r>
          </w:p>
        </w:tc>
        <w:tc>
          <w:tcPr>
            <w:tcW w:w="802" w:type="pct"/>
            <w:tcBorders>
              <w:tl2br w:val="nil"/>
              <w:tr2bl w:val="nil"/>
            </w:tcBorders>
            <w:vAlign w:val="center"/>
          </w:tcPr>
          <w:p w14:paraId="6588E59E">
            <w:pPr>
              <w:pStyle w:val="29"/>
              <w:ind w:firstLine="0" w:firstLineChars="0"/>
              <w:rPr>
                <w:rFonts w:hint="default"/>
                <w:color w:val="auto"/>
                <w:lang w:val="en-US" w:eastAsia="zh-CN"/>
              </w:rPr>
            </w:pPr>
            <w:r>
              <w:rPr>
                <w:color w:val="auto"/>
              </w:rPr>
              <w:t>L=1400m</w:t>
            </w:r>
          </w:p>
        </w:tc>
        <w:tc>
          <w:tcPr>
            <w:tcW w:w="483" w:type="pct"/>
            <w:tcBorders>
              <w:tl2br w:val="nil"/>
              <w:tr2bl w:val="nil"/>
            </w:tcBorders>
            <w:vAlign w:val="center"/>
          </w:tcPr>
          <w:p w14:paraId="3E444085">
            <w:pPr>
              <w:pStyle w:val="29"/>
              <w:ind w:firstLine="0" w:firstLineChars="0"/>
              <w:rPr>
                <w:rFonts w:hint="default"/>
                <w:color w:val="auto"/>
                <w:lang w:val="en-US" w:eastAsia="zh-CN"/>
              </w:rPr>
            </w:pPr>
            <w:r>
              <w:rPr>
                <w:color w:val="auto"/>
              </w:rPr>
              <w:t>1条</w:t>
            </w:r>
          </w:p>
        </w:tc>
        <w:tc>
          <w:tcPr>
            <w:tcW w:w="500" w:type="pct"/>
            <w:tcBorders>
              <w:tl2br w:val="nil"/>
              <w:tr2bl w:val="nil"/>
            </w:tcBorders>
            <w:vAlign w:val="center"/>
          </w:tcPr>
          <w:p w14:paraId="691BE441">
            <w:pPr>
              <w:pStyle w:val="25"/>
              <w:bidi w:val="0"/>
              <w:ind w:firstLine="0" w:firstLineChars="0"/>
              <w:rPr>
                <w:rFonts w:hint="eastAsia"/>
                <w:color w:val="auto"/>
                <w:lang w:val="en-US" w:eastAsia="zh-CN"/>
              </w:rPr>
            </w:pPr>
            <w:r>
              <w:rPr>
                <w:rFonts w:hint="eastAsia"/>
                <w:color w:val="auto"/>
                <w:lang w:val="en-US" w:eastAsia="zh-CN"/>
              </w:rPr>
              <w:t>一致</w:t>
            </w:r>
          </w:p>
        </w:tc>
      </w:tr>
      <w:tr w14:paraId="4D765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249F0ECC">
            <w:pPr>
              <w:pStyle w:val="29"/>
              <w:ind w:firstLine="0" w:firstLineChars="0"/>
              <w:rPr>
                <w:rFonts w:hint="default"/>
                <w:color w:val="auto"/>
                <w:lang w:val="en-US" w:eastAsia="zh-CN"/>
              </w:rPr>
            </w:pPr>
            <w:r>
              <w:rPr>
                <w:color w:val="auto"/>
              </w:rPr>
              <w:t>28</w:t>
            </w:r>
          </w:p>
        </w:tc>
        <w:tc>
          <w:tcPr>
            <w:tcW w:w="467" w:type="pct"/>
            <w:vMerge w:val="continue"/>
            <w:tcBorders>
              <w:tl2br w:val="nil"/>
              <w:tr2bl w:val="nil"/>
            </w:tcBorders>
            <w:vAlign w:val="center"/>
          </w:tcPr>
          <w:p w14:paraId="2DCABEF1">
            <w:pPr>
              <w:pStyle w:val="25"/>
              <w:bidi w:val="0"/>
              <w:rPr>
                <w:rFonts w:hint="default"/>
                <w:color w:val="auto"/>
                <w:lang w:val="en-US" w:eastAsia="zh-CN"/>
              </w:rPr>
            </w:pPr>
          </w:p>
        </w:tc>
        <w:tc>
          <w:tcPr>
            <w:tcW w:w="995" w:type="pct"/>
            <w:tcBorders>
              <w:tl2br w:val="nil"/>
              <w:tr2bl w:val="nil"/>
            </w:tcBorders>
            <w:vAlign w:val="center"/>
          </w:tcPr>
          <w:p w14:paraId="605656DC">
            <w:pPr>
              <w:pStyle w:val="29"/>
              <w:ind w:firstLine="0" w:firstLineChars="0"/>
              <w:rPr>
                <w:rFonts w:hint="default"/>
                <w:color w:val="auto"/>
                <w:lang w:val="en-US" w:eastAsia="zh-CN"/>
              </w:rPr>
            </w:pPr>
            <w:r>
              <w:rPr>
                <w:color w:val="auto"/>
              </w:rPr>
              <w:t>回空消毒机构</w:t>
            </w:r>
          </w:p>
        </w:tc>
        <w:tc>
          <w:tcPr>
            <w:tcW w:w="842" w:type="pct"/>
            <w:tcBorders>
              <w:tl2br w:val="nil"/>
              <w:tr2bl w:val="nil"/>
            </w:tcBorders>
            <w:vAlign w:val="center"/>
          </w:tcPr>
          <w:p w14:paraId="5B85F5F0">
            <w:pPr>
              <w:pStyle w:val="29"/>
              <w:ind w:firstLine="0" w:firstLineChars="0"/>
              <w:rPr>
                <w:rFonts w:hint="default"/>
                <w:color w:val="auto"/>
                <w:lang w:val="en-US" w:eastAsia="zh-CN"/>
              </w:rPr>
            </w:pPr>
            <w:r>
              <w:rPr>
                <w:color w:val="auto"/>
              </w:rPr>
              <w:t>/</w:t>
            </w:r>
          </w:p>
        </w:tc>
        <w:tc>
          <w:tcPr>
            <w:tcW w:w="592" w:type="pct"/>
            <w:tcBorders>
              <w:tl2br w:val="nil"/>
              <w:tr2bl w:val="nil"/>
            </w:tcBorders>
            <w:vAlign w:val="center"/>
          </w:tcPr>
          <w:p w14:paraId="6D215A3D">
            <w:pPr>
              <w:pStyle w:val="29"/>
              <w:ind w:firstLine="0" w:firstLineChars="0"/>
              <w:rPr>
                <w:rFonts w:hint="default"/>
                <w:color w:val="auto"/>
                <w:lang w:val="en-US" w:eastAsia="zh-CN"/>
              </w:rPr>
            </w:pPr>
            <w:r>
              <w:rPr>
                <w:color w:val="auto"/>
              </w:rPr>
              <w:t>1套</w:t>
            </w:r>
          </w:p>
        </w:tc>
        <w:tc>
          <w:tcPr>
            <w:tcW w:w="802" w:type="pct"/>
            <w:tcBorders>
              <w:tl2br w:val="nil"/>
              <w:tr2bl w:val="nil"/>
            </w:tcBorders>
            <w:vAlign w:val="center"/>
          </w:tcPr>
          <w:p w14:paraId="7E9324BC">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37241587">
            <w:pPr>
              <w:pStyle w:val="29"/>
              <w:ind w:firstLine="0" w:firstLineChars="0"/>
              <w:rPr>
                <w:rFonts w:hint="default"/>
                <w:color w:val="auto"/>
                <w:lang w:val="en-US" w:eastAsia="zh-CN"/>
              </w:rPr>
            </w:pPr>
            <w:r>
              <w:rPr>
                <w:color w:val="auto"/>
              </w:rPr>
              <w:t>1套</w:t>
            </w:r>
          </w:p>
        </w:tc>
        <w:tc>
          <w:tcPr>
            <w:tcW w:w="500" w:type="pct"/>
            <w:tcBorders>
              <w:tl2br w:val="nil"/>
              <w:tr2bl w:val="nil"/>
            </w:tcBorders>
            <w:vAlign w:val="center"/>
          </w:tcPr>
          <w:p w14:paraId="171C4FAA">
            <w:pPr>
              <w:pStyle w:val="25"/>
              <w:bidi w:val="0"/>
              <w:ind w:firstLine="0" w:firstLineChars="0"/>
              <w:rPr>
                <w:rFonts w:hint="eastAsia"/>
                <w:color w:val="auto"/>
                <w:lang w:val="en-US" w:eastAsia="zh-CN"/>
              </w:rPr>
            </w:pPr>
            <w:r>
              <w:rPr>
                <w:rFonts w:hint="eastAsia"/>
                <w:color w:val="auto"/>
                <w:lang w:val="en-US" w:eastAsia="zh-CN"/>
              </w:rPr>
              <w:t>一致</w:t>
            </w:r>
          </w:p>
        </w:tc>
      </w:tr>
      <w:tr w14:paraId="1AAAA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0302D60C">
            <w:pPr>
              <w:pStyle w:val="29"/>
              <w:ind w:firstLine="0" w:firstLineChars="0"/>
              <w:rPr>
                <w:rFonts w:hint="default"/>
                <w:color w:val="auto"/>
                <w:lang w:val="en-US" w:eastAsia="zh-CN"/>
              </w:rPr>
            </w:pPr>
            <w:r>
              <w:rPr>
                <w:color w:val="auto"/>
              </w:rPr>
              <w:t>29</w:t>
            </w:r>
          </w:p>
        </w:tc>
        <w:tc>
          <w:tcPr>
            <w:tcW w:w="467" w:type="pct"/>
            <w:vMerge w:val="continue"/>
            <w:tcBorders>
              <w:tl2br w:val="nil"/>
              <w:tr2bl w:val="nil"/>
            </w:tcBorders>
            <w:vAlign w:val="center"/>
          </w:tcPr>
          <w:p w14:paraId="140FAAB7">
            <w:pPr>
              <w:pStyle w:val="25"/>
              <w:bidi w:val="0"/>
              <w:rPr>
                <w:rFonts w:hint="default"/>
                <w:color w:val="auto"/>
                <w:lang w:val="en-US" w:eastAsia="zh-CN"/>
              </w:rPr>
            </w:pPr>
          </w:p>
        </w:tc>
        <w:tc>
          <w:tcPr>
            <w:tcW w:w="995" w:type="pct"/>
            <w:tcBorders>
              <w:tl2br w:val="nil"/>
              <w:tr2bl w:val="nil"/>
            </w:tcBorders>
            <w:vAlign w:val="center"/>
          </w:tcPr>
          <w:p w14:paraId="25C0F379">
            <w:pPr>
              <w:pStyle w:val="29"/>
              <w:ind w:firstLine="0" w:firstLineChars="0"/>
              <w:rPr>
                <w:rFonts w:hint="default"/>
                <w:color w:val="auto"/>
                <w:lang w:val="en-US" w:eastAsia="zh-CN"/>
              </w:rPr>
            </w:pPr>
            <w:r>
              <w:rPr>
                <w:color w:val="auto"/>
              </w:rPr>
              <w:t>回空自动线</w:t>
            </w:r>
          </w:p>
        </w:tc>
        <w:tc>
          <w:tcPr>
            <w:tcW w:w="842" w:type="pct"/>
            <w:tcBorders>
              <w:tl2br w:val="nil"/>
              <w:tr2bl w:val="nil"/>
            </w:tcBorders>
            <w:vAlign w:val="center"/>
          </w:tcPr>
          <w:p w14:paraId="46A7DA31">
            <w:pPr>
              <w:pStyle w:val="29"/>
              <w:ind w:firstLine="0" w:firstLineChars="0"/>
              <w:rPr>
                <w:rFonts w:hint="default"/>
                <w:color w:val="auto"/>
                <w:lang w:val="en-US" w:eastAsia="zh-CN"/>
              </w:rPr>
            </w:pPr>
            <w:r>
              <w:rPr>
                <w:color w:val="auto"/>
              </w:rPr>
              <w:t>L=40m</w:t>
            </w:r>
          </w:p>
        </w:tc>
        <w:tc>
          <w:tcPr>
            <w:tcW w:w="592" w:type="pct"/>
            <w:tcBorders>
              <w:tl2br w:val="nil"/>
              <w:tr2bl w:val="nil"/>
            </w:tcBorders>
            <w:vAlign w:val="center"/>
          </w:tcPr>
          <w:p w14:paraId="72F05A88">
            <w:pPr>
              <w:pStyle w:val="29"/>
              <w:ind w:firstLine="0" w:firstLineChars="0"/>
              <w:rPr>
                <w:rFonts w:hint="default"/>
                <w:color w:val="auto"/>
                <w:lang w:val="en-US" w:eastAsia="zh-CN"/>
              </w:rPr>
            </w:pPr>
            <w:r>
              <w:rPr>
                <w:color w:val="auto"/>
              </w:rPr>
              <w:t>1条</w:t>
            </w:r>
          </w:p>
        </w:tc>
        <w:tc>
          <w:tcPr>
            <w:tcW w:w="802" w:type="pct"/>
            <w:tcBorders>
              <w:tl2br w:val="nil"/>
              <w:tr2bl w:val="nil"/>
            </w:tcBorders>
            <w:vAlign w:val="center"/>
          </w:tcPr>
          <w:p w14:paraId="074A6C57">
            <w:pPr>
              <w:pStyle w:val="29"/>
              <w:ind w:firstLine="0" w:firstLineChars="0"/>
              <w:rPr>
                <w:rFonts w:hint="default"/>
                <w:color w:val="auto"/>
                <w:lang w:val="en-US" w:eastAsia="zh-CN"/>
              </w:rPr>
            </w:pPr>
            <w:r>
              <w:rPr>
                <w:color w:val="auto"/>
              </w:rPr>
              <w:t>L=40m</w:t>
            </w:r>
          </w:p>
        </w:tc>
        <w:tc>
          <w:tcPr>
            <w:tcW w:w="483" w:type="pct"/>
            <w:tcBorders>
              <w:tl2br w:val="nil"/>
              <w:tr2bl w:val="nil"/>
            </w:tcBorders>
            <w:vAlign w:val="center"/>
          </w:tcPr>
          <w:p w14:paraId="438AA736">
            <w:pPr>
              <w:pStyle w:val="29"/>
              <w:ind w:firstLine="0" w:firstLineChars="0"/>
              <w:rPr>
                <w:rFonts w:hint="default"/>
                <w:color w:val="auto"/>
                <w:lang w:val="en-US" w:eastAsia="zh-CN"/>
              </w:rPr>
            </w:pPr>
            <w:r>
              <w:rPr>
                <w:color w:val="auto"/>
              </w:rPr>
              <w:t>1条</w:t>
            </w:r>
          </w:p>
        </w:tc>
        <w:tc>
          <w:tcPr>
            <w:tcW w:w="500" w:type="pct"/>
            <w:tcBorders>
              <w:tl2br w:val="nil"/>
              <w:tr2bl w:val="nil"/>
            </w:tcBorders>
            <w:vAlign w:val="center"/>
          </w:tcPr>
          <w:p w14:paraId="7E18AB80">
            <w:pPr>
              <w:pStyle w:val="25"/>
              <w:bidi w:val="0"/>
              <w:ind w:firstLine="0" w:firstLineChars="0"/>
              <w:rPr>
                <w:rFonts w:hint="eastAsia"/>
                <w:color w:val="auto"/>
                <w:lang w:val="en-US" w:eastAsia="zh-CN"/>
              </w:rPr>
            </w:pPr>
            <w:r>
              <w:rPr>
                <w:rFonts w:hint="eastAsia"/>
                <w:color w:val="auto"/>
                <w:lang w:val="en-US" w:eastAsia="zh-CN"/>
              </w:rPr>
              <w:t>一致</w:t>
            </w:r>
          </w:p>
        </w:tc>
      </w:tr>
      <w:tr w14:paraId="6F60C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1B01D43B">
            <w:pPr>
              <w:pStyle w:val="29"/>
              <w:ind w:firstLine="0" w:firstLineChars="0"/>
              <w:rPr>
                <w:rFonts w:hint="default"/>
                <w:color w:val="auto"/>
                <w:lang w:val="en-US" w:eastAsia="zh-CN"/>
              </w:rPr>
            </w:pPr>
            <w:r>
              <w:rPr>
                <w:color w:val="auto"/>
              </w:rPr>
              <w:t>30</w:t>
            </w:r>
          </w:p>
        </w:tc>
        <w:tc>
          <w:tcPr>
            <w:tcW w:w="467" w:type="pct"/>
            <w:vMerge w:val="restart"/>
            <w:tcBorders>
              <w:tl2br w:val="nil"/>
              <w:tr2bl w:val="nil"/>
            </w:tcBorders>
            <w:vAlign w:val="center"/>
          </w:tcPr>
          <w:p w14:paraId="5CB2E144">
            <w:pPr>
              <w:pStyle w:val="25"/>
              <w:bidi w:val="0"/>
              <w:rPr>
                <w:rFonts w:hint="default"/>
                <w:color w:val="auto"/>
                <w:lang w:val="en-US" w:eastAsia="zh-CN"/>
              </w:rPr>
            </w:pPr>
            <w:r>
              <w:rPr>
                <w:color w:val="auto"/>
              </w:rPr>
              <w:t>红白内脏卫检线</w:t>
            </w:r>
          </w:p>
        </w:tc>
        <w:tc>
          <w:tcPr>
            <w:tcW w:w="995" w:type="pct"/>
            <w:tcBorders>
              <w:tl2br w:val="nil"/>
              <w:tr2bl w:val="nil"/>
            </w:tcBorders>
            <w:vAlign w:val="center"/>
          </w:tcPr>
          <w:p w14:paraId="2796B110">
            <w:pPr>
              <w:pStyle w:val="29"/>
              <w:ind w:firstLine="0" w:firstLineChars="0"/>
              <w:rPr>
                <w:rFonts w:hint="default"/>
                <w:color w:val="auto"/>
                <w:lang w:val="en-US" w:eastAsia="zh-CN"/>
              </w:rPr>
            </w:pPr>
            <w:r>
              <w:rPr>
                <w:color w:val="auto"/>
              </w:rPr>
              <w:t>红白脏同步卫检</w:t>
            </w:r>
          </w:p>
        </w:tc>
        <w:tc>
          <w:tcPr>
            <w:tcW w:w="842" w:type="pct"/>
            <w:tcBorders>
              <w:tl2br w:val="nil"/>
              <w:tr2bl w:val="nil"/>
            </w:tcBorders>
            <w:vAlign w:val="center"/>
          </w:tcPr>
          <w:p w14:paraId="76424F71">
            <w:pPr>
              <w:pStyle w:val="29"/>
              <w:ind w:firstLine="0" w:firstLineChars="0"/>
              <w:rPr>
                <w:rFonts w:hint="default"/>
                <w:color w:val="auto"/>
                <w:lang w:val="en-US" w:eastAsia="zh-CN"/>
              </w:rPr>
            </w:pPr>
            <w:r>
              <w:rPr>
                <w:color w:val="auto"/>
              </w:rPr>
              <w:t>2.2kw</w:t>
            </w:r>
          </w:p>
        </w:tc>
        <w:tc>
          <w:tcPr>
            <w:tcW w:w="592" w:type="pct"/>
            <w:tcBorders>
              <w:tl2br w:val="nil"/>
              <w:tr2bl w:val="nil"/>
            </w:tcBorders>
            <w:vAlign w:val="center"/>
          </w:tcPr>
          <w:p w14:paraId="267D3F01">
            <w:pPr>
              <w:pStyle w:val="29"/>
              <w:ind w:firstLine="0" w:firstLineChars="0"/>
              <w:rPr>
                <w:rFonts w:hint="default"/>
                <w:color w:val="auto"/>
                <w:lang w:val="en-US" w:eastAsia="zh-CN"/>
              </w:rPr>
            </w:pPr>
            <w:r>
              <w:rPr>
                <w:color w:val="auto"/>
              </w:rPr>
              <w:t>1套</w:t>
            </w:r>
          </w:p>
        </w:tc>
        <w:tc>
          <w:tcPr>
            <w:tcW w:w="802" w:type="pct"/>
            <w:tcBorders>
              <w:tl2br w:val="nil"/>
              <w:tr2bl w:val="nil"/>
            </w:tcBorders>
            <w:vAlign w:val="center"/>
          </w:tcPr>
          <w:p w14:paraId="6FEBAC5D">
            <w:pPr>
              <w:pStyle w:val="29"/>
              <w:ind w:firstLine="0" w:firstLineChars="0"/>
              <w:rPr>
                <w:rFonts w:hint="default"/>
                <w:color w:val="auto"/>
                <w:lang w:val="en-US" w:eastAsia="zh-CN"/>
              </w:rPr>
            </w:pPr>
            <w:r>
              <w:rPr>
                <w:color w:val="auto"/>
              </w:rPr>
              <w:t>2.2kw</w:t>
            </w:r>
          </w:p>
        </w:tc>
        <w:tc>
          <w:tcPr>
            <w:tcW w:w="483" w:type="pct"/>
            <w:tcBorders>
              <w:tl2br w:val="nil"/>
              <w:tr2bl w:val="nil"/>
            </w:tcBorders>
            <w:vAlign w:val="center"/>
          </w:tcPr>
          <w:p w14:paraId="30C4F9EE">
            <w:pPr>
              <w:pStyle w:val="29"/>
              <w:ind w:firstLine="0" w:firstLineChars="0"/>
              <w:rPr>
                <w:rFonts w:hint="default"/>
                <w:color w:val="auto"/>
                <w:lang w:val="en-US" w:eastAsia="zh-CN"/>
              </w:rPr>
            </w:pPr>
            <w:r>
              <w:rPr>
                <w:color w:val="auto"/>
              </w:rPr>
              <w:t>1套</w:t>
            </w:r>
          </w:p>
        </w:tc>
        <w:tc>
          <w:tcPr>
            <w:tcW w:w="500" w:type="pct"/>
            <w:tcBorders>
              <w:tl2br w:val="nil"/>
              <w:tr2bl w:val="nil"/>
            </w:tcBorders>
            <w:vAlign w:val="center"/>
          </w:tcPr>
          <w:p w14:paraId="00FC9109">
            <w:pPr>
              <w:pStyle w:val="25"/>
              <w:bidi w:val="0"/>
              <w:ind w:firstLine="0" w:firstLineChars="0"/>
              <w:rPr>
                <w:rFonts w:hint="eastAsia"/>
                <w:color w:val="auto"/>
                <w:lang w:val="en-US" w:eastAsia="zh-CN"/>
              </w:rPr>
            </w:pPr>
            <w:r>
              <w:rPr>
                <w:rFonts w:hint="eastAsia"/>
                <w:color w:val="auto"/>
                <w:lang w:val="en-US" w:eastAsia="zh-CN"/>
              </w:rPr>
              <w:t>一致</w:t>
            </w:r>
          </w:p>
        </w:tc>
      </w:tr>
      <w:tr w14:paraId="64605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15F2439F">
            <w:pPr>
              <w:pStyle w:val="29"/>
              <w:ind w:firstLine="0" w:firstLineChars="0"/>
              <w:rPr>
                <w:rFonts w:hint="default"/>
                <w:color w:val="auto"/>
                <w:lang w:val="en-US" w:eastAsia="zh-CN"/>
              </w:rPr>
            </w:pPr>
            <w:r>
              <w:rPr>
                <w:color w:val="auto"/>
              </w:rPr>
              <w:t>31</w:t>
            </w:r>
          </w:p>
        </w:tc>
        <w:tc>
          <w:tcPr>
            <w:tcW w:w="467" w:type="pct"/>
            <w:vMerge w:val="continue"/>
            <w:tcBorders>
              <w:tl2br w:val="nil"/>
              <w:tr2bl w:val="nil"/>
            </w:tcBorders>
            <w:vAlign w:val="center"/>
          </w:tcPr>
          <w:p w14:paraId="7A1516C6">
            <w:pPr>
              <w:pStyle w:val="25"/>
              <w:bidi w:val="0"/>
              <w:rPr>
                <w:rFonts w:hint="default"/>
                <w:color w:val="auto"/>
                <w:lang w:val="en-US" w:eastAsia="zh-CN"/>
              </w:rPr>
            </w:pPr>
          </w:p>
        </w:tc>
        <w:tc>
          <w:tcPr>
            <w:tcW w:w="995" w:type="pct"/>
            <w:tcBorders>
              <w:tl2br w:val="nil"/>
              <w:tr2bl w:val="nil"/>
            </w:tcBorders>
            <w:vAlign w:val="center"/>
          </w:tcPr>
          <w:p w14:paraId="0455A28A">
            <w:pPr>
              <w:pStyle w:val="29"/>
              <w:ind w:firstLine="0" w:firstLineChars="0"/>
              <w:rPr>
                <w:rFonts w:hint="default"/>
                <w:color w:val="auto"/>
                <w:lang w:val="en-US" w:eastAsia="zh-CN"/>
              </w:rPr>
            </w:pPr>
            <w:r>
              <w:rPr>
                <w:color w:val="auto"/>
              </w:rPr>
              <w:t>红白内脏滑槽</w:t>
            </w:r>
          </w:p>
        </w:tc>
        <w:tc>
          <w:tcPr>
            <w:tcW w:w="842" w:type="pct"/>
            <w:tcBorders>
              <w:tl2br w:val="nil"/>
              <w:tr2bl w:val="nil"/>
            </w:tcBorders>
            <w:vAlign w:val="center"/>
          </w:tcPr>
          <w:p w14:paraId="592799F7">
            <w:pPr>
              <w:pStyle w:val="29"/>
              <w:ind w:firstLine="0" w:firstLineChars="0"/>
              <w:rPr>
                <w:rFonts w:hint="default"/>
                <w:color w:val="auto"/>
                <w:lang w:val="en-US" w:eastAsia="zh-CN"/>
              </w:rPr>
            </w:pPr>
            <w:r>
              <w:rPr>
                <w:color w:val="auto"/>
              </w:rPr>
              <w:t>/</w:t>
            </w:r>
          </w:p>
        </w:tc>
        <w:tc>
          <w:tcPr>
            <w:tcW w:w="592" w:type="pct"/>
            <w:tcBorders>
              <w:tl2br w:val="nil"/>
              <w:tr2bl w:val="nil"/>
            </w:tcBorders>
            <w:vAlign w:val="center"/>
          </w:tcPr>
          <w:p w14:paraId="313AA227">
            <w:pPr>
              <w:pStyle w:val="29"/>
              <w:ind w:firstLine="0" w:firstLineChars="0"/>
              <w:rPr>
                <w:rFonts w:hint="default"/>
                <w:color w:val="auto"/>
                <w:lang w:val="en-US" w:eastAsia="zh-CN"/>
              </w:rPr>
            </w:pPr>
            <w:r>
              <w:rPr>
                <w:color w:val="auto"/>
              </w:rPr>
              <w:t>1个</w:t>
            </w:r>
          </w:p>
        </w:tc>
        <w:tc>
          <w:tcPr>
            <w:tcW w:w="802" w:type="pct"/>
            <w:tcBorders>
              <w:tl2br w:val="nil"/>
              <w:tr2bl w:val="nil"/>
            </w:tcBorders>
            <w:vAlign w:val="center"/>
          </w:tcPr>
          <w:p w14:paraId="196B298A">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7E70E770">
            <w:pPr>
              <w:pStyle w:val="29"/>
              <w:ind w:firstLine="0" w:firstLineChars="0"/>
              <w:rPr>
                <w:rFonts w:hint="default"/>
                <w:color w:val="auto"/>
                <w:lang w:val="en-US" w:eastAsia="zh-CN"/>
              </w:rPr>
            </w:pPr>
            <w:r>
              <w:rPr>
                <w:color w:val="auto"/>
              </w:rPr>
              <w:t>1个</w:t>
            </w:r>
          </w:p>
        </w:tc>
        <w:tc>
          <w:tcPr>
            <w:tcW w:w="500" w:type="pct"/>
            <w:tcBorders>
              <w:tl2br w:val="nil"/>
              <w:tr2bl w:val="nil"/>
            </w:tcBorders>
            <w:vAlign w:val="center"/>
          </w:tcPr>
          <w:p w14:paraId="4243BDEB">
            <w:pPr>
              <w:pStyle w:val="25"/>
              <w:bidi w:val="0"/>
              <w:ind w:firstLine="0" w:firstLineChars="0"/>
              <w:rPr>
                <w:rFonts w:hint="eastAsia"/>
                <w:color w:val="auto"/>
                <w:lang w:val="en-US" w:eastAsia="zh-CN"/>
              </w:rPr>
            </w:pPr>
            <w:r>
              <w:rPr>
                <w:rFonts w:hint="eastAsia"/>
                <w:color w:val="auto"/>
                <w:lang w:val="en-US" w:eastAsia="zh-CN"/>
              </w:rPr>
              <w:t>一致</w:t>
            </w:r>
          </w:p>
        </w:tc>
      </w:tr>
      <w:tr w14:paraId="5BA3F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3266C0CA">
            <w:pPr>
              <w:pStyle w:val="29"/>
              <w:ind w:firstLine="0" w:firstLineChars="0"/>
              <w:rPr>
                <w:rFonts w:hint="default"/>
                <w:color w:val="auto"/>
                <w:lang w:val="en-US" w:eastAsia="zh-CN"/>
              </w:rPr>
            </w:pPr>
            <w:r>
              <w:rPr>
                <w:color w:val="auto"/>
              </w:rPr>
              <w:t>32</w:t>
            </w:r>
          </w:p>
        </w:tc>
        <w:tc>
          <w:tcPr>
            <w:tcW w:w="467" w:type="pct"/>
            <w:vMerge w:val="continue"/>
            <w:tcBorders>
              <w:tl2br w:val="nil"/>
              <w:tr2bl w:val="nil"/>
            </w:tcBorders>
            <w:vAlign w:val="center"/>
          </w:tcPr>
          <w:p w14:paraId="34B269AC">
            <w:pPr>
              <w:pStyle w:val="25"/>
              <w:bidi w:val="0"/>
              <w:rPr>
                <w:rFonts w:hint="default"/>
                <w:color w:val="auto"/>
                <w:lang w:val="en-US" w:eastAsia="zh-CN"/>
              </w:rPr>
            </w:pPr>
          </w:p>
        </w:tc>
        <w:tc>
          <w:tcPr>
            <w:tcW w:w="995" w:type="pct"/>
            <w:tcBorders>
              <w:tl2br w:val="nil"/>
              <w:tr2bl w:val="nil"/>
            </w:tcBorders>
            <w:vAlign w:val="center"/>
          </w:tcPr>
          <w:p w14:paraId="6B95A3F3">
            <w:pPr>
              <w:pStyle w:val="29"/>
              <w:ind w:firstLine="0" w:firstLineChars="0"/>
              <w:rPr>
                <w:rFonts w:hint="default"/>
                <w:color w:val="auto"/>
                <w:lang w:val="en-US" w:eastAsia="zh-CN"/>
              </w:rPr>
            </w:pPr>
            <w:r>
              <w:rPr>
                <w:color w:val="auto"/>
              </w:rPr>
              <w:t>卫检盘挂钩消毒器</w:t>
            </w:r>
          </w:p>
        </w:tc>
        <w:tc>
          <w:tcPr>
            <w:tcW w:w="842" w:type="pct"/>
            <w:tcBorders>
              <w:tl2br w:val="nil"/>
              <w:tr2bl w:val="nil"/>
            </w:tcBorders>
            <w:vAlign w:val="center"/>
          </w:tcPr>
          <w:p w14:paraId="1241D9CA">
            <w:pPr>
              <w:pStyle w:val="29"/>
              <w:ind w:firstLine="0" w:firstLineChars="0"/>
              <w:rPr>
                <w:rFonts w:hint="default"/>
                <w:color w:val="auto"/>
                <w:lang w:val="en-US" w:eastAsia="zh-CN"/>
              </w:rPr>
            </w:pPr>
            <w:r>
              <w:rPr>
                <w:color w:val="auto"/>
              </w:rPr>
              <w:t>/</w:t>
            </w:r>
          </w:p>
        </w:tc>
        <w:tc>
          <w:tcPr>
            <w:tcW w:w="592" w:type="pct"/>
            <w:tcBorders>
              <w:tl2br w:val="nil"/>
              <w:tr2bl w:val="nil"/>
            </w:tcBorders>
            <w:vAlign w:val="center"/>
          </w:tcPr>
          <w:p w14:paraId="57805292">
            <w:pPr>
              <w:pStyle w:val="29"/>
              <w:ind w:firstLine="0" w:firstLineChars="0"/>
              <w:rPr>
                <w:rFonts w:hint="default"/>
                <w:color w:val="auto"/>
                <w:lang w:val="en-US" w:eastAsia="zh-CN"/>
              </w:rPr>
            </w:pPr>
            <w:r>
              <w:rPr>
                <w:color w:val="auto"/>
              </w:rPr>
              <w:t>1套</w:t>
            </w:r>
          </w:p>
        </w:tc>
        <w:tc>
          <w:tcPr>
            <w:tcW w:w="802" w:type="pct"/>
            <w:tcBorders>
              <w:tl2br w:val="nil"/>
              <w:tr2bl w:val="nil"/>
            </w:tcBorders>
            <w:vAlign w:val="center"/>
          </w:tcPr>
          <w:p w14:paraId="0EE03067">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0B94888D">
            <w:pPr>
              <w:pStyle w:val="29"/>
              <w:ind w:firstLine="0" w:firstLineChars="0"/>
              <w:rPr>
                <w:rFonts w:hint="default"/>
                <w:color w:val="auto"/>
                <w:lang w:val="en-US" w:eastAsia="zh-CN"/>
              </w:rPr>
            </w:pPr>
            <w:r>
              <w:rPr>
                <w:color w:val="auto"/>
              </w:rPr>
              <w:t>1套</w:t>
            </w:r>
          </w:p>
        </w:tc>
        <w:tc>
          <w:tcPr>
            <w:tcW w:w="500" w:type="pct"/>
            <w:tcBorders>
              <w:tl2br w:val="nil"/>
              <w:tr2bl w:val="nil"/>
            </w:tcBorders>
            <w:vAlign w:val="center"/>
          </w:tcPr>
          <w:p w14:paraId="698E4FBE">
            <w:pPr>
              <w:pStyle w:val="25"/>
              <w:bidi w:val="0"/>
              <w:ind w:firstLine="0" w:firstLineChars="0"/>
              <w:rPr>
                <w:rFonts w:hint="eastAsia"/>
                <w:color w:val="auto"/>
                <w:lang w:val="en-US" w:eastAsia="zh-CN"/>
              </w:rPr>
            </w:pPr>
            <w:r>
              <w:rPr>
                <w:rFonts w:hint="eastAsia"/>
                <w:color w:val="auto"/>
                <w:lang w:val="en-US" w:eastAsia="zh-CN"/>
              </w:rPr>
              <w:t>一致</w:t>
            </w:r>
          </w:p>
        </w:tc>
      </w:tr>
      <w:tr w14:paraId="2BFD2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22642CA2">
            <w:pPr>
              <w:pStyle w:val="29"/>
              <w:ind w:firstLine="0" w:firstLineChars="0"/>
              <w:rPr>
                <w:rFonts w:hint="default"/>
                <w:color w:val="auto"/>
                <w:lang w:val="en-US" w:eastAsia="zh-CN"/>
              </w:rPr>
            </w:pPr>
            <w:r>
              <w:rPr>
                <w:color w:val="auto"/>
              </w:rPr>
              <w:t>33</w:t>
            </w:r>
          </w:p>
        </w:tc>
        <w:tc>
          <w:tcPr>
            <w:tcW w:w="467" w:type="pct"/>
            <w:vMerge w:val="continue"/>
            <w:tcBorders>
              <w:tl2br w:val="nil"/>
              <w:tr2bl w:val="nil"/>
            </w:tcBorders>
            <w:vAlign w:val="center"/>
          </w:tcPr>
          <w:p w14:paraId="14DD86F1">
            <w:pPr>
              <w:pStyle w:val="25"/>
              <w:bidi w:val="0"/>
              <w:rPr>
                <w:rFonts w:hint="default"/>
                <w:color w:val="auto"/>
                <w:lang w:val="en-US" w:eastAsia="zh-CN"/>
              </w:rPr>
            </w:pPr>
          </w:p>
        </w:tc>
        <w:tc>
          <w:tcPr>
            <w:tcW w:w="995" w:type="pct"/>
            <w:tcBorders>
              <w:tl2br w:val="nil"/>
              <w:tr2bl w:val="nil"/>
            </w:tcBorders>
            <w:vAlign w:val="center"/>
          </w:tcPr>
          <w:p w14:paraId="3DCA8399">
            <w:pPr>
              <w:pStyle w:val="29"/>
              <w:ind w:firstLine="0" w:firstLineChars="0"/>
              <w:rPr>
                <w:rFonts w:hint="default"/>
                <w:color w:val="auto"/>
                <w:lang w:val="en-US" w:eastAsia="zh-CN"/>
              </w:rPr>
            </w:pPr>
            <w:r>
              <w:rPr>
                <w:color w:val="auto"/>
              </w:rPr>
              <w:t>胃容物风送系统</w:t>
            </w:r>
          </w:p>
        </w:tc>
        <w:tc>
          <w:tcPr>
            <w:tcW w:w="842" w:type="pct"/>
            <w:tcBorders>
              <w:tl2br w:val="nil"/>
              <w:tr2bl w:val="nil"/>
            </w:tcBorders>
            <w:vAlign w:val="center"/>
          </w:tcPr>
          <w:p w14:paraId="030DF329">
            <w:pPr>
              <w:pStyle w:val="29"/>
              <w:ind w:firstLine="0" w:firstLineChars="0"/>
              <w:rPr>
                <w:rFonts w:hint="default"/>
                <w:color w:val="auto"/>
                <w:lang w:val="en-US" w:eastAsia="zh-CN"/>
              </w:rPr>
            </w:pPr>
            <w:r>
              <w:rPr>
                <w:color w:val="auto"/>
              </w:rPr>
              <w:t>/</w:t>
            </w:r>
          </w:p>
        </w:tc>
        <w:tc>
          <w:tcPr>
            <w:tcW w:w="592" w:type="pct"/>
            <w:tcBorders>
              <w:tl2br w:val="nil"/>
              <w:tr2bl w:val="nil"/>
            </w:tcBorders>
            <w:vAlign w:val="center"/>
          </w:tcPr>
          <w:p w14:paraId="5D538629">
            <w:pPr>
              <w:pStyle w:val="29"/>
              <w:ind w:firstLine="0" w:firstLineChars="0"/>
              <w:rPr>
                <w:rFonts w:hint="default"/>
                <w:color w:val="auto"/>
                <w:lang w:val="en-US" w:eastAsia="zh-CN"/>
              </w:rPr>
            </w:pPr>
            <w:r>
              <w:rPr>
                <w:color w:val="auto"/>
              </w:rPr>
              <w:t>1套</w:t>
            </w:r>
          </w:p>
        </w:tc>
        <w:tc>
          <w:tcPr>
            <w:tcW w:w="802" w:type="pct"/>
            <w:tcBorders>
              <w:tl2br w:val="nil"/>
              <w:tr2bl w:val="nil"/>
            </w:tcBorders>
            <w:vAlign w:val="center"/>
          </w:tcPr>
          <w:p w14:paraId="35D936B5">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7D9E595B">
            <w:pPr>
              <w:pStyle w:val="29"/>
              <w:ind w:firstLine="0" w:firstLineChars="0"/>
              <w:rPr>
                <w:rFonts w:hint="default"/>
                <w:color w:val="auto"/>
                <w:lang w:val="en-US" w:eastAsia="zh-CN"/>
              </w:rPr>
            </w:pPr>
            <w:r>
              <w:rPr>
                <w:color w:val="auto"/>
              </w:rPr>
              <w:t>1套</w:t>
            </w:r>
          </w:p>
        </w:tc>
        <w:tc>
          <w:tcPr>
            <w:tcW w:w="500" w:type="pct"/>
            <w:tcBorders>
              <w:tl2br w:val="nil"/>
              <w:tr2bl w:val="nil"/>
            </w:tcBorders>
            <w:vAlign w:val="center"/>
          </w:tcPr>
          <w:p w14:paraId="58E802D6">
            <w:pPr>
              <w:pStyle w:val="25"/>
              <w:bidi w:val="0"/>
              <w:ind w:firstLine="0" w:firstLineChars="0"/>
              <w:rPr>
                <w:rFonts w:hint="eastAsia"/>
                <w:color w:val="auto"/>
                <w:lang w:val="en-US" w:eastAsia="zh-CN"/>
              </w:rPr>
            </w:pPr>
            <w:r>
              <w:rPr>
                <w:rFonts w:hint="eastAsia"/>
                <w:color w:val="auto"/>
                <w:lang w:val="en-US" w:eastAsia="zh-CN"/>
              </w:rPr>
              <w:t>一致</w:t>
            </w:r>
          </w:p>
        </w:tc>
      </w:tr>
      <w:tr w14:paraId="69478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766373D4">
            <w:pPr>
              <w:pStyle w:val="29"/>
              <w:ind w:firstLine="0" w:firstLineChars="0"/>
              <w:rPr>
                <w:rFonts w:hint="default"/>
                <w:color w:val="auto"/>
                <w:lang w:val="en-US" w:eastAsia="zh-CN"/>
              </w:rPr>
            </w:pPr>
            <w:r>
              <w:rPr>
                <w:color w:val="auto"/>
              </w:rPr>
              <w:t>34</w:t>
            </w:r>
          </w:p>
        </w:tc>
        <w:tc>
          <w:tcPr>
            <w:tcW w:w="467" w:type="pct"/>
            <w:vMerge w:val="continue"/>
            <w:tcBorders>
              <w:tl2br w:val="nil"/>
              <w:tr2bl w:val="nil"/>
            </w:tcBorders>
            <w:vAlign w:val="center"/>
          </w:tcPr>
          <w:p w14:paraId="6D63AB53">
            <w:pPr>
              <w:pStyle w:val="25"/>
              <w:bidi w:val="0"/>
              <w:rPr>
                <w:rFonts w:hint="default"/>
                <w:color w:val="auto"/>
                <w:lang w:val="en-US" w:eastAsia="zh-CN"/>
              </w:rPr>
            </w:pPr>
          </w:p>
        </w:tc>
        <w:tc>
          <w:tcPr>
            <w:tcW w:w="995" w:type="pct"/>
            <w:tcBorders>
              <w:tl2br w:val="nil"/>
              <w:tr2bl w:val="nil"/>
            </w:tcBorders>
            <w:vAlign w:val="center"/>
          </w:tcPr>
          <w:p w14:paraId="6D6B213F">
            <w:pPr>
              <w:pStyle w:val="29"/>
              <w:ind w:firstLine="0" w:firstLineChars="0"/>
              <w:rPr>
                <w:rFonts w:hint="default"/>
                <w:color w:val="auto"/>
                <w:lang w:val="en-US" w:eastAsia="zh-CN"/>
              </w:rPr>
            </w:pPr>
            <w:r>
              <w:rPr>
                <w:color w:val="auto"/>
              </w:rPr>
              <w:t>白内脏接收工作台</w:t>
            </w:r>
          </w:p>
        </w:tc>
        <w:tc>
          <w:tcPr>
            <w:tcW w:w="842" w:type="pct"/>
            <w:tcBorders>
              <w:tl2br w:val="nil"/>
              <w:tr2bl w:val="nil"/>
            </w:tcBorders>
            <w:vAlign w:val="center"/>
          </w:tcPr>
          <w:p w14:paraId="4A84D5AA">
            <w:pPr>
              <w:pStyle w:val="29"/>
              <w:ind w:firstLine="0" w:firstLineChars="0"/>
              <w:rPr>
                <w:rFonts w:hint="default"/>
                <w:color w:val="auto"/>
                <w:lang w:val="en-US" w:eastAsia="zh-CN"/>
              </w:rPr>
            </w:pPr>
            <w:r>
              <w:rPr>
                <w:color w:val="auto"/>
              </w:rPr>
              <w:t>8000*1000*800</w:t>
            </w:r>
          </w:p>
        </w:tc>
        <w:tc>
          <w:tcPr>
            <w:tcW w:w="592" w:type="pct"/>
            <w:tcBorders>
              <w:tl2br w:val="nil"/>
              <w:tr2bl w:val="nil"/>
            </w:tcBorders>
            <w:vAlign w:val="center"/>
          </w:tcPr>
          <w:p w14:paraId="39BE8B4B">
            <w:pPr>
              <w:pStyle w:val="29"/>
              <w:ind w:firstLine="0" w:firstLineChars="0"/>
              <w:rPr>
                <w:rFonts w:hint="default"/>
                <w:color w:val="auto"/>
                <w:lang w:val="en-US" w:eastAsia="zh-CN"/>
              </w:rPr>
            </w:pPr>
            <w:r>
              <w:rPr>
                <w:color w:val="auto"/>
              </w:rPr>
              <w:t>1个</w:t>
            </w:r>
          </w:p>
        </w:tc>
        <w:tc>
          <w:tcPr>
            <w:tcW w:w="802" w:type="pct"/>
            <w:tcBorders>
              <w:tl2br w:val="nil"/>
              <w:tr2bl w:val="nil"/>
            </w:tcBorders>
            <w:vAlign w:val="center"/>
          </w:tcPr>
          <w:p w14:paraId="6889EE0E">
            <w:pPr>
              <w:pStyle w:val="29"/>
              <w:ind w:firstLine="0" w:firstLineChars="0"/>
              <w:rPr>
                <w:rFonts w:hint="default"/>
                <w:color w:val="auto"/>
                <w:lang w:val="en-US" w:eastAsia="zh-CN"/>
              </w:rPr>
            </w:pPr>
            <w:r>
              <w:rPr>
                <w:color w:val="auto"/>
              </w:rPr>
              <w:t>8000*1000*800</w:t>
            </w:r>
          </w:p>
        </w:tc>
        <w:tc>
          <w:tcPr>
            <w:tcW w:w="483" w:type="pct"/>
            <w:tcBorders>
              <w:tl2br w:val="nil"/>
              <w:tr2bl w:val="nil"/>
            </w:tcBorders>
            <w:vAlign w:val="center"/>
          </w:tcPr>
          <w:p w14:paraId="168970A3">
            <w:pPr>
              <w:pStyle w:val="29"/>
              <w:ind w:firstLine="0" w:firstLineChars="0"/>
              <w:rPr>
                <w:rFonts w:hint="default"/>
                <w:color w:val="auto"/>
                <w:lang w:val="en-US" w:eastAsia="zh-CN"/>
              </w:rPr>
            </w:pPr>
            <w:r>
              <w:rPr>
                <w:color w:val="auto"/>
              </w:rPr>
              <w:t>1个</w:t>
            </w:r>
          </w:p>
        </w:tc>
        <w:tc>
          <w:tcPr>
            <w:tcW w:w="500" w:type="pct"/>
            <w:tcBorders>
              <w:tl2br w:val="nil"/>
              <w:tr2bl w:val="nil"/>
            </w:tcBorders>
            <w:vAlign w:val="center"/>
          </w:tcPr>
          <w:p w14:paraId="63E8EF82">
            <w:pPr>
              <w:pStyle w:val="25"/>
              <w:bidi w:val="0"/>
              <w:ind w:firstLine="0" w:firstLineChars="0"/>
              <w:rPr>
                <w:rFonts w:hint="eastAsia"/>
                <w:color w:val="auto"/>
                <w:lang w:val="en-US" w:eastAsia="zh-CN"/>
              </w:rPr>
            </w:pPr>
            <w:r>
              <w:rPr>
                <w:rFonts w:hint="eastAsia"/>
                <w:color w:val="auto"/>
                <w:lang w:val="en-US" w:eastAsia="zh-CN"/>
              </w:rPr>
              <w:t>一致</w:t>
            </w:r>
          </w:p>
        </w:tc>
      </w:tr>
      <w:tr w14:paraId="5A428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25A162EB">
            <w:pPr>
              <w:pStyle w:val="29"/>
              <w:ind w:firstLine="0" w:firstLineChars="0"/>
              <w:rPr>
                <w:rFonts w:hint="default"/>
                <w:color w:val="auto"/>
                <w:lang w:val="en-US" w:eastAsia="zh-CN"/>
              </w:rPr>
            </w:pPr>
            <w:r>
              <w:rPr>
                <w:color w:val="auto"/>
              </w:rPr>
              <w:t>35</w:t>
            </w:r>
          </w:p>
        </w:tc>
        <w:tc>
          <w:tcPr>
            <w:tcW w:w="467" w:type="pct"/>
            <w:vMerge w:val="continue"/>
            <w:tcBorders>
              <w:tl2br w:val="nil"/>
              <w:tr2bl w:val="nil"/>
            </w:tcBorders>
            <w:vAlign w:val="center"/>
          </w:tcPr>
          <w:p w14:paraId="22E692A9">
            <w:pPr>
              <w:pStyle w:val="25"/>
              <w:bidi w:val="0"/>
              <w:rPr>
                <w:rFonts w:hint="default"/>
                <w:color w:val="auto"/>
                <w:lang w:val="en-US" w:eastAsia="zh-CN"/>
              </w:rPr>
            </w:pPr>
          </w:p>
        </w:tc>
        <w:tc>
          <w:tcPr>
            <w:tcW w:w="995" w:type="pct"/>
            <w:tcBorders>
              <w:tl2br w:val="nil"/>
              <w:tr2bl w:val="nil"/>
            </w:tcBorders>
            <w:vAlign w:val="center"/>
          </w:tcPr>
          <w:p w14:paraId="79B2855A">
            <w:pPr>
              <w:pStyle w:val="29"/>
              <w:ind w:firstLine="0" w:firstLineChars="0"/>
              <w:rPr>
                <w:rFonts w:hint="default"/>
                <w:color w:val="auto"/>
                <w:lang w:val="en-US" w:eastAsia="zh-CN"/>
              </w:rPr>
            </w:pPr>
            <w:r>
              <w:rPr>
                <w:color w:val="auto"/>
              </w:rPr>
              <w:t>红脏接收工作台</w:t>
            </w:r>
          </w:p>
        </w:tc>
        <w:tc>
          <w:tcPr>
            <w:tcW w:w="842" w:type="pct"/>
            <w:tcBorders>
              <w:tl2br w:val="nil"/>
              <w:tr2bl w:val="nil"/>
            </w:tcBorders>
            <w:vAlign w:val="center"/>
          </w:tcPr>
          <w:p w14:paraId="01CB7C9A">
            <w:pPr>
              <w:pStyle w:val="29"/>
              <w:ind w:firstLine="0" w:firstLineChars="0"/>
              <w:rPr>
                <w:rFonts w:hint="default"/>
                <w:color w:val="auto"/>
                <w:lang w:val="en-US" w:eastAsia="zh-CN"/>
              </w:rPr>
            </w:pPr>
            <w:r>
              <w:rPr>
                <w:color w:val="auto"/>
              </w:rPr>
              <w:t>4000*1000*800</w:t>
            </w:r>
          </w:p>
        </w:tc>
        <w:tc>
          <w:tcPr>
            <w:tcW w:w="592" w:type="pct"/>
            <w:tcBorders>
              <w:tl2br w:val="nil"/>
              <w:tr2bl w:val="nil"/>
            </w:tcBorders>
            <w:vAlign w:val="center"/>
          </w:tcPr>
          <w:p w14:paraId="67B0364C">
            <w:pPr>
              <w:pStyle w:val="29"/>
              <w:ind w:firstLine="0" w:firstLineChars="0"/>
              <w:rPr>
                <w:rFonts w:hint="default"/>
                <w:color w:val="auto"/>
                <w:lang w:val="en-US" w:eastAsia="zh-CN"/>
              </w:rPr>
            </w:pPr>
            <w:r>
              <w:rPr>
                <w:color w:val="auto"/>
              </w:rPr>
              <w:t>1个</w:t>
            </w:r>
          </w:p>
        </w:tc>
        <w:tc>
          <w:tcPr>
            <w:tcW w:w="802" w:type="pct"/>
            <w:tcBorders>
              <w:tl2br w:val="nil"/>
              <w:tr2bl w:val="nil"/>
            </w:tcBorders>
            <w:vAlign w:val="center"/>
          </w:tcPr>
          <w:p w14:paraId="48CEE953">
            <w:pPr>
              <w:pStyle w:val="29"/>
              <w:ind w:firstLine="0" w:firstLineChars="0"/>
              <w:rPr>
                <w:rFonts w:hint="default"/>
                <w:color w:val="auto"/>
                <w:lang w:val="en-US" w:eastAsia="zh-CN"/>
              </w:rPr>
            </w:pPr>
            <w:r>
              <w:rPr>
                <w:color w:val="auto"/>
              </w:rPr>
              <w:t>4000*1000*800</w:t>
            </w:r>
          </w:p>
        </w:tc>
        <w:tc>
          <w:tcPr>
            <w:tcW w:w="483" w:type="pct"/>
            <w:tcBorders>
              <w:tl2br w:val="nil"/>
              <w:tr2bl w:val="nil"/>
            </w:tcBorders>
            <w:vAlign w:val="center"/>
          </w:tcPr>
          <w:p w14:paraId="188ADDF9">
            <w:pPr>
              <w:pStyle w:val="29"/>
              <w:ind w:firstLine="0" w:firstLineChars="0"/>
              <w:rPr>
                <w:rFonts w:hint="default"/>
                <w:color w:val="auto"/>
                <w:lang w:val="en-US" w:eastAsia="zh-CN"/>
              </w:rPr>
            </w:pPr>
            <w:r>
              <w:rPr>
                <w:color w:val="auto"/>
              </w:rPr>
              <w:t>1个</w:t>
            </w:r>
          </w:p>
        </w:tc>
        <w:tc>
          <w:tcPr>
            <w:tcW w:w="500" w:type="pct"/>
            <w:tcBorders>
              <w:tl2br w:val="nil"/>
              <w:tr2bl w:val="nil"/>
            </w:tcBorders>
            <w:vAlign w:val="center"/>
          </w:tcPr>
          <w:p w14:paraId="70EBBA20">
            <w:pPr>
              <w:pStyle w:val="25"/>
              <w:bidi w:val="0"/>
              <w:ind w:firstLine="0" w:firstLineChars="0"/>
              <w:rPr>
                <w:rFonts w:hint="eastAsia"/>
                <w:color w:val="auto"/>
                <w:lang w:val="en-US" w:eastAsia="zh-CN"/>
              </w:rPr>
            </w:pPr>
            <w:r>
              <w:rPr>
                <w:rFonts w:hint="eastAsia"/>
                <w:color w:val="auto"/>
                <w:lang w:val="en-US" w:eastAsia="zh-CN"/>
              </w:rPr>
              <w:t>一致</w:t>
            </w:r>
          </w:p>
        </w:tc>
      </w:tr>
      <w:tr w14:paraId="67AC7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28920196">
            <w:pPr>
              <w:pStyle w:val="29"/>
              <w:ind w:firstLine="0" w:firstLineChars="0"/>
              <w:rPr>
                <w:rFonts w:hint="eastAsia"/>
                <w:color w:val="auto"/>
                <w:lang w:val="en-US" w:eastAsia="zh-CN"/>
              </w:rPr>
            </w:pPr>
            <w:r>
              <w:rPr>
                <w:color w:val="auto"/>
              </w:rPr>
              <w:t>36</w:t>
            </w:r>
          </w:p>
        </w:tc>
        <w:tc>
          <w:tcPr>
            <w:tcW w:w="467" w:type="pct"/>
            <w:vMerge w:val="restart"/>
            <w:tcBorders>
              <w:tl2br w:val="nil"/>
              <w:tr2bl w:val="nil"/>
            </w:tcBorders>
            <w:vAlign w:val="center"/>
          </w:tcPr>
          <w:p w14:paraId="24B783FC">
            <w:pPr>
              <w:pStyle w:val="25"/>
              <w:bidi w:val="0"/>
              <w:rPr>
                <w:rFonts w:hint="default"/>
                <w:color w:val="auto"/>
                <w:lang w:val="en-US" w:eastAsia="zh-CN"/>
              </w:rPr>
            </w:pPr>
            <w:r>
              <w:rPr>
                <w:color w:val="auto"/>
              </w:rPr>
              <w:t>消毒用具</w:t>
            </w:r>
          </w:p>
        </w:tc>
        <w:tc>
          <w:tcPr>
            <w:tcW w:w="995" w:type="pct"/>
            <w:tcBorders>
              <w:tl2br w:val="nil"/>
              <w:tr2bl w:val="nil"/>
            </w:tcBorders>
            <w:vAlign w:val="center"/>
          </w:tcPr>
          <w:p w14:paraId="495A073D">
            <w:pPr>
              <w:pStyle w:val="29"/>
              <w:ind w:firstLine="0" w:firstLineChars="0"/>
              <w:rPr>
                <w:color w:val="auto"/>
              </w:rPr>
            </w:pPr>
            <w:r>
              <w:rPr>
                <w:color w:val="auto"/>
              </w:rPr>
              <w:t>洗手/刀具消毒装置</w:t>
            </w:r>
          </w:p>
        </w:tc>
        <w:tc>
          <w:tcPr>
            <w:tcW w:w="842" w:type="pct"/>
            <w:tcBorders>
              <w:tl2br w:val="nil"/>
              <w:tr2bl w:val="nil"/>
            </w:tcBorders>
            <w:vAlign w:val="center"/>
          </w:tcPr>
          <w:p w14:paraId="21730566">
            <w:pPr>
              <w:pStyle w:val="29"/>
              <w:ind w:firstLine="0" w:firstLineChars="0"/>
              <w:rPr>
                <w:rFonts w:hint="default" w:eastAsia="宋体"/>
                <w:color w:val="auto"/>
                <w:lang w:val="en-US" w:eastAsia="zh-CN"/>
              </w:rPr>
            </w:pPr>
            <w:r>
              <w:rPr>
                <w:rFonts w:hint="eastAsia"/>
                <w:color w:val="auto"/>
                <w:lang w:val="en-US" w:eastAsia="zh-CN"/>
              </w:rPr>
              <w:t>/</w:t>
            </w:r>
          </w:p>
        </w:tc>
        <w:tc>
          <w:tcPr>
            <w:tcW w:w="592" w:type="pct"/>
            <w:tcBorders>
              <w:tl2br w:val="nil"/>
              <w:tr2bl w:val="nil"/>
            </w:tcBorders>
            <w:vAlign w:val="center"/>
          </w:tcPr>
          <w:p w14:paraId="34213594">
            <w:pPr>
              <w:pStyle w:val="29"/>
              <w:ind w:firstLine="0" w:firstLineChars="0"/>
              <w:rPr>
                <w:color w:val="auto"/>
              </w:rPr>
            </w:pPr>
            <w:r>
              <w:rPr>
                <w:color w:val="auto"/>
              </w:rPr>
              <w:t>29台</w:t>
            </w:r>
          </w:p>
        </w:tc>
        <w:tc>
          <w:tcPr>
            <w:tcW w:w="802" w:type="pct"/>
            <w:tcBorders>
              <w:tl2br w:val="nil"/>
              <w:tr2bl w:val="nil"/>
            </w:tcBorders>
            <w:vAlign w:val="center"/>
          </w:tcPr>
          <w:p w14:paraId="3F25BA7A">
            <w:pPr>
              <w:pStyle w:val="29"/>
              <w:ind w:firstLine="0" w:firstLineChars="0"/>
              <w:rPr>
                <w:rFonts w:hint="default"/>
                <w:color w:val="auto"/>
                <w:lang w:val="en-US" w:eastAsia="zh-CN"/>
              </w:rPr>
            </w:pPr>
            <w:r>
              <w:rPr>
                <w:rFonts w:hint="eastAsia"/>
                <w:color w:val="auto"/>
                <w:lang w:val="en-US" w:eastAsia="zh-CN"/>
              </w:rPr>
              <w:t>/</w:t>
            </w:r>
          </w:p>
        </w:tc>
        <w:tc>
          <w:tcPr>
            <w:tcW w:w="483" w:type="pct"/>
            <w:tcBorders>
              <w:tl2br w:val="nil"/>
              <w:tr2bl w:val="nil"/>
            </w:tcBorders>
            <w:vAlign w:val="center"/>
          </w:tcPr>
          <w:p w14:paraId="2D86796A">
            <w:pPr>
              <w:pStyle w:val="29"/>
              <w:ind w:firstLine="0" w:firstLineChars="0"/>
              <w:rPr>
                <w:rFonts w:hint="default"/>
                <w:color w:val="auto"/>
                <w:lang w:val="en-US" w:eastAsia="zh-CN"/>
              </w:rPr>
            </w:pPr>
            <w:r>
              <w:rPr>
                <w:color w:val="auto"/>
              </w:rPr>
              <w:t>29台</w:t>
            </w:r>
          </w:p>
        </w:tc>
        <w:tc>
          <w:tcPr>
            <w:tcW w:w="500" w:type="pct"/>
            <w:tcBorders>
              <w:tl2br w:val="nil"/>
              <w:tr2bl w:val="nil"/>
            </w:tcBorders>
            <w:vAlign w:val="center"/>
          </w:tcPr>
          <w:p w14:paraId="308ADFDF">
            <w:pPr>
              <w:pStyle w:val="25"/>
              <w:bidi w:val="0"/>
              <w:ind w:firstLine="0" w:firstLineChars="0"/>
              <w:rPr>
                <w:rFonts w:hint="eastAsia"/>
                <w:color w:val="auto"/>
                <w:lang w:val="en-US" w:eastAsia="zh-CN"/>
              </w:rPr>
            </w:pPr>
            <w:r>
              <w:rPr>
                <w:rFonts w:hint="eastAsia"/>
                <w:color w:val="auto"/>
                <w:lang w:val="en-US" w:eastAsia="zh-CN"/>
              </w:rPr>
              <w:t>一致</w:t>
            </w:r>
          </w:p>
        </w:tc>
      </w:tr>
      <w:tr w14:paraId="22683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35F88453">
            <w:pPr>
              <w:pStyle w:val="29"/>
              <w:ind w:firstLine="0" w:firstLineChars="0"/>
              <w:rPr>
                <w:rFonts w:hint="eastAsia"/>
                <w:color w:val="auto"/>
                <w:lang w:val="en-US" w:eastAsia="zh-CN"/>
              </w:rPr>
            </w:pPr>
            <w:r>
              <w:rPr>
                <w:color w:val="auto"/>
              </w:rPr>
              <w:t>37</w:t>
            </w:r>
          </w:p>
        </w:tc>
        <w:tc>
          <w:tcPr>
            <w:tcW w:w="467" w:type="pct"/>
            <w:vMerge w:val="continue"/>
            <w:tcBorders>
              <w:tl2br w:val="nil"/>
              <w:tr2bl w:val="nil"/>
            </w:tcBorders>
            <w:vAlign w:val="center"/>
          </w:tcPr>
          <w:p w14:paraId="6E39E074">
            <w:pPr>
              <w:pStyle w:val="25"/>
              <w:bidi w:val="0"/>
              <w:rPr>
                <w:rFonts w:hint="default"/>
                <w:color w:val="auto"/>
                <w:lang w:val="en-US" w:eastAsia="zh-CN"/>
              </w:rPr>
            </w:pPr>
          </w:p>
        </w:tc>
        <w:tc>
          <w:tcPr>
            <w:tcW w:w="995" w:type="pct"/>
            <w:tcBorders>
              <w:tl2br w:val="nil"/>
              <w:tr2bl w:val="nil"/>
            </w:tcBorders>
            <w:vAlign w:val="center"/>
          </w:tcPr>
          <w:p w14:paraId="42A1C0DF">
            <w:pPr>
              <w:pStyle w:val="29"/>
              <w:ind w:firstLine="0" w:firstLineChars="0"/>
              <w:rPr>
                <w:color w:val="auto"/>
              </w:rPr>
            </w:pPr>
            <w:r>
              <w:rPr>
                <w:color w:val="auto"/>
              </w:rPr>
              <w:t>劈半锯消毒器</w:t>
            </w:r>
          </w:p>
        </w:tc>
        <w:tc>
          <w:tcPr>
            <w:tcW w:w="842" w:type="pct"/>
            <w:tcBorders>
              <w:tl2br w:val="nil"/>
              <w:tr2bl w:val="nil"/>
            </w:tcBorders>
            <w:vAlign w:val="center"/>
          </w:tcPr>
          <w:p w14:paraId="74DE4B59">
            <w:pPr>
              <w:pStyle w:val="29"/>
              <w:ind w:firstLine="0" w:firstLineChars="0"/>
              <w:rPr>
                <w:rFonts w:hint="eastAsia" w:eastAsia="宋体"/>
                <w:color w:val="auto"/>
                <w:lang w:val="en-US" w:eastAsia="zh-CN"/>
              </w:rPr>
            </w:pPr>
            <w:r>
              <w:rPr>
                <w:rFonts w:hint="eastAsia"/>
                <w:color w:val="auto"/>
                <w:lang w:val="en-US" w:eastAsia="zh-CN"/>
              </w:rPr>
              <w:t>/</w:t>
            </w:r>
          </w:p>
        </w:tc>
        <w:tc>
          <w:tcPr>
            <w:tcW w:w="592" w:type="pct"/>
            <w:tcBorders>
              <w:tl2br w:val="nil"/>
              <w:tr2bl w:val="nil"/>
            </w:tcBorders>
            <w:vAlign w:val="center"/>
          </w:tcPr>
          <w:p w14:paraId="40A0F63D">
            <w:pPr>
              <w:pStyle w:val="29"/>
              <w:ind w:firstLine="0" w:firstLineChars="0"/>
              <w:rPr>
                <w:color w:val="auto"/>
              </w:rPr>
            </w:pPr>
            <w:r>
              <w:rPr>
                <w:color w:val="auto"/>
              </w:rPr>
              <w:t>1台</w:t>
            </w:r>
          </w:p>
        </w:tc>
        <w:tc>
          <w:tcPr>
            <w:tcW w:w="802" w:type="pct"/>
            <w:tcBorders>
              <w:tl2br w:val="nil"/>
              <w:tr2bl w:val="nil"/>
            </w:tcBorders>
            <w:vAlign w:val="center"/>
          </w:tcPr>
          <w:p w14:paraId="3C90BB3D">
            <w:pPr>
              <w:pStyle w:val="29"/>
              <w:ind w:firstLine="0" w:firstLineChars="0"/>
              <w:rPr>
                <w:rFonts w:hint="default"/>
                <w:color w:val="auto"/>
                <w:lang w:val="en-US" w:eastAsia="zh-CN"/>
              </w:rPr>
            </w:pPr>
            <w:r>
              <w:rPr>
                <w:rFonts w:hint="eastAsia"/>
                <w:color w:val="auto"/>
                <w:lang w:val="en-US" w:eastAsia="zh-CN"/>
              </w:rPr>
              <w:t>/</w:t>
            </w:r>
          </w:p>
        </w:tc>
        <w:tc>
          <w:tcPr>
            <w:tcW w:w="483" w:type="pct"/>
            <w:tcBorders>
              <w:tl2br w:val="nil"/>
              <w:tr2bl w:val="nil"/>
            </w:tcBorders>
            <w:vAlign w:val="center"/>
          </w:tcPr>
          <w:p w14:paraId="2589EB4A">
            <w:pPr>
              <w:pStyle w:val="29"/>
              <w:ind w:firstLine="0" w:firstLineChars="0"/>
              <w:rPr>
                <w:rFonts w:hint="default"/>
                <w:color w:val="auto"/>
                <w:lang w:val="en-US" w:eastAsia="zh-CN"/>
              </w:rPr>
            </w:pPr>
            <w:r>
              <w:rPr>
                <w:color w:val="auto"/>
              </w:rPr>
              <w:t>1台</w:t>
            </w:r>
          </w:p>
        </w:tc>
        <w:tc>
          <w:tcPr>
            <w:tcW w:w="500" w:type="pct"/>
            <w:tcBorders>
              <w:tl2br w:val="nil"/>
              <w:tr2bl w:val="nil"/>
            </w:tcBorders>
            <w:vAlign w:val="center"/>
          </w:tcPr>
          <w:p w14:paraId="13C82021">
            <w:pPr>
              <w:pStyle w:val="25"/>
              <w:bidi w:val="0"/>
              <w:ind w:firstLine="0" w:firstLineChars="0"/>
              <w:rPr>
                <w:rFonts w:hint="eastAsia"/>
                <w:color w:val="auto"/>
                <w:lang w:val="en-US" w:eastAsia="zh-CN"/>
              </w:rPr>
            </w:pPr>
            <w:r>
              <w:rPr>
                <w:rFonts w:hint="eastAsia"/>
                <w:color w:val="auto"/>
                <w:lang w:val="en-US" w:eastAsia="zh-CN"/>
              </w:rPr>
              <w:t>一致</w:t>
            </w:r>
          </w:p>
        </w:tc>
      </w:tr>
      <w:tr w14:paraId="045FC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6201CCAF">
            <w:pPr>
              <w:pStyle w:val="29"/>
              <w:ind w:firstLine="0" w:firstLineChars="0"/>
              <w:rPr>
                <w:rFonts w:hint="eastAsia"/>
                <w:color w:val="auto"/>
                <w:lang w:val="en-US" w:eastAsia="zh-CN"/>
              </w:rPr>
            </w:pPr>
            <w:r>
              <w:rPr>
                <w:color w:val="auto"/>
              </w:rPr>
              <w:t>38</w:t>
            </w:r>
          </w:p>
        </w:tc>
        <w:tc>
          <w:tcPr>
            <w:tcW w:w="467" w:type="pct"/>
            <w:vMerge w:val="restart"/>
            <w:tcBorders>
              <w:tl2br w:val="nil"/>
              <w:tr2bl w:val="nil"/>
            </w:tcBorders>
            <w:vAlign w:val="center"/>
          </w:tcPr>
          <w:p w14:paraId="62F16A31">
            <w:pPr>
              <w:pStyle w:val="25"/>
              <w:bidi w:val="0"/>
              <w:rPr>
                <w:rFonts w:hint="default"/>
                <w:color w:val="auto"/>
                <w:lang w:val="en-US" w:eastAsia="zh-CN"/>
              </w:rPr>
            </w:pPr>
            <w:r>
              <w:rPr>
                <w:color w:val="auto"/>
              </w:rPr>
              <w:t>分割区域</w:t>
            </w:r>
          </w:p>
        </w:tc>
        <w:tc>
          <w:tcPr>
            <w:tcW w:w="995" w:type="pct"/>
            <w:tcBorders>
              <w:tl2br w:val="nil"/>
              <w:tr2bl w:val="nil"/>
            </w:tcBorders>
            <w:vAlign w:val="center"/>
          </w:tcPr>
          <w:p w14:paraId="348B519E">
            <w:pPr>
              <w:pStyle w:val="29"/>
              <w:ind w:firstLine="0" w:firstLineChars="0"/>
              <w:rPr>
                <w:color w:val="auto"/>
              </w:rPr>
            </w:pPr>
            <w:r>
              <w:rPr>
                <w:color w:val="auto"/>
              </w:rPr>
              <w:t>单层重型白条接收输送机</w:t>
            </w:r>
          </w:p>
        </w:tc>
        <w:tc>
          <w:tcPr>
            <w:tcW w:w="842" w:type="pct"/>
            <w:tcBorders>
              <w:tl2br w:val="nil"/>
              <w:tr2bl w:val="nil"/>
            </w:tcBorders>
            <w:vAlign w:val="center"/>
          </w:tcPr>
          <w:p w14:paraId="4952DFA1">
            <w:pPr>
              <w:pStyle w:val="29"/>
              <w:ind w:firstLine="0" w:firstLineChars="0"/>
              <w:rPr>
                <w:rFonts w:hint="eastAsia"/>
                <w:color w:val="auto"/>
                <w:lang w:val="en-US" w:eastAsia="zh-CN"/>
              </w:rPr>
            </w:pPr>
            <w:r>
              <w:rPr>
                <w:color w:val="auto"/>
              </w:rPr>
              <w:t>/</w:t>
            </w:r>
          </w:p>
        </w:tc>
        <w:tc>
          <w:tcPr>
            <w:tcW w:w="592" w:type="pct"/>
            <w:tcBorders>
              <w:tl2br w:val="nil"/>
              <w:tr2bl w:val="nil"/>
            </w:tcBorders>
            <w:vAlign w:val="center"/>
          </w:tcPr>
          <w:p w14:paraId="1C161955">
            <w:pPr>
              <w:pStyle w:val="29"/>
              <w:ind w:firstLine="0" w:firstLineChars="0"/>
              <w:rPr>
                <w:color w:val="auto"/>
              </w:rPr>
            </w:pPr>
            <w:r>
              <w:rPr>
                <w:color w:val="auto"/>
              </w:rPr>
              <w:t>1台</w:t>
            </w:r>
          </w:p>
        </w:tc>
        <w:tc>
          <w:tcPr>
            <w:tcW w:w="802" w:type="pct"/>
            <w:tcBorders>
              <w:tl2br w:val="nil"/>
              <w:tr2bl w:val="nil"/>
            </w:tcBorders>
            <w:vAlign w:val="center"/>
          </w:tcPr>
          <w:p w14:paraId="17714644">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1CA7CC08">
            <w:pPr>
              <w:pStyle w:val="29"/>
              <w:ind w:firstLine="0" w:firstLineChars="0"/>
              <w:rPr>
                <w:rFonts w:hint="default"/>
                <w:color w:val="auto"/>
                <w:lang w:val="en-US" w:eastAsia="zh-CN"/>
              </w:rPr>
            </w:pPr>
            <w:r>
              <w:rPr>
                <w:color w:val="auto"/>
              </w:rPr>
              <w:t>1台</w:t>
            </w:r>
          </w:p>
        </w:tc>
        <w:tc>
          <w:tcPr>
            <w:tcW w:w="500" w:type="pct"/>
            <w:tcBorders>
              <w:tl2br w:val="nil"/>
              <w:tr2bl w:val="nil"/>
            </w:tcBorders>
            <w:vAlign w:val="center"/>
          </w:tcPr>
          <w:p w14:paraId="4C9A28C0">
            <w:pPr>
              <w:pStyle w:val="25"/>
              <w:bidi w:val="0"/>
              <w:ind w:firstLine="0" w:firstLineChars="0"/>
              <w:rPr>
                <w:rFonts w:hint="eastAsia"/>
                <w:color w:val="auto"/>
                <w:lang w:val="en-US" w:eastAsia="zh-CN"/>
              </w:rPr>
            </w:pPr>
            <w:r>
              <w:rPr>
                <w:rFonts w:hint="eastAsia"/>
                <w:color w:val="auto"/>
                <w:lang w:val="en-US" w:eastAsia="zh-CN"/>
              </w:rPr>
              <w:t>一致</w:t>
            </w:r>
          </w:p>
        </w:tc>
      </w:tr>
      <w:tr w14:paraId="1FE43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60F63777">
            <w:pPr>
              <w:pStyle w:val="29"/>
              <w:ind w:firstLine="0" w:firstLineChars="0"/>
              <w:rPr>
                <w:rFonts w:hint="eastAsia"/>
                <w:color w:val="auto"/>
                <w:lang w:val="en-US" w:eastAsia="zh-CN"/>
              </w:rPr>
            </w:pPr>
            <w:r>
              <w:rPr>
                <w:color w:val="auto"/>
              </w:rPr>
              <w:t>39</w:t>
            </w:r>
          </w:p>
        </w:tc>
        <w:tc>
          <w:tcPr>
            <w:tcW w:w="467" w:type="pct"/>
            <w:vMerge w:val="continue"/>
            <w:tcBorders>
              <w:tl2br w:val="nil"/>
              <w:tr2bl w:val="nil"/>
            </w:tcBorders>
            <w:vAlign w:val="center"/>
          </w:tcPr>
          <w:p w14:paraId="57E9068E">
            <w:pPr>
              <w:pStyle w:val="25"/>
              <w:bidi w:val="0"/>
              <w:rPr>
                <w:rFonts w:hint="default"/>
                <w:color w:val="auto"/>
                <w:lang w:val="en-US" w:eastAsia="zh-CN"/>
              </w:rPr>
            </w:pPr>
          </w:p>
        </w:tc>
        <w:tc>
          <w:tcPr>
            <w:tcW w:w="995" w:type="pct"/>
            <w:tcBorders>
              <w:tl2br w:val="nil"/>
              <w:tr2bl w:val="nil"/>
            </w:tcBorders>
            <w:vAlign w:val="center"/>
          </w:tcPr>
          <w:p w14:paraId="0B08C299">
            <w:pPr>
              <w:pStyle w:val="29"/>
              <w:ind w:firstLine="0" w:firstLineChars="0"/>
              <w:rPr>
                <w:color w:val="auto"/>
              </w:rPr>
            </w:pPr>
            <w:r>
              <w:rPr>
                <w:color w:val="auto"/>
              </w:rPr>
              <w:t>单层前腿和中段输送机</w:t>
            </w:r>
          </w:p>
        </w:tc>
        <w:tc>
          <w:tcPr>
            <w:tcW w:w="842" w:type="pct"/>
            <w:tcBorders>
              <w:tl2br w:val="nil"/>
              <w:tr2bl w:val="nil"/>
            </w:tcBorders>
            <w:vAlign w:val="center"/>
          </w:tcPr>
          <w:p w14:paraId="00704AD7">
            <w:pPr>
              <w:pStyle w:val="29"/>
              <w:ind w:firstLine="0" w:firstLineChars="0"/>
              <w:rPr>
                <w:rFonts w:hint="eastAsia"/>
                <w:color w:val="auto"/>
                <w:lang w:val="en-US" w:eastAsia="zh-CN"/>
              </w:rPr>
            </w:pPr>
            <w:r>
              <w:rPr>
                <w:color w:val="auto"/>
              </w:rPr>
              <w:t>/</w:t>
            </w:r>
          </w:p>
        </w:tc>
        <w:tc>
          <w:tcPr>
            <w:tcW w:w="592" w:type="pct"/>
            <w:tcBorders>
              <w:tl2br w:val="nil"/>
              <w:tr2bl w:val="nil"/>
            </w:tcBorders>
            <w:vAlign w:val="center"/>
          </w:tcPr>
          <w:p w14:paraId="4468AF38">
            <w:pPr>
              <w:pStyle w:val="29"/>
              <w:ind w:firstLine="0" w:firstLineChars="0"/>
              <w:rPr>
                <w:color w:val="auto"/>
              </w:rPr>
            </w:pPr>
            <w:r>
              <w:rPr>
                <w:color w:val="auto"/>
              </w:rPr>
              <w:t>1台</w:t>
            </w:r>
          </w:p>
        </w:tc>
        <w:tc>
          <w:tcPr>
            <w:tcW w:w="802" w:type="pct"/>
            <w:tcBorders>
              <w:tl2br w:val="nil"/>
              <w:tr2bl w:val="nil"/>
            </w:tcBorders>
            <w:vAlign w:val="center"/>
          </w:tcPr>
          <w:p w14:paraId="79A7B7F5">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1200F49D">
            <w:pPr>
              <w:pStyle w:val="29"/>
              <w:ind w:firstLine="0" w:firstLineChars="0"/>
              <w:rPr>
                <w:rFonts w:hint="default"/>
                <w:color w:val="auto"/>
                <w:lang w:val="en-US" w:eastAsia="zh-CN"/>
              </w:rPr>
            </w:pPr>
            <w:r>
              <w:rPr>
                <w:color w:val="auto"/>
              </w:rPr>
              <w:t>1台</w:t>
            </w:r>
          </w:p>
        </w:tc>
        <w:tc>
          <w:tcPr>
            <w:tcW w:w="500" w:type="pct"/>
            <w:tcBorders>
              <w:tl2br w:val="nil"/>
              <w:tr2bl w:val="nil"/>
            </w:tcBorders>
            <w:vAlign w:val="center"/>
          </w:tcPr>
          <w:p w14:paraId="74D6AAA3">
            <w:pPr>
              <w:pStyle w:val="25"/>
              <w:bidi w:val="0"/>
              <w:ind w:firstLine="0" w:firstLineChars="0"/>
              <w:rPr>
                <w:rFonts w:hint="eastAsia"/>
                <w:color w:val="auto"/>
                <w:lang w:val="en-US" w:eastAsia="zh-CN"/>
              </w:rPr>
            </w:pPr>
            <w:r>
              <w:rPr>
                <w:rFonts w:hint="eastAsia"/>
                <w:color w:val="auto"/>
                <w:lang w:val="en-US" w:eastAsia="zh-CN"/>
              </w:rPr>
              <w:t>一致</w:t>
            </w:r>
          </w:p>
        </w:tc>
      </w:tr>
      <w:tr w14:paraId="24120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671A5394">
            <w:pPr>
              <w:pStyle w:val="29"/>
              <w:ind w:firstLine="0" w:firstLineChars="0"/>
              <w:rPr>
                <w:rFonts w:hint="eastAsia"/>
                <w:color w:val="auto"/>
                <w:lang w:val="en-US" w:eastAsia="zh-CN"/>
              </w:rPr>
            </w:pPr>
            <w:r>
              <w:rPr>
                <w:color w:val="auto"/>
              </w:rPr>
              <w:t>40</w:t>
            </w:r>
          </w:p>
        </w:tc>
        <w:tc>
          <w:tcPr>
            <w:tcW w:w="467" w:type="pct"/>
            <w:vMerge w:val="continue"/>
            <w:tcBorders>
              <w:tl2br w:val="nil"/>
              <w:tr2bl w:val="nil"/>
            </w:tcBorders>
            <w:vAlign w:val="center"/>
          </w:tcPr>
          <w:p w14:paraId="00BDF0A3">
            <w:pPr>
              <w:pStyle w:val="25"/>
              <w:bidi w:val="0"/>
              <w:rPr>
                <w:rFonts w:hint="default"/>
                <w:color w:val="auto"/>
                <w:lang w:val="en-US" w:eastAsia="zh-CN"/>
              </w:rPr>
            </w:pPr>
          </w:p>
        </w:tc>
        <w:tc>
          <w:tcPr>
            <w:tcW w:w="995" w:type="pct"/>
            <w:tcBorders>
              <w:tl2br w:val="nil"/>
              <w:tr2bl w:val="nil"/>
            </w:tcBorders>
            <w:vAlign w:val="center"/>
          </w:tcPr>
          <w:p w14:paraId="39740FBF">
            <w:pPr>
              <w:pStyle w:val="29"/>
              <w:ind w:firstLine="0" w:firstLineChars="0"/>
              <w:rPr>
                <w:color w:val="auto"/>
              </w:rPr>
            </w:pPr>
            <w:r>
              <w:rPr>
                <w:color w:val="auto"/>
              </w:rPr>
              <w:t>单层后腿输送机</w:t>
            </w:r>
          </w:p>
        </w:tc>
        <w:tc>
          <w:tcPr>
            <w:tcW w:w="842" w:type="pct"/>
            <w:tcBorders>
              <w:tl2br w:val="nil"/>
              <w:tr2bl w:val="nil"/>
            </w:tcBorders>
            <w:vAlign w:val="center"/>
          </w:tcPr>
          <w:p w14:paraId="1DFF0B1D">
            <w:pPr>
              <w:pStyle w:val="29"/>
              <w:ind w:firstLine="0" w:firstLineChars="0"/>
              <w:rPr>
                <w:rFonts w:hint="eastAsia"/>
                <w:color w:val="auto"/>
                <w:lang w:val="en-US" w:eastAsia="zh-CN"/>
              </w:rPr>
            </w:pPr>
            <w:r>
              <w:rPr>
                <w:color w:val="auto"/>
              </w:rPr>
              <w:t>/</w:t>
            </w:r>
          </w:p>
        </w:tc>
        <w:tc>
          <w:tcPr>
            <w:tcW w:w="592" w:type="pct"/>
            <w:tcBorders>
              <w:tl2br w:val="nil"/>
              <w:tr2bl w:val="nil"/>
            </w:tcBorders>
            <w:vAlign w:val="center"/>
          </w:tcPr>
          <w:p w14:paraId="1C15A261">
            <w:pPr>
              <w:pStyle w:val="29"/>
              <w:ind w:firstLine="0" w:firstLineChars="0"/>
              <w:rPr>
                <w:color w:val="auto"/>
              </w:rPr>
            </w:pPr>
            <w:r>
              <w:rPr>
                <w:color w:val="auto"/>
              </w:rPr>
              <w:t>1台</w:t>
            </w:r>
          </w:p>
        </w:tc>
        <w:tc>
          <w:tcPr>
            <w:tcW w:w="802" w:type="pct"/>
            <w:tcBorders>
              <w:tl2br w:val="nil"/>
              <w:tr2bl w:val="nil"/>
            </w:tcBorders>
            <w:vAlign w:val="center"/>
          </w:tcPr>
          <w:p w14:paraId="33FB04C8">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734CFC45">
            <w:pPr>
              <w:pStyle w:val="29"/>
              <w:ind w:firstLine="0" w:firstLineChars="0"/>
              <w:rPr>
                <w:rFonts w:hint="default"/>
                <w:color w:val="auto"/>
                <w:lang w:val="en-US" w:eastAsia="zh-CN"/>
              </w:rPr>
            </w:pPr>
            <w:r>
              <w:rPr>
                <w:color w:val="auto"/>
              </w:rPr>
              <w:t>1台</w:t>
            </w:r>
          </w:p>
        </w:tc>
        <w:tc>
          <w:tcPr>
            <w:tcW w:w="500" w:type="pct"/>
            <w:tcBorders>
              <w:tl2br w:val="nil"/>
              <w:tr2bl w:val="nil"/>
            </w:tcBorders>
            <w:vAlign w:val="center"/>
          </w:tcPr>
          <w:p w14:paraId="0694B3D8">
            <w:pPr>
              <w:pStyle w:val="25"/>
              <w:bidi w:val="0"/>
              <w:ind w:firstLine="0" w:firstLineChars="0"/>
              <w:rPr>
                <w:rFonts w:hint="eastAsia"/>
                <w:color w:val="auto"/>
                <w:lang w:val="en-US" w:eastAsia="zh-CN"/>
              </w:rPr>
            </w:pPr>
            <w:r>
              <w:rPr>
                <w:rFonts w:hint="eastAsia"/>
                <w:color w:val="auto"/>
                <w:lang w:val="en-US" w:eastAsia="zh-CN"/>
              </w:rPr>
              <w:t>一致</w:t>
            </w:r>
          </w:p>
        </w:tc>
      </w:tr>
      <w:tr w14:paraId="24EAA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7E0BA8B6">
            <w:pPr>
              <w:pStyle w:val="29"/>
              <w:ind w:firstLine="0" w:firstLineChars="0"/>
              <w:rPr>
                <w:rFonts w:hint="eastAsia"/>
                <w:color w:val="auto"/>
                <w:lang w:val="en-US" w:eastAsia="zh-CN"/>
              </w:rPr>
            </w:pPr>
            <w:r>
              <w:rPr>
                <w:color w:val="auto"/>
              </w:rPr>
              <w:t>41</w:t>
            </w:r>
          </w:p>
        </w:tc>
        <w:tc>
          <w:tcPr>
            <w:tcW w:w="467" w:type="pct"/>
            <w:vMerge w:val="continue"/>
            <w:tcBorders>
              <w:tl2br w:val="nil"/>
              <w:tr2bl w:val="nil"/>
            </w:tcBorders>
            <w:vAlign w:val="center"/>
          </w:tcPr>
          <w:p w14:paraId="66F3D9C8">
            <w:pPr>
              <w:pStyle w:val="25"/>
              <w:bidi w:val="0"/>
              <w:rPr>
                <w:rFonts w:hint="default"/>
                <w:color w:val="auto"/>
                <w:lang w:val="en-US" w:eastAsia="zh-CN"/>
              </w:rPr>
            </w:pPr>
          </w:p>
        </w:tc>
        <w:tc>
          <w:tcPr>
            <w:tcW w:w="995" w:type="pct"/>
            <w:tcBorders>
              <w:tl2br w:val="nil"/>
              <w:tr2bl w:val="nil"/>
            </w:tcBorders>
            <w:vAlign w:val="center"/>
          </w:tcPr>
          <w:p w14:paraId="669450E3">
            <w:pPr>
              <w:pStyle w:val="29"/>
              <w:ind w:firstLine="0" w:firstLineChars="0"/>
              <w:rPr>
                <w:color w:val="auto"/>
              </w:rPr>
            </w:pPr>
            <w:r>
              <w:rPr>
                <w:color w:val="auto"/>
              </w:rPr>
              <w:t>圆盘分段锯</w:t>
            </w:r>
          </w:p>
        </w:tc>
        <w:tc>
          <w:tcPr>
            <w:tcW w:w="842" w:type="pct"/>
            <w:tcBorders>
              <w:tl2br w:val="nil"/>
              <w:tr2bl w:val="nil"/>
            </w:tcBorders>
            <w:vAlign w:val="center"/>
          </w:tcPr>
          <w:p w14:paraId="18C92786">
            <w:pPr>
              <w:pStyle w:val="29"/>
              <w:ind w:firstLine="0" w:firstLineChars="0"/>
              <w:rPr>
                <w:rFonts w:hint="eastAsia"/>
                <w:color w:val="auto"/>
                <w:lang w:val="en-US" w:eastAsia="zh-CN"/>
              </w:rPr>
            </w:pPr>
            <w:r>
              <w:rPr>
                <w:color w:val="auto"/>
              </w:rPr>
              <w:t>/</w:t>
            </w:r>
          </w:p>
        </w:tc>
        <w:tc>
          <w:tcPr>
            <w:tcW w:w="592" w:type="pct"/>
            <w:tcBorders>
              <w:tl2br w:val="nil"/>
              <w:tr2bl w:val="nil"/>
            </w:tcBorders>
            <w:vAlign w:val="center"/>
          </w:tcPr>
          <w:p w14:paraId="5E0E9632">
            <w:pPr>
              <w:pStyle w:val="29"/>
              <w:ind w:firstLine="0" w:firstLineChars="0"/>
              <w:rPr>
                <w:color w:val="auto"/>
              </w:rPr>
            </w:pPr>
            <w:r>
              <w:rPr>
                <w:color w:val="auto"/>
              </w:rPr>
              <w:t>2台</w:t>
            </w:r>
          </w:p>
        </w:tc>
        <w:tc>
          <w:tcPr>
            <w:tcW w:w="802" w:type="pct"/>
            <w:tcBorders>
              <w:tl2br w:val="nil"/>
              <w:tr2bl w:val="nil"/>
            </w:tcBorders>
            <w:vAlign w:val="center"/>
          </w:tcPr>
          <w:p w14:paraId="0C9DE044">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51FBDDB7">
            <w:pPr>
              <w:pStyle w:val="29"/>
              <w:ind w:firstLine="0" w:firstLineChars="0"/>
              <w:rPr>
                <w:rFonts w:hint="default"/>
                <w:color w:val="auto"/>
                <w:lang w:val="en-US" w:eastAsia="zh-CN"/>
              </w:rPr>
            </w:pPr>
            <w:r>
              <w:rPr>
                <w:color w:val="auto"/>
              </w:rPr>
              <w:t>2台</w:t>
            </w:r>
          </w:p>
        </w:tc>
        <w:tc>
          <w:tcPr>
            <w:tcW w:w="500" w:type="pct"/>
            <w:tcBorders>
              <w:tl2br w:val="nil"/>
              <w:tr2bl w:val="nil"/>
            </w:tcBorders>
            <w:vAlign w:val="center"/>
          </w:tcPr>
          <w:p w14:paraId="3E0B053D">
            <w:pPr>
              <w:pStyle w:val="25"/>
              <w:bidi w:val="0"/>
              <w:ind w:firstLine="0" w:firstLineChars="0"/>
              <w:rPr>
                <w:rFonts w:hint="eastAsia"/>
                <w:color w:val="auto"/>
                <w:lang w:val="en-US" w:eastAsia="zh-CN"/>
              </w:rPr>
            </w:pPr>
            <w:r>
              <w:rPr>
                <w:rFonts w:hint="eastAsia"/>
                <w:color w:val="auto"/>
                <w:lang w:val="en-US" w:eastAsia="zh-CN"/>
              </w:rPr>
              <w:t>一致</w:t>
            </w:r>
          </w:p>
        </w:tc>
      </w:tr>
      <w:tr w14:paraId="2F3BC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2D821002">
            <w:pPr>
              <w:pStyle w:val="29"/>
              <w:ind w:firstLine="0" w:firstLineChars="0"/>
              <w:rPr>
                <w:rFonts w:hint="eastAsia"/>
                <w:color w:val="auto"/>
                <w:lang w:val="en-US" w:eastAsia="zh-CN"/>
              </w:rPr>
            </w:pPr>
            <w:r>
              <w:rPr>
                <w:color w:val="auto"/>
              </w:rPr>
              <w:t>42</w:t>
            </w:r>
          </w:p>
        </w:tc>
        <w:tc>
          <w:tcPr>
            <w:tcW w:w="467" w:type="pct"/>
            <w:vMerge w:val="continue"/>
            <w:tcBorders>
              <w:tl2br w:val="nil"/>
              <w:tr2bl w:val="nil"/>
            </w:tcBorders>
            <w:vAlign w:val="center"/>
          </w:tcPr>
          <w:p w14:paraId="210C04C7">
            <w:pPr>
              <w:pStyle w:val="25"/>
              <w:bidi w:val="0"/>
              <w:rPr>
                <w:rFonts w:hint="default"/>
                <w:color w:val="auto"/>
                <w:lang w:val="en-US" w:eastAsia="zh-CN"/>
              </w:rPr>
            </w:pPr>
          </w:p>
        </w:tc>
        <w:tc>
          <w:tcPr>
            <w:tcW w:w="995" w:type="pct"/>
            <w:tcBorders>
              <w:tl2br w:val="nil"/>
              <w:tr2bl w:val="nil"/>
            </w:tcBorders>
            <w:vAlign w:val="center"/>
          </w:tcPr>
          <w:p w14:paraId="778F43BC">
            <w:pPr>
              <w:pStyle w:val="29"/>
              <w:ind w:firstLine="0" w:firstLineChars="0"/>
              <w:rPr>
                <w:color w:val="auto"/>
              </w:rPr>
            </w:pPr>
            <w:r>
              <w:rPr>
                <w:color w:val="auto"/>
              </w:rPr>
              <w:t>三层后腿剔骨分割输送机</w:t>
            </w:r>
          </w:p>
        </w:tc>
        <w:tc>
          <w:tcPr>
            <w:tcW w:w="842" w:type="pct"/>
            <w:tcBorders>
              <w:tl2br w:val="nil"/>
              <w:tr2bl w:val="nil"/>
            </w:tcBorders>
            <w:vAlign w:val="center"/>
          </w:tcPr>
          <w:p w14:paraId="10AC5C9E">
            <w:pPr>
              <w:pStyle w:val="29"/>
              <w:ind w:firstLine="0" w:firstLineChars="0"/>
              <w:rPr>
                <w:rFonts w:hint="eastAsia"/>
                <w:color w:val="auto"/>
                <w:lang w:val="en-US" w:eastAsia="zh-CN"/>
              </w:rPr>
            </w:pPr>
            <w:r>
              <w:rPr>
                <w:color w:val="auto"/>
              </w:rPr>
              <w:t>/</w:t>
            </w:r>
          </w:p>
        </w:tc>
        <w:tc>
          <w:tcPr>
            <w:tcW w:w="592" w:type="pct"/>
            <w:tcBorders>
              <w:tl2br w:val="nil"/>
              <w:tr2bl w:val="nil"/>
            </w:tcBorders>
            <w:vAlign w:val="center"/>
          </w:tcPr>
          <w:p w14:paraId="6C14EF57">
            <w:pPr>
              <w:pStyle w:val="29"/>
              <w:ind w:firstLine="0" w:firstLineChars="0"/>
              <w:rPr>
                <w:color w:val="auto"/>
              </w:rPr>
            </w:pPr>
            <w:r>
              <w:rPr>
                <w:color w:val="auto"/>
              </w:rPr>
              <w:t>1台</w:t>
            </w:r>
          </w:p>
        </w:tc>
        <w:tc>
          <w:tcPr>
            <w:tcW w:w="802" w:type="pct"/>
            <w:tcBorders>
              <w:tl2br w:val="nil"/>
              <w:tr2bl w:val="nil"/>
            </w:tcBorders>
            <w:vAlign w:val="center"/>
          </w:tcPr>
          <w:p w14:paraId="1BBE6882">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26E03F81">
            <w:pPr>
              <w:pStyle w:val="29"/>
              <w:ind w:firstLine="0" w:firstLineChars="0"/>
              <w:rPr>
                <w:rFonts w:hint="default"/>
                <w:color w:val="auto"/>
                <w:lang w:val="en-US" w:eastAsia="zh-CN"/>
              </w:rPr>
            </w:pPr>
            <w:r>
              <w:rPr>
                <w:color w:val="auto"/>
              </w:rPr>
              <w:t>1台</w:t>
            </w:r>
          </w:p>
        </w:tc>
        <w:tc>
          <w:tcPr>
            <w:tcW w:w="500" w:type="pct"/>
            <w:tcBorders>
              <w:tl2br w:val="nil"/>
              <w:tr2bl w:val="nil"/>
            </w:tcBorders>
            <w:vAlign w:val="center"/>
          </w:tcPr>
          <w:p w14:paraId="1CAFC697">
            <w:pPr>
              <w:pStyle w:val="25"/>
              <w:bidi w:val="0"/>
              <w:ind w:firstLine="0" w:firstLineChars="0"/>
              <w:rPr>
                <w:rFonts w:hint="eastAsia"/>
                <w:color w:val="auto"/>
                <w:lang w:val="en-US" w:eastAsia="zh-CN"/>
              </w:rPr>
            </w:pPr>
            <w:r>
              <w:rPr>
                <w:rFonts w:hint="eastAsia"/>
                <w:color w:val="auto"/>
                <w:lang w:val="en-US" w:eastAsia="zh-CN"/>
              </w:rPr>
              <w:t>一致</w:t>
            </w:r>
          </w:p>
        </w:tc>
      </w:tr>
      <w:tr w14:paraId="710F0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721207AB">
            <w:pPr>
              <w:pStyle w:val="29"/>
              <w:ind w:firstLine="0" w:firstLineChars="0"/>
              <w:rPr>
                <w:rFonts w:hint="eastAsia"/>
                <w:color w:val="auto"/>
                <w:lang w:val="en-US" w:eastAsia="zh-CN"/>
              </w:rPr>
            </w:pPr>
            <w:r>
              <w:rPr>
                <w:color w:val="auto"/>
              </w:rPr>
              <w:t>43</w:t>
            </w:r>
          </w:p>
        </w:tc>
        <w:tc>
          <w:tcPr>
            <w:tcW w:w="467" w:type="pct"/>
            <w:vMerge w:val="continue"/>
            <w:tcBorders>
              <w:tl2br w:val="nil"/>
              <w:tr2bl w:val="nil"/>
            </w:tcBorders>
            <w:vAlign w:val="center"/>
          </w:tcPr>
          <w:p w14:paraId="49E3A93C">
            <w:pPr>
              <w:pStyle w:val="25"/>
              <w:bidi w:val="0"/>
              <w:rPr>
                <w:rFonts w:hint="default"/>
                <w:color w:val="auto"/>
                <w:lang w:val="en-US" w:eastAsia="zh-CN"/>
              </w:rPr>
            </w:pPr>
          </w:p>
        </w:tc>
        <w:tc>
          <w:tcPr>
            <w:tcW w:w="995" w:type="pct"/>
            <w:tcBorders>
              <w:tl2br w:val="nil"/>
              <w:tr2bl w:val="nil"/>
            </w:tcBorders>
            <w:vAlign w:val="center"/>
          </w:tcPr>
          <w:p w14:paraId="5F9D01B2">
            <w:pPr>
              <w:pStyle w:val="29"/>
              <w:ind w:firstLine="0" w:firstLineChars="0"/>
              <w:rPr>
                <w:color w:val="auto"/>
              </w:rPr>
            </w:pPr>
            <w:r>
              <w:rPr>
                <w:color w:val="auto"/>
              </w:rPr>
              <w:t>三层中段剔骨分割输送机</w:t>
            </w:r>
          </w:p>
        </w:tc>
        <w:tc>
          <w:tcPr>
            <w:tcW w:w="842" w:type="pct"/>
            <w:tcBorders>
              <w:tl2br w:val="nil"/>
              <w:tr2bl w:val="nil"/>
            </w:tcBorders>
            <w:vAlign w:val="center"/>
          </w:tcPr>
          <w:p w14:paraId="3947C4D4">
            <w:pPr>
              <w:pStyle w:val="29"/>
              <w:ind w:firstLine="0" w:firstLineChars="0"/>
              <w:rPr>
                <w:rFonts w:hint="eastAsia"/>
                <w:color w:val="auto"/>
                <w:lang w:val="en-US" w:eastAsia="zh-CN"/>
              </w:rPr>
            </w:pPr>
            <w:r>
              <w:rPr>
                <w:color w:val="auto"/>
              </w:rPr>
              <w:t>/</w:t>
            </w:r>
          </w:p>
        </w:tc>
        <w:tc>
          <w:tcPr>
            <w:tcW w:w="592" w:type="pct"/>
            <w:tcBorders>
              <w:tl2br w:val="nil"/>
              <w:tr2bl w:val="nil"/>
            </w:tcBorders>
            <w:vAlign w:val="center"/>
          </w:tcPr>
          <w:p w14:paraId="0546B494">
            <w:pPr>
              <w:pStyle w:val="29"/>
              <w:ind w:firstLine="0" w:firstLineChars="0"/>
              <w:rPr>
                <w:color w:val="auto"/>
              </w:rPr>
            </w:pPr>
            <w:r>
              <w:rPr>
                <w:color w:val="auto"/>
              </w:rPr>
              <w:t>1台</w:t>
            </w:r>
          </w:p>
        </w:tc>
        <w:tc>
          <w:tcPr>
            <w:tcW w:w="802" w:type="pct"/>
            <w:tcBorders>
              <w:tl2br w:val="nil"/>
              <w:tr2bl w:val="nil"/>
            </w:tcBorders>
            <w:vAlign w:val="center"/>
          </w:tcPr>
          <w:p w14:paraId="1FFECB9C">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084D1F07">
            <w:pPr>
              <w:pStyle w:val="29"/>
              <w:ind w:firstLine="0" w:firstLineChars="0"/>
              <w:rPr>
                <w:rFonts w:hint="default"/>
                <w:color w:val="auto"/>
                <w:lang w:val="en-US" w:eastAsia="zh-CN"/>
              </w:rPr>
            </w:pPr>
            <w:r>
              <w:rPr>
                <w:color w:val="auto"/>
              </w:rPr>
              <w:t>1台</w:t>
            </w:r>
          </w:p>
        </w:tc>
        <w:tc>
          <w:tcPr>
            <w:tcW w:w="500" w:type="pct"/>
            <w:tcBorders>
              <w:tl2br w:val="nil"/>
              <w:tr2bl w:val="nil"/>
            </w:tcBorders>
            <w:vAlign w:val="center"/>
          </w:tcPr>
          <w:p w14:paraId="55AC281D">
            <w:pPr>
              <w:pStyle w:val="25"/>
              <w:bidi w:val="0"/>
              <w:ind w:firstLine="0" w:firstLineChars="0"/>
              <w:rPr>
                <w:rFonts w:hint="eastAsia"/>
                <w:color w:val="auto"/>
                <w:lang w:val="en-US" w:eastAsia="zh-CN"/>
              </w:rPr>
            </w:pPr>
            <w:r>
              <w:rPr>
                <w:rFonts w:hint="eastAsia"/>
                <w:color w:val="auto"/>
                <w:lang w:val="en-US" w:eastAsia="zh-CN"/>
              </w:rPr>
              <w:t>一致</w:t>
            </w:r>
          </w:p>
        </w:tc>
      </w:tr>
      <w:tr w14:paraId="1A152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13D939FF">
            <w:pPr>
              <w:pStyle w:val="29"/>
              <w:ind w:firstLine="0" w:firstLineChars="0"/>
              <w:rPr>
                <w:rFonts w:hint="eastAsia"/>
                <w:color w:val="auto"/>
                <w:lang w:val="en-US" w:eastAsia="zh-CN"/>
              </w:rPr>
            </w:pPr>
            <w:r>
              <w:rPr>
                <w:color w:val="auto"/>
              </w:rPr>
              <w:t>44</w:t>
            </w:r>
          </w:p>
        </w:tc>
        <w:tc>
          <w:tcPr>
            <w:tcW w:w="467" w:type="pct"/>
            <w:vMerge w:val="continue"/>
            <w:tcBorders>
              <w:tl2br w:val="nil"/>
              <w:tr2bl w:val="nil"/>
            </w:tcBorders>
            <w:vAlign w:val="center"/>
          </w:tcPr>
          <w:p w14:paraId="4348EDD1">
            <w:pPr>
              <w:pStyle w:val="25"/>
              <w:bidi w:val="0"/>
              <w:rPr>
                <w:rFonts w:hint="default"/>
                <w:color w:val="auto"/>
                <w:lang w:val="en-US" w:eastAsia="zh-CN"/>
              </w:rPr>
            </w:pPr>
          </w:p>
        </w:tc>
        <w:tc>
          <w:tcPr>
            <w:tcW w:w="995" w:type="pct"/>
            <w:tcBorders>
              <w:tl2br w:val="nil"/>
              <w:tr2bl w:val="nil"/>
            </w:tcBorders>
            <w:vAlign w:val="center"/>
          </w:tcPr>
          <w:p w14:paraId="785E5009">
            <w:pPr>
              <w:pStyle w:val="29"/>
              <w:ind w:firstLine="0" w:firstLineChars="0"/>
              <w:rPr>
                <w:color w:val="auto"/>
              </w:rPr>
            </w:pPr>
            <w:r>
              <w:rPr>
                <w:color w:val="auto"/>
              </w:rPr>
              <w:t>三层前肩剔骨分割输送机</w:t>
            </w:r>
          </w:p>
        </w:tc>
        <w:tc>
          <w:tcPr>
            <w:tcW w:w="842" w:type="pct"/>
            <w:tcBorders>
              <w:tl2br w:val="nil"/>
              <w:tr2bl w:val="nil"/>
            </w:tcBorders>
            <w:vAlign w:val="center"/>
          </w:tcPr>
          <w:p w14:paraId="52C22825">
            <w:pPr>
              <w:pStyle w:val="29"/>
              <w:ind w:firstLine="0" w:firstLineChars="0"/>
              <w:rPr>
                <w:rFonts w:hint="eastAsia"/>
                <w:color w:val="auto"/>
                <w:lang w:val="en-US" w:eastAsia="zh-CN"/>
              </w:rPr>
            </w:pPr>
            <w:r>
              <w:rPr>
                <w:color w:val="auto"/>
              </w:rPr>
              <w:t>/</w:t>
            </w:r>
          </w:p>
        </w:tc>
        <w:tc>
          <w:tcPr>
            <w:tcW w:w="592" w:type="pct"/>
            <w:tcBorders>
              <w:tl2br w:val="nil"/>
              <w:tr2bl w:val="nil"/>
            </w:tcBorders>
            <w:vAlign w:val="center"/>
          </w:tcPr>
          <w:p w14:paraId="74BAA5CF">
            <w:pPr>
              <w:pStyle w:val="29"/>
              <w:ind w:firstLine="0" w:firstLineChars="0"/>
              <w:rPr>
                <w:color w:val="auto"/>
              </w:rPr>
            </w:pPr>
            <w:r>
              <w:rPr>
                <w:color w:val="auto"/>
              </w:rPr>
              <w:t>1台</w:t>
            </w:r>
          </w:p>
        </w:tc>
        <w:tc>
          <w:tcPr>
            <w:tcW w:w="802" w:type="pct"/>
            <w:tcBorders>
              <w:tl2br w:val="nil"/>
              <w:tr2bl w:val="nil"/>
            </w:tcBorders>
            <w:vAlign w:val="center"/>
          </w:tcPr>
          <w:p w14:paraId="44E456AA">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7086B464">
            <w:pPr>
              <w:pStyle w:val="29"/>
              <w:ind w:firstLine="0" w:firstLineChars="0"/>
              <w:rPr>
                <w:rFonts w:hint="default"/>
                <w:color w:val="auto"/>
                <w:lang w:val="en-US" w:eastAsia="zh-CN"/>
              </w:rPr>
            </w:pPr>
            <w:r>
              <w:rPr>
                <w:color w:val="auto"/>
              </w:rPr>
              <w:t>1台</w:t>
            </w:r>
          </w:p>
        </w:tc>
        <w:tc>
          <w:tcPr>
            <w:tcW w:w="500" w:type="pct"/>
            <w:tcBorders>
              <w:tl2br w:val="nil"/>
              <w:tr2bl w:val="nil"/>
            </w:tcBorders>
            <w:vAlign w:val="center"/>
          </w:tcPr>
          <w:p w14:paraId="509DF210">
            <w:pPr>
              <w:pStyle w:val="25"/>
              <w:bidi w:val="0"/>
              <w:ind w:firstLine="0" w:firstLineChars="0"/>
              <w:rPr>
                <w:rFonts w:hint="eastAsia"/>
                <w:color w:val="auto"/>
                <w:lang w:val="en-US" w:eastAsia="zh-CN"/>
              </w:rPr>
            </w:pPr>
            <w:r>
              <w:rPr>
                <w:rFonts w:hint="eastAsia"/>
                <w:color w:val="auto"/>
                <w:lang w:val="en-US" w:eastAsia="zh-CN"/>
              </w:rPr>
              <w:t>一致</w:t>
            </w:r>
          </w:p>
        </w:tc>
      </w:tr>
      <w:tr w14:paraId="0B937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1D1D2A99">
            <w:pPr>
              <w:pStyle w:val="29"/>
              <w:ind w:firstLine="0" w:firstLineChars="0"/>
              <w:rPr>
                <w:rFonts w:hint="eastAsia"/>
                <w:color w:val="auto"/>
                <w:lang w:val="en-US" w:eastAsia="zh-CN"/>
              </w:rPr>
            </w:pPr>
            <w:r>
              <w:rPr>
                <w:color w:val="auto"/>
              </w:rPr>
              <w:t>45</w:t>
            </w:r>
          </w:p>
        </w:tc>
        <w:tc>
          <w:tcPr>
            <w:tcW w:w="467" w:type="pct"/>
            <w:vMerge w:val="continue"/>
            <w:tcBorders>
              <w:tl2br w:val="nil"/>
              <w:tr2bl w:val="nil"/>
            </w:tcBorders>
            <w:vAlign w:val="center"/>
          </w:tcPr>
          <w:p w14:paraId="74C55CE2">
            <w:pPr>
              <w:pStyle w:val="25"/>
              <w:bidi w:val="0"/>
              <w:rPr>
                <w:rFonts w:hint="default"/>
                <w:color w:val="auto"/>
                <w:lang w:val="en-US" w:eastAsia="zh-CN"/>
              </w:rPr>
            </w:pPr>
          </w:p>
        </w:tc>
        <w:tc>
          <w:tcPr>
            <w:tcW w:w="995" w:type="pct"/>
            <w:tcBorders>
              <w:tl2br w:val="nil"/>
              <w:tr2bl w:val="nil"/>
            </w:tcBorders>
            <w:vAlign w:val="center"/>
          </w:tcPr>
          <w:p w14:paraId="260EF603">
            <w:pPr>
              <w:pStyle w:val="29"/>
              <w:ind w:firstLine="0" w:firstLineChars="0"/>
              <w:rPr>
                <w:color w:val="auto"/>
              </w:rPr>
            </w:pPr>
            <w:r>
              <w:rPr>
                <w:color w:val="auto"/>
              </w:rPr>
              <w:t>剔骨分割台</w:t>
            </w:r>
          </w:p>
        </w:tc>
        <w:tc>
          <w:tcPr>
            <w:tcW w:w="842" w:type="pct"/>
            <w:tcBorders>
              <w:tl2br w:val="nil"/>
              <w:tr2bl w:val="nil"/>
            </w:tcBorders>
            <w:vAlign w:val="center"/>
          </w:tcPr>
          <w:p w14:paraId="0974018A">
            <w:pPr>
              <w:pStyle w:val="29"/>
              <w:ind w:firstLine="0" w:firstLineChars="0"/>
              <w:rPr>
                <w:rFonts w:hint="eastAsia"/>
                <w:color w:val="auto"/>
                <w:lang w:val="en-US" w:eastAsia="zh-CN"/>
              </w:rPr>
            </w:pPr>
            <w:r>
              <w:rPr>
                <w:color w:val="auto"/>
              </w:rPr>
              <w:t>/</w:t>
            </w:r>
          </w:p>
        </w:tc>
        <w:tc>
          <w:tcPr>
            <w:tcW w:w="592" w:type="pct"/>
            <w:tcBorders>
              <w:tl2br w:val="nil"/>
              <w:tr2bl w:val="nil"/>
            </w:tcBorders>
            <w:vAlign w:val="center"/>
          </w:tcPr>
          <w:p w14:paraId="1ED168A1">
            <w:pPr>
              <w:pStyle w:val="29"/>
              <w:ind w:firstLine="0" w:firstLineChars="0"/>
              <w:rPr>
                <w:color w:val="auto"/>
              </w:rPr>
            </w:pPr>
            <w:r>
              <w:rPr>
                <w:color w:val="auto"/>
              </w:rPr>
              <w:t>48台</w:t>
            </w:r>
          </w:p>
        </w:tc>
        <w:tc>
          <w:tcPr>
            <w:tcW w:w="802" w:type="pct"/>
            <w:tcBorders>
              <w:tl2br w:val="nil"/>
              <w:tr2bl w:val="nil"/>
            </w:tcBorders>
            <w:vAlign w:val="center"/>
          </w:tcPr>
          <w:p w14:paraId="7DD4FF48">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78653570">
            <w:pPr>
              <w:pStyle w:val="29"/>
              <w:ind w:firstLine="0" w:firstLineChars="0"/>
              <w:rPr>
                <w:rFonts w:hint="default"/>
                <w:color w:val="auto"/>
                <w:lang w:val="en-US" w:eastAsia="zh-CN"/>
              </w:rPr>
            </w:pPr>
            <w:r>
              <w:rPr>
                <w:color w:val="auto"/>
              </w:rPr>
              <w:t>48台</w:t>
            </w:r>
          </w:p>
        </w:tc>
        <w:tc>
          <w:tcPr>
            <w:tcW w:w="500" w:type="pct"/>
            <w:tcBorders>
              <w:tl2br w:val="nil"/>
              <w:tr2bl w:val="nil"/>
            </w:tcBorders>
            <w:vAlign w:val="center"/>
          </w:tcPr>
          <w:p w14:paraId="56142126">
            <w:pPr>
              <w:pStyle w:val="25"/>
              <w:bidi w:val="0"/>
              <w:ind w:firstLine="0" w:firstLineChars="0"/>
              <w:rPr>
                <w:rFonts w:hint="eastAsia"/>
                <w:color w:val="auto"/>
                <w:lang w:val="en-US" w:eastAsia="zh-CN"/>
              </w:rPr>
            </w:pPr>
            <w:r>
              <w:rPr>
                <w:rFonts w:hint="eastAsia"/>
                <w:color w:val="auto"/>
                <w:lang w:val="en-US" w:eastAsia="zh-CN"/>
              </w:rPr>
              <w:t>一致</w:t>
            </w:r>
          </w:p>
        </w:tc>
      </w:tr>
      <w:tr w14:paraId="6081A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02B0CE2B">
            <w:pPr>
              <w:pStyle w:val="29"/>
              <w:ind w:firstLine="0" w:firstLineChars="0"/>
              <w:rPr>
                <w:rFonts w:hint="eastAsia"/>
                <w:color w:val="auto"/>
                <w:lang w:val="en-US" w:eastAsia="zh-CN"/>
              </w:rPr>
            </w:pPr>
            <w:r>
              <w:rPr>
                <w:color w:val="auto"/>
              </w:rPr>
              <w:t>46</w:t>
            </w:r>
          </w:p>
        </w:tc>
        <w:tc>
          <w:tcPr>
            <w:tcW w:w="467" w:type="pct"/>
            <w:vMerge w:val="continue"/>
            <w:tcBorders>
              <w:tl2br w:val="nil"/>
              <w:tr2bl w:val="nil"/>
            </w:tcBorders>
            <w:vAlign w:val="center"/>
          </w:tcPr>
          <w:p w14:paraId="6F566B87">
            <w:pPr>
              <w:pStyle w:val="25"/>
              <w:bidi w:val="0"/>
              <w:rPr>
                <w:rFonts w:hint="default"/>
                <w:color w:val="auto"/>
                <w:lang w:val="en-US" w:eastAsia="zh-CN"/>
              </w:rPr>
            </w:pPr>
          </w:p>
        </w:tc>
        <w:tc>
          <w:tcPr>
            <w:tcW w:w="995" w:type="pct"/>
            <w:tcBorders>
              <w:tl2br w:val="nil"/>
              <w:tr2bl w:val="nil"/>
            </w:tcBorders>
            <w:vAlign w:val="center"/>
          </w:tcPr>
          <w:p w14:paraId="6E4D236E">
            <w:pPr>
              <w:pStyle w:val="29"/>
              <w:ind w:firstLine="0" w:firstLineChars="0"/>
              <w:rPr>
                <w:color w:val="auto"/>
              </w:rPr>
            </w:pPr>
            <w:r>
              <w:rPr>
                <w:color w:val="auto"/>
              </w:rPr>
              <w:t>输送箱</w:t>
            </w:r>
          </w:p>
        </w:tc>
        <w:tc>
          <w:tcPr>
            <w:tcW w:w="842" w:type="pct"/>
            <w:tcBorders>
              <w:tl2br w:val="nil"/>
              <w:tr2bl w:val="nil"/>
            </w:tcBorders>
            <w:vAlign w:val="center"/>
          </w:tcPr>
          <w:p w14:paraId="634D37FC">
            <w:pPr>
              <w:pStyle w:val="29"/>
              <w:ind w:firstLine="0" w:firstLineChars="0"/>
              <w:rPr>
                <w:rFonts w:hint="eastAsia"/>
                <w:color w:val="auto"/>
                <w:lang w:val="en-US" w:eastAsia="zh-CN"/>
              </w:rPr>
            </w:pPr>
            <w:r>
              <w:rPr>
                <w:color w:val="auto"/>
              </w:rPr>
              <w:t>/</w:t>
            </w:r>
          </w:p>
        </w:tc>
        <w:tc>
          <w:tcPr>
            <w:tcW w:w="592" w:type="pct"/>
            <w:tcBorders>
              <w:tl2br w:val="nil"/>
              <w:tr2bl w:val="nil"/>
            </w:tcBorders>
            <w:vAlign w:val="center"/>
          </w:tcPr>
          <w:p w14:paraId="0D4241B6">
            <w:pPr>
              <w:pStyle w:val="29"/>
              <w:ind w:firstLine="0" w:firstLineChars="0"/>
              <w:rPr>
                <w:color w:val="auto"/>
              </w:rPr>
            </w:pPr>
            <w:r>
              <w:rPr>
                <w:rFonts w:hint="eastAsia"/>
                <w:color w:val="auto"/>
              </w:rPr>
              <w:t>若干</w:t>
            </w:r>
            <w:r>
              <w:rPr>
                <w:color w:val="auto"/>
              </w:rPr>
              <w:t>个</w:t>
            </w:r>
          </w:p>
        </w:tc>
        <w:tc>
          <w:tcPr>
            <w:tcW w:w="802" w:type="pct"/>
            <w:tcBorders>
              <w:tl2br w:val="nil"/>
              <w:tr2bl w:val="nil"/>
            </w:tcBorders>
            <w:vAlign w:val="center"/>
          </w:tcPr>
          <w:p w14:paraId="601226E9">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0F970CF6">
            <w:pPr>
              <w:pStyle w:val="29"/>
              <w:ind w:firstLine="0" w:firstLineChars="0"/>
              <w:rPr>
                <w:rFonts w:hint="default"/>
                <w:color w:val="auto"/>
                <w:lang w:val="en-US" w:eastAsia="zh-CN"/>
              </w:rPr>
            </w:pPr>
            <w:r>
              <w:rPr>
                <w:rFonts w:hint="eastAsia"/>
                <w:color w:val="auto"/>
              </w:rPr>
              <w:t>若干</w:t>
            </w:r>
            <w:r>
              <w:rPr>
                <w:color w:val="auto"/>
              </w:rPr>
              <w:t>个</w:t>
            </w:r>
          </w:p>
        </w:tc>
        <w:tc>
          <w:tcPr>
            <w:tcW w:w="500" w:type="pct"/>
            <w:tcBorders>
              <w:tl2br w:val="nil"/>
              <w:tr2bl w:val="nil"/>
            </w:tcBorders>
            <w:vAlign w:val="center"/>
          </w:tcPr>
          <w:p w14:paraId="27406996">
            <w:pPr>
              <w:pStyle w:val="25"/>
              <w:bidi w:val="0"/>
              <w:ind w:firstLine="0" w:firstLineChars="0"/>
              <w:rPr>
                <w:rFonts w:hint="eastAsia"/>
                <w:color w:val="auto"/>
                <w:lang w:val="en-US" w:eastAsia="zh-CN"/>
              </w:rPr>
            </w:pPr>
            <w:r>
              <w:rPr>
                <w:rFonts w:hint="eastAsia"/>
                <w:color w:val="auto"/>
                <w:lang w:val="en-US" w:eastAsia="zh-CN"/>
              </w:rPr>
              <w:t>一致</w:t>
            </w:r>
          </w:p>
        </w:tc>
      </w:tr>
      <w:tr w14:paraId="46B3B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05192141">
            <w:pPr>
              <w:pStyle w:val="29"/>
              <w:ind w:firstLine="0" w:firstLineChars="0"/>
              <w:rPr>
                <w:rFonts w:hint="eastAsia"/>
                <w:color w:val="auto"/>
                <w:lang w:val="en-US" w:eastAsia="zh-CN"/>
              </w:rPr>
            </w:pPr>
            <w:r>
              <w:rPr>
                <w:color w:val="auto"/>
              </w:rPr>
              <w:t>47</w:t>
            </w:r>
          </w:p>
        </w:tc>
        <w:tc>
          <w:tcPr>
            <w:tcW w:w="467" w:type="pct"/>
            <w:vMerge w:val="continue"/>
            <w:tcBorders>
              <w:tl2br w:val="nil"/>
              <w:tr2bl w:val="nil"/>
            </w:tcBorders>
            <w:vAlign w:val="center"/>
          </w:tcPr>
          <w:p w14:paraId="680D9C14">
            <w:pPr>
              <w:pStyle w:val="25"/>
              <w:bidi w:val="0"/>
              <w:rPr>
                <w:rFonts w:hint="default"/>
                <w:color w:val="auto"/>
                <w:lang w:val="en-US" w:eastAsia="zh-CN"/>
              </w:rPr>
            </w:pPr>
          </w:p>
        </w:tc>
        <w:tc>
          <w:tcPr>
            <w:tcW w:w="995" w:type="pct"/>
            <w:tcBorders>
              <w:tl2br w:val="nil"/>
              <w:tr2bl w:val="nil"/>
            </w:tcBorders>
            <w:vAlign w:val="center"/>
          </w:tcPr>
          <w:p w14:paraId="24300321">
            <w:pPr>
              <w:pStyle w:val="29"/>
              <w:ind w:firstLine="0" w:firstLineChars="0"/>
              <w:rPr>
                <w:color w:val="auto"/>
              </w:rPr>
            </w:pPr>
            <w:r>
              <w:rPr>
                <w:color w:val="auto"/>
              </w:rPr>
              <w:t>洗箱机+干燥机</w:t>
            </w:r>
          </w:p>
        </w:tc>
        <w:tc>
          <w:tcPr>
            <w:tcW w:w="842" w:type="pct"/>
            <w:tcBorders>
              <w:tl2br w:val="nil"/>
              <w:tr2bl w:val="nil"/>
            </w:tcBorders>
            <w:vAlign w:val="center"/>
          </w:tcPr>
          <w:p w14:paraId="09A8D733">
            <w:pPr>
              <w:pStyle w:val="29"/>
              <w:ind w:firstLine="0" w:firstLineChars="0"/>
              <w:rPr>
                <w:rFonts w:hint="eastAsia"/>
                <w:color w:val="auto"/>
                <w:lang w:val="en-US" w:eastAsia="zh-CN"/>
              </w:rPr>
            </w:pPr>
            <w:r>
              <w:rPr>
                <w:color w:val="auto"/>
              </w:rPr>
              <w:t>/</w:t>
            </w:r>
          </w:p>
        </w:tc>
        <w:tc>
          <w:tcPr>
            <w:tcW w:w="592" w:type="pct"/>
            <w:tcBorders>
              <w:tl2br w:val="nil"/>
              <w:tr2bl w:val="nil"/>
            </w:tcBorders>
            <w:vAlign w:val="center"/>
          </w:tcPr>
          <w:p w14:paraId="6573DED2">
            <w:pPr>
              <w:pStyle w:val="29"/>
              <w:ind w:firstLine="0" w:firstLineChars="0"/>
              <w:rPr>
                <w:color w:val="auto"/>
              </w:rPr>
            </w:pPr>
            <w:r>
              <w:rPr>
                <w:color w:val="auto"/>
              </w:rPr>
              <w:t>1套</w:t>
            </w:r>
          </w:p>
        </w:tc>
        <w:tc>
          <w:tcPr>
            <w:tcW w:w="802" w:type="pct"/>
            <w:tcBorders>
              <w:tl2br w:val="nil"/>
              <w:tr2bl w:val="nil"/>
            </w:tcBorders>
            <w:vAlign w:val="center"/>
          </w:tcPr>
          <w:p w14:paraId="5ACB99F0">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45DD31A5">
            <w:pPr>
              <w:pStyle w:val="29"/>
              <w:ind w:firstLine="0" w:firstLineChars="0"/>
              <w:rPr>
                <w:rFonts w:hint="default"/>
                <w:color w:val="auto"/>
                <w:lang w:val="en-US" w:eastAsia="zh-CN"/>
              </w:rPr>
            </w:pPr>
            <w:r>
              <w:rPr>
                <w:color w:val="auto"/>
              </w:rPr>
              <w:t>1套</w:t>
            </w:r>
          </w:p>
        </w:tc>
        <w:tc>
          <w:tcPr>
            <w:tcW w:w="500" w:type="pct"/>
            <w:tcBorders>
              <w:tl2br w:val="nil"/>
              <w:tr2bl w:val="nil"/>
            </w:tcBorders>
            <w:vAlign w:val="center"/>
          </w:tcPr>
          <w:p w14:paraId="146C353C">
            <w:pPr>
              <w:pStyle w:val="25"/>
              <w:bidi w:val="0"/>
              <w:ind w:firstLine="0" w:firstLineChars="0"/>
              <w:rPr>
                <w:rFonts w:hint="eastAsia"/>
                <w:color w:val="auto"/>
                <w:lang w:val="en-US" w:eastAsia="zh-CN"/>
              </w:rPr>
            </w:pPr>
            <w:r>
              <w:rPr>
                <w:rFonts w:hint="eastAsia"/>
                <w:color w:val="auto"/>
                <w:lang w:val="en-US" w:eastAsia="zh-CN"/>
              </w:rPr>
              <w:t>一致</w:t>
            </w:r>
          </w:p>
        </w:tc>
      </w:tr>
      <w:tr w14:paraId="6BC8C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2EDA17A6">
            <w:pPr>
              <w:pStyle w:val="29"/>
              <w:ind w:firstLine="0" w:firstLineChars="0"/>
              <w:rPr>
                <w:rFonts w:hint="eastAsia"/>
                <w:color w:val="auto"/>
                <w:lang w:val="en-US" w:eastAsia="zh-CN"/>
              </w:rPr>
            </w:pPr>
            <w:r>
              <w:rPr>
                <w:color w:val="auto"/>
              </w:rPr>
              <w:t>48</w:t>
            </w:r>
          </w:p>
        </w:tc>
        <w:tc>
          <w:tcPr>
            <w:tcW w:w="467" w:type="pct"/>
            <w:vMerge w:val="restart"/>
            <w:tcBorders>
              <w:tl2br w:val="nil"/>
              <w:tr2bl w:val="nil"/>
            </w:tcBorders>
            <w:vAlign w:val="center"/>
          </w:tcPr>
          <w:p w14:paraId="05259C4C">
            <w:pPr>
              <w:pStyle w:val="25"/>
              <w:bidi w:val="0"/>
              <w:rPr>
                <w:rFonts w:hint="default"/>
                <w:color w:val="auto"/>
                <w:lang w:val="en-US" w:eastAsia="zh-CN"/>
              </w:rPr>
            </w:pPr>
            <w:r>
              <w:rPr>
                <w:color w:val="auto"/>
              </w:rPr>
              <w:t>其他</w:t>
            </w:r>
          </w:p>
        </w:tc>
        <w:tc>
          <w:tcPr>
            <w:tcW w:w="995" w:type="pct"/>
            <w:tcBorders>
              <w:tl2br w:val="nil"/>
              <w:tr2bl w:val="nil"/>
            </w:tcBorders>
            <w:vAlign w:val="center"/>
          </w:tcPr>
          <w:p w14:paraId="20C92709">
            <w:pPr>
              <w:pStyle w:val="29"/>
              <w:ind w:firstLine="0" w:firstLineChars="0"/>
              <w:rPr>
                <w:color w:val="auto"/>
              </w:rPr>
            </w:pPr>
            <w:r>
              <w:rPr>
                <w:color w:val="auto"/>
              </w:rPr>
              <w:t>软水制备设施</w:t>
            </w:r>
          </w:p>
        </w:tc>
        <w:tc>
          <w:tcPr>
            <w:tcW w:w="842" w:type="pct"/>
            <w:tcBorders>
              <w:tl2br w:val="nil"/>
              <w:tr2bl w:val="nil"/>
            </w:tcBorders>
            <w:vAlign w:val="center"/>
          </w:tcPr>
          <w:p w14:paraId="209435AB">
            <w:pPr>
              <w:pStyle w:val="29"/>
              <w:ind w:firstLine="0" w:firstLineChars="0"/>
              <w:rPr>
                <w:color w:val="auto"/>
              </w:rPr>
            </w:pPr>
            <w:r>
              <w:rPr>
                <w:color w:val="auto"/>
              </w:rPr>
              <w:t>3t</w:t>
            </w:r>
            <w:r>
              <w:rPr>
                <w:rFonts w:hint="eastAsia"/>
                <w:color w:val="auto"/>
              </w:rPr>
              <w:t>/h</w:t>
            </w:r>
          </w:p>
        </w:tc>
        <w:tc>
          <w:tcPr>
            <w:tcW w:w="592" w:type="pct"/>
            <w:tcBorders>
              <w:tl2br w:val="nil"/>
              <w:tr2bl w:val="nil"/>
            </w:tcBorders>
            <w:vAlign w:val="center"/>
          </w:tcPr>
          <w:p w14:paraId="67ED5653">
            <w:pPr>
              <w:pStyle w:val="29"/>
              <w:ind w:firstLine="0" w:firstLineChars="0"/>
              <w:rPr>
                <w:color w:val="auto"/>
              </w:rPr>
            </w:pPr>
            <w:r>
              <w:rPr>
                <w:color w:val="auto"/>
              </w:rPr>
              <w:t>1套</w:t>
            </w:r>
          </w:p>
        </w:tc>
        <w:tc>
          <w:tcPr>
            <w:tcW w:w="802" w:type="pct"/>
            <w:tcBorders>
              <w:tl2br w:val="nil"/>
              <w:tr2bl w:val="nil"/>
            </w:tcBorders>
            <w:vAlign w:val="center"/>
          </w:tcPr>
          <w:p w14:paraId="0E1E2921">
            <w:pPr>
              <w:pStyle w:val="29"/>
              <w:ind w:firstLine="0" w:firstLineChars="0"/>
              <w:rPr>
                <w:rFonts w:hint="default"/>
                <w:color w:val="auto"/>
                <w:lang w:val="en-US" w:eastAsia="zh-CN"/>
              </w:rPr>
            </w:pPr>
            <w:r>
              <w:rPr>
                <w:color w:val="auto"/>
              </w:rPr>
              <w:t>3t</w:t>
            </w:r>
            <w:r>
              <w:rPr>
                <w:rFonts w:hint="eastAsia"/>
                <w:color w:val="auto"/>
              </w:rPr>
              <w:t>/h</w:t>
            </w:r>
          </w:p>
        </w:tc>
        <w:tc>
          <w:tcPr>
            <w:tcW w:w="483" w:type="pct"/>
            <w:tcBorders>
              <w:tl2br w:val="nil"/>
              <w:tr2bl w:val="nil"/>
            </w:tcBorders>
            <w:vAlign w:val="center"/>
          </w:tcPr>
          <w:p w14:paraId="4BD7814B">
            <w:pPr>
              <w:pStyle w:val="29"/>
              <w:ind w:firstLine="0" w:firstLineChars="0"/>
              <w:rPr>
                <w:rFonts w:hint="default"/>
                <w:color w:val="auto"/>
                <w:lang w:val="en-US" w:eastAsia="zh-CN"/>
              </w:rPr>
            </w:pPr>
            <w:r>
              <w:rPr>
                <w:color w:val="auto"/>
              </w:rPr>
              <w:t>1套</w:t>
            </w:r>
          </w:p>
        </w:tc>
        <w:tc>
          <w:tcPr>
            <w:tcW w:w="500" w:type="pct"/>
            <w:tcBorders>
              <w:tl2br w:val="nil"/>
              <w:tr2bl w:val="nil"/>
            </w:tcBorders>
            <w:vAlign w:val="center"/>
          </w:tcPr>
          <w:p w14:paraId="15AE511F">
            <w:pPr>
              <w:pStyle w:val="25"/>
              <w:bidi w:val="0"/>
              <w:ind w:firstLine="0" w:firstLineChars="0"/>
              <w:rPr>
                <w:rFonts w:hint="eastAsia"/>
                <w:color w:val="auto"/>
                <w:lang w:val="en-US" w:eastAsia="zh-CN"/>
              </w:rPr>
            </w:pPr>
            <w:r>
              <w:rPr>
                <w:rFonts w:hint="eastAsia"/>
                <w:color w:val="auto"/>
                <w:lang w:val="en-US" w:eastAsia="zh-CN"/>
              </w:rPr>
              <w:t>一致</w:t>
            </w:r>
          </w:p>
        </w:tc>
      </w:tr>
      <w:tr w14:paraId="77D66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37856609">
            <w:pPr>
              <w:pStyle w:val="29"/>
              <w:ind w:firstLine="0" w:firstLineChars="0"/>
              <w:rPr>
                <w:rFonts w:hint="eastAsia"/>
                <w:color w:val="auto"/>
                <w:lang w:val="en-US" w:eastAsia="zh-CN"/>
              </w:rPr>
            </w:pPr>
            <w:r>
              <w:rPr>
                <w:color w:val="auto"/>
              </w:rPr>
              <w:t>49</w:t>
            </w:r>
          </w:p>
        </w:tc>
        <w:tc>
          <w:tcPr>
            <w:tcW w:w="467" w:type="pct"/>
            <w:vMerge w:val="continue"/>
            <w:tcBorders>
              <w:tl2br w:val="nil"/>
              <w:tr2bl w:val="nil"/>
            </w:tcBorders>
            <w:vAlign w:val="center"/>
          </w:tcPr>
          <w:p w14:paraId="7FE91DFE">
            <w:pPr>
              <w:pStyle w:val="25"/>
              <w:bidi w:val="0"/>
              <w:rPr>
                <w:rFonts w:hint="default"/>
                <w:color w:val="auto"/>
                <w:lang w:val="en-US" w:eastAsia="zh-CN"/>
              </w:rPr>
            </w:pPr>
          </w:p>
        </w:tc>
        <w:tc>
          <w:tcPr>
            <w:tcW w:w="995" w:type="pct"/>
            <w:tcBorders>
              <w:tl2br w:val="nil"/>
              <w:tr2bl w:val="nil"/>
            </w:tcBorders>
            <w:vAlign w:val="center"/>
          </w:tcPr>
          <w:p w14:paraId="4C0CC4B4">
            <w:pPr>
              <w:pStyle w:val="29"/>
              <w:ind w:firstLine="0" w:firstLineChars="0"/>
              <w:rPr>
                <w:color w:val="auto"/>
              </w:rPr>
            </w:pPr>
            <w:r>
              <w:rPr>
                <w:color w:val="auto"/>
              </w:rPr>
              <w:t>制冷机组</w:t>
            </w:r>
          </w:p>
        </w:tc>
        <w:tc>
          <w:tcPr>
            <w:tcW w:w="842" w:type="pct"/>
            <w:tcBorders>
              <w:tl2br w:val="nil"/>
              <w:tr2bl w:val="nil"/>
            </w:tcBorders>
            <w:vAlign w:val="center"/>
          </w:tcPr>
          <w:p w14:paraId="6A0D2118">
            <w:pPr>
              <w:pStyle w:val="29"/>
              <w:ind w:firstLine="0" w:firstLineChars="0"/>
              <w:rPr>
                <w:color w:val="auto"/>
              </w:rPr>
            </w:pPr>
            <w:r>
              <w:rPr>
                <w:color w:val="auto"/>
              </w:rPr>
              <w:t>/</w:t>
            </w:r>
          </w:p>
        </w:tc>
        <w:tc>
          <w:tcPr>
            <w:tcW w:w="592" w:type="pct"/>
            <w:tcBorders>
              <w:tl2br w:val="nil"/>
              <w:tr2bl w:val="nil"/>
            </w:tcBorders>
            <w:vAlign w:val="center"/>
          </w:tcPr>
          <w:p w14:paraId="35B769F2">
            <w:pPr>
              <w:pStyle w:val="29"/>
              <w:ind w:firstLine="0" w:firstLineChars="0"/>
              <w:rPr>
                <w:color w:val="auto"/>
              </w:rPr>
            </w:pPr>
            <w:r>
              <w:rPr>
                <w:color w:val="auto"/>
              </w:rPr>
              <w:t>4套</w:t>
            </w:r>
          </w:p>
        </w:tc>
        <w:tc>
          <w:tcPr>
            <w:tcW w:w="802" w:type="pct"/>
            <w:tcBorders>
              <w:tl2br w:val="nil"/>
              <w:tr2bl w:val="nil"/>
            </w:tcBorders>
            <w:vAlign w:val="center"/>
          </w:tcPr>
          <w:p w14:paraId="763FBEC2">
            <w:pPr>
              <w:pStyle w:val="29"/>
              <w:ind w:firstLine="0" w:firstLineChars="0"/>
              <w:rPr>
                <w:rFonts w:hint="default"/>
                <w:color w:val="auto"/>
                <w:lang w:val="en-US" w:eastAsia="zh-CN"/>
              </w:rPr>
            </w:pPr>
            <w:r>
              <w:rPr>
                <w:color w:val="auto"/>
              </w:rPr>
              <w:t>/</w:t>
            </w:r>
          </w:p>
        </w:tc>
        <w:tc>
          <w:tcPr>
            <w:tcW w:w="483" w:type="pct"/>
            <w:tcBorders>
              <w:tl2br w:val="nil"/>
              <w:tr2bl w:val="nil"/>
            </w:tcBorders>
            <w:vAlign w:val="center"/>
          </w:tcPr>
          <w:p w14:paraId="0318E615">
            <w:pPr>
              <w:pStyle w:val="29"/>
              <w:ind w:firstLine="0" w:firstLineChars="0"/>
              <w:rPr>
                <w:rFonts w:hint="default"/>
                <w:color w:val="auto"/>
                <w:lang w:val="en-US" w:eastAsia="zh-CN"/>
              </w:rPr>
            </w:pPr>
            <w:r>
              <w:rPr>
                <w:color w:val="auto"/>
              </w:rPr>
              <w:t>4套</w:t>
            </w:r>
          </w:p>
        </w:tc>
        <w:tc>
          <w:tcPr>
            <w:tcW w:w="500" w:type="pct"/>
            <w:tcBorders>
              <w:tl2br w:val="nil"/>
              <w:tr2bl w:val="nil"/>
            </w:tcBorders>
            <w:vAlign w:val="center"/>
          </w:tcPr>
          <w:p w14:paraId="22F9AD9B">
            <w:pPr>
              <w:pStyle w:val="25"/>
              <w:bidi w:val="0"/>
              <w:ind w:firstLine="0" w:firstLineChars="0"/>
              <w:rPr>
                <w:rFonts w:hint="eastAsia"/>
                <w:color w:val="auto"/>
                <w:lang w:val="en-US" w:eastAsia="zh-CN"/>
              </w:rPr>
            </w:pPr>
            <w:r>
              <w:rPr>
                <w:rFonts w:hint="eastAsia"/>
                <w:color w:val="auto"/>
                <w:lang w:val="en-US" w:eastAsia="zh-CN"/>
              </w:rPr>
              <w:t>一致</w:t>
            </w:r>
          </w:p>
        </w:tc>
      </w:tr>
      <w:tr w14:paraId="1A6F7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restart"/>
            <w:tcBorders>
              <w:tl2br w:val="nil"/>
              <w:tr2bl w:val="nil"/>
            </w:tcBorders>
            <w:vAlign w:val="center"/>
          </w:tcPr>
          <w:p w14:paraId="4BA0CC0E">
            <w:pPr>
              <w:pStyle w:val="29"/>
              <w:ind w:firstLine="0" w:firstLineChars="0"/>
              <w:rPr>
                <w:rFonts w:hint="default" w:eastAsia="宋体"/>
                <w:color w:val="auto"/>
                <w:lang w:val="en-US" w:eastAsia="zh-CN"/>
              </w:rPr>
            </w:pPr>
            <w:r>
              <w:rPr>
                <w:rFonts w:hint="eastAsia"/>
                <w:color w:val="auto"/>
              </w:rPr>
              <w:t>50</w:t>
            </w:r>
          </w:p>
        </w:tc>
        <w:tc>
          <w:tcPr>
            <w:tcW w:w="467" w:type="pct"/>
            <w:vMerge w:val="continue"/>
            <w:tcBorders>
              <w:tl2br w:val="nil"/>
              <w:tr2bl w:val="nil"/>
            </w:tcBorders>
            <w:vAlign w:val="center"/>
          </w:tcPr>
          <w:p w14:paraId="2D4290D7">
            <w:pPr>
              <w:pStyle w:val="25"/>
              <w:bidi w:val="0"/>
              <w:rPr>
                <w:rFonts w:hint="default"/>
                <w:color w:val="auto"/>
                <w:lang w:val="en-US" w:eastAsia="zh-CN"/>
              </w:rPr>
            </w:pPr>
          </w:p>
        </w:tc>
        <w:tc>
          <w:tcPr>
            <w:tcW w:w="995" w:type="pct"/>
            <w:vMerge w:val="restart"/>
            <w:tcBorders>
              <w:tl2br w:val="nil"/>
              <w:tr2bl w:val="nil"/>
            </w:tcBorders>
            <w:vAlign w:val="center"/>
          </w:tcPr>
          <w:p w14:paraId="2A8F766F">
            <w:pPr>
              <w:pStyle w:val="29"/>
              <w:ind w:firstLine="0" w:firstLineChars="0"/>
              <w:rPr>
                <w:color w:val="auto"/>
              </w:rPr>
            </w:pPr>
            <w:r>
              <w:rPr>
                <w:rFonts w:hint="eastAsia"/>
                <w:color w:val="auto"/>
              </w:rPr>
              <w:t>液氨储罐</w:t>
            </w:r>
          </w:p>
        </w:tc>
        <w:tc>
          <w:tcPr>
            <w:tcW w:w="842" w:type="pct"/>
            <w:vMerge w:val="restart"/>
            <w:tcBorders>
              <w:tl2br w:val="nil"/>
              <w:tr2bl w:val="nil"/>
            </w:tcBorders>
            <w:vAlign w:val="center"/>
          </w:tcPr>
          <w:p w14:paraId="3B82BEC5">
            <w:pPr>
              <w:pStyle w:val="29"/>
              <w:ind w:firstLine="0" w:firstLineChars="0"/>
              <w:rPr>
                <w:color w:val="auto"/>
              </w:rPr>
            </w:pPr>
            <w:r>
              <w:rPr>
                <w:rFonts w:hint="eastAsia"/>
                <w:color w:val="auto"/>
              </w:rPr>
              <w:t>18m</w:t>
            </w:r>
            <w:r>
              <w:rPr>
                <w:rFonts w:hint="eastAsia"/>
                <w:color w:val="auto"/>
                <w:vertAlign w:val="superscript"/>
              </w:rPr>
              <w:t>3</w:t>
            </w:r>
          </w:p>
        </w:tc>
        <w:tc>
          <w:tcPr>
            <w:tcW w:w="592" w:type="pct"/>
            <w:vMerge w:val="restart"/>
            <w:tcBorders>
              <w:tl2br w:val="nil"/>
              <w:tr2bl w:val="nil"/>
            </w:tcBorders>
            <w:vAlign w:val="center"/>
          </w:tcPr>
          <w:p w14:paraId="79D2057C">
            <w:pPr>
              <w:pStyle w:val="29"/>
              <w:ind w:firstLine="0" w:firstLineChars="0"/>
              <w:rPr>
                <w:color w:val="auto"/>
              </w:rPr>
            </w:pPr>
            <w:r>
              <w:rPr>
                <w:rFonts w:hint="eastAsia"/>
                <w:color w:val="auto"/>
              </w:rPr>
              <w:t>1个</w:t>
            </w:r>
          </w:p>
        </w:tc>
        <w:tc>
          <w:tcPr>
            <w:tcW w:w="802" w:type="pct"/>
            <w:tcBorders>
              <w:tl2br w:val="nil"/>
              <w:tr2bl w:val="nil"/>
            </w:tcBorders>
            <w:vAlign w:val="center"/>
          </w:tcPr>
          <w:p w14:paraId="54C64A88">
            <w:pPr>
              <w:pStyle w:val="25"/>
              <w:bidi w:val="0"/>
              <w:ind w:firstLine="0" w:firstLineChars="0"/>
              <w:rPr>
                <w:rFonts w:hint="default"/>
                <w:color w:val="auto"/>
                <w:lang w:val="en-US" w:eastAsia="zh-CN"/>
              </w:rPr>
            </w:pPr>
            <w:r>
              <w:rPr>
                <w:rFonts w:hint="eastAsia"/>
                <w:color w:val="auto"/>
              </w:rPr>
              <w:t>1</w:t>
            </w:r>
            <w:r>
              <w:rPr>
                <w:rFonts w:hint="eastAsia"/>
                <w:color w:val="auto"/>
                <w:lang w:val="en-US" w:eastAsia="zh-CN"/>
              </w:rPr>
              <w:t>.5</w:t>
            </w:r>
            <w:r>
              <w:rPr>
                <w:rFonts w:hint="eastAsia"/>
                <w:color w:val="auto"/>
              </w:rPr>
              <w:t>m</w:t>
            </w:r>
            <w:r>
              <w:rPr>
                <w:rFonts w:hint="eastAsia"/>
                <w:color w:val="auto"/>
                <w:vertAlign w:val="superscript"/>
              </w:rPr>
              <w:t>3</w:t>
            </w:r>
          </w:p>
        </w:tc>
        <w:tc>
          <w:tcPr>
            <w:tcW w:w="483" w:type="pct"/>
            <w:tcBorders>
              <w:tl2br w:val="nil"/>
              <w:tr2bl w:val="nil"/>
            </w:tcBorders>
            <w:vAlign w:val="center"/>
          </w:tcPr>
          <w:p w14:paraId="5C050441">
            <w:pPr>
              <w:pStyle w:val="25"/>
              <w:bidi w:val="0"/>
              <w:rPr>
                <w:rFonts w:hint="default"/>
                <w:color w:val="auto"/>
                <w:lang w:val="en-US" w:eastAsia="zh-CN"/>
              </w:rPr>
            </w:pPr>
            <w:r>
              <w:rPr>
                <w:rFonts w:hint="eastAsia"/>
                <w:color w:val="auto"/>
              </w:rPr>
              <w:t>1个</w:t>
            </w:r>
          </w:p>
        </w:tc>
        <w:tc>
          <w:tcPr>
            <w:tcW w:w="500" w:type="pct"/>
            <w:vMerge w:val="restart"/>
            <w:tcBorders>
              <w:tl2br w:val="nil"/>
              <w:tr2bl w:val="nil"/>
            </w:tcBorders>
            <w:vAlign w:val="center"/>
          </w:tcPr>
          <w:p w14:paraId="30135652">
            <w:pPr>
              <w:pStyle w:val="25"/>
              <w:bidi w:val="0"/>
              <w:ind w:firstLine="0" w:firstLineChars="0"/>
              <w:rPr>
                <w:rFonts w:hint="default"/>
                <w:color w:val="auto"/>
                <w:lang w:val="en-US" w:eastAsia="zh-CN"/>
              </w:rPr>
            </w:pPr>
            <w:r>
              <w:rPr>
                <w:rFonts w:hint="eastAsia"/>
                <w:color w:val="auto"/>
                <w:lang w:val="en-US" w:eastAsia="zh-CN"/>
              </w:rPr>
              <w:t>规格及数量变化，总容积减小</w:t>
            </w:r>
          </w:p>
        </w:tc>
      </w:tr>
      <w:tr w14:paraId="2EE62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14:paraId="1B37B7FF">
            <w:pPr>
              <w:pStyle w:val="29"/>
              <w:ind w:firstLine="0" w:firstLineChars="0"/>
              <w:rPr>
                <w:rFonts w:hint="default" w:eastAsia="宋体"/>
                <w:color w:val="auto"/>
                <w:lang w:val="en-US" w:eastAsia="zh-CN"/>
              </w:rPr>
            </w:pPr>
          </w:p>
        </w:tc>
        <w:tc>
          <w:tcPr>
            <w:tcW w:w="467" w:type="pct"/>
            <w:vMerge w:val="continue"/>
            <w:tcBorders>
              <w:tl2br w:val="nil"/>
              <w:tr2bl w:val="nil"/>
            </w:tcBorders>
            <w:vAlign w:val="center"/>
          </w:tcPr>
          <w:p w14:paraId="119105A4">
            <w:pPr>
              <w:pStyle w:val="25"/>
              <w:bidi w:val="0"/>
              <w:rPr>
                <w:rFonts w:hint="default"/>
                <w:color w:val="auto"/>
                <w:lang w:val="en-US" w:eastAsia="zh-CN"/>
              </w:rPr>
            </w:pPr>
          </w:p>
        </w:tc>
        <w:tc>
          <w:tcPr>
            <w:tcW w:w="995" w:type="pct"/>
            <w:vMerge w:val="continue"/>
            <w:tcBorders>
              <w:tl2br w:val="nil"/>
              <w:tr2bl w:val="nil"/>
            </w:tcBorders>
            <w:vAlign w:val="center"/>
          </w:tcPr>
          <w:p w14:paraId="546AB299">
            <w:pPr>
              <w:pStyle w:val="29"/>
              <w:ind w:firstLine="0" w:firstLineChars="0"/>
              <w:rPr>
                <w:rFonts w:hint="eastAsia"/>
                <w:color w:val="auto"/>
              </w:rPr>
            </w:pPr>
          </w:p>
        </w:tc>
        <w:tc>
          <w:tcPr>
            <w:tcW w:w="842" w:type="pct"/>
            <w:vMerge w:val="continue"/>
            <w:tcBorders>
              <w:tl2br w:val="nil"/>
              <w:tr2bl w:val="nil"/>
            </w:tcBorders>
            <w:vAlign w:val="center"/>
          </w:tcPr>
          <w:p w14:paraId="1F8A3765">
            <w:pPr>
              <w:pStyle w:val="29"/>
              <w:ind w:firstLine="0" w:firstLineChars="0"/>
              <w:rPr>
                <w:rFonts w:hint="eastAsia"/>
                <w:color w:val="auto"/>
              </w:rPr>
            </w:pPr>
          </w:p>
        </w:tc>
        <w:tc>
          <w:tcPr>
            <w:tcW w:w="592" w:type="pct"/>
            <w:vMerge w:val="continue"/>
            <w:tcBorders>
              <w:tl2br w:val="nil"/>
              <w:tr2bl w:val="nil"/>
            </w:tcBorders>
            <w:vAlign w:val="center"/>
          </w:tcPr>
          <w:p w14:paraId="2CB0CC2F">
            <w:pPr>
              <w:pStyle w:val="29"/>
              <w:ind w:firstLine="0" w:firstLineChars="0"/>
              <w:rPr>
                <w:rFonts w:hint="eastAsia"/>
                <w:color w:val="auto"/>
              </w:rPr>
            </w:pPr>
          </w:p>
        </w:tc>
        <w:tc>
          <w:tcPr>
            <w:tcW w:w="802" w:type="pct"/>
            <w:tcBorders>
              <w:tl2br w:val="nil"/>
              <w:tr2bl w:val="nil"/>
            </w:tcBorders>
            <w:vAlign w:val="center"/>
          </w:tcPr>
          <w:p w14:paraId="3E8AEFAC">
            <w:pPr>
              <w:pStyle w:val="25"/>
              <w:bidi w:val="0"/>
              <w:ind w:firstLine="0" w:firstLineChars="0"/>
              <w:rPr>
                <w:rFonts w:hint="default"/>
                <w:color w:val="auto"/>
                <w:lang w:val="en-US" w:eastAsia="zh-CN"/>
              </w:rPr>
            </w:pPr>
            <w:r>
              <w:rPr>
                <w:rFonts w:hint="eastAsia"/>
                <w:color w:val="auto"/>
              </w:rPr>
              <w:t>1</w:t>
            </w:r>
            <w:r>
              <w:rPr>
                <w:rFonts w:hint="eastAsia"/>
                <w:color w:val="auto"/>
                <w:lang w:val="en-US" w:eastAsia="zh-CN"/>
              </w:rPr>
              <w:t>.7</w:t>
            </w:r>
            <w:r>
              <w:rPr>
                <w:rFonts w:hint="eastAsia"/>
                <w:color w:val="auto"/>
              </w:rPr>
              <w:t>m</w:t>
            </w:r>
            <w:r>
              <w:rPr>
                <w:rFonts w:hint="eastAsia"/>
                <w:color w:val="auto"/>
                <w:vertAlign w:val="superscript"/>
              </w:rPr>
              <w:t>3</w:t>
            </w:r>
          </w:p>
        </w:tc>
        <w:tc>
          <w:tcPr>
            <w:tcW w:w="483" w:type="pct"/>
            <w:tcBorders>
              <w:tl2br w:val="nil"/>
              <w:tr2bl w:val="nil"/>
            </w:tcBorders>
            <w:vAlign w:val="center"/>
          </w:tcPr>
          <w:p w14:paraId="1B860C2A">
            <w:pPr>
              <w:pStyle w:val="25"/>
              <w:bidi w:val="0"/>
              <w:rPr>
                <w:rFonts w:hint="default"/>
                <w:color w:val="auto"/>
                <w:lang w:val="en-US" w:eastAsia="zh-CN"/>
              </w:rPr>
            </w:pPr>
            <w:r>
              <w:rPr>
                <w:rFonts w:hint="eastAsia"/>
                <w:color w:val="auto"/>
              </w:rPr>
              <w:t>1个</w:t>
            </w:r>
          </w:p>
        </w:tc>
        <w:tc>
          <w:tcPr>
            <w:tcW w:w="500" w:type="pct"/>
            <w:vMerge w:val="continue"/>
            <w:tcBorders>
              <w:tl2br w:val="nil"/>
              <w:tr2bl w:val="nil"/>
            </w:tcBorders>
            <w:vAlign w:val="center"/>
          </w:tcPr>
          <w:p w14:paraId="79F73EE3">
            <w:pPr>
              <w:pStyle w:val="25"/>
              <w:bidi w:val="0"/>
              <w:ind w:firstLine="0" w:firstLineChars="0"/>
              <w:rPr>
                <w:rFonts w:hint="eastAsia"/>
                <w:color w:val="auto"/>
                <w:lang w:val="en-US" w:eastAsia="zh-CN"/>
              </w:rPr>
            </w:pPr>
          </w:p>
        </w:tc>
      </w:tr>
      <w:tr w14:paraId="1705B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vMerge w:val="continue"/>
            <w:tcBorders>
              <w:tl2br w:val="nil"/>
              <w:tr2bl w:val="nil"/>
            </w:tcBorders>
            <w:vAlign w:val="center"/>
          </w:tcPr>
          <w:p w14:paraId="64F2DE42">
            <w:pPr>
              <w:pStyle w:val="29"/>
              <w:ind w:firstLine="0" w:firstLineChars="0"/>
              <w:rPr>
                <w:rFonts w:hint="default" w:eastAsia="宋体"/>
                <w:color w:val="auto"/>
                <w:lang w:val="en-US" w:eastAsia="zh-CN"/>
              </w:rPr>
            </w:pPr>
          </w:p>
        </w:tc>
        <w:tc>
          <w:tcPr>
            <w:tcW w:w="467" w:type="pct"/>
            <w:vMerge w:val="continue"/>
            <w:tcBorders>
              <w:tl2br w:val="nil"/>
              <w:tr2bl w:val="nil"/>
            </w:tcBorders>
            <w:vAlign w:val="center"/>
          </w:tcPr>
          <w:p w14:paraId="7AC0F013">
            <w:pPr>
              <w:pStyle w:val="25"/>
              <w:bidi w:val="0"/>
              <w:rPr>
                <w:rFonts w:hint="default"/>
                <w:color w:val="auto"/>
                <w:lang w:val="en-US" w:eastAsia="zh-CN"/>
              </w:rPr>
            </w:pPr>
          </w:p>
        </w:tc>
        <w:tc>
          <w:tcPr>
            <w:tcW w:w="995" w:type="pct"/>
            <w:vMerge w:val="continue"/>
            <w:tcBorders>
              <w:tl2br w:val="nil"/>
              <w:tr2bl w:val="nil"/>
            </w:tcBorders>
            <w:vAlign w:val="center"/>
          </w:tcPr>
          <w:p w14:paraId="63AF5D86">
            <w:pPr>
              <w:pStyle w:val="29"/>
              <w:ind w:firstLine="0" w:firstLineChars="0"/>
              <w:rPr>
                <w:rFonts w:hint="eastAsia"/>
                <w:color w:val="auto"/>
              </w:rPr>
            </w:pPr>
          </w:p>
        </w:tc>
        <w:tc>
          <w:tcPr>
            <w:tcW w:w="842" w:type="pct"/>
            <w:vMerge w:val="continue"/>
            <w:tcBorders>
              <w:tl2br w:val="nil"/>
              <w:tr2bl w:val="nil"/>
            </w:tcBorders>
            <w:vAlign w:val="center"/>
          </w:tcPr>
          <w:p w14:paraId="28197C2A">
            <w:pPr>
              <w:pStyle w:val="29"/>
              <w:ind w:firstLine="0" w:firstLineChars="0"/>
              <w:rPr>
                <w:rFonts w:hint="eastAsia"/>
                <w:color w:val="auto"/>
              </w:rPr>
            </w:pPr>
          </w:p>
        </w:tc>
        <w:tc>
          <w:tcPr>
            <w:tcW w:w="592" w:type="pct"/>
            <w:vMerge w:val="continue"/>
            <w:tcBorders>
              <w:tl2br w:val="nil"/>
              <w:tr2bl w:val="nil"/>
            </w:tcBorders>
            <w:vAlign w:val="center"/>
          </w:tcPr>
          <w:p w14:paraId="14FF174E">
            <w:pPr>
              <w:pStyle w:val="29"/>
              <w:ind w:firstLine="0" w:firstLineChars="0"/>
              <w:rPr>
                <w:rFonts w:hint="eastAsia"/>
                <w:color w:val="auto"/>
              </w:rPr>
            </w:pPr>
          </w:p>
        </w:tc>
        <w:tc>
          <w:tcPr>
            <w:tcW w:w="802" w:type="pct"/>
            <w:tcBorders>
              <w:tl2br w:val="nil"/>
              <w:tr2bl w:val="nil"/>
            </w:tcBorders>
            <w:vAlign w:val="center"/>
          </w:tcPr>
          <w:p w14:paraId="41112488">
            <w:pPr>
              <w:pStyle w:val="25"/>
              <w:bidi w:val="0"/>
              <w:ind w:firstLine="0" w:firstLineChars="0"/>
              <w:rPr>
                <w:rFonts w:hint="default"/>
                <w:color w:val="auto"/>
                <w:lang w:val="en-US" w:eastAsia="zh-CN"/>
              </w:rPr>
            </w:pPr>
            <w:r>
              <w:rPr>
                <w:rFonts w:hint="eastAsia"/>
                <w:color w:val="auto"/>
                <w:lang w:val="en-US" w:eastAsia="zh-CN"/>
              </w:rPr>
              <w:t>3.5</w:t>
            </w:r>
            <w:r>
              <w:rPr>
                <w:rFonts w:hint="eastAsia"/>
                <w:color w:val="auto"/>
              </w:rPr>
              <w:t>m</w:t>
            </w:r>
            <w:r>
              <w:rPr>
                <w:rFonts w:hint="eastAsia"/>
                <w:color w:val="auto"/>
                <w:vertAlign w:val="superscript"/>
              </w:rPr>
              <w:t>3</w:t>
            </w:r>
          </w:p>
        </w:tc>
        <w:tc>
          <w:tcPr>
            <w:tcW w:w="483" w:type="pct"/>
            <w:tcBorders>
              <w:tl2br w:val="nil"/>
              <w:tr2bl w:val="nil"/>
            </w:tcBorders>
            <w:vAlign w:val="center"/>
          </w:tcPr>
          <w:p w14:paraId="21C1166B">
            <w:pPr>
              <w:pStyle w:val="25"/>
              <w:bidi w:val="0"/>
              <w:rPr>
                <w:rFonts w:hint="default"/>
                <w:color w:val="auto"/>
                <w:lang w:val="en-US" w:eastAsia="zh-CN"/>
              </w:rPr>
            </w:pPr>
            <w:r>
              <w:rPr>
                <w:rFonts w:hint="eastAsia"/>
                <w:color w:val="auto"/>
              </w:rPr>
              <w:t>1个</w:t>
            </w:r>
          </w:p>
        </w:tc>
        <w:tc>
          <w:tcPr>
            <w:tcW w:w="500" w:type="pct"/>
            <w:vMerge w:val="continue"/>
            <w:tcBorders>
              <w:tl2br w:val="nil"/>
              <w:tr2bl w:val="nil"/>
            </w:tcBorders>
            <w:vAlign w:val="center"/>
          </w:tcPr>
          <w:p w14:paraId="32B7F97C">
            <w:pPr>
              <w:pStyle w:val="25"/>
              <w:bidi w:val="0"/>
              <w:ind w:firstLine="0" w:firstLineChars="0"/>
              <w:rPr>
                <w:rFonts w:hint="eastAsia"/>
                <w:color w:val="auto"/>
                <w:lang w:val="en-US" w:eastAsia="zh-CN"/>
              </w:rPr>
            </w:pPr>
          </w:p>
        </w:tc>
      </w:tr>
      <w:tr w14:paraId="7AE9E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 w:type="pct"/>
            <w:tcBorders>
              <w:tl2br w:val="nil"/>
              <w:tr2bl w:val="nil"/>
            </w:tcBorders>
            <w:vAlign w:val="center"/>
          </w:tcPr>
          <w:p w14:paraId="784D7186">
            <w:pPr>
              <w:pStyle w:val="29"/>
              <w:ind w:firstLine="0" w:firstLineChars="0"/>
              <w:rPr>
                <w:rFonts w:hint="default" w:eastAsia="宋体"/>
                <w:color w:val="auto"/>
                <w:lang w:val="en-US" w:eastAsia="zh-CN"/>
              </w:rPr>
            </w:pPr>
            <w:r>
              <w:rPr>
                <w:rFonts w:hint="eastAsia"/>
                <w:color w:val="auto"/>
                <w:lang w:val="en-US" w:eastAsia="zh-CN"/>
              </w:rPr>
              <w:t>51</w:t>
            </w:r>
          </w:p>
        </w:tc>
        <w:tc>
          <w:tcPr>
            <w:tcW w:w="467" w:type="pct"/>
            <w:vMerge w:val="continue"/>
            <w:tcBorders>
              <w:tl2br w:val="nil"/>
              <w:tr2bl w:val="nil"/>
            </w:tcBorders>
            <w:vAlign w:val="center"/>
          </w:tcPr>
          <w:p w14:paraId="4DAF04BF">
            <w:pPr>
              <w:pStyle w:val="25"/>
              <w:bidi w:val="0"/>
              <w:rPr>
                <w:rFonts w:hint="default"/>
                <w:color w:val="auto"/>
                <w:lang w:val="en-US" w:eastAsia="zh-CN"/>
              </w:rPr>
            </w:pPr>
          </w:p>
        </w:tc>
        <w:tc>
          <w:tcPr>
            <w:tcW w:w="995" w:type="pct"/>
            <w:tcBorders>
              <w:tl2br w:val="nil"/>
              <w:tr2bl w:val="nil"/>
            </w:tcBorders>
            <w:vAlign w:val="center"/>
          </w:tcPr>
          <w:p w14:paraId="6C04A084">
            <w:pPr>
              <w:pStyle w:val="29"/>
              <w:ind w:firstLine="0" w:firstLineChars="0"/>
              <w:rPr>
                <w:color w:val="auto"/>
              </w:rPr>
            </w:pPr>
            <w:r>
              <w:rPr>
                <w:rFonts w:hint="eastAsia"/>
                <w:color w:val="auto"/>
              </w:rPr>
              <w:t>燃气蒸汽发生器</w:t>
            </w:r>
          </w:p>
        </w:tc>
        <w:tc>
          <w:tcPr>
            <w:tcW w:w="842" w:type="pct"/>
            <w:tcBorders>
              <w:tl2br w:val="nil"/>
              <w:tr2bl w:val="nil"/>
            </w:tcBorders>
            <w:vAlign w:val="center"/>
          </w:tcPr>
          <w:p w14:paraId="588A8467">
            <w:pPr>
              <w:pStyle w:val="29"/>
              <w:ind w:firstLine="0" w:firstLineChars="0"/>
              <w:rPr>
                <w:color w:val="auto"/>
              </w:rPr>
            </w:pPr>
            <w:r>
              <w:rPr>
                <w:color w:val="auto"/>
              </w:rPr>
              <w:t>3t</w:t>
            </w:r>
            <w:r>
              <w:rPr>
                <w:rFonts w:hint="eastAsia"/>
                <w:color w:val="auto"/>
              </w:rPr>
              <w:t>/h</w:t>
            </w:r>
          </w:p>
        </w:tc>
        <w:tc>
          <w:tcPr>
            <w:tcW w:w="592" w:type="pct"/>
            <w:tcBorders>
              <w:tl2br w:val="nil"/>
              <w:tr2bl w:val="nil"/>
            </w:tcBorders>
            <w:vAlign w:val="center"/>
          </w:tcPr>
          <w:p w14:paraId="19E08FF6">
            <w:pPr>
              <w:pStyle w:val="29"/>
              <w:ind w:firstLine="0" w:firstLineChars="0"/>
              <w:rPr>
                <w:color w:val="auto"/>
              </w:rPr>
            </w:pPr>
            <w:r>
              <w:rPr>
                <w:rFonts w:hint="eastAsia"/>
                <w:color w:val="auto"/>
              </w:rPr>
              <w:t>1</w:t>
            </w:r>
            <w:r>
              <w:rPr>
                <w:color w:val="auto"/>
              </w:rPr>
              <w:t>台</w:t>
            </w:r>
          </w:p>
        </w:tc>
        <w:tc>
          <w:tcPr>
            <w:tcW w:w="802" w:type="pct"/>
            <w:tcBorders>
              <w:tl2br w:val="nil"/>
              <w:tr2bl w:val="nil"/>
            </w:tcBorders>
            <w:vAlign w:val="center"/>
          </w:tcPr>
          <w:p w14:paraId="70EB0BD1">
            <w:pPr>
              <w:pStyle w:val="25"/>
              <w:bidi w:val="0"/>
              <w:rPr>
                <w:rFonts w:hint="default"/>
                <w:color w:val="auto"/>
                <w:lang w:val="en-US" w:eastAsia="zh-CN"/>
              </w:rPr>
            </w:pPr>
            <w:r>
              <w:rPr>
                <w:rFonts w:hint="eastAsia"/>
                <w:color w:val="auto"/>
                <w:lang w:val="en-US" w:eastAsia="zh-CN"/>
              </w:rPr>
              <w:t>1</w:t>
            </w:r>
            <w:r>
              <w:rPr>
                <w:color w:val="auto"/>
              </w:rPr>
              <w:t>t</w:t>
            </w:r>
            <w:r>
              <w:rPr>
                <w:rFonts w:hint="eastAsia"/>
                <w:color w:val="auto"/>
              </w:rPr>
              <w:t>/h</w:t>
            </w:r>
          </w:p>
        </w:tc>
        <w:tc>
          <w:tcPr>
            <w:tcW w:w="483" w:type="pct"/>
            <w:tcBorders>
              <w:tl2br w:val="nil"/>
              <w:tr2bl w:val="nil"/>
            </w:tcBorders>
            <w:vAlign w:val="center"/>
          </w:tcPr>
          <w:p w14:paraId="382FA807">
            <w:pPr>
              <w:pStyle w:val="25"/>
              <w:bidi w:val="0"/>
              <w:rPr>
                <w:rFonts w:hint="default"/>
                <w:color w:val="auto"/>
                <w:lang w:val="en-US" w:eastAsia="zh-CN"/>
              </w:rPr>
            </w:pPr>
            <w:r>
              <w:rPr>
                <w:rFonts w:hint="eastAsia"/>
                <w:color w:val="auto"/>
                <w:lang w:val="en-US" w:eastAsia="zh-CN"/>
              </w:rPr>
              <w:t>3台</w:t>
            </w:r>
          </w:p>
        </w:tc>
        <w:tc>
          <w:tcPr>
            <w:tcW w:w="500" w:type="pct"/>
            <w:tcBorders>
              <w:tl2br w:val="nil"/>
              <w:tr2bl w:val="nil"/>
            </w:tcBorders>
            <w:vAlign w:val="center"/>
          </w:tcPr>
          <w:p w14:paraId="6DD83EDD">
            <w:pPr>
              <w:pStyle w:val="13"/>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default"/>
                <w:color w:val="auto"/>
                <w:lang w:val="en-US" w:eastAsia="zh-CN"/>
              </w:rPr>
            </w:pPr>
            <w:r>
              <w:rPr>
                <w:rFonts w:hint="eastAsia" w:ascii="Times New Roman" w:hAnsi="Times New Roman" w:eastAsia="宋体" w:cstheme="minorBidi"/>
                <w:bCs/>
                <w:color w:val="auto"/>
                <w:kern w:val="2"/>
                <w:sz w:val="21"/>
                <w:szCs w:val="21"/>
                <w:shd w:val="clear" w:color="auto" w:fill="FFFFFF"/>
                <w:vertAlign w:val="baseline"/>
                <w:lang w:val="en-US" w:eastAsia="zh-CN" w:bidi="ar-SA"/>
              </w:rPr>
              <w:t>规格及数量变化，总蒸发量不变</w:t>
            </w:r>
          </w:p>
        </w:tc>
      </w:tr>
    </w:tbl>
    <w:p w14:paraId="46F7E653">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color w:val="auto"/>
          <w:lang w:val="en-US" w:eastAsia="zh-CN"/>
        </w:rPr>
      </w:pPr>
      <w:r>
        <w:rPr>
          <w:rFonts w:hint="eastAsia"/>
          <w:color w:val="auto"/>
          <w:lang w:val="en-US" w:eastAsia="zh-CN"/>
        </w:rPr>
        <w:t>设备变动情况分析：</w:t>
      </w:r>
    </w:p>
    <w:p w14:paraId="0D112171">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color w:val="auto"/>
          <w:lang w:val="en-US" w:eastAsia="zh-CN"/>
        </w:rPr>
      </w:pPr>
      <w:r>
        <w:rPr>
          <w:rFonts w:hint="eastAsia"/>
          <w:color w:val="auto"/>
          <w:lang w:val="en-US" w:eastAsia="zh-CN"/>
        </w:rPr>
        <w:t>（1）液氨储罐由1个18m</w:t>
      </w:r>
      <w:r>
        <w:rPr>
          <w:rFonts w:hint="eastAsia"/>
          <w:color w:val="auto"/>
          <w:vertAlign w:val="superscript"/>
          <w:lang w:val="en-US" w:eastAsia="zh-CN"/>
        </w:rPr>
        <w:t>3</w:t>
      </w:r>
      <w:r>
        <w:rPr>
          <w:rFonts w:hint="eastAsia"/>
          <w:color w:val="auto"/>
          <w:lang w:val="en-US" w:eastAsia="zh-CN"/>
        </w:rPr>
        <w:t>改为1个1.5m</w:t>
      </w:r>
      <w:r>
        <w:rPr>
          <w:rFonts w:hint="eastAsia"/>
          <w:color w:val="auto"/>
          <w:vertAlign w:val="superscript"/>
          <w:lang w:val="en-US" w:eastAsia="zh-CN"/>
        </w:rPr>
        <w:t>3</w:t>
      </w:r>
      <w:r>
        <w:rPr>
          <w:rFonts w:hint="eastAsia"/>
          <w:color w:val="auto"/>
          <w:lang w:val="en-US" w:eastAsia="zh-CN"/>
        </w:rPr>
        <w:t>、1个1.7m</w:t>
      </w:r>
      <w:r>
        <w:rPr>
          <w:rFonts w:hint="eastAsia"/>
          <w:color w:val="auto"/>
          <w:vertAlign w:val="superscript"/>
          <w:lang w:val="en-US" w:eastAsia="zh-CN"/>
        </w:rPr>
        <w:t>3</w:t>
      </w:r>
      <w:r>
        <w:rPr>
          <w:rFonts w:hint="eastAsia"/>
          <w:color w:val="auto"/>
          <w:lang w:val="en-US" w:eastAsia="zh-CN"/>
        </w:rPr>
        <w:t>和1个3.5m</w:t>
      </w:r>
      <w:r>
        <w:rPr>
          <w:rFonts w:hint="eastAsia"/>
          <w:color w:val="auto"/>
          <w:vertAlign w:val="superscript"/>
          <w:lang w:val="en-US" w:eastAsia="zh-CN"/>
        </w:rPr>
        <w:t>3</w:t>
      </w:r>
      <w:r>
        <w:rPr>
          <w:rFonts w:hint="eastAsia"/>
          <w:color w:val="auto"/>
          <w:lang w:val="en-US" w:eastAsia="zh-CN"/>
        </w:rPr>
        <w:t>，设备规格及数量变化，总容积减小，不涉及产能，不新增排污。</w:t>
      </w:r>
    </w:p>
    <w:p w14:paraId="5E6B23D7">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color w:val="auto"/>
          <w:lang w:val="en-US" w:eastAsia="zh-CN"/>
        </w:rPr>
      </w:pPr>
      <w:r>
        <w:rPr>
          <w:rFonts w:hint="default" w:ascii="Times New Roman" w:hAnsi="Times New Roman" w:eastAsia="宋体" w:cstheme="minorBidi"/>
          <w:color w:val="auto"/>
          <w:kern w:val="2"/>
          <w:sz w:val="24"/>
          <w:szCs w:val="22"/>
          <w:vertAlign w:val="baseline"/>
          <w:lang w:val="en-US" w:eastAsia="zh-CN" w:bidi="ar-SA"/>
        </w:rPr>
        <w:t>（</w:t>
      </w:r>
      <w:r>
        <w:rPr>
          <w:rFonts w:hint="eastAsia" w:cstheme="minorBidi"/>
          <w:color w:val="auto"/>
          <w:kern w:val="2"/>
          <w:sz w:val="24"/>
          <w:szCs w:val="22"/>
          <w:vertAlign w:val="baseline"/>
          <w:lang w:val="en-US" w:eastAsia="zh-CN" w:bidi="ar-SA"/>
        </w:rPr>
        <w:t>2</w:t>
      </w:r>
      <w:r>
        <w:rPr>
          <w:rFonts w:hint="default" w:ascii="Times New Roman" w:hAnsi="Times New Roman" w:eastAsia="宋体" w:cstheme="minorBidi"/>
          <w:color w:val="auto"/>
          <w:kern w:val="2"/>
          <w:sz w:val="24"/>
          <w:szCs w:val="22"/>
          <w:vertAlign w:val="baseline"/>
          <w:lang w:val="en-US" w:eastAsia="zh-CN" w:bidi="ar-SA"/>
        </w:rPr>
        <w:t>）</w:t>
      </w:r>
      <w:r>
        <w:rPr>
          <w:rFonts w:hint="eastAsia"/>
          <w:color w:val="auto"/>
        </w:rPr>
        <w:t>燃气蒸汽发生器</w:t>
      </w:r>
      <w:r>
        <w:rPr>
          <w:rFonts w:hint="eastAsia"/>
          <w:color w:val="auto"/>
          <w:lang w:val="en-US" w:eastAsia="zh-CN"/>
        </w:rPr>
        <w:t>由1台3t/h改为3台1t/h，规格及数量变化，总蒸发量不变，不涉及产能，不新增排污。</w:t>
      </w:r>
    </w:p>
    <w:p w14:paraId="7D11A020">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default"/>
          <w:color w:val="auto"/>
          <w:lang w:val="en-US" w:eastAsia="zh-CN"/>
        </w:rPr>
      </w:pPr>
      <w:r>
        <w:rPr>
          <w:rFonts w:hint="default"/>
          <w:color w:val="auto"/>
          <w:lang w:val="en-US" w:eastAsia="zh-CN"/>
        </w:rPr>
        <w:t>综上所述，上述设备的变化，对本项目产能没有影响，不增加</w:t>
      </w:r>
      <w:r>
        <w:rPr>
          <w:rFonts w:hint="eastAsia"/>
          <w:color w:val="auto"/>
          <w:lang w:val="en-US" w:eastAsia="zh-CN"/>
        </w:rPr>
        <w:t>排</w:t>
      </w:r>
      <w:r>
        <w:rPr>
          <w:rFonts w:hint="default"/>
          <w:color w:val="auto"/>
          <w:lang w:val="en-US" w:eastAsia="zh-CN"/>
        </w:rPr>
        <w:t>污，不属于重大</w:t>
      </w:r>
      <w:r>
        <w:rPr>
          <w:rFonts w:hint="eastAsia"/>
          <w:color w:val="auto"/>
          <w:lang w:val="en-US" w:eastAsia="zh-CN"/>
        </w:rPr>
        <w:t>变动</w:t>
      </w:r>
      <w:r>
        <w:rPr>
          <w:rFonts w:hint="default"/>
          <w:color w:val="auto"/>
          <w:lang w:val="en-US" w:eastAsia="zh-CN"/>
        </w:rPr>
        <w:t>，能够满足验收要求。</w:t>
      </w:r>
    </w:p>
    <w:p w14:paraId="205DDF91">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88" w:name="_Toc9138"/>
      <w:r>
        <w:rPr>
          <w:rFonts w:hint="default" w:ascii="Times New Roman" w:hAnsi="Times New Roman" w:eastAsia="宋体" w:cs="Times New Roman"/>
          <w:color w:val="auto"/>
          <w:lang w:val="en-US" w:eastAsia="zh-CN"/>
        </w:rPr>
        <w:t>3.</w:t>
      </w:r>
      <w:r>
        <w:rPr>
          <w:rFonts w:hint="eastAsia" w:ascii="Times New Roman" w:hAnsi="Times New Roman" w:eastAsia="宋体" w:cs="Times New Roman"/>
          <w:color w:val="auto"/>
          <w:lang w:val="en-US" w:eastAsia="zh-CN"/>
        </w:rPr>
        <w:t xml:space="preserve">5 </w:t>
      </w:r>
      <w:r>
        <w:rPr>
          <w:rFonts w:hint="default" w:ascii="Times New Roman" w:hAnsi="Times New Roman" w:eastAsia="宋体" w:cs="Times New Roman"/>
          <w:color w:val="auto"/>
          <w:lang w:val="en-US" w:eastAsia="zh-CN"/>
        </w:rPr>
        <w:t>水源及水平衡</w:t>
      </w:r>
      <w:bookmarkEnd w:id="82"/>
      <w:bookmarkEnd w:id="83"/>
      <w:bookmarkEnd w:id="84"/>
      <w:bookmarkEnd w:id="85"/>
      <w:bookmarkEnd w:id="86"/>
      <w:bookmarkEnd w:id="88"/>
      <w:bookmarkStart w:id="89" w:name="_Toc497001446"/>
    </w:p>
    <w:p w14:paraId="3974DF83">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90" w:name="_Toc23876"/>
      <w:bookmarkStart w:id="91" w:name="_Toc13113"/>
      <w:bookmarkStart w:id="92" w:name="_Toc12759"/>
      <w:bookmarkStart w:id="93" w:name="_Toc29496"/>
      <w:bookmarkStart w:id="94" w:name="_Toc12309"/>
      <w:bookmarkStart w:id="95" w:name="_Toc3907"/>
      <w:r>
        <w:rPr>
          <w:rFonts w:hint="default" w:ascii="Times New Roman" w:hAnsi="Times New Roman" w:eastAsia="宋体" w:cs="Times New Roman"/>
          <w:b/>
          <w:bCs/>
          <w:color w:val="auto"/>
          <w:sz w:val="28"/>
          <w:szCs w:val="28"/>
          <w:lang w:val="en-US" w:eastAsia="zh-CN"/>
        </w:rPr>
        <w:t>3.</w:t>
      </w:r>
      <w:r>
        <w:rPr>
          <w:rFonts w:hint="eastAsia" w:ascii="Times New Roman" w:hAnsi="Times New Roman" w:eastAsia="宋体" w:cs="Times New Roman"/>
          <w:b/>
          <w:bCs/>
          <w:color w:val="auto"/>
          <w:sz w:val="28"/>
          <w:szCs w:val="28"/>
          <w:lang w:val="en-US" w:eastAsia="zh-CN"/>
        </w:rPr>
        <w:t>5</w:t>
      </w:r>
      <w:r>
        <w:rPr>
          <w:rFonts w:hint="default" w:ascii="Times New Roman" w:hAnsi="Times New Roman" w:eastAsia="宋体" w:cs="Times New Roman"/>
          <w:b/>
          <w:bCs/>
          <w:color w:val="auto"/>
          <w:sz w:val="28"/>
          <w:szCs w:val="28"/>
          <w:lang w:val="en-US" w:eastAsia="zh-CN"/>
        </w:rPr>
        <w:t>.1</w:t>
      </w:r>
      <w:r>
        <w:rPr>
          <w:rFonts w:hint="eastAsia" w:ascii="Times New Roman" w:hAnsi="Times New Roman" w:eastAsia="宋体" w:cs="Times New Roman"/>
          <w:b/>
          <w:bCs/>
          <w:color w:val="auto"/>
          <w:sz w:val="28"/>
          <w:szCs w:val="28"/>
          <w:lang w:val="en-US" w:eastAsia="zh-CN"/>
        </w:rPr>
        <w:t xml:space="preserve"> </w:t>
      </w:r>
      <w:r>
        <w:rPr>
          <w:rFonts w:hint="default" w:ascii="Times New Roman" w:hAnsi="Times New Roman" w:eastAsia="宋体" w:cs="Times New Roman"/>
          <w:b/>
          <w:bCs/>
          <w:color w:val="auto"/>
          <w:sz w:val="28"/>
          <w:szCs w:val="28"/>
          <w:lang w:val="en-US" w:eastAsia="zh-CN"/>
        </w:rPr>
        <w:t>供水</w:t>
      </w:r>
      <w:bookmarkEnd w:id="90"/>
      <w:bookmarkEnd w:id="91"/>
      <w:bookmarkEnd w:id="92"/>
      <w:bookmarkEnd w:id="93"/>
      <w:bookmarkEnd w:id="94"/>
      <w:bookmarkEnd w:id="95"/>
    </w:p>
    <w:p w14:paraId="36F45DF1">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ascii="Times New Roman" w:hAnsi="Times New Roman" w:eastAsia="宋体"/>
          <w:color w:val="auto"/>
          <w:lang w:val="en-US" w:eastAsia="zh-CN"/>
        </w:rPr>
      </w:pPr>
      <w:bookmarkStart w:id="96" w:name="_Toc9437"/>
      <w:bookmarkStart w:id="97" w:name="_Toc31114"/>
      <w:bookmarkStart w:id="98" w:name="_Toc8714"/>
      <w:bookmarkStart w:id="99" w:name="_Toc21611"/>
      <w:bookmarkStart w:id="100" w:name="_Toc21635"/>
      <w:r>
        <w:rPr>
          <w:rFonts w:hint="eastAsia" w:ascii="Times New Roman" w:hAnsi="Times New Roman" w:eastAsia="宋体"/>
          <w:color w:val="auto"/>
          <w:lang w:val="en-US" w:eastAsia="zh-CN"/>
        </w:rPr>
        <w:t>本项目用水主要用于生产、生活用水。项目利用自备井提供生产生活用水，可满足全厂供水需要。</w:t>
      </w:r>
    </w:p>
    <w:p w14:paraId="67B6FCCE">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101" w:name="_Toc9697"/>
      <w:r>
        <w:rPr>
          <w:rFonts w:hint="default" w:ascii="Times New Roman" w:hAnsi="Times New Roman" w:eastAsia="宋体" w:cs="Times New Roman"/>
          <w:b/>
          <w:bCs/>
          <w:color w:val="auto"/>
          <w:sz w:val="28"/>
          <w:szCs w:val="28"/>
          <w:lang w:val="en-US" w:eastAsia="zh-CN"/>
        </w:rPr>
        <w:t>3.</w:t>
      </w:r>
      <w:r>
        <w:rPr>
          <w:rFonts w:hint="eastAsia" w:ascii="Times New Roman" w:hAnsi="Times New Roman" w:eastAsia="宋体" w:cs="Times New Roman"/>
          <w:b/>
          <w:bCs/>
          <w:color w:val="auto"/>
          <w:sz w:val="28"/>
          <w:szCs w:val="28"/>
          <w:lang w:val="en-US" w:eastAsia="zh-CN"/>
        </w:rPr>
        <w:t>5</w:t>
      </w:r>
      <w:r>
        <w:rPr>
          <w:rFonts w:hint="default" w:ascii="Times New Roman" w:hAnsi="Times New Roman" w:eastAsia="宋体" w:cs="Times New Roman"/>
          <w:b/>
          <w:bCs/>
          <w:color w:val="auto"/>
          <w:sz w:val="28"/>
          <w:szCs w:val="28"/>
          <w:lang w:val="en-US" w:eastAsia="zh-CN"/>
        </w:rPr>
        <w:t>.2</w:t>
      </w:r>
      <w:r>
        <w:rPr>
          <w:rFonts w:hint="eastAsia" w:ascii="Times New Roman" w:hAnsi="Times New Roman" w:eastAsia="宋体" w:cs="Times New Roman"/>
          <w:b/>
          <w:bCs/>
          <w:color w:val="auto"/>
          <w:sz w:val="28"/>
          <w:szCs w:val="28"/>
          <w:lang w:val="en-US" w:eastAsia="zh-CN"/>
        </w:rPr>
        <w:t xml:space="preserve"> 排水</w:t>
      </w:r>
      <w:bookmarkEnd w:id="96"/>
      <w:bookmarkEnd w:id="97"/>
      <w:bookmarkEnd w:id="98"/>
      <w:bookmarkEnd w:id="99"/>
      <w:bookmarkEnd w:id="100"/>
      <w:bookmarkEnd w:id="101"/>
    </w:p>
    <w:p w14:paraId="675A9B19">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ascii="Times New Roman" w:hAnsi="Times New Roman" w:eastAsia="宋体"/>
          <w:color w:val="auto"/>
          <w:lang w:val="en-US" w:eastAsia="zh-CN"/>
        </w:rPr>
      </w:pPr>
      <w:bookmarkStart w:id="102" w:name="_Hlk25161803"/>
      <w:r>
        <w:rPr>
          <w:rFonts w:hint="eastAsia" w:ascii="Times New Roman" w:hAnsi="Times New Roman" w:eastAsia="宋体"/>
          <w:color w:val="auto"/>
          <w:lang w:val="en-US" w:eastAsia="zh-CN"/>
        </w:rPr>
        <w:t>该项目废水主要为职工生活污水、屠宰/分割过程废水、离子交换树脂再生废水。离子交换树脂再生废水全部用于车辆冲洗</w:t>
      </w:r>
      <w:r>
        <w:rPr>
          <w:rFonts w:hint="eastAsia"/>
          <w:color w:val="auto"/>
          <w:lang w:val="en-US" w:eastAsia="zh-CN"/>
        </w:rPr>
        <w:t>，车辆冲洗废水、</w:t>
      </w:r>
      <w:r>
        <w:rPr>
          <w:rFonts w:hint="eastAsia" w:ascii="Times New Roman" w:hAnsi="Times New Roman" w:eastAsia="宋体"/>
          <w:color w:val="auto"/>
          <w:lang w:val="en-US" w:eastAsia="zh-CN"/>
        </w:rPr>
        <w:t>职工生活污水、屠宰/分割过程废水收集后排入厂区自建的污水处理站，经污水处理站处理后</w:t>
      </w:r>
      <w:bookmarkEnd w:id="102"/>
      <w:r>
        <w:rPr>
          <w:rFonts w:hint="eastAsia" w:ascii="Times New Roman" w:hAnsi="Times New Roman" w:eastAsia="宋体"/>
          <w:color w:val="auto"/>
          <w:lang w:val="en-US" w:eastAsia="zh-CN"/>
        </w:rPr>
        <w:t>通过污水管网排入延津县第一污水处理厂进一步处理。</w:t>
      </w:r>
    </w:p>
    <w:p w14:paraId="244399EF">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ascii="Times New Roman" w:hAnsi="Times New Roman" w:eastAsia="宋体"/>
          <w:color w:val="auto"/>
          <w:highlight w:val="none"/>
          <w:lang w:val="en-US" w:eastAsia="zh-CN"/>
        </w:rPr>
      </w:pPr>
      <w:r>
        <w:rPr>
          <w:rFonts w:hint="default" w:ascii="Times New Roman" w:hAnsi="Times New Roman" w:eastAsia="宋体"/>
          <w:color w:val="auto"/>
          <w:highlight w:val="none"/>
          <w:lang w:val="en-US" w:eastAsia="zh-CN"/>
        </w:rPr>
        <w:t>本项目</w:t>
      </w:r>
      <w:r>
        <w:rPr>
          <w:rFonts w:hint="eastAsia" w:ascii="Times New Roman" w:hAnsi="Times New Roman" w:eastAsia="宋体"/>
          <w:color w:val="auto"/>
          <w:highlight w:val="none"/>
          <w:lang w:val="en-US" w:eastAsia="zh-CN"/>
        </w:rPr>
        <w:t>实际</w:t>
      </w:r>
      <w:r>
        <w:rPr>
          <w:rFonts w:hint="default" w:ascii="Times New Roman" w:hAnsi="Times New Roman" w:eastAsia="宋体"/>
          <w:color w:val="auto"/>
          <w:highlight w:val="none"/>
          <w:lang w:val="en-US" w:eastAsia="zh-CN"/>
        </w:rPr>
        <w:t>水平衡见</w:t>
      </w:r>
      <w:r>
        <w:rPr>
          <w:rFonts w:hint="eastAsia" w:ascii="Times New Roman" w:hAnsi="Times New Roman" w:eastAsia="宋体"/>
          <w:color w:val="auto"/>
          <w:highlight w:val="none"/>
          <w:lang w:val="en-US" w:eastAsia="zh-CN"/>
        </w:rPr>
        <w:t>下</w:t>
      </w:r>
      <w:r>
        <w:rPr>
          <w:rFonts w:hint="default" w:ascii="Times New Roman" w:hAnsi="Times New Roman" w:eastAsia="宋体"/>
          <w:color w:val="auto"/>
          <w:highlight w:val="none"/>
          <w:lang w:val="en-US" w:eastAsia="zh-CN"/>
        </w:rPr>
        <w:t>图</w:t>
      </w:r>
      <w:r>
        <w:rPr>
          <w:rFonts w:hint="eastAsia" w:ascii="Times New Roman" w:hAnsi="Times New Roman" w:eastAsia="宋体"/>
          <w:color w:val="auto"/>
          <w:highlight w:val="none"/>
          <w:lang w:val="en-US" w:eastAsia="zh-CN"/>
        </w:rPr>
        <w:t>：</w:t>
      </w:r>
    </w:p>
    <w:p w14:paraId="746D0D90">
      <w:pPr>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eastAsia="黑体" w:cstheme="minorBidi"/>
          <w:color w:val="auto"/>
          <w:kern w:val="2"/>
          <w:sz w:val="24"/>
          <w:szCs w:val="22"/>
          <w:vertAlign w:val="baseline"/>
          <w:lang w:val="en-US" w:eastAsia="zh-CN" w:bidi="ar-SA"/>
        </w:rPr>
      </w:pPr>
      <w:r>
        <w:rPr>
          <w:rFonts w:hint="default" w:ascii="Times New Roman" w:hAnsi="Times New Roman" w:eastAsia="黑体" w:cstheme="minorBidi"/>
          <w:color w:val="auto"/>
          <w:kern w:val="2"/>
          <w:sz w:val="24"/>
          <w:szCs w:val="22"/>
          <w:vertAlign w:val="baseline"/>
          <w:lang w:val="en-US" w:eastAsia="zh-CN" w:bidi="ar-SA"/>
        </w:rPr>
        <w:object>
          <v:shape id="_x0000_i1027" o:spt="75" type="#_x0000_t75" style="height:531.15pt;width:415.2pt;" o:ole="t" filled="f" o:preferrelative="t" stroked="f" coordsize="21600,21600">
            <v:path/>
            <v:fill on="f" focussize="0,0"/>
            <v:stroke on="f"/>
            <v:imagedata r:id="rId16" o:title=""/>
            <o:lock v:ext="edit" aspectratio="f"/>
            <w10:wrap type="none"/>
            <w10:anchorlock/>
          </v:shape>
          <o:OLEObject Type="Embed" ProgID="Visio.Drawing.15" ShapeID="_x0000_i1027" DrawAspect="Content" ObjectID="_1468075727" r:id="rId15">
            <o:LockedField>false</o:LockedField>
          </o:OLEObject>
        </w:object>
      </w:r>
      <w:r>
        <w:rPr>
          <w:rFonts w:hint="default" w:ascii="Times New Roman" w:hAnsi="Times New Roman" w:eastAsia="黑体" w:cstheme="minorBidi"/>
          <w:color w:val="auto"/>
          <w:kern w:val="2"/>
          <w:sz w:val="24"/>
          <w:szCs w:val="22"/>
          <w:vertAlign w:val="baseline"/>
          <w:lang w:val="en-US" w:eastAsia="zh-CN" w:bidi="ar-SA"/>
        </w:rPr>
        <w:t>图</w:t>
      </w:r>
      <w:r>
        <w:rPr>
          <w:rFonts w:hint="eastAsia" w:ascii="Times New Roman" w:hAnsi="Times New Roman" w:eastAsia="黑体" w:cstheme="minorBidi"/>
          <w:color w:val="auto"/>
          <w:kern w:val="2"/>
          <w:sz w:val="24"/>
          <w:szCs w:val="22"/>
          <w:vertAlign w:val="baseline"/>
          <w:lang w:val="en-US" w:eastAsia="zh-CN" w:bidi="ar-SA"/>
        </w:rPr>
        <w:t xml:space="preserve">3-3  </w:t>
      </w:r>
      <w:r>
        <w:rPr>
          <w:rFonts w:hint="default" w:ascii="Times New Roman" w:hAnsi="Times New Roman" w:eastAsia="黑体" w:cstheme="minorBidi"/>
          <w:color w:val="auto"/>
          <w:kern w:val="2"/>
          <w:sz w:val="24"/>
          <w:szCs w:val="22"/>
          <w:vertAlign w:val="baseline"/>
          <w:lang w:val="en-US" w:eastAsia="zh-CN" w:bidi="ar-SA"/>
        </w:rPr>
        <w:t>本项目</w:t>
      </w:r>
      <w:r>
        <w:rPr>
          <w:rFonts w:hint="eastAsia" w:ascii="Times New Roman" w:hAnsi="Times New Roman" w:eastAsia="黑体" w:cstheme="minorBidi"/>
          <w:color w:val="auto"/>
          <w:kern w:val="2"/>
          <w:sz w:val="24"/>
          <w:szCs w:val="22"/>
          <w:vertAlign w:val="baseline"/>
          <w:lang w:val="en-US" w:eastAsia="zh-CN" w:bidi="ar-SA"/>
        </w:rPr>
        <w:t>实际</w:t>
      </w:r>
      <w:r>
        <w:rPr>
          <w:rFonts w:hint="default" w:ascii="Times New Roman" w:hAnsi="Times New Roman" w:eastAsia="黑体" w:cstheme="minorBidi"/>
          <w:color w:val="auto"/>
          <w:kern w:val="2"/>
          <w:sz w:val="24"/>
          <w:szCs w:val="22"/>
          <w:vertAlign w:val="baseline"/>
          <w:lang w:val="en-US" w:eastAsia="zh-CN" w:bidi="ar-SA"/>
        </w:rPr>
        <w:t>水平衡图</w:t>
      </w:r>
      <w:r>
        <w:rPr>
          <w:rFonts w:hint="eastAsia" w:ascii="Times New Roman" w:hAnsi="Times New Roman" w:eastAsia="黑体" w:cstheme="minorBidi"/>
          <w:color w:val="auto"/>
          <w:kern w:val="2"/>
          <w:sz w:val="24"/>
          <w:szCs w:val="22"/>
          <w:vertAlign w:val="baseline"/>
          <w:lang w:val="en-US" w:eastAsia="zh-CN" w:bidi="ar-SA"/>
        </w:rPr>
        <w:t xml:space="preserve"> </w:t>
      </w:r>
      <w:r>
        <w:rPr>
          <w:rFonts w:hint="eastAsia" w:ascii="Times New Roman" w:hAnsi="Times New Roman" w:cstheme="minorBidi"/>
          <w:color w:val="auto"/>
          <w:kern w:val="2"/>
          <w:sz w:val="24"/>
          <w:szCs w:val="22"/>
          <w:vertAlign w:val="baseline"/>
          <w:lang w:val="en-US" w:eastAsia="zh-CN" w:bidi="ar-SA"/>
        </w:rPr>
        <w:t xml:space="preserve"> </w:t>
      </w:r>
      <w:r>
        <w:rPr>
          <w:rFonts w:hint="eastAsia" w:ascii="Times New Roman" w:hAnsi="Times New Roman" w:eastAsia="黑体" w:cstheme="minorBidi"/>
          <w:color w:val="auto"/>
          <w:kern w:val="2"/>
          <w:sz w:val="24"/>
          <w:szCs w:val="22"/>
          <w:vertAlign w:val="baseline"/>
          <w:lang w:val="en-US" w:eastAsia="zh-CN" w:bidi="ar-SA"/>
        </w:rPr>
        <w:t xml:space="preserve"> 单位：</w:t>
      </w:r>
      <w:r>
        <w:rPr>
          <w:rFonts w:hint="default" w:ascii="Times New Roman" w:hAnsi="Times New Roman" w:eastAsia="黑体" w:cstheme="minorBidi"/>
          <w:color w:val="auto"/>
          <w:kern w:val="2"/>
          <w:sz w:val="24"/>
          <w:szCs w:val="22"/>
          <w:vertAlign w:val="baseline"/>
          <w:lang w:val="en-US" w:eastAsia="zh-CN" w:bidi="ar-SA"/>
        </w:rPr>
        <w:t>m</w:t>
      </w:r>
      <w:r>
        <w:rPr>
          <w:rFonts w:hint="default" w:ascii="Times New Roman" w:hAnsi="Times New Roman" w:eastAsia="黑体" w:cstheme="minorBidi"/>
          <w:color w:val="auto"/>
          <w:kern w:val="2"/>
          <w:sz w:val="24"/>
          <w:szCs w:val="22"/>
          <w:vertAlign w:val="superscript"/>
          <w:lang w:val="en-US" w:eastAsia="zh-CN" w:bidi="ar-SA"/>
        </w:rPr>
        <w:t>3</w:t>
      </w:r>
      <w:r>
        <w:rPr>
          <w:rFonts w:hint="eastAsia" w:ascii="Times New Roman" w:hAnsi="Times New Roman" w:eastAsia="黑体" w:cstheme="minorBidi"/>
          <w:color w:val="auto"/>
          <w:kern w:val="2"/>
          <w:sz w:val="24"/>
          <w:szCs w:val="22"/>
          <w:vertAlign w:val="baseline"/>
          <w:lang w:val="en-US" w:eastAsia="zh-CN" w:bidi="ar-SA"/>
        </w:rPr>
        <w:t>/d</w:t>
      </w:r>
    </w:p>
    <w:bookmarkEnd w:id="89"/>
    <w:p w14:paraId="6110B4CF">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103" w:name="_Toc21974"/>
      <w:bookmarkStart w:id="104" w:name="_Toc30092"/>
      <w:bookmarkStart w:id="105" w:name="_Toc29061"/>
      <w:bookmarkStart w:id="106" w:name="_Toc24050"/>
      <w:bookmarkStart w:id="107" w:name="_Toc10828"/>
      <w:bookmarkStart w:id="108" w:name="_Toc27857"/>
      <w:r>
        <w:rPr>
          <w:rFonts w:hint="default" w:ascii="Times New Roman" w:hAnsi="Times New Roman" w:eastAsia="宋体" w:cs="Times New Roman"/>
          <w:color w:val="auto"/>
          <w:lang w:val="en-US" w:eastAsia="zh-CN"/>
        </w:rPr>
        <w:t>3.</w:t>
      </w:r>
      <w:r>
        <w:rPr>
          <w:rFonts w:hint="eastAsia" w:ascii="Times New Roman" w:hAnsi="Times New Roman" w:eastAsia="宋体" w:cs="Times New Roman"/>
          <w:color w:val="auto"/>
          <w:lang w:val="en-US" w:eastAsia="zh-CN"/>
        </w:rPr>
        <w:t xml:space="preserve">6 </w:t>
      </w:r>
      <w:r>
        <w:rPr>
          <w:rFonts w:hint="default" w:ascii="Times New Roman" w:hAnsi="Times New Roman" w:eastAsia="宋体" w:cs="Times New Roman"/>
          <w:color w:val="auto"/>
          <w:lang w:val="en-US" w:eastAsia="zh-CN"/>
        </w:rPr>
        <w:t>生产工艺</w:t>
      </w:r>
      <w:bookmarkEnd w:id="103"/>
      <w:bookmarkEnd w:id="104"/>
      <w:bookmarkEnd w:id="105"/>
      <w:bookmarkEnd w:id="106"/>
      <w:bookmarkEnd w:id="107"/>
      <w:bookmarkEnd w:id="108"/>
    </w:p>
    <w:p w14:paraId="66293BDE">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ascii="Times New Roman" w:hAnsi="Times New Roman" w:eastAsia="宋体"/>
          <w:color w:val="auto"/>
          <w:lang w:val="en-US" w:eastAsia="zh-CN"/>
        </w:rPr>
      </w:pPr>
      <w:r>
        <w:rPr>
          <w:rFonts w:hint="default" w:ascii="Times New Roman" w:hAnsi="Times New Roman" w:eastAsia="宋体"/>
          <w:color w:val="auto"/>
          <w:lang w:val="en-US" w:eastAsia="zh-CN"/>
        </w:rPr>
        <w:t>本项目主要生产工艺流程及产污环节见</w:t>
      </w:r>
      <w:r>
        <w:rPr>
          <w:rFonts w:hint="eastAsia" w:ascii="Times New Roman" w:hAnsi="Times New Roman" w:eastAsia="宋体"/>
          <w:color w:val="auto"/>
          <w:lang w:val="en-US" w:eastAsia="zh-CN"/>
        </w:rPr>
        <w:t>下</w:t>
      </w:r>
      <w:r>
        <w:rPr>
          <w:rFonts w:hint="default" w:ascii="Times New Roman" w:hAnsi="Times New Roman" w:eastAsia="宋体"/>
          <w:color w:val="auto"/>
          <w:lang w:val="en-US" w:eastAsia="zh-CN"/>
        </w:rPr>
        <w:t>图</w:t>
      </w:r>
      <w:bookmarkStart w:id="109" w:name="_Toc496979025"/>
      <w:bookmarkStart w:id="110" w:name="_Toc497001462"/>
      <w:r>
        <w:rPr>
          <w:rFonts w:hint="eastAsia" w:ascii="Times New Roman" w:hAnsi="Times New Roman" w:eastAsia="宋体"/>
          <w:color w:val="auto"/>
          <w:lang w:val="en-US" w:eastAsia="zh-CN"/>
        </w:rPr>
        <w:t>：</w:t>
      </w:r>
    </w:p>
    <w:p w14:paraId="5F25913B">
      <w:pPr>
        <w:spacing w:line="360" w:lineRule="auto"/>
        <w:ind w:left="0" w:leftChars="0" w:firstLine="0" w:firstLineChars="0"/>
        <w:jc w:val="center"/>
        <w:textAlignment w:val="baseline"/>
        <w:rPr>
          <w:color w:val="auto"/>
        </w:rPr>
      </w:pPr>
      <w:r>
        <w:rPr>
          <w:color w:val="auto"/>
        </w:rPr>
        <w:drawing>
          <wp:inline distT="0" distB="0" distL="0" distR="0">
            <wp:extent cx="4188460" cy="7428230"/>
            <wp:effectExtent l="0" t="0" r="2540" b="1270"/>
            <wp:docPr id="2046457232"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57232" name="图片 1" descr="图示&#10;&#10;描述已自动生成"/>
                    <pic:cNvPicPr>
                      <a:picLocks noChangeAspect="1"/>
                    </pic:cNvPicPr>
                  </pic:nvPicPr>
                  <pic:blipFill>
                    <a:blip r:embed="rId17"/>
                    <a:stretch>
                      <a:fillRect/>
                    </a:stretch>
                  </pic:blipFill>
                  <pic:spPr>
                    <a:xfrm>
                      <a:off x="0" y="0"/>
                      <a:ext cx="4188460" cy="7428230"/>
                    </a:xfrm>
                    <a:prstGeom prst="rect">
                      <a:avLst/>
                    </a:prstGeom>
                  </pic:spPr>
                </pic:pic>
              </a:graphicData>
            </a:graphic>
          </wp:inline>
        </w:drawing>
      </w:r>
    </w:p>
    <w:p w14:paraId="73A42CDB">
      <w:pPr>
        <w:spacing w:line="360" w:lineRule="auto"/>
        <w:ind w:left="0" w:leftChars="0" w:firstLine="0" w:firstLineChars="0"/>
        <w:jc w:val="center"/>
        <w:textAlignment w:val="baseline"/>
        <w:rPr>
          <w:rFonts w:hint="eastAsia" w:ascii="Times New Roman" w:hAnsi="Times New Roman" w:eastAsia="黑体" w:cstheme="minorBidi"/>
          <w:color w:val="auto"/>
          <w:kern w:val="2"/>
          <w:sz w:val="24"/>
          <w:szCs w:val="22"/>
          <w:vertAlign w:val="baseline"/>
          <w:lang w:val="en-US" w:eastAsia="zh-CN" w:bidi="ar-SA"/>
        </w:rPr>
      </w:pPr>
      <w:r>
        <w:rPr>
          <w:rFonts w:hint="eastAsia" w:ascii="Times New Roman" w:hAnsi="Times New Roman" w:eastAsia="黑体" w:cstheme="minorBidi"/>
          <w:color w:val="auto"/>
          <w:kern w:val="2"/>
          <w:sz w:val="24"/>
          <w:szCs w:val="22"/>
          <w:vertAlign w:val="baseline"/>
          <w:lang w:val="en-US" w:eastAsia="zh-CN" w:bidi="ar-SA"/>
        </w:rPr>
        <w:t>图</w:t>
      </w:r>
      <w:r>
        <w:rPr>
          <w:rFonts w:hint="default" w:ascii="Times New Roman" w:hAnsi="Times New Roman" w:eastAsia="黑体" w:cstheme="minorBidi"/>
          <w:color w:val="auto"/>
          <w:kern w:val="2"/>
          <w:sz w:val="24"/>
          <w:szCs w:val="22"/>
          <w:vertAlign w:val="baseline"/>
          <w:lang w:val="en-US" w:eastAsia="zh-CN" w:bidi="ar-SA"/>
        </w:rPr>
        <w:t>3</w:t>
      </w:r>
      <w:r>
        <w:rPr>
          <w:rFonts w:hint="eastAsia" w:ascii="Times New Roman" w:hAnsi="Times New Roman" w:eastAsia="黑体" w:cstheme="minorBidi"/>
          <w:color w:val="auto"/>
          <w:kern w:val="2"/>
          <w:sz w:val="24"/>
          <w:szCs w:val="22"/>
          <w:vertAlign w:val="baseline"/>
          <w:lang w:val="en-US" w:eastAsia="zh-CN" w:bidi="ar-SA"/>
        </w:rPr>
        <w:t>-4</w:t>
      </w:r>
      <w:r>
        <w:rPr>
          <w:rFonts w:hint="default" w:ascii="Times New Roman" w:hAnsi="Times New Roman" w:eastAsia="黑体" w:cstheme="minorBidi"/>
          <w:color w:val="auto"/>
          <w:kern w:val="2"/>
          <w:sz w:val="24"/>
          <w:szCs w:val="22"/>
          <w:vertAlign w:val="baseline"/>
          <w:lang w:val="en-US" w:eastAsia="zh-CN" w:bidi="ar-SA"/>
        </w:rPr>
        <w:t xml:space="preserve"> </w:t>
      </w:r>
      <w:r>
        <w:rPr>
          <w:rFonts w:hint="eastAsia" w:ascii="Times New Roman" w:hAnsi="Times New Roman" w:eastAsia="黑体" w:cstheme="minorBidi"/>
          <w:color w:val="auto"/>
          <w:kern w:val="2"/>
          <w:sz w:val="24"/>
          <w:szCs w:val="22"/>
          <w:vertAlign w:val="baseline"/>
          <w:lang w:val="en-US" w:eastAsia="zh-CN" w:bidi="ar-SA"/>
        </w:rPr>
        <w:t xml:space="preserve"> 生产工艺流程及产污环节示意图</w:t>
      </w:r>
    </w:p>
    <w:p w14:paraId="4B81D744">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default"/>
          <w:b/>
          <w:bCs/>
          <w:color w:val="auto"/>
        </w:rPr>
      </w:pPr>
      <w:bookmarkStart w:id="111" w:name="_Toc16474"/>
      <w:bookmarkStart w:id="112" w:name="_Toc6000"/>
      <w:r>
        <w:rPr>
          <w:rFonts w:hint="default"/>
          <w:b/>
          <w:bCs/>
          <w:color w:val="auto"/>
        </w:rPr>
        <w:t>工艺流程简述：</w:t>
      </w:r>
      <w:bookmarkEnd w:id="111"/>
      <w:bookmarkEnd w:id="112"/>
    </w:p>
    <w:p w14:paraId="6C343C08">
      <w:pPr>
        <w:keepNext w:val="0"/>
        <w:keepLines w:val="0"/>
        <w:pageBreakBefore w:val="0"/>
        <w:widowControl w:val="0"/>
        <w:kinsoku/>
        <w:wordWrap/>
        <w:overflowPunct/>
        <w:topLinePunct w:val="0"/>
        <w:autoSpaceDE/>
        <w:autoSpaceDN/>
        <w:bidi w:val="0"/>
        <w:adjustRightInd/>
        <w:snapToGrid w:val="0"/>
        <w:spacing w:line="520" w:lineRule="exact"/>
        <w:ind w:firstLine="482"/>
        <w:contextualSpacing/>
        <w:textAlignment w:val="auto"/>
        <w:rPr>
          <w:b/>
          <w:bCs/>
          <w:color w:val="auto"/>
        </w:rPr>
      </w:pPr>
      <w:bookmarkStart w:id="113" w:name="_Toc16470"/>
      <w:bookmarkStart w:id="114" w:name="_Toc29600"/>
      <w:bookmarkStart w:id="115" w:name="_Toc27113"/>
      <w:bookmarkStart w:id="116" w:name="_Toc12540"/>
      <w:r>
        <w:rPr>
          <w:rFonts w:hint="eastAsia"/>
          <w:b/>
          <w:bCs/>
          <w:color w:val="auto"/>
        </w:rPr>
        <w:t>1、生猪进厂</w:t>
      </w:r>
    </w:p>
    <w:p w14:paraId="2AEFDD8B">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color w:val="auto"/>
        </w:rPr>
      </w:pPr>
      <w:r>
        <w:rPr>
          <w:rFonts w:hint="eastAsia"/>
          <w:color w:val="auto"/>
        </w:rPr>
        <w:t>外购生猪汽车运入厂区，车辆首先经过高压水枪对车轮进行冲洗，清洗后车辆进入静养圏附近，将生猪卸下后运猪空车到清洗点对车辆进行整车消毒、清洗，清洗干净的空车再由出口出去。卸下的生猪由畜牧检疫部门驻场检疫人员现场按12%-15%抽检比例进行采血检疫，健康猪进入待宰间，病猪及伤残猪按相关要求进行处理。其中待宰间安排专门负责人每天定时进行清理粪便，采用干清粪工艺，粪便日产日清，然后再对待宰间进行冲洗消毒。</w:t>
      </w:r>
    </w:p>
    <w:p w14:paraId="523B2F39">
      <w:pPr>
        <w:pStyle w:val="14"/>
        <w:keepNext w:val="0"/>
        <w:keepLines w:val="0"/>
        <w:pageBreakBefore w:val="0"/>
        <w:widowControl w:val="0"/>
        <w:kinsoku/>
        <w:wordWrap/>
        <w:overflowPunct/>
        <w:topLinePunct w:val="0"/>
        <w:autoSpaceDE/>
        <w:autoSpaceDN/>
        <w:bidi w:val="0"/>
        <w:adjustRightInd/>
        <w:snapToGrid w:val="0"/>
        <w:spacing w:after="0" w:line="520" w:lineRule="exact"/>
        <w:ind w:firstLine="480"/>
        <w:contextualSpacing/>
        <w:textAlignment w:val="auto"/>
        <w:rPr>
          <w:color w:val="auto"/>
        </w:rPr>
      </w:pPr>
      <w:r>
        <w:rPr>
          <w:rFonts w:hint="eastAsia"/>
          <w:color w:val="auto"/>
        </w:rPr>
        <w:t>此过程会产生车辆冲洗废水，待宰间冲洗废水，恶臭气体，猪粪以及噪声。</w:t>
      </w:r>
    </w:p>
    <w:p w14:paraId="4F12E0DB">
      <w:pPr>
        <w:keepNext w:val="0"/>
        <w:keepLines w:val="0"/>
        <w:pageBreakBefore w:val="0"/>
        <w:widowControl w:val="0"/>
        <w:kinsoku/>
        <w:wordWrap/>
        <w:overflowPunct/>
        <w:topLinePunct w:val="0"/>
        <w:autoSpaceDE/>
        <w:autoSpaceDN/>
        <w:bidi w:val="0"/>
        <w:adjustRightInd/>
        <w:snapToGrid w:val="0"/>
        <w:spacing w:line="520" w:lineRule="exact"/>
        <w:ind w:firstLine="482"/>
        <w:contextualSpacing/>
        <w:textAlignment w:val="auto"/>
        <w:rPr>
          <w:b/>
          <w:bCs/>
          <w:color w:val="auto"/>
        </w:rPr>
      </w:pPr>
      <w:r>
        <w:rPr>
          <w:rFonts w:hint="eastAsia"/>
          <w:b/>
          <w:bCs/>
          <w:color w:val="auto"/>
        </w:rPr>
        <w:t>2、屠宰</w:t>
      </w:r>
    </w:p>
    <w:p w14:paraId="224916B7">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color w:val="auto"/>
        </w:rPr>
      </w:pPr>
      <w:r>
        <w:rPr>
          <w:rFonts w:hint="eastAsia"/>
          <w:color w:val="auto"/>
        </w:rPr>
        <w:t>（1）宰前圈养：为消除进厂生猪体表的污物，减少在加工过程中的污染，使猪体易于导电，对待宰的活猪喷水淋浴。生猪屠宰前应休息，断食1天，以使畜体代谢恢复正常，排出积蓄在体内的代谢产物，提高肉品质量。待宰间采用人工干清粪工艺，粪便日产日销，不在厂区堆存。</w:t>
      </w:r>
    </w:p>
    <w:p w14:paraId="7AFFF4B4">
      <w:pPr>
        <w:pStyle w:val="14"/>
        <w:keepNext w:val="0"/>
        <w:keepLines w:val="0"/>
        <w:pageBreakBefore w:val="0"/>
        <w:widowControl w:val="0"/>
        <w:kinsoku/>
        <w:wordWrap/>
        <w:overflowPunct/>
        <w:topLinePunct w:val="0"/>
        <w:autoSpaceDE/>
        <w:autoSpaceDN/>
        <w:bidi w:val="0"/>
        <w:adjustRightInd/>
        <w:snapToGrid w:val="0"/>
        <w:spacing w:after="0" w:line="520" w:lineRule="exact"/>
        <w:ind w:firstLine="480"/>
        <w:textAlignment w:val="auto"/>
        <w:rPr>
          <w:color w:val="auto"/>
        </w:rPr>
      </w:pPr>
      <w:r>
        <w:rPr>
          <w:rFonts w:hint="eastAsia"/>
          <w:color w:val="auto"/>
        </w:rPr>
        <w:t>项目待宰圈主要采用干清粪，待宰圈采用漏缝地板，猪粪便及尿液由漏缝排入漏缝地板下设置的粪沟，粪沟设有一定的坡度，使固液自动分离，尿液及污水由下水道流出，进入污水收集系统，粪便采用机械刮板清除。采用干法清粪工艺易于冲洗，便于保持待宰圈的清洁卫生，且易于保持干燥特别有利于生猪的生长，干粪收集率达到或超过90%，同时还可以减少冲洗水量约20%，达到“节水、减臭”的目的。</w:t>
      </w:r>
    </w:p>
    <w:p w14:paraId="1A3C5A1B">
      <w:pPr>
        <w:pStyle w:val="14"/>
        <w:keepNext w:val="0"/>
        <w:keepLines w:val="0"/>
        <w:pageBreakBefore w:val="0"/>
        <w:widowControl w:val="0"/>
        <w:kinsoku/>
        <w:wordWrap/>
        <w:overflowPunct/>
        <w:topLinePunct w:val="0"/>
        <w:autoSpaceDE/>
        <w:autoSpaceDN/>
        <w:bidi w:val="0"/>
        <w:adjustRightInd/>
        <w:snapToGrid w:val="0"/>
        <w:spacing w:after="0" w:line="520" w:lineRule="exact"/>
        <w:ind w:firstLine="480"/>
        <w:contextualSpacing/>
        <w:textAlignment w:val="auto"/>
        <w:rPr>
          <w:color w:val="auto"/>
        </w:rPr>
      </w:pPr>
      <w:r>
        <w:rPr>
          <w:rFonts w:hint="eastAsia"/>
          <w:color w:val="auto"/>
        </w:rPr>
        <w:t>此过程会产生宰前清洗废水，待宰间冲洗废水，猪粪以及噪声。</w:t>
      </w:r>
    </w:p>
    <w:p w14:paraId="68F92632">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color w:val="auto"/>
        </w:rPr>
      </w:pPr>
      <w:r>
        <w:rPr>
          <w:rFonts w:hint="eastAsia"/>
          <w:color w:val="auto"/>
        </w:rPr>
        <w:t>（2）宰前检验：宰前检验的目的是通过检疫、检测，以控制各种疫病的传入和扩散，减少污染，维护产品质量。它包括以下三个环节：进厂检疫、候宰检查、宰前检疫。</w:t>
      </w:r>
    </w:p>
    <w:p w14:paraId="393B4373">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color w:val="auto"/>
        </w:rPr>
      </w:pPr>
      <w:r>
        <w:rPr>
          <w:rFonts w:hint="eastAsia"/>
          <w:color w:val="auto"/>
        </w:rPr>
        <w:t>进厂检疫是指在未卸车之前，检疫员向押运员索取检疫证或防疫注射证，以便从侧面了解产地疫情；持证核对品种及头数，发现不符，及时查明原因，直到认为没有可疑疫情时允许卸下，过磅验级时观察牲畜健康状态，对可疑生猪应做进一步诊断，必要时组织会诊。当确诊疫病时，及时封锁，上报疫情。同时立即采取措施，就地扑灭，确保人畜的安全。</w:t>
      </w:r>
    </w:p>
    <w:p w14:paraId="31977336">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color w:val="auto"/>
        </w:rPr>
      </w:pPr>
      <w:r>
        <w:rPr>
          <w:rFonts w:hint="eastAsia"/>
          <w:color w:val="auto"/>
        </w:rPr>
        <w:t>候宰检查是指卫检员深入到待宰间内观察生猪休息、饮食和行动状态，发现异常，随时剔出进行临床检查，必要时采取急宰后剖检诊断。</w:t>
      </w:r>
    </w:p>
    <w:p w14:paraId="4D170D17">
      <w:pPr>
        <w:pStyle w:val="14"/>
        <w:keepNext w:val="0"/>
        <w:keepLines w:val="0"/>
        <w:pageBreakBefore w:val="0"/>
        <w:widowControl w:val="0"/>
        <w:kinsoku/>
        <w:wordWrap/>
        <w:overflowPunct/>
        <w:topLinePunct w:val="0"/>
        <w:autoSpaceDE/>
        <w:autoSpaceDN/>
        <w:bidi w:val="0"/>
        <w:adjustRightInd/>
        <w:snapToGrid w:val="0"/>
        <w:spacing w:after="0" w:line="520" w:lineRule="exact"/>
        <w:ind w:firstLine="480"/>
        <w:contextualSpacing/>
        <w:textAlignment w:val="auto"/>
        <w:rPr>
          <w:color w:val="auto"/>
        </w:rPr>
      </w:pPr>
      <w:r>
        <w:rPr>
          <w:rFonts w:hint="eastAsia"/>
          <w:color w:val="auto"/>
        </w:rPr>
        <w:t>此工序会产生病死猪。</w:t>
      </w:r>
    </w:p>
    <w:p w14:paraId="1A2BAFB1">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color w:val="auto"/>
        </w:rPr>
      </w:pPr>
      <w:r>
        <w:rPr>
          <w:rFonts w:hint="eastAsia"/>
          <w:color w:val="auto"/>
        </w:rPr>
        <w:t>（3）称重、冲淋：屠宰前对待宰的活猪进行冲淋以消除活猪体表的污物，减少在加工过程中的污染。屠宰水温以20℃为宜。</w:t>
      </w:r>
    </w:p>
    <w:p w14:paraId="2C3ECA7A">
      <w:pPr>
        <w:pStyle w:val="14"/>
        <w:keepNext w:val="0"/>
        <w:keepLines w:val="0"/>
        <w:pageBreakBefore w:val="0"/>
        <w:widowControl w:val="0"/>
        <w:kinsoku/>
        <w:wordWrap/>
        <w:overflowPunct/>
        <w:topLinePunct w:val="0"/>
        <w:autoSpaceDE/>
        <w:autoSpaceDN/>
        <w:bidi w:val="0"/>
        <w:adjustRightInd/>
        <w:snapToGrid w:val="0"/>
        <w:spacing w:after="0" w:line="520" w:lineRule="exact"/>
        <w:ind w:firstLine="480"/>
        <w:contextualSpacing/>
        <w:textAlignment w:val="auto"/>
        <w:rPr>
          <w:color w:val="auto"/>
        </w:rPr>
      </w:pPr>
      <w:r>
        <w:rPr>
          <w:rFonts w:hint="eastAsia"/>
          <w:color w:val="auto"/>
        </w:rPr>
        <w:t>此过程会产生宰前清洗废水以及噪声。</w:t>
      </w:r>
    </w:p>
    <w:p w14:paraId="18FFE14F">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color w:val="auto"/>
        </w:rPr>
      </w:pPr>
      <w:r>
        <w:rPr>
          <w:rFonts w:hint="eastAsia"/>
          <w:color w:val="auto"/>
        </w:rPr>
        <w:t>（4）致昏：采用自动低压高频电击晕法，电脑程序控制可根据猪的重量控制电流大小，可降低猪在宰杀过程中的应激反应，控制pH值升高或降低，以提高产品质量。</w:t>
      </w:r>
    </w:p>
    <w:p w14:paraId="729129B7">
      <w:pPr>
        <w:pStyle w:val="14"/>
        <w:keepNext w:val="0"/>
        <w:keepLines w:val="0"/>
        <w:pageBreakBefore w:val="0"/>
        <w:widowControl w:val="0"/>
        <w:kinsoku/>
        <w:wordWrap/>
        <w:overflowPunct/>
        <w:topLinePunct w:val="0"/>
        <w:autoSpaceDE/>
        <w:autoSpaceDN/>
        <w:bidi w:val="0"/>
        <w:adjustRightInd/>
        <w:snapToGrid w:val="0"/>
        <w:spacing w:after="0" w:line="520" w:lineRule="exact"/>
        <w:ind w:firstLine="480"/>
        <w:contextualSpacing/>
        <w:textAlignment w:val="auto"/>
        <w:rPr>
          <w:color w:val="auto"/>
        </w:rPr>
      </w:pPr>
      <w:r>
        <w:rPr>
          <w:rFonts w:hint="eastAsia"/>
          <w:color w:val="auto"/>
        </w:rPr>
        <w:t>此过程设备运行会产生噪声。</w:t>
      </w:r>
    </w:p>
    <w:p w14:paraId="2B735C88">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color w:val="auto"/>
        </w:rPr>
      </w:pPr>
      <w:r>
        <w:rPr>
          <w:rFonts w:hint="eastAsia"/>
          <w:color w:val="auto"/>
        </w:rPr>
        <w:t>（5）起吊宰杀：将击晕后的猪固定好并吊在高轨上，放血刀对准生猪第一肋骨咽喉正中偏右0.5～1cm处，向心脏刺入，再侧刀下拖切断颈部动脉和静脉，放血时间约为10min，采集血液到封闭的容器中。放血后用洗猪机清洗掉猪体表的血污。猪血收集率可达到90%以上，满足《肉类加工工业水污染物排放标准》（GB13457-92）中血液回收率大于80%的工艺指标。放出的血水在放血线末端采用泵吸方式输送出屠宰车间外售。</w:t>
      </w:r>
    </w:p>
    <w:p w14:paraId="29C81E0E">
      <w:pPr>
        <w:pStyle w:val="14"/>
        <w:keepNext w:val="0"/>
        <w:keepLines w:val="0"/>
        <w:pageBreakBefore w:val="0"/>
        <w:widowControl w:val="0"/>
        <w:kinsoku/>
        <w:wordWrap/>
        <w:overflowPunct/>
        <w:topLinePunct w:val="0"/>
        <w:autoSpaceDE/>
        <w:autoSpaceDN/>
        <w:bidi w:val="0"/>
        <w:adjustRightInd/>
        <w:snapToGrid w:val="0"/>
        <w:spacing w:after="0" w:line="520" w:lineRule="exact"/>
        <w:ind w:firstLine="480"/>
        <w:contextualSpacing/>
        <w:textAlignment w:val="auto"/>
        <w:rPr>
          <w:color w:val="auto"/>
        </w:rPr>
      </w:pPr>
      <w:r>
        <w:rPr>
          <w:rFonts w:hint="eastAsia"/>
          <w:color w:val="auto"/>
        </w:rPr>
        <w:t>此过程会产生屠体清洗废水以及噪声。</w:t>
      </w:r>
    </w:p>
    <w:p w14:paraId="03B1962A">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color w:val="auto"/>
        </w:rPr>
      </w:pPr>
      <w:r>
        <w:rPr>
          <w:rFonts w:hint="eastAsia"/>
          <w:color w:val="auto"/>
        </w:rPr>
        <w:t>（6）烫毛、脱毛、燎毛：</w:t>
      </w:r>
      <w:r>
        <w:rPr>
          <w:color w:val="auto"/>
        </w:rPr>
        <w:t>本项目采用运河烫方式进行烫毛，运河式烫毛法是在含热水的烫池内安装一条自动线轨道，猪屠体在可控升降的导轨牵引下，进入烫池，控制温度在60-65℃之间。在浸烫过程中，猪屠体被悬挂输送机拖动在浸烫池中行进完成浸烫后再提升至脱毛机前的落猪装置处，项目使用螺旋打毛机进行打毛，猪毛能够定向排出，可改善生产条件</w:t>
      </w:r>
      <w:r>
        <w:rPr>
          <w:rFonts w:hint="eastAsia"/>
          <w:color w:val="auto"/>
        </w:rPr>
        <w:t>；</w:t>
      </w:r>
      <w:r>
        <w:rPr>
          <w:color w:val="auto"/>
        </w:rPr>
        <w:t>打毛过程中使用热水冲洗。燎毛是将猪体上的毛全部除净，尤其是头、蹄、腋下等部位的绒毛进一步处理。本项目</w:t>
      </w:r>
      <w:r>
        <w:rPr>
          <w:rFonts w:hint="eastAsia"/>
          <w:color w:val="auto"/>
        </w:rPr>
        <w:t>通过燎毛炉使用天然气</w:t>
      </w:r>
      <w:r>
        <w:rPr>
          <w:color w:val="auto"/>
        </w:rPr>
        <w:t>燎毛，可使胴体表面脱毛，并可对胴体表面进行高温消毒。</w:t>
      </w:r>
      <w:r>
        <w:rPr>
          <w:rFonts w:hint="eastAsia"/>
          <w:color w:val="auto"/>
        </w:rPr>
        <w:t>燎毛后在清洗机里进行简单喷淋清洗烫毛后的屠体进入液压型刨毛机进行机械脱毛，脱除的猪毛可作为副产品出售。猪毛收集率可达到95%以上，满足《肉类加工工业水污染物排放标准》（GB13457-92）中血液回收率大于80%的工艺指标。</w:t>
      </w:r>
    </w:p>
    <w:p w14:paraId="76F44330">
      <w:pPr>
        <w:pStyle w:val="14"/>
        <w:keepNext w:val="0"/>
        <w:keepLines w:val="0"/>
        <w:pageBreakBefore w:val="0"/>
        <w:widowControl w:val="0"/>
        <w:kinsoku/>
        <w:wordWrap/>
        <w:overflowPunct/>
        <w:topLinePunct w:val="0"/>
        <w:autoSpaceDE/>
        <w:autoSpaceDN/>
        <w:bidi w:val="0"/>
        <w:adjustRightInd/>
        <w:snapToGrid w:val="0"/>
        <w:spacing w:after="0" w:line="520" w:lineRule="exact"/>
        <w:ind w:firstLine="480"/>
        <w:contextualSpacing/>
        <w:textAlignment w:val="auto"/>
        <w:rPr>
          <w:color w:val="auto"/>
        </w:rPr>
      </w:pPr>
      <w:r>
        <w:rPr>
          <w:rFonts w:hint="eastAsia"/>
          <w:color w:val="auto"/>
        </w:rPr>
        <w:t>此过程会产生燎毛炉天然气燃烧废气，烫毛废水，胴体清洗废水以及噪声。</w:t>
      </w:r>
    </w:p>
    <w:p w14:paraId="1D6A18EA">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color w:val="auto"/>
        </w:rPr>
      </w:pPr>
      <w:r>
        <w:rPr>
          <w:rFonts w:hint="eastAsia"/>
          <w:color w:val="auto"/>
        </w:rPr>
        <w:t>（7）开膛、取内脏、净腔：</w:t>
      </w:r>
      <w:r>
        <w:rPr>
          <w:color w:val="auto"/>
        </w:rPr>
        <w:t>刨毛后的胴猪需进行简单清洗并降温，一般降温至30℃左右，吊挂后要尽快剖腹取内脏。摘取的肠胃、脾等内脏送下货整理间清洗加工</w:t>
      </w:r>
      <w:r>
        <w:rPr>
          <w:rFonts w:hint="eastAsia"/>
          <w:color w:val="auto"/>
        </w:rPr>
        <w:t>，经检验不合格的投入废弃桶内。</w:t>
      </w:r>
    </w:p>
    <w:p w14:paraId="05478D91">
      <w:pPr>
        <w:pStyle w:val="14"/>
        <w:keepNext w:val="0"/>
        <w:keepLines w:val="0"/>
        <w:pageBreakBefore w:val="0"/>
        <w:widowControl w:val="0"/>
        <w:kinsoku/>
        <w:wordWrap/>
        <w:overflowPunct/>
        <w:topLinePunct w:val="0"/>
        <w:autoSpaceDE/>
        <w:autoSpaceDN/>
        <w:bidi w:val="0"/>
        <w:adjustRightInd/>
        <w:snapToGrid w:val="0"/>
        <w:spacing w:after="0" w:line="520" w:lineRule="exact"/>
        <w:ind w:firstLine="480"/>
        <w:contextualSpacing/>
        <w:textAlignment w:val="auto"/>
        <w:rPr>
          <w:color w:val="auto"/>
        </w:rPr>
      </w:pPr>
      <w:r>
        <w:rPr>
          <w:rFonts w:hint="eastAsia"/>
          <w:color w:val="auto"/>
        </w:rPr>
        <w:t>此过程会产生胴体清洗废水，内脏清洗废水，肠胃内容物以及噪声。</w:t>
      </w:r>
    </w:p>
    <w:p w14:paraId="7860ED81">
      <w:pPr>
        <w:pStyle w:val="14"/>
        <w:keepNext w:val="0"/>
        <w:keepLines w:val="0"/>
        <w:pageBreakBefore w:val="0"/>
        <w:widowControl w:val="0"/>
        <w:kinsoku/>
        <w:wordWrap/>
        <w:overflowPunct/>
        <w:topLinePunct w:val="0"/>
        <w:autoSpaceDE/>
        <w:autoSpaceDN/>
        <w:bidi w:val="0"/>
        <w:adjustRightInd/>
        <w:snapToGrid w:val="0"/>
        <w:spacing w:after="0" w:line="520" w:lineRule="exact"/>
        <w:ind w:firstLine="480"/>
        <w:contextualSpacing/>
        <w:textAlignment w:val="auto"/>
        <w:rPr>
          <w:color w:val="auto"/>
        </w:rPr>
      </w:pPr>
      <w:r>
        <w:rPr>
          <w:rFonts w:hint="eastAsia"/>
          <w:color w:val="auto"/>
        </w:rPr>
        <w:t>（8）劈半、清洗：</w:t>
      </w:r>
      <w:r>
        <w:rPr>
          <w:color w:val="auto"/>
        </w:rPr>
        <w:t>本项目采用带式劈半锯对生猪进行劈半，每劈一头猪后自动冲洗，可有效避免交叉感染，同时也有效的避免了骨屑及碎肉的产生。</w:t>
      </w:r>
    </w:p>
    <w:p w14:paraId="27B1795E">
      <w:pPr>
        <w:pStyle w:val="14"/>
        <w:keepNext w:val="0"/>
        <w:keepLines w:val="0"/>
        <w:pageBreakBefore w:val="0"/>
        <w:widowControl w:val="0"/>
        <w:kinsoku/>
        <w:wordWrap/>
        <w:overflowPunct/>
        <w:topLinePunct w:val="0"/>
        <w:autoSpaceDE/>
        <w:autoSpaceDN/>
        <w:bidi w:val="0"/>
        <w:adjustRightInd/>
        <w:snapToGrid w:val="0"/>
        <w:spacing w:after="0" w:line="520" w:lineRule="exact"/>
        <w:ind w:firstLine="480"/>
        <w:contextualSpacing/>
        <w:textAlignment w:val="auto"/>
        <w:rPr>
          <w:color w:val="auto"/>
        </w:rPr>
      </w:pPr>
      <w:r>
        <w:rPr>
          <w:rFonts w:hint="eastAsia"/>
          <w:color w:val="auto"/>
        </w:rPr>
        <w:t>此过程会产生胴体清洗废水，</w:t>
      </w:r>
      <w:r>
        <w:rPr>
          <w:color w:val="auto"/>
        </w:rPr>
        <w:t>骨屑</w:t>
      </w:r>
      <w:r>
        <w:rPr>
          <w:rFonts w:hint="eastAsia"/>
          <w:color w:val="auto"/>
        </w:rPr>
        <w:t>、</w:t>
      </w:r>
      <w:r>
        <w:rPr>
          <w:color w:val="auto"/>
        </w:rPr>
        <w:t>碎肉</w:t>
      </w:r>
      <w:r>
        <w:rPr>
          <w:rFonts w:hint="eastAsia"/>
          <w:color w:val="auto"/>
        </w:rPr>
        <w:t>以及噪声。</w:t>
      </w:r>
    </w:p>
    <w:p w14:paraId="4EDA8B0B">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color w:val="auto"/>
        </w:rPr>
      </w:pPr>
      <w:r>
        <w:rPr>
          <w:rFonts w:hint="eastAsia"/>
          <w:color w:val="auto"/>
        </w:rPr>
        <w:t>（</w:t>
      </w:r>
      <w:r>
        <w:rPr>
          <w:color w:val="auto"/>
        </w:rPr>
        <w:t>9</w:t>
      </w:r>
      <w:r>
        <w:rPr>
          <w:rFonts w:hint="eastAsia"/>
          <w:color w:val="auto"/>
        </w:rPr>
        <w:t>）去头、蹄、尾：对劈半、清洗后胴体进行去除猪头、前后蹄及猪尾处理。</w:t>
      </w:r>
    </w:p>
    <w:p w14:paraId="31151145">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color w:val="auto"/>
        </w:rPr>
      </w:pPr>
      <w:r>
        <w:rPr>
          <w:rFonts w:hint="eastAsia"/>
          <w:color w:val="auto"/>
        </w:rPr>
        <w:t>（</w:t>
      </w:r>
      <w:r>
        <w:rPr>
          <w:color w:val="auto"/>
        </w:rPr>
        <w:t>10</w:t>
      </w:r>
      <w:r>
        <w:rPr>
          <w:rFonts w:hint="eastAsia"/>
          <w:color w:val="auto"/>
        </w:rPr>
        <w:t>）胴体修整冲淋：对胴体进行修整，然后经水枪冲淋洗去残留血渍、骨</w:t>
      </w:r>
      <w:r>
        <w:rPr>
          <w:color w:val="auto"/>
        </w:rPr>
        <w:t>屑</w:t>
      </w:r>
      <w:r>
        <w:rPr>
          <w:rFonts w:hint="eastAsia"/>
          <w:color w:val="auto"/>
        </w:rPr>
        <w:t>等污物。</w:t>
      </w:r>
    </w:p>
    <w:p w14:paraId="710B6041">
      <w:pPr>
        <w:pStyle w:val="14"/>
        <w:keepNext w:val="0"/>
        <w:keepLines w:val="0"/>
        <w:pageBreakBefore w:val="0"/>
        <w:widowControl w:val="0"/>
        <w:kinsoku/>
        <w:wordWrap/>
        <w:overflowPunct/>
        <w:topLinePunct w:val="0"/>
        <w:autoSpaceDE/>
        <w:autoSpaceDN/>
        <w:bidi w:val="0"/>
        <w:adjustRightInd/>
        <w:snapToGrid w:val="0"/>
        <w:spacing w:after="0" w:line="520" w:lineRule="exact"/>
        <w:ind w:firstLine="480"/>
        <w:contextualSpacing/>
        <w:textAlignment w:val="auto"/>
        <w:rPr>
          <w:color w:val="auto"/>
        </w:rPr>
      </w:pPr>
      <w:r>
        <w:rPr>
          <w:rFonts w:hint="eastAsia"/>
          <w:color w:val="auto"/>
        </w:rPr>
        <w:t>此过程会产生胴体清洗废水，</w:t>
      </w:r>
      <w:r>
        <w:rPr>
          <w:color w:val="auto"/>
        </w:rPr>
        <w:t>骨屑</w:t>
      </w:r>
      <w:r>
        <w:rPr>
          <w:rFonts w:hint="eastAsia"/>
          <w:color w:val="auto"/>
        </w:rPr>
        <w:t>、</w:t>
      </w:r>
      <w:r>
        <w:rPr>
          <w:color w:val="auto"/>
        </w:rPr>
        <w:t>碎肉</w:t>
      </w:r>
      <w:r>
        <w:rPr>
          <w:rFonts w:hint="eastAsia"/>
          <w:color w:val="auto"/>
        </w:rPr>
        <w:t>以及噪声。</w:t>
      </w:r>
    </w:p>
    <w:p w14:paraId="1044499A">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color w:val="auto"/>
        </w:rPr>
      </w:pPr>
      <w:r>
        <w:rPr>
          <w:rFonts w:hint="eastAsia"/>
          <w:color w:val="auto"/>
        </w:rPr>
        <w:t>（</w:t>
      </w:r>
      <w:r>
        <w:rPr>
          <w:color w:val="auto"/>
        </w:rPr>
        <w:t>11</w:t>
      </w:r>
      <w:r>
        <w:rPr>
          <w:rFonts w:hint="eastAsia"/>
          <w:color w:val="auto"/>
        </w:rPr>
        <w:t>）宰后检验：将胴体、头、内脏、蹄等实施同步卫生检验。根据《中华人民共和国动物防疫法》和《中华人民共和国进出口动植物检疫法》中的有关规定，卫生检验后屠体的处理如下：检验合格作为食品的，其卫生检验、监督均依照《中华人民共和国食品卫生法》的规定办理。检出检疫部门公布的一类传染病、寄生虫病的其阳性动物及与其同群的其他动物全群扑杀，并销毁尸体；检出检疫部门公布的二类传染病、寄生虫病的其阳性动物应扑杀，同群其它动物在动物检疫隔离场和动植物检疫机关指定的地点继续隔离观察；检出一般性病害并超过规定标准的，可由专业技术人员按规程实施卫生无害化处理。</w:t>
      </w:r>
    </w:p>
    <w:p w14:paraId="5B5BB3E4">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color w:val="auto"/>
        </w:rPr>
      </w:pPr>
      <w:r>
        <w:rPr>
          <w:rFonts w:hint="eastAsia"/>
          <w:color w:val="auto"/>
        </w:rPr>
        <w:t>（1</w:t>
      </w:r>
      <w:r>
        <w:rPr>
          <w:color w:val="auto"/>
        </w:rPr>
        <w:t>2</w:t>
      </w:r>
      <w:r>
        <w:rPr>
          <w:rFonts w:hint="eastAsia"/>
          <w:color w:val="auto"/>
        </w:rPr>
        <w:t>）预冷排酸：经检验合格胴体由输送链送到冷却排酸车间，在0～4℃温度下冷却排酸，即为产品白条猪，送入冷藏库储存，白条猪部分外售，部分进入下一道分割工序。</w:t>
      </w:r>
    </w:p>
    <w:p w14:paraId="428C5BC3">
      <w:pPr>
        <w:pStyle w:val="14"/>
        <w:keepNext w:val="0"/>
        <w:keepLines w:val="0"/>
        <w:pageBreakBefore w:val="0"/>
        <w:widowControl w:val="0"/>
        <w:kinsoku/>
        <w:wordWrap/>
        <w:overflowPunct/>
        <w:topLinePunct w:val="0"/>
        <w:autoSpaceDE/>
        <w:autoSpaceDN/>
        <w:bidi w:val="0"/>
        <w:adjustRightInd/>
        <w:snapToGrid w:val="0"/>
        <w:spacing w:after="0" w:line="520" w:lineRule="exact"/>
        <w:ind w:firstLine="480"/>
        <w:contextualSpacing/>
        <w:textAlignment w:val="auto"/>
        <w:rPr>
          <w:color w:val="auto"/>
        </w:rPr>
      </w:pPr>
      <w:r>
        <w:rPr>
          <w:rFonts w:hint="eastAsia"/>
          <w:color w:val="auto"/>
        </w:rPr>
        <w:t>此外，屠宰过程中，屠宰车间会产生恶臭气体，设备清洗废水。</w:t>
      </w:r>
    </w:p>
    <w:p w14:paraId="2291C86E">
      <w:pPr>
        <w:keepNext w:val="0"/>
        <w:keepLines w:val="0"/>
        <w:pageBreakBefore w:val="0"/>
        <w:widowControl w:val="0"/>
        <w:kinsoku/>
        <w:wordWrap/>
        <w:overflowPunct/>
        <w:topLinePunct w:val="0"/>
        <w:autoSpaceDE/>
        <w:autoSpaceDN/>
        <w:bidi w:val="0"/>
        <w:adjustRightInd/>
        <w:snapToGrid w:val="0"/>
        <w:spacing w:line="520" w:lineRule="exact"/>
        <w:ind w:firstLine="482"/>
        <w:contextualSpacing/>
        <w:textAlignment w:val="auto"/>
        <w:rPr>
          <w:b/>
          <w:bCs/>
          <w:color w:val="auto"/>
        </w:rPr>
      </w:pPr>
      <w:r>
        <w:rPr>
          <w:b/>
          <w:bCs/>
          <w:color w:val="auto"/>
        </w:rPr>
        <w:t>3</w:t>
      </w:r>
      <w:r>
        <w:rPr>
          <w:rFonts w:hint="eastAsia"/>
          <w:b/>
          <w:bCs/>
          <w:color w:val="auto"/>
        </w:rPr>
        <w:t>、分割</w:t>
      </w:r>
    </w:p>
    <w:p w14:paraId="340F4C0C">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color w:val="auto"/>
        </w:rPr>
      </w:pPr>
      <w:r>
        <w:rPr>
          <w:rFonts w:hint="eastAsia"/>
          <w:color w:val="auto"/>
        </w:rPr>
        <w:t>将部分冷藏库的白条猪送至分割车间，分割后即为产品分割肉，送入冷藏库储存外售。</w:t>
      </w:r>
    </w:p>
    <w:p w14:paraId="4F9ED268">
      <w:pPr>
        <w:keepNext w:val="0"/>
        <w:keepLines w:val="0"/>
        <w:pageBreakBefore w:val="0"/>
        <w:widowControl w:val="0"/>
        <w:kinsoku/>
        <w:wordWrap/>
        <w:overflowPunct/>
        <w:topLinePunct w:val="0"/>
        <w:autoSpaceDE/>
        <w:autoSpaceDN/>
        <w:bidi w:val="0"/>
        <w:adjustRightInd/>
        <w:snapToGrid w:val="0"/>
        <w:spacing w:line="520" w:lineRule="exact"/>
        <w:contextualSpacing/>
        <w:textAlignment w:val="auto"/>
        <w:rPr>
          <w:rFonts w:hint="default"/>
          <w:color w:val="auto"/>
          <w:lang w:val="en-US" w:eastAsia="zh-CN"/>
        </w:rPr>
      </w:pPr>
      <w:r>
        <w:rPr>
          <w:rFonts w:hint="eastAsia"/>
          <w:color w:val="auto"/>
        </w:rPr>
        <w:t>此过程会产生屠宰设备清洗废水、</w:t>
      </w:r>
      <w:r>
        <w:rPr>
          <w:color w:val="auto"/>
        </w:rPr>
        <w:t>骨屑</w:t>
      </w:r>
      <w:r>
        <w:rPr>
          <w:rFonts w:hint="eastAsia"/>
          <w:color w:val="auto"/>
        </w:rPr>
        <w:t>、</w:t>
      </w:r>
      <w:r>
        <w:rPr>
          <w:color w:val="auto"/>
        </w:rPr>
        <w:t>碎肉</w:t>
      </w:r>
      <w:r>
        <w:rPr>
          <w:rFonts w:hint="eastAsia"/>
          <w:color w:val="auto"/>
        </w:rPr>
        <w:t>以及噪声。</w:t>
      </w:r>
    </w:p>
    <w:p w14:paraId="153A857D">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117" w:name="_Toc19915"/>
      <w:bookmarkStart w:id="118" w:name="_Toc25219"/>
      <w:r>
        <w:rPr>
          <w:rFonts w:hint="default" w:ascii="Times New Roman" w:hAnsi="Times New Roman" w:eastAsia="宋体" w:cs="Times New Roman"/>
          <w:color w:val="auto"/>
          <w:lang w:val="en-US" w:eastAsia="zh-CN"/>
        </w:rPr>
        <w:t>3.7</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产污环节及治理措施</w:t>
      </w:r>
      <w:bookmarkEnd w:id="117"/>
    </w:p>
    <w:p w14:paraId="56BF9F14">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default"/>
          <w:color w:val="auto"/>
          <w:lang w:val="en-US" w:eastAsia="zh-CN"/>
        </w:rPr>
      </w:pPr>
      <w:r>
        <w:rPr>
          <w:rFonts w:hint="default"/>
          <w:color w:val="auto"/>
          <w:lang w:val="en-US" w:eastAsia="zh-CN"/>
        </w:rPr>
        <w:t>本项目产污环节及治理措施情况见下表：</w:t>
      </w:r>
    </w:p>
    <w:p w14:paraId="4DB0F73F">
      <w:pPr>
        <w:pStyle w:val="26"/>
        <w:keepNext w:val="0"/>
        <w:keepLines w:val="0"/>
        <w:pageBreakBefore w:val="0"/>
        <w:widowControl w:val="0"/>
        <w:kinsoku/>
        <w:wordWrap/>
        <w:overflowPunct/>
        <w:topLinePunct w:val="0"/>
        <w:autoSpaceDE/>
        <w:autoSpaceDN/>
        <w:bidi w:val="0"/>
        <w:adjustRightInd/>
        <w:snapToGrid w:val="0"/>
        <w:ind w:firstLine="480" w:firstLineChars="200"/>
        <w:jc w:val="both"/>
        <w:textAlignment w:val="auto"/>
        <w:rPr>
          <w:rFonts w:hint="eastAsia" w:ascii="Times New Roman" w:hAnsi="Times New Roman" w:eastAsia="黑体" w:cstheme="minorBidi"/>
          <w:b w:val="0"/>
          <w:color w:val="auto"/>
          <w:kern w:val="2"/>
          <w:sz w:val="24"/>
          <w:szCs w:val="22"/>
          <w:vertAlign w:val="baseline"/>
          <w:lang w:val="en-US" w:eastAsia="zh-CN" w:bidi="ar-SA"/>
        </w:rPr>
      </w:pPr>
      <w:r>
        <w:rPr>
          <w:rFonts w:hint="eastAsia" w:ascii="Times New Roman" w:hAnsi="Times New Roman" w:eastAsia="黑体" w:cstheme="minorBidi"/>
          <w:b w:val="0"/>
          <w:color w:val="auto"/>
          <w:kern w:val="2"/>
          <w:sz w:val="24"/>
          <w:szCs w:val="22"/>
          <w:vertAlign w:val="baseline"/>
          <w:lang w:val="en-US" w:eastAsia="zh-CN" w:bidi="ar-SA"/>
        </w:rPr>
        <w:t xml:space="preserve">表3-6          </w:t>
      </w:r>
      <w:r>
        <w:rPr>
          <w:rFonts w:hint="default" w:ascii="Times New Roman" w:hAnsi="Times New Roman" w:eastAsia="黑体" w:cstheme="minorBidi"/>
          <w:b w:val="0"/>
          <w:color w:val="auto"/>
          <w:kern w:val="2"/>
          <w:sz w:val="24"/>
          <w:szCs w:val="22"/>
          <w:vertAlign w:val="baseline"/>
          <w:lang w:val="en-US" w:eastAsia="zh-CN" w:bidi="ar-SA"/>
        </w:rPr>
        <w:t>项目产污环节及治理措施一览表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90"/>
        <w:gridCol w:w="1354"/>
        <w:gridCol w:w="2366"/>
        <w:gridCol w:w="2450"/>
        <w:gridCol w:w="1199"/>
      </w:tblGrid>
      <w:tr w14:paraId="06B99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592" w:type="pct"/>
            <w:tcBorders>
              <w:tl2br w:val="nil"/>
              <w:tr2bl w:val="nil"/>
            </w:tcBorders>
            <w:vAlign w:val="center"/>
          </w:tcPr>
          <w:p w14:paraId="6AF10691">
            <w:pPr>
              <w:pStyle w:val="25"/>
              <w:bidi w:val="0"/>
              <w:rPr>
                <w:rFonts w:hint="default"/>
                <w:b/>
                <w:bCs w:val="0"/>
                <w:color w:val="auto"/>
                <w:lang w:val="en-US" w:eastAsia="zh-CN"/>
              </w:rPr>
            </w:pPr>
            <w:r>
              <w:rPr>
                <w:rFonts w:hint="eastAsia"/>
                <w:b/>
                <w:bCs w:val="0"/>
                <w:color w:val="auto"/>
                <w:lang w:val="en-US" w:eastAsia="zh-CN"/>
              </w:rPr>
              <w:t>污染因子</w:t>
            </w:r>
          </w:p>
        </w:tc>
        <w:tc>
          <w:tcPr>
            <w:tcW w:w="809" w:type="pct"/>
            <w:tcBorders>
              <w:tl2br w:val="nil"/>
              <w:tr2bl w:val="nil"/>
            </w:tcBorders>
            <w:vAlign w:val="center"/>
          </w:tcPr>
          <w:p w14:paraId="3DE0CEE0">
            <w:pPr>
              <w:pStyle w:val="25"/>
              <w:bidi w:val="0"/>
              <w:rPr>
                <w:rFonts w:hint="default"/>
                <w:b/>
                <w:bCs w:val="0"/>
                <w:color w:val="auto"/>
                <w:lang w:val="en-US" w:eastAsia="zh-CN"/>
              </w:rPr>
            </w:pPr>
            <w:r>
              <w:rPr>
                <w:rFonts w:hint="eastAsia"/>
                <w:b/>
                <w:bCs w:val="0"/>
                <w:color w:val="auto"/>
                <w:lang w:val="en-US" w:eastAsia="zh-CN"/>
              </w:rPr>
              <w:t>产污环节</w:t>
            </w:r>
          </w:p>
        </w:tc>
        <w:tc>
          <w:tcPr>
            <w:tcW w:w="1415" w:type="pct"/>
            <w:tcBorders>
              <w:tl2br w:val="nil"/>
              <w:tr2bl w:val="nil"/>
            </w:tcBorders>
            <w:vAlign w:val="center"/>
          </w:tcPr>
          <w:p w14:paraId="16FEC003">
            <w:pPr>
              <w:pStyle w:val="25"/>
              <w:bidi w:val="0"/>
              <w:rPr>
                <w:rFonts w:hint="default"/>
                <w:b/>
                <w:bCs w:val="0"/>
                <w:color w:val="auto"/>
                <w:lang w:val="en-US" w:eastAsia="zh-CN"/>
              </w:rPr>
            </w:pPr>
            <w:r>
              <w:rPr>
                <w:rFonts w:hint="eastAsia"/>
                <w:b/>
                <w:bCs w:val="0"/>
                <w:color w:val="auto"/>
                <w:lang w:val="en-US" w:eastAsia="zh-CN"/>
              </w:rPr>
              <w:t>污染物</w:t>
            </w:r>
          </w:p>
        </w:tc>
        <w:tc>
          <w:tcPr>
            <w:tcW w:w="2182" w:type="pct"/>
            <w:gridSpan w:val="2"/>
            <w:tcBorders>
              <w:tl2br w:val="nil"/>
              <w:tr2bl w:val="nil"/>
            </w:tcBorders>
            <w:vAlign w:val="center"/>
          </w:tcPr>
          <w:p w14:paraId="12AC71F5">
            <w:pPr>
              <w:pStyle w:val="25"/>
              <w:bidi w:val="0"/>
              <w:rPr>
                <w:rFonts w:hint="default"/>
                <w:b/>
                <w:bCs w:val="0"/>
                <w:color w:val="auto"/>
                <w:lang w:val="en-US" w:eastAsia="zh-CN"/>
              </w:rPr>
            </w:pPr>
            <w:r>
              <w:rPr>
                <w:rFonts w:hint="eastAsia"/>
                <w:b/>
                <w:bCs w:val="0"/>
                <w:color w:val="auto"/>
                <w:lang w:val="en-US" w:eastAsia="zh-CN"/>
              </w:rPr>
              <w:t>治理措施</w:t>
            </w:r>
          </w:p>
        </w:tc>
      </w:tr>
      <w:tr w14:paraId="578DC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592" w:type="pct"/>
            <w:vMerge w:val="restart"/>
            <w:tcBorders>
              <w:tl2br w:val="nil"/>
              <w:tr2bl w:val="nil"/>
            </w:tcBorders>
            <w:vAlign w:val="center"/>
          </w:tcPr>
          <w:p w14:paraId="0C7F49E0">
            <w:pPr>
              <w:pStyle w:val="25"/>
              <w:bidi w:val="0"/>
              <w:jc w:val="center"/>
              <w:rPr>
                <w:rFonts w:hint="eastAsia" w:eastAsia="宋体"/>
                <w:color w:val="auto"/>
                <w:lang w:val="en-US" w:eastAsia="zh-CN"/>
              </w:rPr>
            </w:pPr>
            <w:r>
              <w:rPr>
                <w:rFonts w:hint="eastAsia"/>
                <w:color w:val="auto"/>
                <w:lang w:val="en-US" w:eastAsia="zh-CN"/>
              </w:rPr>
              <w:t>废水</w:t>
            </w:r>
          </w:p>
        </w:tc>
        <w:tc>
          <w:tcPr>
            <w:tcW w:w="809" w:type="pct"/>
            <w:tcBorders>
              <w:tl2br w:val="nil"/>
              <w:tr2bl w:val="nil"/>
            </w:tcBorders>
            <w:vAlign w:val="center"/>
          </w:tcPr>
          <w:p w14:paraId="2CFDF6D9">
            <w:pPr>
              <w:pStyle w:val="29"/>
              <w:ind w:firstLine="0" w:firstLineChars="0"/>
              <w:rPr>
                <w:color w:val="auto"/>
              </w:rPr>
            </w:pPr>
            <w:r>
              <w:rPr>
                <w:rFonts w:hint="eastAsia"/>
                <w:color w:val="auto"/>
              </w:rPr>
              <w:t>屠宰、分割过程废水</w:t>
            </w:r>
          </w:p>
        </w:tc>
        <w:tc>
          <w:tcPr>
            <w:tcW w:w="1415" w:type="pct"/>
            <w:tcBorders>
              <w:tl2br w:val="nil"/>
              <w:tr2bl w:val="nil"/>
            </w:tcBorders>
            <w:vAlign w:val="center"/>
          </w:tcPr>
          <w:p w14:paraId="28DE8415">
            <w:pPr>
              <w:pStyle w:val="29"/>
              <w:ind w:firstLine="0" w:firstLineChars="0"/>
              <w:rPr>
                <w:rFonts w:hint="eastAsia"/>
                <w:color w:val="auto"/>
              </w:rPr>
            </w:pPr>
            <w:r>
              <w:rPr>
                <w:color w:val="auto"/>
              </w:rPr>
              <w:t>COD、</w:t>
            </w:r>
            <w:r>
              <w:rPr>
                <w:rFonts w:hint="eastAsia"/>
                <w:color w:val="auto"/>
              </w:rPr>
              <w:t>B</w:t>
            </w:r>
            <w:r>
              <w:rPr>
                <w:color w:val="auto"/>
              </w:rPr>
              <w:t>OD</w:t>
            </w:r>
            <w:r>
              <w:rPr>
                <w:color w:val="auto"/>
                <w:vertAlign w:val="subscript"/>
              </w:rPr>
              <w:t>5</w:t>
            </w:r>
            <w:r>
              <w:rPr>
                <w:rFonts w:hint="eastAsia"/>
                <w:color w:val="auto"/>
              </w:rPr>
              <w:t>、</w:t>
            </w:r>
            <w:r>
              <w:rPr>
                <w:color w:val="auto"/>
              </w:rPr>
              <w:t>SS</w:t>
            </w:r>
            <w:r>
              <w:rPr>
                <w:rFonts w:hint="eastAsia"/>
                <w:color w:val="auto"/>
              </w:rPr>
              <w:t>、N</w:t>
            </w:r>
            <w:r>
              <w:rPr>
                <w:color w:val="auto"/>
              </w:rPr>
              <w:t>H</w:t>
            </w:r>
            <w:r>
              <w:rPr>
                <w:color w:val="auto"/>
                <w:vertAlign w:val="subscript"/>
              </w:rPr>
              <w:t>3</w:t>
            </w:r>
            <w:r>
              <w:rPr>
                <w:color w:val="auto"/>
              </w:rPr>
              <w:t>-N、</w:t>
            </w:r>
            <w:r>
              <w:rPr>
                <w:rFonts w:hint="eastAsia"/>
                <w:color w:val="auto"/>
              </w:rPr>
              <w:t>T</w:t>
            </w:r>
            <w:r>
              <w:rPr>
                <w:color w:val="auto"/>
              </w:rPr>
              <w:t>P</w:t>
            </w:r>
            <w:r>
              <w:rPr>
                <w:rFonts w:hint="eastAsia"/>
                <w:color w:val="auto"/>
              </w:rPr>
              <w:t>、T</w:t>
            </w:r>
            <w:r>
              <w:rPr>
                <w:color w:val="auto"/>
              </w:rPr>
              <w:t>N</w:t>
            </w:r>
            <w:r>
              <w:rPr>
                <w:rFonts w:hint="eastAsia"/>
                <w:color w:val="auto"/>
              </w:rPr>
              <w:t>、动植物油、大肠菌群数</w:t>
            </w:r>
          </w:p>
        </w:tc>
        <w:tc>
          <w:tcPr>
            <w:tcW w:w="1465" w:type="pct"/>
            <w:vMerge w:val="restart"/>
            <w:tcBorders>
              <w:tl2br w:val="nil"/>
              <w:tr2bl w:val="nil"/>
            </w:tcBorders>
            <w:vAlign w:val="center"/>
          </w:tcPr>
          <w:p w14:paraId="7A66D4DD">
            <w:pPr>
              <w:pStyle w:val="29"/>
              <w:ind w:firstLine="0" w:firstLineChars="0"/>
              <w:rPr>
                <w:rFonts w:hint="eastAsia" w:eastAsia="宋体"/>
                <w:color w:val="auto"/>
                <w:lang w:eastAsia="zh-CN"/>
              </w:rPr>
            </w:pPr>
            <w:r>
              <w:rPr>
                <w:rFonts w:hint="eastAsia"/>
                <w:color w:val="auto"/>
              </w:rPr>
              <w:t>厂区污水处理站</w:t>
            </w:r>
            <w:r>
              <w:rPr>
                <w:rFonts w:hint="eastAsia"/>
                <w:color w:val="auto"/>
                <w:lang w:eastAsia="zh-CN"/>
              </w:rPr>
              <w:t>（</w:t>
            </w:r>
            <w:r>
              <w:rPr>
                <w:rFonts w:hint="eastAsia"/>
                <w:color w:val="auto"/>
              </w:rPr>
              <w:t>处理能力：</w:t>
            </w:r>
            <w:r>
              <w:rPr>
                <w:color w:val="auto"/>
              </w:rPr>
              <w:t>1</w:t>
            </w:r>
            <w:r>
              <w:rPr>
                <w:rFonts w:hint="eastAsia"/>
                <w:color w:val="auto"/>
              </w:rPr>
              <w:t>2</w:t>
            </w:r>
            <w:r>
              <w:rPr>
                <w:color w:val="auto"/>
              </w:rPr>
              <w:t>00m</w:t>
            </w:r>
            <w:r>
              <w:rPr>
                <w:color w:val="auto"/>
                <w:vertAlign w:val="superscript"/>
              </w:rPr>
              <w:t>3</w:t>
            </w:r>
            <w:r>
              <w:rPr>
                <w:color w:val="auto"/>
              </w:rPr>
              <w:t>/d</w:t>
            </w:r>
            <w:r>
              <w:rPr>
                <w:rFonts w:hint="eastAsia"/>
                <w:color w:val="auto"/>
              </w:rPr>
              <w:t>，处理工艺为“格栅+集水池+超微格栅+隔油初沉池+曝气调节池+气浮池+水解酸化池+缺氧池+好氧池+二沉池+除磷沉淀池+消毒池”</w:t>
            </w:r>
            <w:r>
              <w:rPr>
                <w:rFonts w:hint="eastAsia"/>
                <w:color w:val="auto"/>
                <w:lang w:eastAsia="zh-CN"/>
              </w:rPr>
              <w:t>）</w:t>
            </w:r>
          </w:p>
        </w:tc>
        <w:tc>
          <w:tcPr>
            <w:tcW w:w="717" w:type="pct"/>
            <w:vMerge w:val="restart"/>
            <w:tcBorders>
              <w:tl2br w:val="nil"/>
              <w:tr2bl w:val="nil"/>
            </w:tcBorders>
            <w:vAlign w:val="center"/>
          </w:tcPr>
          <w:p w14:paraId="4C2E6381">
            <w:pPr>
              <w:pStyle w:val="29"/>
              <w:ind w:firstLine="0" w:firstLineChars="0"/>
              <w:rPr>
                <w:rFonts w:hint="eastAsia"/>
                <w:bCs/>
                <w:color w:val="auto"/>
              </w:rPr>
            </w:pPr>
            <w:r>
              <w:rPr>
                <w:rFonts w:hint="eastAsia"/>
                <w:color w:val="auto"/>
              </w:rPr>
              <w:t>经管网排入延津县第一污水处理厂</w:t>
            </w:r>
          </w:p>
        </w:tc>
      </w:tr>
      <w:tr w14:paraId="4C733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592" w:type="pct"/>
            <w:vMerge w:val="continue"/>
            <w:tcBorders>
              <w:tl2br w:val="nil"/>
              <w:tr2bl w:val="nil"/>
            </w:tcBorders>
            <w:vAlign w:val="center"/>
          </w:tcPr>
          <w:p w14:paraId="31D73105">
            <w:pPr>
              <w:pStyle w:val="25"/>
              <w:bidi w:val="0"/>
              <w:jc w:val="both"/>
              <w:rPr>
                <w:color w:val="auto"/>
              </w:rPr>
            </w:pPr>
          </w:p>
        </w:tc>
        <w:tc>
          <w:tcPr>
            <w:tcW w:w="809" w:type="pct"/>
            <w:tcBorders>
              <w:tl2br w:val="nil"/>
              <w:tr2bl w:val="nil"/>
            </w:tcBorders>
            <w:vAlign w:val="center"/>
          </w:tcPr>
          <w:p w14:paraId="1AE30610">
            <w:pPr>
              <w:pStyle w:val="29"/>
              <w:ind w:firstLine="0" w:firstLineChars="0"/>
              <w:rPr>
                <w:color w:val="auto"/>
              </w:rPr>
            </w:pPr>
            <w:r>
              <w:rPr>
                <w:rFonts w:hint="eastAsia"/>
                <w:color w:val="auto"/>
              </w:rPr>
              <w:t>员工生活污水</w:t>
            </w:r>
          </w:p>
        </w:tc>
        <w:tc>
          <w:tcPr>
            <w:tcW w:w="1415" w:type="pct"/>
            <w:tcBorders>
              <w:tl2br w:val="nil"/>
              <w:tr2bl w:val="nil"/>
            </w:tcBorders>
            <w:vAlign w:val="center"/>
          </w:tcPr>
          <w:p w14:paraId="2046D63E">
            <w:pPr>
              <w:pStyle w:val="29"/>
              <w:ind w:firstLine="0" w:firstLineChars="0"/>
              <w:rPr>
                <w:rFonts w:hint="eastAsia"/>
                <w:color w:val="auto"/>
              </w:rPr>
            </w:pPr>
            <w:r>
              <w:rPr>
                <w:color w:val="auto"/>
              </w:rPr>
              <w:t>COD、</w:t>
            </w:r>
            <w:r>
              <w:rPr>
                <w:rFonts w:hint="eastAsia"/>
                <w:color w:val="auto"/>
              </w:rPr>
              <w:t>B</w:t>
            </w:r>
            <w:r>
              <w:rPr>
                <w:color w:val="auto"/>
              </w:rPr>
              <w:t>OD</w:t>
            </w:r>
            <w:r>
              <w:rPr>
                <w:color w:val="auto"/>
                <w:vertAlign w:val="subscript"/>
              </w:rPr>
              <w:t>5</w:t>
            </w:r>
            <w:r>
              <w:rPr>
                <w:rFonts w:hint="eastAsia"/>
                <w:color w:val="auto"/>
              </w:rPr>
              <w:t>、</w:t>
            </w:r>
            <w:r>
              <w:rPr>
                <w:color w:val="auto"/>
              </w:rPr>
              <w:t>SS</w:t>
            </w:r>
            <w:r>
              <w:rPr>
                <w:rFonts w:hint="eastAsia"/>
                <w:color w:val="auto"/>
              </w:rPr>
              <w:t>、N</w:t>
            </w:r>
            <w:r>
              <w:rPr>
                <w:color w:val="auto"/>
              </w:rPr>
              <w:t>H</w:t>
            </w:r>
            <w:r>
              <w:rPr>
                <w:color w:val="auto"/>
                <w:vertAlign w:val="subscript"/>
              </w:rPr>
              <w:t>3</w:t>
            </w:r>
            <w:r>
              <w:rPr>
                <w:color w:val="auto"/>
              </w:rPr>
              <w:t>-N、</w:t>
            </w:r>
            <w:r>
              <w:rPr>
                <w:rFonts w:hint="eastAsia"/>
                <w:color w:val="auto"/>
              </w:rPr>
              <w:t>T</w:t>
            </w:r>
            <w:r>
              <w:rPr>
                <w:color w:val="auto"/>
              </w:rPr>
              <w:t>P</w:t>
            </w:r>
            <w:r>
              <w:rPr>
                <w:rFonts w:hint="eastAsia"/>
                <w:color w:val="auto"/>
              </w:rPr>
              <w:t>、T</w:t>
            </w:r>
            <w:r>
              <w:rPr>
                <w:color w:val="auto"/>
              </w:rPr>
              <w:t>N</w:t>
            </w:r>
          </w:p>
        </w:tc>
        <w:tc>
          <w:tcPr>
            <w:tcW w:w="1465" w:type="pct"/>
            <w:vMerge w:val="continue"/>
            <w:tcBorders>
              <w:tl2br w:val="nil"/>
              <w:tr2bl w:val="nil"/>
            </w:tcBorders>
            <w:vAlign w:val="center"/>
          </w:tcPr>
          <w:p w14:paraId="6EED43BD">
            <w:pPr>
              <w:pStyle w:val="29"/>
              <w:ind w:firstLine="0" w:firstLineChars="0"/>
              <w:rPr>
                <w:rFonts w:hint="eastAsia"/>
                <w:color w:val="auto"/>
              </w:rPr>
            </w:pPr>
          </w:p>
        </w:tc>
        <w:tc>
          <w:tcPr>
            <w:tcW w:w="717" w:type="pct"/>
            <w:vMerge w:val="continue"/>
            <w:tcBorders>
              <w:tl2br w:val="nil"/>
              <w:tr2bl w:val="nil"/>
            </w:tcBorders>
            <w:vAlign w:val="center"/>
          </w:tcPr>
          <w:p w14:paraId="18AB9188">
            <w:pPr>
              <w:pStyle w:val="29"/>
              <w:ind w:firstLine="0" w:firstLineChars="0"/>
              <w:rPr>
                <w:rFonts w:hint="eastAsia"/>
                <w:bCs/>
                <w:color w:val="auto"/>
              </w:rPr>
            </w:pPr>
          </w:p>
        </w:tc>
      </w:tr>
      <w:tr w14:paraId="58CDD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592" w:type="pct"/>
            <w:vMerge w:val="continue"/>
            <w:tcBorders>
              <w:tl2br w:val="nil"/>
              <w:tr2bl w:val="nil"/>
            </w:tcBorders>
            <w:vAlign w:val="center"/>
          </w:tcPr>
          <w:p w14:paraId="561DACEC">
            <w:pPr>
              <w:pStyle w:val="25"/>
              <w:bidi w:val="0"/>
              <w:jc w:val="both"/>
              <w:rPr>
                <w:color w:val="auto"/>
              </w:rPr>
            </w:pPr>
          </w:p>
        </w:tc>
        <w:tc>
          <w:tcPr>
            <w:tcW w:w="809" w:type="pct"/>
            <w:tcBorders>
              <w:tl2br w:val="nil"/>
              <w:tr2bl w:val="nil"/>
            </w:tcBorders>
            <w:vAlign w:val="center"/>
          </w:tcPr>
          <w:p w14:paraId="1DA89D48">
            <w:pPr>
              <w:pStyle w:val="29"/>
              <w:ind w:firstLine="0" w:firstLineChars="0"/>
              <w:rPr>
                <w:rFonts w:hint="default" w:eastAsia="宋体"/>
                <w:color w:val="auto"/>
                <w:lang w:val="en-US" w:eastAsia="zh-CN"/>
              </w:rPr>
            </w:pPr>
            <w:r>
              <w:rPr>
                <w:rFonts w:hint="eastAsia"/>
                <w:color w:val="auto"/>
                <w:lang w:val="en-US" w:eastAsia="zh-CN"/>
              </w:rPr>
              <w:t>车辆冲洗废水</w:t>
            </w:r>
          </w:p>
        </w:tc>
        <w:tc>
          <w:tcPr>
            <w:tcW w:w="1415" w:type="pct"/>
            <w:tcBorders>
              <w:tl2br w:val="nil"/>
              <w:tr2bl w:val="nil"/>
            </w:tcBorders>
            <w:vAlign w:val="center"/>
          </w:tcPr>
          <w:p w14:paraId="1139069E">
            <w:pPr>
              <w:pStyle w:val="29"/>
              <w:ind w:firstLine="0" w:firstLineChars="0"/>
              <w:rPr>
                <w:color w:val="auto"/>
              </w:rPr>
            </w:pPr>
            <w:r>
              <w:rPr>
                <w:color w:val="auto"/>
              </w:rPr>
              <w:t>COD、SS</w:t>
            </w:r>
          </w:p>
        </w:tc>
        <w:tc>
          <w:tcPr>
            <w:tcW w:w="1465" w:type="pct"/>
            <w:vMerge w:val="continue"/>
            <w:tcBorders>
              <w:tl2br w:val="nil"/>
              <w:tr2bl w:val="nil"/>
            </w:tcBorders>
            <w:vAlign w:val="center"/>
          </w:tcPr>
          <w:p w14:paraId="631AF323">
            <w:pPr>
              <w:pStyle w:val="29"/>
              <w:ind w:firstLine="0" w:firstLineChars="0"/>
              <w:rPr>
                <w:rFonts w:hint="eastAsia"/>
                <w:color w:val="auto"/>
              </w:rPr>
            </w:pPr>
          </w:p>
        </w:tc>
        <w:tc>
          <w:tcPr>
            <w:tcW w:w="717" w:type="pct"/>
            <w:vMerge w:val="continue"/>
            <w:tcBorders>
              <w:tl2br w:val="nil"/>
              <w:tr2bl w:val="nil"/>
            </w:tcBorders>
            <w:vAlign w:val="center"/>
          </w:tcPr>
          <w:p w14:paraId="6155B197">
            <w:pPr>
              <w:pStyle w:val="29"/>
              <w:ind w:firstLine="0" w:firstLineChars="0"/>
              <w:rPr>
                <w:rFonts w:hint="eastAsia"/>
                <w:bCs/>
                <w:color w:val="auto"/>
              </w:rPr>
            </w:pPr>
          </w:p>
        </w:tc>
      </w:tr>
      <w:tr w14:paraId="2C9DE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592" w:type="pct"/>
            <w:vMerge w:val="continue"/>
            <w:tcBorders>
              <w:tl2br w:val="nil"/>
              <w:tr2bl w:val="nil"/>
            </w:tcBorders>
            <w:vAlign w:val="center"/>
          </w:tcPr>
          <w:p w14:paraId="7D24BC5F">
            <w:pPr>
              <w:pStyle w:val="25"/>
              <w:bidi w:val="0"/>
              <w:jc w:val="both"/>
              <w:rPr>
                <w:color w:val="auto"/>
              </w:rPr>
            </w:pPr>
          </w:p>
        </w:tc>
        <w:tc>
          <w:tcPr>
            <w:tcW w:w="809" w:type="pct"/>
            <w:tcBorders>
              <w:tl2br w:val="nil"/>
              <w:tr2bl w:val="nil"/>
            </w:tcBorders>
            <w:vAlign w:val="center"/>
          </w:tcPr>
          <w:p w14:paraId="0B3A01B4">
            <w:pPr>
              <w:pStyle w:val="29"/>
              <w:ind w:firstLine="0" w:firstLineChars="0"/>
              <w:rPr>
                <w:color w:val="auto"/>
              </w:rPr>
            </w:pPr>
            <w:r>
              <w:rPr>
                <w:rFonts w:hint="eastAsia"/>
                <w:color w:val="auto"/>
              </w:rPr>
              <w:t>离子交换树脂再生废水</w:t>
            </w:r>
          </w:p>
        </w:tc>
        <w:tc>
          <w:tcPr>
            <w:tcW w:w="1415" w:type="pct"/>
            <w:tcBorders>
              <w:tl2br w:val="nil"/>
              <w:tr2bl w:val="nil"/>
            </w:tcBorders>
            <w:vAlign w:val="center"/>
          </w:tcPr>
          <w:p w14:paraId="10EFCFC0">
            <w:pPr>
              <w:pStyle w:val="29"/>
              <w:ind w:firstLine="0" w:firstLineChars="0"/>
              <w:rPr>
                <w:rFonts w:hint="eastAsia"/>
                <w:color w:val="auto"/>
              </w:rPr>
            </w:pPr>
            <w:r>
              <w:rPr>
                <w:color w:val="auto"/>
              </w:rPr>
              <w:t>COD、SS</w:t>
            </w:r>
          </w:p>
        </w:tc>
        <w:tc>
          <w:tcPr>
            <w:tcW w:w="2182" w:type="pct"/>
            <w:gridSpan w:val="2"/>
            <w:tcBorders>
              <w:tl2br w:val="nil"/>
              <w:tr2bl w:val="nil"/>
            </w:tcBorders>
            <w:vAlign w:val="center"/>
          </w:tcPr>
          <w:p w14:paraId="2D928E61">
            <w:pPr>
              <w:pStyle w:val="29"/>
              <w:ind w:firstLine="0" w:firstLineChars="0"/>
              <w:rPr>
                <w:rFonts w:hint="eastAsia"/>
                <w:bCs/>
                <w:color w:val="auto"/>
              </w:rPr>
            </w:pPr>
            <w:r>
              <w:rPr>
                <w:rFonts w:hint="eastAsia"/>
                <w:color w:val="auto"/>
              </w:rPr>
              <w:t>回用于车辆冲洗</w:t>
            </w:r>
          </w:p>
        </w:tc>
      </w:tr>
      <w:tr w14:paraId="6BF85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592" w:type="pct"/>
            <w:vMerge w:val="restart"/>
            <w:tcBorders>
              <w:tl2br w:val="nil"/>
              <w:tr2bl w:val="nil"/>
            </w:tcBorders>
            <w:vAlign w:val="center"/>
          </w:tcPr>
          <w:p w14:paraId="28D1F1B1">
            <w:pPr>
              <w:pStyle w:val="25"/>
              <w:bidi w:val="0"/>
              <w:jc w:val="center"/>
              <w:rPr>
                <w:rFonts w:hint="eastAsia" w:eastAsia="宋体"/>
                <w:color w:val="auto"/>
                <w:lang w:val="en-US" w:eastAsia="zh-CN"/>
              </w:rPr>
            </w:pPr>
            <w:r>
              <w:rPr>
                <w:rFonts w:hint="eastAsia"/>
                <w:color w:val="auto"/>
                <w:lang w:val="en-US" w:eastAsia="zh-CN"/>
              </w:rPr>
              <w:t>废气</w:t>
            </w:r>
          </w:p>
        </w:tc>
        <w:tc>
          <w:tcPr>
            <w:tcW w:w="809" w:type="pct"/>
            <w:tcBorders>
              <w:tl2br w:val="nil"/>
              <w:tr2bl w:val="nil"/>
            </w:tcBorders>
            <w:vAlign w:val="center"/>
          </w:tcPr>
          <w:p w14:paraId="03BFBB91">
            <w:pPr>
              <w:pStyle w:val="29"/>
              <w:ind w:firstLine="0" w:firstLineChars="0"/>
              <w:rPr>
                <w:color w:val="auto"/>
              </w:rPr>
            </w:pPr>
            <w:r>
              <w:rPr>
                <w:rFonts w:hint="eastAsia"/>
                <w:color w:val="auto"/>
              </w:rPr>
              <w:t>待宰间及畜粪暂存间废气</w:t>
            </w:r>
          </w:p>
        </w:tc>
        <w:tc>
          <w:tcPr>
            <w:tcW w:w="1415" w:type="pct"/>
            <w:tcBorders>
              <w:tl2br w:val="nil"/>
              <w:tr2bl w:val="nil"/>
            </w:tcBorders>
            <w:vAlign w:val="center"/>
          </w:tcPr>
          <w:p w14:paraId="452057FE">
            <w:pPr>
              <w:pStyle w:val="29"/>
              <w:ind w:firstLine="0" w:firstLineChars="0"/>
              <w:rPr>
                <w:rFonts w:hint="eastAsia"/>
                <w:color w:val="auto"/>
              </w:rPr>
            </w:pPr>
            <w:r>
              <w:rPr>
                <w:rFonts w:hint="eastAsia"/>
                <w:color w:val="auto"/>
              </w:rPr>
              <w:t>N</w:t>
            </w:r>
            <w:r>
              <w:rPr>
                <w:color w:val="auto"/>
              </w:rPr>
              <w:t>H</w:t>
            </w:r>
            <w:r>
              <w:rPr>
                <w:color w:val="auto"/>
                <w:vertAlign w:val="subscript"/>
              </w:rPr>
              <w:t>3</w:t>
            </w:r>
            <w:r>
              <w:rPr>
                <w:rFonts w:hint="eastAsia"/>
                <w:color w:val="auto"/>
              </w:rPr>
              <w:t>、H</w:t>
            </w:r>
            <w:r>
              <w:rPr>
                <w:color w:val="auto"/>
                <w:vertAlign w:val="subscript"/>
              </w:rPr>
              <w:t>2</w:t>
            </w:r>
            <w:r>
              <w:rPr>
                <w:color w:val="auto"/>
              </w:rPr>
              <w:t>S</w:t>
            </w:r>
            <w:r>
              <w:rPr>
                <w:rFonts w:hint="eastAsia"/>
                <w:color w:val="auto"/>
              </w:rPr>
              <w:t>、臭气浓度</w:t>
            </w:r>
          </w:p>
        </w:tc>
        <w:tc>
          <w:tcPr>
            <w:tcW w:w="1465" w:type="pct"/>
            <w:vMerge w:val="restart"/>
            <w:tcBorders>
              <w:tl2br w:val="nil"/>
              <w:tr2bl w:val="nil"/>
            </w:tcBorders>
            <w:vAlign w:val="center"/>
          </w:tcPr>
          <w:p w14:paraId="1C871942">
            <w:pPr>
              <w:pStyle w:val="29"/>
              <w:ind w:firstLine="0" w:firstLineChars="0"/>
              <w:rPr>
                <w:rFonts w:hint="eastAsia" w:eastAsia="宋体"/>
                <w:bCs/>
                <w:color w:val="auto"/>
                <w:lang w:val="en-US" w:eastAsia="zh-CN"/>
              </w:rPr>
            </w:pPr>
            <w:r>
              <w:rPr>
                <w:rFonts w:hint="eastAsia"/>
                <w:color w:val="auto"/>
                <w:lang w:val="en-US" w:eastAsia="zh-CN"/>
              </w:rPr>
              <w:t>车间</w:t>
            </w:r>
            <w:r>
              <w:rPr>
                <w:rFonts w:hint="eastAsia"/>
                <w:color w:val="auto"/>
              </w:rPr>
              <w:t>封闭，负压</w:t>
            </w:r>
            <w:r>
              <w:rPr>
                <w:rFonts w:hint="eastAsia"/>
                <w:color w:val="auto"/>
                <w:lang w:val="en-US" w:eastAsia="zh-CN"/>
              </w:rPr>
              <w:t>收集</w:t>
            </w:r>
          </w:p>
        </w:tc>
        <w:tc>
          <w:tcPr>
            <w:tcW w:w="717" w:type="pct"/>
            <w:vMerge w:val="restart"/>
            <w:tcBorders>
              <w:tl2br w:val="nil"/>
              <w:tr2bl w:val="nil"/>
            </w:tcBorders>
            <w:vAlign w:val="center"/>
          </w:tcPr>
          <w:p w14:paraId="56306966">
            <w:pPr>
              <w:pStyle w:val="29"/>
              <w:ind w:firstLine="0" w:firstLineChars="0"/>
              <w:rPr>
                <w:rFonts w:hint="eastAsia"/>
                <w:color w:val="auto"/>
              </w:rPr>
            </w:pPr>
            <w:r>
              <w:rPr>
                <w:rFonts w:hint="eastAsia"/>
                <w:color w:val="auto"/>
              </w:rPr>
              <w:t>生物除臭塔D</w:t>
            </w:r>
            <w:r>
              <w:rPr>
                <w:color w:val="auto"/>
              </w:rPr>
              <w:t>1</w:t>
            </w:r>
            <w:r>
              <w:rPr>
                <w:rFonts w:hint="eastAsia"/>
                <w:color w:val="auto"/>
                <w:lang w:val="en-US" w:eastAsia="zh-CN"/>
              </w:rPr>
              <w:t>+</w:t>
            </w:r>
            <w:r>
              <w:rPr>
                <w:rFonts w:hint="eastAsia"/>
                <w:color w:val="auto"/>
              </w:rPr>
              <w:t>15m高排气筒P</w:t>
            </w:r>
            <w:r>
              <w:rPr>
                <w:color w:val="auto"/>
              </w:rPr>
              <w:t>1</w:t>
            </w:r>
          </w:p>
        </w:tc>
      </w:tr>
      <w:tr w14:paraId="7ECD5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592" w:type="pct"/>
            <w:vMerge w:val="continue"/>
            <w:tcBorders>
              <w:tl2br w:val="nil"/>
              <w:tr2bl w:val="nil"/>
            </w:tcBorders>
            <w:vAlign w:val="center"/>
          </w:tcPr>
          <w:p w14:paraId="5E67BD6C">
            <w:pPr>
              <w:pStyle w:val="25"/>
              <w:bidi w:val="0"/>
              <w:jc w:val="both"/>
              <w:rPr>
                <w:color w:val="auto"/>
              </w:rPr>
            </w:pPr>
          </w:p>
        </w:tc>
        <w:tc>
          <w:tcPr>
            <w:tcW w:w="809" w:type="pct"/>
            <w:tcBorders>
              <w:tl2br w:val="nil"/>
              <w:tr2bl w:val="nil"/>
            </w:tcBorders>
            <w:vAlign w:val="center"/>
          </w:tcPr>
          <w:p w14:paraId="1234436E">
            <w:pPr>
              <w:pStyle w:val="29"/>
              <w:ind w:firstLine="0" w:firstLineChars="0"/>
              <w:rPr>
                <w:color w:val="auto"/>
              </w:rPr>
            </w:pPr>
            <w:r>
              <w:rPr>
                <w:rFonts w:hint="eastAsia"/>
                <w:color w:val="auto"/>
              </w:rPr>
              <w:t>屠宰车间废气</w:t>
            </w:r>
          </w:p>
        </w:tc>
        <w:tc>
          <w:tcPr>
            <w:tcW w:w="1415" w:type="pct"/>
            <w:tcBorders>
              <w:tl2br w:val="nil"/>
              <w:tr2bl w:val="nil"/>
            </w:tcBorders>
            <w:vAlign w:val="center"/>
          </w:tcPr>
          <w:p w14:paraId="75E5B4C4">
            <w:pPr>
              <w:pStyle w:val="29"/>
              <w:ind w:firstLine="0" w:firstLineChars="0"/>
              <w:rPr>
                <w:rFonts w:hint="eastAsia"/>
                <w:color w:val="auto"/>
              </w:rPr>
            </w:pPr>
            <w:r>
              <w:rPr>
                <w:rFonts w:hint="eastAsia"/>
                <w:color w:val="auto"/>
              </w:rPr>
              <w:t>N</w:t>
            </w:r>
            <w:r>
              <w:rPr>
                <w:color w:val="auto"/>
              </w:rPr>
              <w:t>H</w:t>
            </w:r>
            <w:r>
              <w:rPr>
                <w:color w:val="auto"/>
                <w:vertAlign w:val="subscript"/>
              </w:rPr>
              <w:t>3</w:t>
            </w:r>
            <w:r>
              <w:rPr>
                <w:rFonts w:hint="eastAsia"/>
                <w:color w:val="auto"/>
              </w:rPr>
              <w:t>、H</w:t>
            </w:r>
            <w:r>
              <w:rPr>
                <w:color w:val="auto"/>
                <w:vertAlign w:val="subscript"/>
              </w:rPr>
              <w:t>2</w:t>
            </w:r>
            <w:r>
              <w:rPr>
                <w:color w:val="auto"/>
              </w:rPr>
              <w:t>S</w:t>
            </w:r>
            <w:r>
              <w:rPr>
                <w:rFonts w:hint="eastAsia"/>
                <w:color w:val="auto"/>
              </w:rPr>
              <w:t>、臭气浓度</w:t>
            </w:r>
          </w:p>
        </w:tc>
        <w:tc>
          <w:tcPr>
            <w:tcW w:w="1465" w:type="pct"/>
            <w:vMerge w:val="continue"/>
            <w:tcBorders>
              <w:tl2br w:val="nil"/>
              <w:tr2bl w:val="nil"/>
            </w:tcBorders>
            <w:vAlign w:val="center"/>
          </w:tcPr>
          <w:p w14:paraId="15DEAA57">
            <w:pPr>
              <w:pStyle w:val="29"/>
              <w:ind w:firstLine="0" w:firstLineChars="0"/>
              <w:rPr>
                <w:rFonts w:hint="eastAsia"/>
                <w:bCs/>
                <w:color w:val="auto"/>
              </w:rPr>
            </w:pPr>
          </w:p>
        </w:tc>
        <w:tc>
          <w:tcPr>
            <w:tcW w:w="717" w:type="pct"/>
            <w:vMerge w:val="continue"/>
            <w:tcBorders>
              <w:tl2br w:val="nil"/>
              <w:tr2bl w:val="nil"/>
            </w:tcBorders>
            <w:vAlign w:val="center"/>
          </w:tcPr>
          <w:p w14:paraId="51BAED8A">
            <w:pPr>
              <w:pStyle w:val="29"/>
              <w:ind w:firstLine="0" w:firstLineChars="0"/>
              <w:rPr>
                <w:rFonts w:hint="eastAsia"/>
                <w:bCs/>
                <w:color w:val="auto"/>
              </w:rPr>
            </w:pPr>
          </w:p>
        </w:tc>
      </w:tr>
      <w:tr w14:paraId="49614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592" w:type="pct"/>
            <w:vMerge w:val="continue"/>
            <w:tcBorders>
              <w:tl2br w:val="nil"/>
              <w:tr2bl w:val="nil"/>
            </w:tcBorders>
            <w:vAlign w:val="center"/>
          </w:tcPr>
          <w:p w14:paraId="7FD29004">
            <w:pPr>
              <w:pStyle w:val="25"/>
              <w:bidi w:val="0"/>
              <w:jc w:val="both"/>
              <w:rPr>
                <w:color w:val="auto"/>
              </w:rPr>
            </w:pPr>
          </w:p>
        </w:tc>
        <w:tc>
          <w:tcPr>
            <w:tcW w:w="809" w:type="pct"/>
            <w:tcBorders>
              <w:tl2br w:val="nil"/>
              <w:tr2bl w:val="nil"/>
            </w:tcBorders>
            <w:vAlign w:val="center"/>
          </w:tcPr>
          <w:p w14:paraId="753706B6">
            <w:pPr>
              <w:pStyle w:val="29"/>
              <w:ind w:firstLine="0" w:firstLineChars="0"/>
              <w:rPr>
                <w:color w:val="auto"/>
              </w:rPr>
            </w:pPr>
            <w:r>
              <w:rPr>
                <w:rFonts w:hint="eastAsia"/>
                <w:color w:val="auto"/>
              </w:rPr>
              <w:t>燎毛炉废气</w:t>
            </w:r>
          </w:p>
        </w:tc>
        <w:tc>
          <w:tcPr>
            <w:tcW w:w="1415" w:type="pct"/>
            <w:tcBorders>
              <w:tl2br w:val="nil"/>
              <w:tr2bl w:val="nil"/>
            </w:tcBorders>
            <w:vAlign w:val="center"/>
          </w:tcPr>
          <w:p w14:paraId="6D7BEB70">
            <w:pPr>
              <w:pStyle w:val="29"/>
              <w:ind w:firstLine="0" w:firstLineChars="0"/>
              <w:rPr>
                <w:rFonts w:hint="eastAsia"/>
                <w:color w:val="auto"/>
              </w:rPr>
            </w:pPr>
            <w:r>
              <w:rPr>
                <w:rFonts w:hint="eastAsia"/>
                <w:color w:val="auto"/>
              </w:rPr>
              <w:t>颗粒物、S</w:t>
            </w:r>
            <w:r>
              <w:rPr>
                <w:color w:val="auto"/>
              </w:rPr>
              <w:t>O</w:t>
            </w:r>
            <w:r>
              <w:rPr>
                <w:color w:val="auto"/>
                <w:vertAlign w:val="subscript"/>
              </w:rPr>
              <w:t>2</w:t>
            </w:r>
            <w:r>
              <w:rPr>
                <w:rFonts w:hint="eastAsia"/>
                <w:color w:val="auto"/>
              </w:rPr>
              <w:t>、</w:t>
            </w:r>
            <w:r>
              <w:rPr>
                <w:color w:val="auto"/>
              </w:rPr>
              <w:t>NO</w:t>
            </w:r>
            <w:r>
              <w:rPr>
                <w:rFonts w:hint="eastAsia"/>
                <w:color w:val="auto"/>
              </w:rPr>
              <w:t>x</w:t>
            </w:r>
          </w:p>
        </w:tc>
        <w:tc>
          <w:tcPr>
            <w:tcW w:w="1465" w:type="pct"/>
            <w:tcBorders>
              <w:tl2br w:val="nil"/>
              <w:tr2bl w:val="nil"/>
            </w:tcBorders>
            <w:vAlign w:val="center"/>
          </w:tcPr>
          <w:p w14:paraId="42C101F8">
            <w:pPr>
              <w:pStyle w:val="29"/>
              <w:ind w:firstLine="0" w:firstLineChars="0"/>
              <w:rPr>
                <w:rFonts w:hint="default" w:eastAsia="宋体"/>
                <w:bCs/>
                <w:color w:val="auto"/>
                <w:lang w:val="en-US" w:eastAsia="zh-CN"/>
              </w:rPr>
            </w:pPr>
            <w:r>
              <w:rPr>
                <w:rFonts w:hint="eastAsia"/>
                <w:bCs/>
                <w:color w:val="auto"/>
                <w:lang w:val="en-US" w:eastAsia="zh-CN"/>
              </w:rPr>
              <w:t>集气罩收集</w:t>
            </w:r>
          </w:p>
        </w:tc>
        <w:tc>
          <w:tcPr>
            <w:tcW w:w="717" w:type="pct"/>
            <w:vMerge w:val="continue"/>
            <w:tcBorders>
              <w:tl2br w:val="nil"/>
              <w:tr2bl w:val="nil"/>
            </w:tcBorders>
            <w:vAlign w:val="center"/>
          </w:tcPr>
          <w:p w14:paraId="3282C88E">
            <w:pPr>
              <w:pStyle w:val="29"/>
              <w:ind w:firstLine="0" w:firstLineChars="0"/>
              <w:rPr>
                <w:rFonts w:hint="eastAsia"/>
                <w:bCs/>
                <w:color w:val="auto"/>
              </w:rPr>
            </w:pPr>
          </w:p>
        </w:tc>
      </w:tr>
      <w:tr w14:paraId="0A8D0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592" w:type="pct"/>
            <w:vMerge w:val="continue"/>
            <w:tcBorders>
              <w:tl2br w:val="nil"/>
              <w:tr2bl w:val="nil"/>
            </w:tcBorders>
            <w:vAlign w:val="center"/>
          </w:tcPr>
          <w:p w14:paraId="7086F007">
            <w:pPr>
              <w:pStyle w:val="25"/>
              <w:bidi w:val="0"/>
              <w:jc w:val="both"/>
              <w:rPr>
                <w:color w:val="auto"/>
              </w:rPr>
            </w:pPr>
          </w:p>
        </w:tc>
        <w:tc>
          <w:tcPr>
            <w:tcW w:w="809" w:type="pct"/>
            <w:tcBorders>
              <w:tl2br w:val="nil"/>
              <w:tr2bl w:val="nil"/>
            </w:tcBorders>
            <w:vAlign w:val="center"/>
          </w:tcPr>
          <w:p w14:paraId="4845D7E5">
            <w:pPr>
              <w:pStyle w:val="29"/>
              <w:ind w:firstLine="0" w:firstLineChars="0"/>
              <w:rPr>
                <w:color w:val="auto"/>
              </w:rPr>
            </w:pPr>
            <w:r>
              <w:rPr>
                <w:rFonts w:hint="eastAsia"/>
                <w:color w:val="auto"/>
              </w:rPr>
              <w:t>燃气蒸汽发生器废气</w:t>
            </w:r>
          </w:p>
        </w:tc>
        <w:tc>
          <w:tcPr>
            <w:tcW w:w="1415" w:type="pct"/>
            <w:tcBorders>
              <w:tl2br w:val="nil"/>
              <w:tr2bl w:val="nil"/>
            </w:tcBorders>
            <w:vAlign w:val="center"/>
          </w:tcPr>
          <w:p w14:paraId="4B9CFF31">
            <w:pPr>
              <w:pStyle w:val="29"/>
              <w:ind w:firstLine="0" w:firstLineChars="0"/>
              <w:rPr>
                <w:rFonts w:hint="eastAsia"/>
                <w:color w:val="auto"/>
              </w:rPr>
            </w:pPr>
            <w:r>
              <w:rPr>
                <w:rFonts w:hint="eastAsia"/>
                <w:color w:val="auto"/>
              </w:rPr>
              <w:t>颗粒物、S</w:t>
            </w:r>
            <w:r>
              <w:rPr>
                <w:color w:val="auto"/>
              </w:rPr>
              <w:t>O</w:t>
            </w:r>
            <w:r>
              <w:rPr>
                <w:color w:val="auto"/>
                <w:vertAlign w:val="subscript"/>
              </w:rPr>
              <w:t>2</w:t>
            </w:r>
            <w:r>
              <w:rPr>
                <w:rFonts w:hint="eastAsia"/>
                <w:color w:val="auto"/>
              </w:rPr>
              <w:t>、</w:t>
            </w:r>
            <w:r>
              <w:rPr>
                <w:color w:val="auto"/>
              </w:rPr>
              <w:t>NO</w:t>
            </w:r>
            <w:r>
              <w:rPr>
                <w:rFonts w:hint="eastAsia"/>
                <w:color w:val="auto"/>
              </w:rPr>
              <w:t>x</w:t>
            </w:r>
          </w:p>
        </w:tc>
        <w:tc>
          <w:tcPr>
            <w:tcW w:w="2182" w:type="pct"/>
            <w:gridSpan w:val="2"/>
            <w:tcBorders>
              <w:tl2br w:val="nil"/>
              <w:tr2bl w:val="nil"/>
            </w:tcBorders>
            <w:vAlign w:val="center"/>
          </w:tcPr>
          <w:p w14:paraId="35720A9E">
            <w:pPr>
              <w:pStyle w:val="29"/>
              <w:ind w:firstLine="0" w:firstLineChars="0"/>
              <w:rPr>
                <w:rFonts w:hint="eastAsia"/>
                <w:bCs/>
                <w:color w:val="auto"/>
              </w:rPr>
            </w:pPr>
            <w:r>
              <w:rPr>
                <w:rFonts w:hint="eastAsia"/>
                <w:color w:val="auto"/>
              </w:rPr>
              <w:t>低氮燃烧+烟气循环+</w:t>
            </w:r>
            <w:r>
              <w:rPr>
                <w:rFonts w:hint="eastAsia"/>
                <w:color w:val="auto"/>
                <w:lang w:val="en-US" w:eastAsia="zh-CN"/>
              </w:rPr>
              <w:t>15</w:t>
            </w:r>
            <w:r>
              <w:rPr>
                <w:rFonts w:hint="eastAsia"/>
                <w:color w:val="auto"/>
              </w:rPr>
              <w:t>m高排气筒P</w:t>
            </w:r>
            <w:r>
              <w:rPr>
                <w:rFonts w:hint="eastAsia"/>
                <w:color w:val="auto"/>
                <w:lang w:val="en-US" w:eastAsia="zh-CN"/>
              </w:rPr>
              <w:t>2</w:t>
            </w:r>
          </w:p>
        </w:tc>
      </w:tr>
      <w:tr w14:paraId="498E3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592" w:type="pct"/>
            <w:vMerge w:val="continue"/>
            <w:tcBorders>
              <w:tl2br w:val="nil"/>
              <w:tr2bl w:val="nil"/>
            </w:tcBorders>
            <w:vAlign w:val="center"/>
          </w:tcPr>
          <w:p w14:paraId="47A914ED">
            <w:pPr>
              <w:pStyle w:val="25"/>
              <w:bidi w:val="0"/>
              <w:jc w:val="both"/>
              <w:rPr>
                <w:color w:val="auto"/>
              </w:rPr>
            </w:pPr>
          </w:p>
        </w:tc>
        <w:tc>
          <w:tcPr>
            <w:tcW w:w="809" w:type="pct"/>
            <w:tcBorders>
              <w:tl2br w:val="nil"/>
              <w:tr2bl w:val="nil"/>
            </w:tcBorders>
            <w:vAlign w:val="center"/>
          </w:tcPr>
          <w:p w14:paraId="22F8EEC3">
            <w:pPr>
              <w:pStyle w:val="29"/>
              <w:ind w:firstLine="0" w:firstLineChars="0"/>
              <w:rPr>
                <w:color w:val="auto"/>
              </w:rPr>
            </w:pPr>
            <w:r>
              <w:rPr>
                <w:rFonts w:hint="eastAsia"/>
                <w:color w:val="auto"/>
              </w:rPr>
              <w:t>污水处理站废气</w:t>
            </w:r>
          </w:p>
        </w:tc>
        <w:tc>
          <w:tcPr>
            <w:tcW w:w="1415" w:type="pct"/>
            <w:tcBorders>
              <w:tl2br w:val="nil"/>
              <w:tr2bl w:val="nil"/>
            </w:tcBorders>
            <w:vAlign w:val="center"/>
          </w:tcPr>
          <w:p w14:paraId="75F0A3B1">
            <w:pPr>
              <w:pStyle w:val="29"/>
              <w:ind w:firstLine="0" w:firstLineChars="0"/>
              <w:rPr>
                <w:rFonts w:hint="eastAsia"/>
                <w:color w:val="auto"/>
              </w:rPr>
            </w:pPr>
            <w:r>
              <w:rPr>
                <w:rFonts w:hint="eastAsia"/>
                <w:color w:val="auto"/>
              </w:rPr>
              <w:t>N</w:t>
            </w:r>
            <w:r>
              <w:rPr>
                <w:color w:val="auto"/>
              </w:rPr>
              <w:t>H</w:t>
            </w:r>
            <w:r>
              <w:rPr>
                <w:color w:val="auto"/>
                <w:vertAlign w:val="subscript"/>
              </w:rPr>
              <w:t>3</w:t>
            </w:r>
            <w:r>
              <w:rPr>
                <w:rFonts w:hint="eastAsia"/>
                <w:color w:val="auto"/>
              </w:rPr>
              <w:t>、H</w:t>
            </w:r>
            <w:r>
              <w:rPr>
                <w:color w:val="auto"/>
                <w:vertAlign w:val="subscript"/>
              </w:rPr>
              <w:t>2</w:t>
            </w:r>
            <w:r>
              <w:rPr>
                <w:color w:val="auto"/>
              </w:rPr>
              <w:t>S</w:t>
            </w:r>
            <w:r>
              <w:rPr>
                <w:rFonts w:hint="eastAsia"/>
                <w:color w:val="auto"/>
              </w:rPr>
              <w:t>、臭气浓度</w:t>
            </w:r>
          </w:p>
        </w:tc>
        <w:tc>
          <w:tcPr>
            <w:tcW w:w="1465" w:type="pct"/>
            <w:tcBorders>
              <w:tl2br w:val="nil"/>
              <w:tr2bl w:val="nil"/>
            </w:tcBorders>
            <w:vAlign w:val="center"/>
          </w:tcPr>
          <w:p w14:paraId="79E46108">
            <w:pPr>
              <w:pStyle w:val="29"/>
              <w:ind w:firstLine="0" w:firstLineChars="0"/>
              <w:rPr>
                <w:rFonts w:hint="eastAsia"/>
                <w:bCs/>
                <w:color w:val="auto"/>
              </w:rPr>
            </w:pPr>
            <w:r>
              <w:rPr>
                <w:rFonts w:hint="eastAsia"/>
                <w:color w:val="auto"/>
              </w:rPr>
              <w:t>恶臭产生单元加盖封闭，负压集气</w:t>
            </w:r>
          </w:p>
        </w:tc>
        <w:tc>
          <w:tcPr>
            <w:tcW w:w="717" w:type="pct"/>
            <w:tcBorders>
              <w:tl2br w:val="nil"/>
              <w:tr2bl w:val="nil"/>
            </w:tcBorders>
            <w:vAlign w:val="center"/>
          </w:tcPr>
          <w:p w14:paraId="723BB83C">
            <w:pPr>
              <w:pStyle w:val="29"/>
              <w:ind w:firstLine="0" w:firstLineChars="0"/>
              <w:rPr>
                <w:rFonts w:hint="eastAsia"/>
                <w:color w:val="auto"/>
              </w:rPr>
            </w:pPr>
            <w:r>
              <w:rPr>
                <w:rFonts w:hint="eastAsia"/>
                <w:color w:val="auto"/>
              </w:rPr>
              <w:t>生物除臭塔D</w:t>
            </w:r>
            <w:r>
              <w:rPr>
                <w:rFonts w:hint="eastAsia"/>
                <w:color w:val="auto"/>
                <w:lang w:val="en-US" w:eastAsia="zh-CN"/>
              </w:rPr>
              <w:t>2+</w:t>
            </w:r>
            <w:r>
              <w:rPr>
                <w:rFonts w:hint="eastAsia"/>
                <w:color w:val="auto"/>
              </w:rPr>
              <w:t>15m高排气筒P</w:t>
            </w:r>
            <w:r>
              <w:rPr>
                <w:color w:val="auto"/>
              </w:rPr>
              <w:t>3</w:t>
            </w:r>
          </w:p>
        </w:tc>
      </w:tr>
      <w:tr w14:paraId="6ABF5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592" w:type="pct"/>
            <w:vMerge w:val="continue"/>
            <w:tcBorders>
              <w:tl2br w:val="nil"/>
              <w:tr2bl w:val="nil"/>
            </w:tcBorders>
            <w:vAlign w:val="center"/>
          </w:tcPr>
          <w:p w14:paraId="2A96D52C">
            <w:pPr>
              <w:pStyle w:val="25"/>
              <w:bidi w:val="0"/>
              <w:jc w:val="both"/>
              <w:rPr>
                <w:color w:val="auto"/>
              </w:rPr>
            </w:pPr>
          </w:p>
        </w:tc>
        <w:tc>
          <w:tcPr>
            <w:tcW w:w="809" w:type="pct"/>
            <w:tcBorders>
              <w:tl2br w:val="nil"/>
              <w:tr2bl w:val="nil"/>
            </w:tcBorders>
            <w:vAlign w:val="center"/>
          </w:tcPr>
          <w:p w14:paraId="7D2EE52B">
            <w:pPr>
              <w:pStyle w:val="29"/>
              <w:ind w:firstLine="0" w:firstLineChars="0"/>
              <w:rPr>
                <w:rFonts w:hint="eastAsia"/>
                <w:color w:val="auto"/>
              </w:rPr>
            </w:pPr>
            <w:r>
              <w:rPr>
                <w:rFonts w:hint="eastAsia"/>
                <w:color w:val="auto"/>
              </w:rPr>
              <w:t>制冷废气</w:t>
            </w:r>
          </w:p>
        </w:tc>
        <w:tc>
          <w:tcPr>
            <w:tcW w:w="1415" w:type="pct"/>
            <w:tcBorders>
              <w:tl2br w:val="nil"/>
              <w:tr2bl w:val="nil"/>
            </w:tcBorders>
            <w:vAlign w:val="center"/>
          </w:tcPr>
          <w:p w14:paraId="7830CB00">
            <w:pPr>
              <w:pStyle w:val="29"/>
              <w:ind w:firstLine="0" w:firstLineChars="0"/>
              <w:rPr>
                <w:rFonts w:hint="eastAsia"/>
                <w:color w:val="auto"/>
              </w:rPr>
            </w:pPr>
            <w:r>
              <w:rPr>
                <w:rFonts w:hint="eastAsia"/>
                <w:color w:val="auto"/>
              </w:rPr>
              <w:t>氨</w:t>
            </w:r>
          </w:p>
        </w:tc>
        <w:tc>
          <w:tcPr>
            <w:tcW w:w="2182" w:type="pct"/>
            <w:gridSpan w:val="2"/>
            <w:tcBorders>
              <w:tl2br w:val="nil"/>
              <w:tr2bl w:val="nil"/>
            </w:tcBorders>
            <w:vAlign w:val="center"/>
          </w:tcPr>
          <w:p w14:paraId="182BBBD1">
            <w:pPr>
              <w:pStyle w:val="29"/>
              <w:ind w:firstLine="0" w:firstLineChars="0"/>
              <w:rPr>
                <w:rFonts w:hint="eastAsia"/>
                <w:color w:val="auto"/>
              </w:rPr>
            </w:pPr>
            <w:r>
              <w:rPr>
                <w:rFonts w:hint="eastAsia"/>
                <w:color w:val="auto"/>
              </w:rPr>
              <w:t>定期加强制冷系统密封检查和检测，及时更换老化阀门和管道</w:t>
            </w:r>
          </w:p>
        </w:tc>
      </w:tr>
      <w:tr w14:paraId="69DD7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402" w:type="pct"/>
            <w:gridSpan w:val="2"/>
            <w:tcBorders>
              <w:tl2br w:val="nil"/>
              <w:tr2bl w:val="nil"/>
            </w:tcBorders>
            <w:vAlign w:val="center"/>
          </w:tcPr>
          <w:p w14:paraId="6ABB4ABB">
            <w:pPr>
              <w:pStyle w:val="25"/>
              <w:bidi w:val="0"/>
              <w:jc w:val="center"/>
              <w:rPr>
                <w:rFonts w:hint="eastAsia"/>
                <w:color w:val="auto"/>
              </w:rPr>
            </w:pPr>
            <w:r>
              <w:rPr>
                <w:rFonts w:hint="eastAsia"/>
                <w:color w:val="auto"/>
                <w:lang w:val="en-US" w:eastAsia="zh-CN"/>
              </w:rPr>
              <w:t>噪声</w:t>
            </w:r>
          </w:p>
        </w:tc>
        <w:tc>
          <w:tcPr>
            <w:tcW w:w="1415" w:type="pct"/>
            <w:tcBorders>
              <w:tl2br w:val="nil"/>
              <w:tr2bl w:val="nil"/>
            </w:tcBorders>
            <w:vAlign w:val="center"/>
          </w:tcPr>
          <w:p w14:paraId="0A744918">
            <w:pPr>
              <w:pStyle w:val="29"/>
              <w:ind w:firstLine="0" w:firstLineChars="0"/>
              <w:jc w:val="center"/>
              <w:rPr>
                <w:rFonts w:hint="eastAsia"/>
                <w:color w:val="auto"/>
              </w:rPr>
            </w:pPr>
            <w:r>
              <w:rPr>
                <w:rFonts w:hint="eastAsia"/>
                <w:color w:val="auto"/>
              </w:rPr>
              <w:t>生产车间设备、冷库设备、动力设备、猪叫声等</w:t>
            </w:r>
          </w:p>
        </w:tc>
        <w:tc>
          <w:tcPr>
            <w:tcW w:w="2182" w:type="pct"/>
            <w:gridSpan w:val="2"/>
            <w:tcBorders>
              <w:tl2br w:val="nil"/>
              <w:tr2bl w:val="nil"/>
            </w:tcBorders>
            <w:vAlign w:val="center"/>
          </w:tcPr>
          <w:p w14:paraId="2AB51879">
            <w:pPr>
              <w:pStyle w:val="25"/>
              <w:bidi w:val="0"/>
              <w:ind w:firstLine="0" w:firstLineChars="0"/>
              <w:jc w:val="center"/>
              <w:rPr>
                <w:rFonts w:hint="eastAsia"/>
                <w:color w:val="auto"/>
              </w:rPr>
            </w:pPr>
            <w:r>
              <w:rPr>
                <w:color w:val="auto"/>
              </w:rPr>
              <w:t>减</w:t>
            </w:r>
            <w:r>
              <w:rPr>
                <w:rFonts w:hint="eastAsia"/>
                <w:color w:val="auto"/>
              </w:rPr>
              <w:t>振</w:t>
            </w:r>
            <w:r>
              <w:rPr>
                <w:color w:val="auto"/>
              </w:rPr>
              <w:t>、隔声</w:t>
            </w:r>
          </w:p>
        </w:tc>
      </w:tr>
      <w:tr w14:paraId="49B40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402" w:type="pct"/>
            <w:gridSpan w:val="2"/>
            <w:vMerge w:val="restart"/>
            <w:tcBorders>
              <w:tl2br w:val="nil"/>
              <w:tr2bl w:val="nil"/>
            </w:tcBorders>
            <w:vAlign w:val="center"/>
          </w:tcPr>
          <w:p w14:paraId="2A145E75">
            <w:pPr>
              <w:pStyle w:val="25"/>
              <w:bidi w:val="0"/>
              <w:jc w:val="center"/>
              <w:rPr>
                <w:rFonts w:hint="eastAsia" w:eastAsia="宋体"/>
                <w:color w:val="auto"/>
                <w:lang w:val="en-US" w:eastAsia="zh-CN"/>
              </w:rPr>
            </w:pPr>
            <w:r>
              <w:rPr>
                <w:rFonts w:hint="eastAsia"/>
                <w:color w:val="auto"/>
                <w:lang w:val="en-US" w:eastAsia="zh-CN"/>
              </w:rPr>
              <w:t>固废</w:t>
            </w:r>
          </w:p>
        </w:tc>
        <w:tc>
          <w:tcPr>
            <w:tcW w:w="1415" w:type="pct"/>
            <w:tcBorders>
              <w:tl2br w:val="nil"/>
              <w:tr2bl w:val="nil"/>
            </w:tcBorders>
            <w:vAlign w:val="center"/>
          </w:tcPr>
          <w:p w14:paraId="122A81C8">
            <w:pPr>
              <w:pStyle w:val="29"/>
              <w:ind w:firstLine="0" w:firstLineChars="0"/>
              <w:rPr>
                <w:rFonts w:hint="eastAsia"/>
                <w:color w:val="auto"/>
                <w:lang w:val="en-US" w:eastAsia="zh-CN"/>
              </w:rPr>
            </w:pPr>
            <w:r>
              <w:rPr>
                <w:rFonts w:hint="eastAsia"/>
                <w:color w:val="auto"/>
              </w:rPr>
              <w:t>猪毛</w:t>
            </w:r>
          </w:p>
        </w:tc>
        <w:tc>
          <w:tcPr>
            <w:tcW w:w="2182" w:type="pct"/>
            <w:gridSpan w:val="2"/>
            <w:tcBorders>
              <w:tl2br w:val="nil"/>
              <w:tr2bl w:val="nil"/>
            </w:tcBorders>
            <w:vAlign w:val="center"/>
          </w:tcPr>
          <w:p w14:paraId="35095FA0">
            <w:pPr>
              <w:pStyle w:val="29"/>
              <w:ind w:firstLine="0" w:firstLineChars="0"/>
              <w:rPr>
                <w:rFonts w:hint="eastAsia"/>
                <w:bCs/>
                <w:color w:val="auto"/>
              </w:rPr>
            </w:pPr>
            <w:r>
              <w:rPr>
                <w:rFonts w:hint="eastAsia"/>
                <w:color w:val="auto"/>
              </w:rPr>
              <w:t>一般固废暂存间暂存，每天外售</w:t>
            </w:r>
          </w:p>
        </w:tc>
      </w:tr>
      <w:tr w14:paraId="57B8F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402" w:type="pct"/>
            <w:gridSpan w:val="2"/>
            <w:vMerge w:val="continue"/>
            <w:tcBorders>
              <w:tl2br w:val="nil"/>
              <w:tr2bl w:val="nil"/>
            </w:tcBorders>
            <w:vAlign w:val="center"/>
          </w:tcPr>
          <w:p w14:paraId="375B70C3">
            <w:pPr>
              <w:pStyle w:val="25"/>
              <w:bidi w:val="0"/>
              <w:jc w:val="both"/>
              <w:rPr>
                <w:color w:val="auto"/>
              </w:rPr>
            </w:pPr>
          </w:p>
        </w:tc>
        <w:tc>
          <w:tcPr>
            <w:tcW w:w="1415" w:type="pct"/>
            <w:tcBorders>
              <w:tl2br w:val="nil"/>
              <w:tr2bl w:val="nil"/>
            </w:tcBorders>
            <w:vAlign w:val="center"/>
          </w:tcPr>
          <w:p w14:paraId="3C039F06">
            <w:pPr>
              <w:pStyle w:val="29"/>
              <w:ind w:firstLine="0" w:firstLineChars="0"/>
              <w:rPr>
                <w:color w:val="auto"/>
              </w:rPr>
            </w:pPr>
            <w:r>
              <w:rPr>
                <w:rFonts w:hint="eastAsia"/>
                <w:color w:val="auto"/>
              </w:rPr>
              <w:t>猪粪</w:t>
            </w:r>
          </w:p>
        </w:tc>
        <w:tc>
          <w:tcPr>
            <w:tcW w:w="2182" w:type="pct"/>
            <w:gridSpan w:val="2"/>
            <w:vMerge w:val="restart"/>
            <w:tcBorders>
              <w:tl2br w:val="nil"/>
              <w:tr2bl w:val="nil"/>
            </w:tcBorders>
            <w:vAlign w:val="center"/>
          </w:tcPr>
          <w:p w14:paraId="56E0752E">
            <w:pPr>
              <w:pStyle w:val="29"/>
              <w:ind w:firstLine="0" w:firstLineChars="0"/>
              <w:rPr>
                <w:rFonts w:hint="eastAsia"/>
                <w:bCs/>
                <w:color w:val="auto"/>
              </w:rPr>
            </w:pPr>
            <w:r>
              <w:rPr>
                <w:rFonts w:hint="eastAsia"/>
                <w:color w:val="auto"/>
              </w:rPr>
              <w:t>畜粪暂存间暂存，定期外售做有机肥原料</w:t>
            </w:r>
          </w:p>
        </w:tc>
      </w:tr>
      <w:tr w14:paraId="1F793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402" w:type="pct"/>
            <w:gridSpan w:val="2"/>
            <w:vMerge w:val="continue"/>
            <w:tcBorders>
              <w:tl2br w:val="nil"/>
              <w:tr2bl w:val="nil"/>
            </w:tcBorders>
            <w:vAlign w:val="center"/>
          </w:tcPr>
          <w:p w14:paraId="170A97A2">
            <w:pPr>
              <w:pStyle w:val="25"/>
              <w:bidi w:val="0"/>
              <w:jc w:val="both"/>
              <w:rPr>
                <w:color w:val="auto"/>
              </w:rPr>
            </w:pPr>
          </w:p>
        </w:tc>
        <w:tc>
          <w:tcPr>
            <w:tcW w:w="1415" w:type="pct"/>
            <w:tcBorders>
              <w:tl2br w:val="nil"/>
              <w:tr2bl w:val="nil"/>
            </w:tcBorders>
            <w:vAlign w:val="center"/>
          </w:tcPr>
          <w:p w14:paraId="47EED25E">
            <w:pPr>
              <w:pStyle w:val="29"/>
              <w:ind w:firstLine="0" w:firstLineChars="0"/>
              <w:rPr>
                <w:color w:val="auto"/>
              </w:rPr>
            </w:pPr>
            <w:r>
              <w:rPr>
                <w:rFonts w:hint="eastAsia"/>
                <w:color w:val="auto"/>
              </w:rPr>
              <w:t>肠胃内容物</w:t>
            </w:r>
          </w:p>
        </w:tc>
        <w:tc>
          <w:tcPr>
            <w:tcW w:w="2182" w:type="pct"/>
            <w:gridSpan w:val="2"/>
            <w:vMerge w:val="continue"/>
            <w:tcBorders>
              <w:tl2br w:val="nil"/>
              <w:tr2bl w:val="nil"/>
            </w:tcBorders>
            <w:vAlign w:val="center"/>
          </w:tcPr>
          <w:p w14:paraId="71A68EB1">
            <w:pPr>
              <w:pStyle w:val="29"/>
              <w:ind w:firstLine="0" w:firstLineChars="0"/>
              <w:rPr>
                <w:rFonts w:hint="eastAsia"/>
                <w:bCs/>
                <w:color w:val="auto"/>
              </w:rPr>
            </w:pPr>
          </w:p>
        </w:tc>
      </w:tr>
      <w:tr w14:paraId="5465D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402" w:type="pct"/>
            <w:gridSpan w:val="2"/>
            <w:vMerge w:val="continue"/>
            <w:tcBorders>
              <w:tl2br w:val="nil"/>
              <w:tr2bl w:val="nil"/>
            </w:tcBorders>
            <w:vAlign w:val="center"/>
          </w:tcPr>
          <w:p w14:paraId="117F92CF">
            <w:pPr>
              <w:pStyle w:val="25"/>
              <w:bidi w:val="0"/>
              <w:jc w:val="both"/>
              <w:rPr>
                <w:color w:val="auto"/>
              </w:rPr>
            </w:pPr>
          </w:p>
        </w:tc>
        <w:tc>
          <w:tcPr>
            <w:tcW w:w="1415" w:type="pct"/>
            <w:tcBorders>
              <w:tl2br w:val="nil"/>
              <w:tr2bl w:val="nil"/>
            </w:tcBorders>
            <w:vAlign w:val="center"/>
          </w:tcPr>
          <w:p w14:paraId="738B199A">
            <w:pPr>
              <w:pStyle w:val="29"/>
              <w:ind w:firstLine="0" w:firstLineChars="0"/>
              <w:rPr>
                <w:color w:val="auto"/>
              </w:rPr>
            </w:pPr>
            <w:r>
              <w:rPr>
                <w:rFonts w:hint="eastAsia"/>
                <w:color w:val="auto"/>
              </w:rPr>
              <w:t>污泥</w:t>
            </w:r>
          </w:p>
        </w:tc>
        <w:tc>
          <w:tcPr>
            <w:tcW w:w="2182" w:type="pct"/>
            <w:gridSpan w:val="2"/>
            <w:tcBorders>
              <w:tl2br w:val="nil"/>
              <w:tr2bl w:val="nil"/>
            </w:tcBorders>
            <w:vAlign w:val="center"/>
          </w:tcPr>
          <w:p w14:paraId="5049ED7D">
            <w:pPr>
              <w:pStyle w:val="29"/>
              <w:ind w:firstLine="0" w:firstLineChars="0"/>
              <w:rPr>
                <w:rFonts w:hint="eastAsia"/>
                <w:bCs/>
                <w:color w:val="auto"/>
              </w:rPr>
            </w:pPr>
            <w:r>
              <w:rPr>
                <w:rFonts w:hint="eastAsia"/>
                <w:color w:val="auto"/>
              </w:rPr>
              <w:t>污泥暂存间暂存，定期作为建材外售</w:t>
            </w:r>
          </w:p>
        </w:tc>
      </w:tr>
      <w:tr w14:paraId="08920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402" w:type="pct"/>
            <w:gridSpan w:val="2"/>
            <w:vMerge w:val="continue"/>
            <w:tcBorders>
              <w:tl2br w:val="nil"/>
              <w:tr2bl w:val="nil"/>
            </w:tcBorders>
            <w:vAlign w:val="center"/>
          </w:tcPr>
          <w:p w14:paraId="35217EB9">
            <w:pPr>
              <w:pStyle w:val="25"/>
              <w:bidi w:val="0"/>
              <w:jc w:val="both"/>
              <w:rPr>
                <w:color w:val="auto"/>
              </w:rPr>
            </w:pPr>
          </w:p>
        </w:tc>
        <w:tc>
          <w:tcPr>
            <w:tcW w:w="1415" w:type="pct"/>
            <w:tcBorders>
              <w:tl2br w:val="nil"/>
              <w:tr2bl w:val="nil"/>
            </w:tcBorders>
            <w:vAlign w:val="center"/>
          </w:tcPr>
          <w:p w14:paraId="701E5944">
            <w:pPr>
              <w:pStyle w:val="29"/>
              <w:ind w:firstLine="0" w:firstLineChars="0"/>
              <w:rPr>
                <w:color w:val="auto"/>
              </w:rPr>
            </w:pPr>
            <w:r>
              <w:rPr>
                <w:rFonts w:hint="eastAsia"/>
                <w:color w:val="auto"/>
              </w:rPr>
              <w:t>淋巴组织</w:t>
            </w:r>
          </w:p>
        </w:tc>
        <w:tc>
          <w:tcPr>
            <w:tcW w:w="2182" w:type="pct"/>
            <w:gridSpan w:val="2"/>
            <w:vMerge w:val="restart"/>
            <w:tcBorders>
              <w:tl2br w:val="nil"/>
              <w:tr2bl w:val="nil"/>
            </w:tcBorders>
            <w:vAlign w:val="center"/>
          </w:tcPr>
          <w:p w14:paraId="7C3126F6">
            <w:pPr>
              <w:pStyle w:val="29"/>
              <w:ind w:firstLine="0" w:firstLineChars="0"/>
              <w:rPr>
                <w:rFonts w:hint="eastAsia"/>
                <w:color w:val="auto"/>
              </w:rPr>
            </w:pPr>
            <w:r>
              <w:rPr>
                <w:rFonts w:hint="eastAsia"/>
                <w:color w:val="auto"/>
              </w:rPr>
              <w:t>装袋密封，冷冻暂存至病死猪处理区，联系</w:t>
            </w:r>
            <w:r>
              <w:rPr>
                <w:rFonts w:hint="eastAsia"/>
                <w:color w:val="auto"/>
                <w:highlight w:val="none"/>
              </w:rPr>
              <w:t>封丘县牧源畜禽无害化处理有限公司</w:t>
            </w:r>
            <w:r>
              <w:rPr>
                <w:rFonts w:hint="eastAsia"/>
                <w:color w:val="auto"/>
              </w:rPr>
              <w:t>外运</w:t>
            </w:r>
          </w:p>
        </w:tc>
      </w:tr>
      <w:tr w14:paraId="78255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1402" w:type="pct"/>
            <w:gridSpan w:val="2"/>
            <w:vMerge w:val="continue"/>
            <w:tcBorders>
              <w:tl2br w:val="nil"/>
              <w:tr2bl w:val="nil"/>
            </w:tcBorders>
            <w:vAlign w:val="center"/>
          </w:tcPr>
          <w:p w14:paraId="77EC3407">
            <w:pPr>
              <w:pStyle w:val="25"/>
              <w:bidi w:val="0"/>
              <w:jc w:val="both"/>
              <w:rPr>
                <w:color w:val="auto"/>
              </w:rPr>
            </w:pPr>
          </w:p>
        </w:tc>
        <w:tc>
          <w:tcPr>
            <w:tcW w:w="1415" w:type="pct"/>
            <w:tcBorders>
              <w:tl2br w:val="nil"/>
              <w:tr2bl w:val="nil"/>
            </w:tcBorders>
            <w:vAlign w:val="center"/>
          </w:tcPr>
          <w:p w14:paraId="78A8E201">
            <w:pPr>
              <w:pStyle w:val="29"/>
              <w:ind w:firstLine="0" w:firstLineChars="0"/>
              <w:rPr>
                <w:color w:val="auto"/>
              </w:rPr>
            </w:pPr>
            <w:r>
              <w:rPr>
                <w:rFonts w:hint="eastAsia"/>
                <w:color w:val="auto"/>
              </w:rPr>
              <w:t>病胴体及病变部位</w:t>
            </w:r>
          </w:p>
        </w:tc>
        <w:tc>
          <w:tcPr>
            <w:tcW w:w="2182" w:type="pct"/>
            <w:gridSpan w:val="2"/>
            <w:vMerge w:val="continue"/>
            <w:tcBorders>
              <w:tl2br w:val="nil"/>
              <w:tr2bl w:val="nil"/>
            </w:tcBorders>
            <w:vAlign w:val="center"/>
          </w:tcPr>
          <w:p w14:paraId="293D86FB">
            <w:pPr>
              <w:pStyle w:val="29"/>
              <w:ind w:firstLine="0" w:firstLineChars="0"/>
              <w:rPr>
                <w:rFonts w:hint="eastAsia"/>
                <w:color w:val="auto"/>
              </w:rPr>
            </w:pPr>
          </w:p>
        </w:tc>
      </w:tr>
    </w:tbl>
    <w:p w14:paraId="555B5515">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highlight w:val="none"/>
          <w:lang w:val="en-US" w:eastAsia="zh-CN"/>
        </w:rPr>
      </w:pPr>
      <w:bookmarkStart w:id="119" w:name="_Toc29271"/>
      <w:r>
        <w:rPr>
          <w:rFonts w:hint="default"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lang w:val="en-US" w:eastAsia="zh-CN"/>
        </w:rPr>
        <w:t xml:space="preserve">8 </w:t>
      </w:r>
      <w:r>
        <w:rPr>
          <w:rFonts w:hint="default" w:ascii="Times New Roman" w:hAnsi="Times New Roman" w:eastAsia="宋体" w:cs="Times New Roman"/>
          <w:color w:val="auto"/>
          <w:highlight w:val="none"/>
          <w:lang w:val="en-US" w:eastAsia="zh-CN"/>
        </w:rPr>
        <w:t>项目变动情况</w:t>
      </w:r>
      <w:bookmarkEnd w:id="113"/>
      <w:bookmarkEnd w:id="114"/>
      <w:bookmarkEnd w:id="115"/>
      <w:bookmarkEnd w:id="116"/>
      <w:bookmarkEnd w:id="118"/>
      <w:bookmarkEnd w:id="119"/>
    </w:p>
    <w:p w14:paraId="54D75F40">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rFonts w:hint="eastAsia" w:ascii="Times New Roman" w:hAnsi="Times New Roman" w:eastAsia="宋体"/>
          <w:color w:val="auto"/>
          <w:lang w:val="en-US" w:eastAsia="zh-CN"/>
        </w:rPr>
      </w:pPr>
      <w:bookmarkStart w:id="120" w:name="_Toc29514"/>
      <w:bookmarkStart w:id="121" w:name="_Toc22075"/>
      <w:bookmarkStart w:id="122" w:name="_Toc1547"/>
      <w:bookmarkStart w:id="123" w:name="_Toc2996"/>
      <w:r>
        <w:rPr>
          <w:rFonts w:hint="eastAsia" w:ascii="Times New Roman" w:hAnsi="Times New Roman" w:eastAsia="宋体"/>
          <w:color w:val="auto"/>
          <w:lang w:val="en-US" w:eastAsia="zh-CN"/>
        </w:rPr>
        <w:t>经现场实地勘察，项目实际建设中性质、规模、地点等方面均与环评及批复要求一致，与环评及批复不一致的地方有：</w:t>
      </w:r>
    </w:p>
    <w:p w14:paraId="431F093D">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eastAsia" w:ascii="Times New Roman" w:hAnsi="Times New Roman" w:eastAsia="宋体" w:cs="Times New Roman"/>
          <w:b/>
          <w:bCs/>
          <w:color w:val="auto"/>
          <w:sz w:val="28"/>
          <w:szCs w:val="28"/>
          <w:lang w:val="en-US" w:eastAsia="zh-CN"/>
        </w:rPr>
      </w:pPr>
      <w:bookmarkStart w:id="124" w:name="_Toc13260"/>
      <w:r>
        <w:rPr>
          <w:rFonts w:hint="eastAsia" w:ascii="Times New Roman" w:hAnsi="Times New Roman" w:eastAsia="宋体" w:cs="Times New Roman"/>
          <w:b/>
          <w:bCs/>
          <w:color w:val="auto"/>
          <w:sz w:val="28"/>
          <w:szCs w:val="28"/>
          <w:lang w:val="en-US" w:eastAsia="zh-CN"/>
        </w:rPr>
        <w:t>3.8.1 设备变动</w:t>
      </w:r>
      <w:bookmarkEnd w:id="124"/>
    </w:p>
    <w:p w14:paraId="0CC28BE7">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color w:val="auto"/>
          <w:lang w:val="en-US" w:eastAsia="zh-CN"/>
        </w:rPr>
      </w:pPr>
      <w:r>
        <w:rPr>
          <w:rFonts w:hint="eastAsia"/>
          <w:color w:val="auto"/>
          <w:lang w:val="en-US" w:eastAsia="zh-CN"/>
        </w:rPr>
        <w:t>（1）液氨储罐由1个18m</w:t>
      </w:r>
      <w:r>
        <w:rPr>
          <w:rFonts w:hint="eastAsia"/>
          <w:color w:val="auto"/>
          <w:vertAlign w:val="superscript"/>
          <w:lang w:val="en-US" w:eastAsia="zh-CN"/>
        </w:rPr>
        <w:t>3</w:t>
      </w:r>
      <w:r>
        <w:rPr>
          <w:rFonts w:hint="eastAsia"/>
          <w:color w:val="auto"/>
          <w:lang w:val="en-US" w:eastAsia="zh-CN"/>
        </w:rPr>
        <w:t>改为1个1.5m</w:t>
      </w:r>
      <w:r>
        <w:rPr>
          <w:rFonts w:hint="eastAsia"/>
          <w:color w:val="auto"/>
          <w:vertAlign w:val="superscript"/>
          <w:lang w:val="en-US" w:eastAsia="zh-CN"/>
        </w:rPr>
        <w:t>3</w:t>
      </w:r>
      <w:r>
        <w:rPr>
          <w:rFonts w:hint="eastAsia"/>
          <w:color w:val="auto"/>
          <w:lang w:val="en-US" w:eastAsia="zh-CN"/>
        </w:rPr>
        <w:t>、1个1.7m</w:t>
      </w:r>
      <w:r>
        <w:rPr>
          <w:rFonts w:hint="eastAsia"/>
          <w:color w:val="auto"/>
          <w:vertAlign w:val="superscript"/>
          <w:lang w:val="en-US" w:eastAsia="zh-CN"/>
        </w:rPr>
        <w:t>3</w:t>
      </w:r>
      <w:r>
        <w:rPr>
          <w:rFonts w:hint="eastAsia"/>
          <w:color w:val="auto"/>
          <w:lang w:val="en-US" w:eastAsia="zh-CN"/>
        </w:rPr>
        <w:t>和1个3.5m</w:t>
      </w:r>
      <w:r>
        <w:rPr>
          <w:rFonts w:hint="eastAsia"/>
          <w:color w:val="auto"/>
          <w:vertAlign w:val="superscript"/>
          <w:lang w:val="en-US" w:eastAsia="zh-CN"/>
        </w:rPr>
        <w:t>3</w:t>
      </w:r>
      <w:r>
        <w:rPr>
          <w:rFonts w:hint="eastAsia"/>
          <w:color w:val="auto"/>
          <w:lang w:val="en-US" w:eastAsia="zh-CN"/>
        </w:rPr>
        <w:t>，设备规格及数量变化，总容积减小，不涉及产能，不新增排污。</w:t>
      </w:r>
    </w:p>
    <w:p w14:paraId="2F82E427">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color w:val="auto"/>
          <w:lang w:val="en-US" w:eastAsia="zh-CN"/>
        </w:rPr>
      </w:pPr>
      <w:r>
        <w:rPr>
          <w:rFonts w:hint="default" w:ascii="Times New Roman" w:hAnsi="Times New Roman" w:eastAsia="宋体" w:cstheme="minorBidi"/>
          <w:color w:val="auto"/>
          <w:kern w:val="2"/>
          <w:sz w:val="24"/>
          <w:szCs w:val="22"/>
          <w:vertAlign w:val="baseline"/>
          <w:lang w:val="en-US" w:eastAsia="zh-CN" w:bidi="ar-SA"/>
        </w:rPr>
        <w:t>（</w:t>
      </w:r>
      <w:r>
        <w:rPr>
          <w:rFonts w:hint="eastAsia" w:cstheme="minorBidi"/>
          <w:color w:val="auto"/>
          <w:kern w:val="2"/>
          <w:sz w:val="24"/>
          <w:szCs w:val="22"/>
          <w:vertAlign w:val="baseline"/>
          <w:lang w:val="en-US" w:eastAsia="zh-CN" w:bidi="ar-SA"/>
        </w:rPr>
        <w:t>2</w:t>
      </w:r>
      <w:r>
        <w:rPr>
          <w:rFonts w:hint="default" w:ascii="Times New Roman" w:hAnsi="Times New Roman" w:eastAsia="宋体" w:cstheme="minorBidi"/>
          <w:color w:val="auto"/>
          <w:kern w:val="2"/>
          <w:sz w:val="24"/>
          <w:szCs w:val="22"/>
          <w:vertAlign w:val="baseline"/>
          <w:lang w:val="en-US" w:eastAsia="zh-CN" w:bidi="ar-SA"/>
        </w:rPr>
        <w:t>）</w:t>
      </w:r>
      <w:r>
        <w:rPr>
          <w:rFonts w:hint="eastAsia"/>
          <w:color w:val="auto"/>
        </w:rPr>
        <w:t>燃气蒸汽发生器</w:t>
      </w:r>
      <w:r>
        <w:rPr>
          <w:rFonts w:hint="eastAsia"/>
          <w:color w:val="auto"/>
          <w:lang w:val="en-US" w:eastAsia="zh-CN"/>
        </w:rPr>
        <w:t>由1台3t/h改为3台1t/h，规格及数量变化，总蒸发量不变，不涉及产能，不新增排污。</w:t>
      </w:r>
    </w:p>
    <w:p w14:paraId="4419AECB">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default"/>
          <w:color w:val="auto"/>
          <w:lang w:val="en-US" w:eastAsia="zh-CN"/>
        </w:rPr>
      </w:pPr>
      <w:r>
        <w:rPr>
          <w:rFonts w:hint="default"/>
          <w:color w:val="auto"/>
          <w:lang w:val="en-US" w:eastAsia="zh-CN"/>
        </w:rPr>
        <w:t>综上所述，上述设备的变化，对本项目产能没有影响，不增加</w:t>
      </w:r>
      <w:r>
        <w:rPr>
          <w:rFonts w:hint="eastAsia"/>
          <w:color w:val="auto"/>
          <w:lang w:val="en-US" w:eastAsia="zh-CN"/>
        </w:rPr>
        <w:t>排</w:t>
      </w:r>
      <w:r>
        <w:rPr>
          <w:rFonts w:hint="default"/>
          <w:color w:val="auto"/>
          <w:lang w:val="en-US" w:eastAsia="zh-CN"/>
        </w:rPr>
        <w:t>污，不属于重大</w:t>
      </w:r>
      <w:r>
        <w:rPr>
          <w:rFonts w:hint="eastAsia"/>
          <w:color w:val="auto"/>
          <w:lang w:val="en-US" w:eastAsia="zh-CN"/>
        </w:rPr>
        <w:t>变动</w:t>
      </w:r>
      <w:r>
        <w:rPr>
          <w:rFonts w:hint="default"/>
          <w:color w:val="auto"/>
          <w:lang w:val="en-US" w:eastAsia="zh-CN"/>
        </w:rPr>
        <w:t>，能够满足验收要求。</w:t>
      </w:r>
    </w:p>
    <w:p w14:paraId="33C39064">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eastAsia" w:ascii="Times New Roman" w:hAnsi="Times New Roman" w:eastAsia="宋体" w:cs="Times New Roman"/>
          <w:b/>
          <w:bCs/>
          <w:color w:val="auto"/>
          <w:sz w:val="28"/>
          <w:szCs w:val="28"/>
          <w:lang w:val="en-US" w:eastAsia="zh-CN"/>
        </w:rPr>
      </w:pPr>
      <w:bookmarkStart w:id="125" w:name="_Toc4242"/>
      <w:r>
        <w:rPr>
          <w:rFonts w:hint="eastAsia" w:ascii="Times New Roman" w:hAnsi="Times New Roman" w:eastAsia="宋体" w:cs="Times New Roman"/>
          <w:b/>
          <w:bCs/>
          <w:color w:val="auto"/>
          <w:sz w:val="28"/>
          <w:szCs w:val="28"/>
          <w:lang w:val="en-US" w:eastAsia="zh-CN"/>
        </w:rPr>
        <w:t>3.8.2 环境保护措施</w:t>
      </w:r>
      <w:bookmarkEnd w:id="125"/>
    </w:p>
    <w:p w14:paraId="63EC4828">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eastAsia"/>
          <w:color w:val="auto"/>
          <w:lang w:val="en-US" w:eastAsia="zh-CN"/>
        </w:rPr>
      </w:pPr>
      <w:bookmarkStart w:id="126" w:name="_Toc26963"/>
      <w:r>
        <w:rPr>
          <w:rFonts w:hint="eastAsia"/>
          <w:color w:val="auto"/>
          <w:lang w:val="en-US" w:eastAsia="zh-CN"/>
        </w:rPr>
        <w:t>1、原环评批复</w:t>
      </w:r>
      <w:r>
        <w:rPr>
          <w:rFonts w:hint="eastAsia"/>
          <w:color w:val="auto"/>
        </w:rPr>
        <w:t>待宰间及畜粪暂存间废气</w:t>
      </w:r>
      <w:r>
        <w:rPr>
          <w:rFonts w:hint="eastAsia"/>
          <w:color w:val="auto"/>
          <w:lang w:eastAsia="zh-CN"/>
        </w:rPr>
        <w:t>、</w:t>
      </w:r>
      <w:r>
        <w:rPr>
          <w:rFonts w:hint="eastAsia"/>
          <w:color w:val="auto"/>
        </w:rPr>
        <w:t>屠宰车间废气</w:t>
      </w:r>
      <w:r>
        <w:rPr>
          <w:rFonts w:hint="eastAsia"/>
          <w:color w:val="auto"/>
          <w:lang w:val="en-US" w:eastAsia="zh-CN"/>
        </w:rPr>
        <w:t>分别经两个</w:t>
      </w:r>
      <w:r>
        <w:rPr>
          <w:rFonts w:hint="eastAsia"/>
          <w:color w:val="auto"/>
        </w:rPr>
        <w:t>生物除臭塔</w:t>
      </w:r>
      <w:r>
        <w:rPr>
          <w:rFonts w:hint="eastAsia"/>
          <w:color w:val="auto"/>
          <w:lang w:val="en-US" w:eastAsia="zh-CN"/>
        </w:rPr>
        <w:t>处理后通过两根排气筒排放，燎毛炉废气经一根排气筒排放。实际建设</w:t>
      </w:r>
      <w:r>
        <w:rPr>
          <w:rFonts w:hint="eastAsia"/>
          <w:color w:val="auto"/>
        </w:rPr>
        <w:t>畜粪暂存间废气</w:t>
      </w:r>
      <w:r>
        <w:rPr>
          <w:rFonts w:hint="eastAsia"/>
          <w:color w:val="auto"/>
          <w:lang w:eastAsia="zh-CN"/>
        </w:rPr>
        <w:t>、</w:t>
      </w:r>
      <w:r>
        <w:rPr>
          <w:rFonts w:hint="eastAsia"/>
          <w:color w:val="auto"/>
        </w:rPr>
        <w:t>屠宰车间废气</w:t>
      </w:r>
      <w:r>
        <w:rPr>
          <w:rFonts w:hint="eastAsia"/>
          <w:color w:val="auto"/>
          <w:lang w:eastAsia="zh-CN"/>
        </w:rPr>
        <w:t>、</w:t>
      </w:r>
      <w:r>
        <w:rPr>
          <w:rFonts w:hint="eastAsia"/>
          <w:color w:val="auto"/>
          <w:lang w:val="en-US" w:eastAsia="zh-CN"/>
        </w:rPr>
        <w:t>燎毛炉废气共同经一个</w:t>
      </w:r>
      <w:r>
        <w:rPr>
          <w:rFonts w:hint="eastAsia"/>
          <w:color w:val="auto"/>
        </w:rPr>
        <w:t>生物除臭塔</w:t>
      </w:r>
      <w:r>
        <w:rPr>
          <w:rFonts w:hint="eastAsia"/>
          <w:color w:val="auto"/>
          <w:lang w:val="en-US" w:eastAsia="zh-CN"/>
        </w:rPr>
        <w:t>处理后通过一根排气筒排放，废气治理工艺不变。</w:t>
      </w:r>
    </w:p>
    <w:p w14:paraId="13DAC834">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color w:val="auto"/>
          <w:lang w:eastAsia="zh-CN"/>
        </w:rPr>
      </w:pPr>
      <w:r>
        <w:rPr>
          <w:rFonts w:hint="eastAsia"/>
          <w:color w:val="auto"/>
          <w:lang w:val="en-US" w:eastAsia="zh-CN"/>
        </w:rPr>
        <w:t>2、原环评</w:t>
      </w:r>
      <w:r>
        <w:rPr>
          <w:rFonts w:hint="eastAsia"/>
          <w:color w:val="auto"/>
        </w:rPr>
        <w:t>燃气蒸汽发生器废气</w:t>
      </w:r>
      <w:r>
        <w:rPr>
          <w:rFonts w:hint="eastAsia"/>
          <w:color w:val="auto"/>
          <w:lang w:val="en-US" w:eastAsia="zh-CN"/>
        </w:rPr>
        <w:t>经“</w:t>
      </w:r>
      <w:r>
        <w:rPr>
          <w:rFonts w:hint="eastAsia"/>
          <w:color w:val="auto"/>
        </w:rPr>
        <w:t>低氮燃烧+烟气循环</w:t>
      </w:r>
      <w:r>
        <w:rPr>
          <w:rFonts w:hint="eastAsia"/>
          <w:color w:val="auto"/>
          <w:lang w:eastAsia="zh-CN"/>
        </w:rPr>
        <w:t>”</w:t>
      </w:r>
      <w:r>
        <w:rPr>
          <w:rFonts w:hint="eastAsia"/>
          <w:color w:val="auto"/>
          <w:lang w:val="en-US" w:eastAsia="zh-CN"/>
        </w:rPr>
        <w:t>处理后通过</w:t>
      </w:r>
      <w:r>
        <w:rPr>
          <w:color w:val="auto"/>
        </w:rPr>
        <w:t>8</w:t>
      </w:r>
      <w:r>
        <w:rPr>
          <w:rFonts w:hint="eastAsia"/>
          <w:color w:val="auto"/>
        </w:rPr>
        <w:t>m高排气筒排放</w:t>
      </w:r>
      <w:r>
        <w:rPr>
          <w:rFonts w:hint="eastAsia"/>
          <w:color w:val="auto"/>
          <w:lang w:eastAsia="zh-CN"/>
        </w:rPr>
        <w:t>，</w:t>
      </w:r>
      <w:r>
        <w:rPr>
          <w:rFonts w:hint="eastAsia"/>
          <w:color w:val="auto"/>
          <w:lang w:val="en-US" w:eastAsia="zh-CN"/>
        </w:rPr>
        <w:t>实际建设</w:t>
      </w:r>
      <w:r>
        <w:rPr>
          <w:rFonts w:hint="eastAsia"/>
          <w:color w:val="auto"/>
        </w:rPr>
        <w:t>燃气蒸汽发生器废气</w:t>
      </w:r>
      <w:r>
        <w:rPr>
          <w:rFonts w:hint="eastAsia"/>
          <w:color w:val="auto"/>
          <w:lang w:val="en-US" w:eastAsia="zh-CN"/>
        </w:rPr>
        <w:t>经“</w:t>
      </w:r>
      <w:r>
        <w:rPr>
          <w:rFonts w:hint="eastAsia"/>
          <w:color w:val="auto"/>
        </w:rPr>
        <w:t>低氮燃烧+烟气循环</w:t>
      </w:r>
      <w:r>
        <w:rPr>
          <w:rFonts w:hint="eastAsia"/>
          <w:color w:val="auto"/>
          <w:lang w:eastAsia="zh-CN"/>
        </w:rPr>
        <w:t>”</w:t>
      </w:r>
      <w:r>
        <w:rPr>
          <w:rFonts w:hint="eastAsia"/>
          <w:color w:val="auto"/>
          <w:lang w:val="en-US" w:eastAsia="zh-CN"/>
        </w:rPr>
        <w:t>处理后通过15</w:t>
      </w:r>
      <w:r>
        <w:rPr>
          <w:rFonts w:hint="eastAsia"/>
          <w:color w:val="auto"/>
        </w:rPr>
        <w:t>m高排气筒排放</w:t>
      </w:r>
      <w:r>
        <w:rPr>
          <w:rFonts w:hint="eastAsia"/>
          <w:color w:val="auto"/>
          <w:lang w:eastAsia="zh-CN"/>
        </w:rPr>
        <w:t>，</w:t>
      </w:r>
      <w:r>
        <w:rPr>
          <w:rFonts w:hint="eastAsia"/>
          <w:color w:val="auto"/>
          <w:sz w:val="24"/>
          <w:szCs w:val="24"/>
          <w:lang w:val="en-US" w:eastAsia="zh-CN"/>
        </w:rPr>
        <w:t>排气筒高度变动，优于环评</w:t>
      </w:r>
      <w:r>
        <w:rPr>
          <w:rFonts w:hint="eastAsia"/>
          <w:color w:val="auto"/>
          <w:lang w:eastAsia="zh-CN"/>
        </w:rPr>
        <w:t>。</w:t>
      </w:r>
    </w:p>
    <w:p w14:paraId="51476ED7">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eastAsia"/>
          <w:color w:val="auto"/>
          <w:highlight w:val="none"/>
          <w:lang w:val="en-US" w:eastAsia="zh-CN"/>
        </w:rPr>
      </w:pPr>
      <w:r>
        <w:rPr>
          <w:rFonts w:hint="eastAsia"/>
          <w:color w:val="auto"/>
          <w:highlight w:val="none"/>
          <w:lang w:val="en-US" w:eastAsia="zh-CN"/>
        </w:rPr>
        <w:t>由上述可知，</w:t>
      </w:r>
      <w:r>
        <w:rPr>
          <w:rFonts w:hint="eastAsia" w:ascii="Times New Roman" w:hAnsi="Times New Roman" w:eastAsia="宋体"/>
          <w:color w:val="auto"/>
          <w:highlight w:val="none"/>
          <w:lang w:val="en-US" w:eastAsia="zh-CN"/>
        </w:rPr>
        <w:t>企业对待宰间、畜粪暂存间、屠宰车间、燎毛炉废气排气筒进行合并，未改变原设计处理工艺，合并排放口后企业通过增大风机风量，提高生物除臭塔设备运行功率等设备参数后，可以满足环评中设计对各项污染物处理效率要求。实际建设中由于厂房高度较高，为了满足排气筒高度设置标准，燃气蒸汽发生器废气排气筒由环评批复的8m提高至15m。该变动不新增排放污染物种类、不新增污染物排放量、不新增废气无组织排放量，不属于重大变动</w:t>
      </w:r>
      <w:r>
        <w:rPr>
          <w:rFonts w:hint="eastAsia"/>
          <w:color w:val="auto"/>
          <w:highlight w:val="none"/>
          <w:lang w:val="en-US" w:eastAsia="zh-CN"/>
        </w:rPr>
        <w:t>，</w:t>
      </w:r>
      <w:r>
        <w:rPr>
          <w:rFonts w:hint="default"/>
          <w:color w:val="auto"/>
          <w:lang w:val="en-US" w:eastAsia="zh-CN"/>
        </w:rPr>
        <w:t>能够满足验收要求</w:t>
      </w:r>
      <w:r>
        <w:rPr>
          <w:rFonts w:hint="eastAsia" w:ascii="Times New Roman" w:hAnsi="Times New Roman" w:eastAsia="宋体"/>
          <w:color w:val="auto"/>
          <w:highlight w:val="none"/>
          <w:lang w:val="en-US" w:eastAsia="zh-CN"/>
        </w:rPr>
        <w:t>。</w:t>
      </w:r>
    </w:p>
    <w:p w14:paraId="4BCD9DF3">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127" w:name="_Toc19329"/>
      <w:r>
        <w:rPr>
          <w:rFonts w:hint="eastAsia" w:ascii="Times New Roman" w:hAnsi="Times New Roman" w:eastAsia="宋体" w:cs="Times New Roman"/>
          <w:b/>
          <w:bCs/>
          <w:color w:val="auto"/>
          <w:sz w:val="28"/>
          <w:szCs w:val="28"/>
          <w:lang w:val="en-US" w:eastAsia="zh-CN"/>
        </w:rPr>
        <w:t>3.8.3 非重大变动分析</w:t>
      </w:r>
      <w:bookmarkEnd w:id="127"/>
    </w:p>
    <w:p w14:paraId="665BF78C">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本项目实际建设情况与《污染影响类建设项目重大变动清单（试行）的通知》（环办环评函[2020]688号）（以下简称《通知》）对比分析见下表。</w:t>
      </w:r>
    </w:p>
    <w:p w14:paraId="499B41B9">
      <w:pPr>
        <w:pStyle w:val="26"/>
        <w:keepNext w:val="0"/>
        <w:keepLines w:val="0"/>
        <w:pageBreakBefore w:val="0"/>
        <w:widowControl w:val="0"/>
        <w:kinsoku/>
        <w:wordWrap/>
        <w:overflowPunct/>
        <w:topLinePunct w:val="0"/>
        <w:autoSpaceDE/>
        <w:autoSpaceDN/>
        <w:bidi w:val="0"/>
        <w:adjustRightInd/>
        <w:snapToGrid w:val="0"/>
        <w:ind w:firstLine="480" w:firstLineChars="200"/>
        <w:jc w:val="both"/>
        <w:textAlignment w:val="auto"/>
        <w:rPr>
          <w:rFonts w:hint="default" w:ascii="Times New Roman" w:hAnsi="Times New Roman" w:eastAsia="黑体" w:cstheme="minorBidi"/>
          <w:b w:val="0"/>
          <w:color w:val="auto"/>
          <w:kern w:val="2"/>
          <w:sz w:val="24"/>
          <w:szCs w:val="22"/>
          <w:vertAlign w:val="baseline"/>
          <w:lang w:val="en-US" w:eastAsia="zh-CN" w:bidi="ar-SA"/>
        </w:rPr>
      </w:pPr>
      <w:r>
        <w:rPr>
          <w:rFonts w:hint="eastAsia" w:ascii="Times New Roman" w:hAnsi="Times New Roman" w:eastAsia="黑体" w:cstheme="minorBidi"/>
          <w:b w:val="0"/>
          <w:color w:val="auto"/>
          <w:kern w:val="2"/>
          <w:sz w:val="24"/>
          <w:szCs w:val="22"/>
          <w:vertAlign w:val="baseline"/>
          <w:lang w:val="en-US" w:eastAsia="zh-CN" w:bidi="ar-SA"/>
        </w:rPr>
        <w:t>表</w:t>
      </w:r>
      <w:r>
        <w:rPr>
          <w:rFonts w:hint="eastAsia" w:ascii="Times New Roman" w:hAnsi="Times New Roman" w:cstheme="minorBidi"/>
          <w:b w:val="0"/>
          <w:color w:val="auto"/>
          <w:kern w:val="2"/>
          <w:sz w:val="24"/>
          <w:szCs w:val="22"/>
          <w:vertAlign w:val="baseline"/>
          <w:lang w:val="en-US" w:eastAsia="zh-CN" w:bidi="ar-SA"/>
        </w:rPr>
        <w:t>3-7</w:t>
      </w:r>
      <w:r>
        <w:rPr>
          <w:rFonts w:hint="eastAsia" w:ascii="Times New Roman" w:hAnsi="Times New Roman" w:eastAsia="黑体" w:cstheme="minorBidi"/>
          <w:b w:val="0"/>
          <w:color w:val="auto"/>
          <w:kern w:val="2"/>
          <w:sz w:val="24"/>
          <w:szCs w:val="22"/>
          <w:vertAlign w:val="baseline"/>
          <w:lang w:val="en-US" w:eastAsia="zh-CN" w:bidi="ar-SA"/>
        </w:rPr>
        <w:t xml:space="preserve">             本项目与《通知》对比分析一览表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108" w:type="dxa"/>
          <w:bottom w:w="0" w:type="dxa"/>
          <w:right w:w="108" w:type="dxa"/>
        </w:tblCellMar>
      </w:tblPr>
      <w:tblGrid>
        <w:gridCol w:w="675"/>
        <w:gridCol w:w="4182"/>
        <w:gridCol w:w="2550"/>
        <w:gridCol w:w="1115"/>
      </w:tblGrid>
      <w:tr w14:paraId="0199F22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857" w:type="dxa"/>
            <w:gridSpan w:val="2"/>
            <w:tcBorders>
              <w:tl2br w:val="nil"/>
              <w:tr2bl w:val="nil"/>
            </w:tcBorders>
            <w:vAlign w:val="center"/>
          </w:tcPr>
          <w:p w14:paraId="6B4E9F47">
            <w:pPr>
              <w:pStyle w:val="25"/>
              <w:rPr>
                <w:rFonts w:hint="default"/>
                <w:b/>
                <w:bCs w:val="0"/>
                <w:color w:val="auto"/>
                <w:sz w:val="21"/>
                <w:szCs w:val="21"/>
              </w:rPr>
            </w:pPr>
            <w:r>
              <w:rPr>
                <w:b/>
                <w:bCs w:val="0"/>
                <w:color w:val="auto"/>
                <w:sz w:val="21"/>
                <w:szCs w:val="21"/>
              </w:rPr>
              <w:t>《通知》内容</w:t>
            </w:r>
          </w:p>
        </w:tc>
        <w:tc>
          <w:tcPr>
            <w:tcW w:w="2550" w:type="dxa"/>
            <w:tcBorders>
              <w:tl2br w:val="nil"/>
              <w:tr2bl w:val="nil"/>
            </w:tcBorders>
            <w:vAlign w:val="center"/>
          </w:tcPr>
          <w:p w14:paraId="01CC9CD6">
            <w:pPr>
              <w:pStyle w:val="25"/>
              <w:rPr>
                <w:rFonts w:hint="default"/>
                <w:b/>
                <w:bCs w:val="0"/>
                <w:color w:val="auto"/>
                <w:sz w:val="21"/>
                <w:szCs w:val="21"/>
              </w:rPr>
            </w:pPr>
            <w:r>
              <w:rPr>
                <w:b/>
                <w:bCs w:val="0"/>
                <w:color w:val="auto"/>
                <w:sz w:val="21"/>
                <w:szCs w:val="21"/>
              </w:rPr>
              <w:t>本项目情况</w:t>
            </w:r>
          </w:p>
        </w:tc>
        <w:tc>
          <w:tcPr>
            <w:tcW w:w="1115" w:type="dxa"/>
            <w:tcBorders>
              <w:tl2br w:val="nil"/>
              <w:tr2bl w:val="nil"/>
            </w:tcBorders>
            <w:vAlign w:val="center"/>
          </w:tcPr>
          <w:p w14:paraId="563A8013">
            <w:pPr>
              <w:pStyle w:val="25"/>
              <w:rPr>
                <w:rFonts w:hint="default"/>
                <w:b/>
                <w:bCs w:val="0"/>
                <w:color w:val="auto"/>
                <w:sz w:val="21"/>
                <w:szCs w:val="21"/>
              </w:rPr>
            </w:pPr>
            <w:r>
              <w:rPr>
                <w:b/>
                <w:bCs w:val="0"/>
                <w:color w:val="auto"/>
                <w:sz w:val="21"/>
                <w:szCs w:val="21"/>
              </w:rPr>
              <w:t>对比结果</w:t>
            </w:r>
          </w:p>
        </w:tc>
      </w:tr>
      <w:tr w14:paraId="5366A90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75" w:type="dxa"/>
            <w:tcBorders>
              <w:tl2br w:val="nil"/>
              <w:tr2bl w:val="nil"/>
            </w:tcBorders>
            <w:vAlign w:val="center"/>
          </w:tcPr>
          <w:p w14:paraId="0C3ABD34">
            <w:pPr>
              <w:pStyle w:val="25"/>
              <w:rPr>
                <w:rFonts w:hint="default"/>
                <w:color w:val="auto"/>
                <w:sz w:val="21"/>
                <w:szCs w:val="21"/>
              </w:rPr>
            </w:pPr>
            <w:r>
              <w:rPr>
                <w:color w:val="auto"/>
                <w:sz w:val="21"/>
                <w:szCs w:val="21"/>
              </w:rPr>
              <w:t>性质</w:t>
            </w:r>
          </w:p>
        </w:tc>
        <w:tc>
          <w:tcPr>
            <w:tcW w:w="4182" w:type="dxa"/>
            <w:tcBorders>
              <w:tl2br w:val="nil"/>
              <w:tr2bl w:val="nil"/>
            </w:tcBorders>
            <w:vAlign w:val="center"/>
          </w:tcPr>
          <w:p w14:paraId="004F2322">
            <w:pPr>
              <w:pStyle w:val="25"/>
              <w:jc w:val="left"/>
              <w:rPr>
                <w:rFonts w:hint="default"/>
                <w:color w:val="auto"/>
                <w:sz w:val="21"/>
                <w:szCs w:val="21"/>
              </w:rPr>
            </w:pPr>
            <w:r>
              <w:rPr>
                <w:color w:val="auto"/>
                <w:sz w:val="21"/>
                <w:szCs w:val="21"/>
              </w:rPr>
              <w:t>1、建设项目开发、使用功能发生变化的。</w:t>
            </w:r>
          </w:p>
        </w:tc>
        <w:tc>
          <w:tcPr>
            <w:tcW w:w="2550" w:type="dxa"/>
            <w:tcBorders>
              <w:tl2br w:val="nil"/>
              <w:tr2bl w:val="nil"/>
            </w:tcBorders>
            <w:vAlign w:val="center"/>
          </w:tcPr>
          <w:p w14:paraId="55E2D867">
            <w:pPr>
              <w:pStyle w:val="25"/>
              <w:rPr>
                <w:rFonts w:hint="default"/>
                <w:color w:val="auto"/>
                <w:sz w:val="21"/>
                <w:szCs w:val="21"/>
              </w:rPr>
            </w:pPr>
            <w:r>
              <w:rPr>
                <w:color w:val="auto"/>
                <w:sz w:val="21"/>
                <w:szCs w:val="21"/>
              </w:rPr>
              <w:t>无变动</w:t>
            </w:r>
          </w:p>
        </w:tc>
        <w:tc>
          <w:tcPr>
            <w:tcW w:w="1115" w:type="dxa"/>
            <w:tcBorders>
              <w:tl2br w:val="nil"/>
              <w:tr2bl w:val="nil"/>
            </w:tcBorders>
            <w:vAlign w:val="center"/>
          </w:tcPr>
          <w:p w14:paraId="7E6CA30A">
            <w:pPr>
              <w:pStyle w:val="25"/>
              <w:rPr>
                <w:rFonts w:hint="default"/>
                <w:color w:val="auto"/>
                <w:sz w:val="21"/>
                <w:szCs w:val="21"/>
              </w:rPr>
            </w:pPr>
            <w:r>
              <w:rPr>
                <w:color w:val="auto"/>
                <w:sz w:val="21"/>
                <w:szCs w:val="21"/>
              </w:rPr>
              <w:t>不属于</w:t>
            </w:r>
          </w:p>
        </w:tc>
      </w:tr>
      <w:tr w14:paraId="6A05DD1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75" w:type="dxa"/>
            <w:vMerge w:val="restart"/>
            <w:tcBorders>
              <w:tl2br w:val="nil"/>
              <w:tr2bl w:val="nil"/>
            </w:tcBorders>
            <w:vAlign w:val="center"/>
          </w:tcPr>
          <w:p w14:paraId="55A75A4B">
            <w:pPr>
              <w:pStyle w:val="25"/>
              <w:rPr>
                <w:rFonts w:hint="default"/>
                <w:color w:val="auto"/>
                <w:sz w:val="21"/>
                <w:szCs w:val="21"/>
              </w:rPr>
            </w:pPr>
            <w:r>
              <w:rPr>
                <w:color w:val="auto"/>
                <w:sz w:val="21"/>
                <w:szCs w:val="21"/>
              </w:rPr>
              <w:t>规模</w:t>
            </w:r>
          </w:p>
        </w:tc>
        <w:tc>
          <w:tcPr>
            <w:tcW w:w="4182" w:type="dxa"/>
            <w:tcBorders>
              <w:tl2br w:val="nil"/>
              <w:tr2bl w:val="nil"/>
            </w:tcBorders>
            <w:vAlign w:val="center"/>
          </w:tcPr>
          <w:p w14:paraId="1B0E011A">
            <w:pPr>
              <w:pStyle w:val="25"/>
              <w:jc w:val="left"/>
              <w:rPr>
                <w:rFonts w:hint="default"/>
                <w:color w:val="auto"/>
                <w:sz w:val="21"/>
                <w:szCs w:val="21"/>
              </w:rPr>
            </w:pPr>
            <w:r>
              <w:rPr>
                <w:color w:val="auto"/>
                <w:sz w:val="21"/>
                <w:szCs w:val="21"/>
              </w:rPr>
              <w:t>2、生产、处置或储存能力增大30%及以上的。</w:t>
            </w:r>
          </w:p>
        </w:tc>
        <w:tc>
          <w:tcPr>
            <w:tcW w:w="2550" w:type="dxa"/>
            <w:tcBorders>
              <w:tl2br w:val="nil"/>
              <w:tr2bl w:val="nil"/>
            </w:tcBorders>
            <w:vAlign w:val="center"/>
          </w:tcPr>
          <w:p w14:paraId="21CC5143">
            <w:pPr>
              <w:pStyle w:val="25"/>
              <w:rPr>
                <w:rFonts w:hint="default"/>
                <w:color w:val="auto"/>
                <w:sz w:val="21"/>
                <w:szCs w:val="21"/>
              </w:rPr>
            </w:pPr>
            <w:r>
              <w:rPr>
                <w:color w:val="auto"/>
                <w:sz w:val="21"/>
                <w:szCs w:val="21"/>
              </w:rPr>
              <w:t>无变动</w:t>
            </w:r>
          </w:p>
        </w:tc>
        <w:tc>
          <w:tcPr>
            <w:tcW w:w="1115" w:type="dxa"/>
            <w:tcBorders>
              <w:tl2br w:val="nil"/>
              <w:tr2bl w:val="nil"/>
            </w:tcBorders>
            <w:vAlign w:val="center"/>
          </w:tcPr>
          <w:p w14:paraId="63BA38F7">
            <w:pPr>
              <w:pStyle w:val="25"/>
              <w:rPr>
                <w:rFonts w:hint="default"/>
                <w:color w:val="auto"/>
                <w:sz w:val="21"/>
                <w:szCs w:val="21"/>
              </w:rPr>
            </w:pPr>
            <w:r>
              <w:rPr>
                <w:color w:val="auto"/>
                <w:sz w:val="21"/>
                <w:szCs w:val="21"/>
              </w:rPr>
              <w:t>不属于</w:t>
            </w:r>
          </w:p>
        </w:tc>
      </w:tr>
      <w:tr w14:paraId="1FDBA19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75" w:type="dxa"/>
            <w:vMerge w:val="continue"/>
            <w:tcBorders>
              <w:tl2br w:val="nil"/>
              <w:tr2bl w:val="nil"/>
            </w:tcBorders>
            <w:vAlign w:val="center"/>
          </w:tcPr>
          <w:p w14:paraId="02971726">
            <w:pPr>
              <w:pStyle w:val="25"/>
              <w:rPr>
                <w:rFonts w:hint="default"/>
                <w:color w:val="auto"/>
                <w:sz w:val="21"/>
                <w:szCs w:val="21"/>
              </w:rPr>
            </w:pPr>
          </w:p>
        </w:tc>
        <w:tc>
          <w:tcPr>
            <w:tcW w:w="4182" w:type="dxa"/>
            <w:tcBorders>
              <w:tl2br w:val="nil"/>
              <w:tr2bl w:val="nil"/>
            </w:tcBorders>
            <w:vAlign w:val="center"/>
          </w:tcPr>
          <w:p w14:paraId="7D602250">
            <w:pPr>
              <w:pStyle w:val="25"/>
              <w:jc w:val="left"/>
              <w:rPr>
                <w:rFonts w:hint="default"/>
                <w:color w:val="auto"/>
                <w:sz w:val="21"/>
                <w:szCs w:val="21"/>
              </w:rPr>
            </w:pPr>
            <w:r>
              <w:rPr>
                <w:color w:val="auto"/>
                <w:sz w:val="21"/>
                <w:szCs w:val="21"/>
              </w:rPr>
              <w:t>3、生产、处置或储存能力增大，导致废水第一类污染物排放量增加的。</w:t>
            </w:r>
          </w:p>
        </w:tc>
        <w:tc>
          <w:tcPr>
            <w:tcW w:w="2550" w:type="dxa"/>
            <w:tcBorders>
              <w:tl2br w:val="nil"/>
              <w:tr2bl w:val="nil"/>
            </w:tcBorders>
            <w:vAlign w:val="center"/>
          </w:tcPr>
          <w:p w14:paraId="495F705D">
            <w:pPr>
              <w:pStyle w:val="25"/>
              <w:rPr>
                <w:rFonts w:hint="default"/>
                <w:color w:val="auto"/>
                <w:sz w:val="21"/>
                <w:szCs w:val="21"/>
              </w:rPr>
            </w:pPr>
            <w:r>
              <w:rPr>
                <w:color w:val="auto"/>
                <w:sz w:val="21"/>
                <w:szCs w:val="21"/>
              </w:rPr>
              <w:t>无变动</w:t>
            </w:r>
          </w:p>
        </w:tc>
        <w:tc>
          <w:tcPr>
            <w:tcW w:w="1115" w:type="dxa"/>
            <w:tcBorders>
              <w:tl2br w:val="nil"/>
              <w:tr2bl w:val="nil"/>
            </w:tcBorders>
            <w:vAlign w:val="center"/>
          </w:tcPr>
          <w:p w14:paraId="754AD8E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rPr>
            </w:pPr>
            <w:r>
              <w:rPr>
                <w:color w:val="auto"/>
                <w:sz w:val="21"/>
                <w:szCs w:val="21"/>
              </w:rPr>
              <w:t>不属于</w:t>
            </w:r>
          </w:p>
        </w:tc>
      </w:tr>
      <w:tr w14:paraId="5E3F861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75" w:type="dxa"/>
            <w:vMerge w:val="continue"/>
            <w:tcBorders>
              <w:tl2br w:val="nil"/>
              <w:tr2bl w:val="nil"/>
            </w:tcBorders>
            <w:vAlign w:val="center"/>
          </w:tcPr>
          <w:p w14:paraId="12D2DBA7">
            <w:pPr>
              <w:pStyle w:val="25"/>
              <w:rPr>
                <w:rFonts w:hint="default"/>
                <w:color w:val="auto"/>
                <w:sz w:val="21"/>
                <w:szCs w:val="21"/>
              </w:rPr>
            </w:pPr>
          </w:p>
        </w:tc>
        <w:tc>
          <w:tcPr>
            <w:tcW w:w="4182" w:type="dxa"/>
            <w:tcBorders>
              <w:tl2br w:val="nil"/>
              <w:tr2bl w:val="nil"/>
            </w:tcBorders>
            <w:vAlign w:val="center"/>
          </w:tcPr>
          <w:p w14:paraId="5199FF5E">
            <w:pPr>
              <w:pStyle w:val="25"/>
              <w:jc w:val="left"/>
              <w:rPr>
                <w:rFonts w:hint="default"/>
                <w:color w:val="auto"/>
                <w:sz w:val="21"/>
                <w:szCs w:val="21"/>
              </w:rPr>
            </w:pPr>
            <w:r>
              <w:rPr>
                <w:color w:val="auto"/>
                <w:sz w:val="21"/>
                <w:szCs w:val="21"/>
              </w:rPr>
              <w:t>4、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2550" w:type="dxa"/>
            <w:tcBorders>
              <w:tl2br w:val="nil"/>
              <w:tr2bl w:val="nil"/>
            </w:tcBorders>
            <w:vAlign w:val="center"/>
          </w:tcPr>
          <w:p w14:paraId="0564415C">
            <w:pPr>
              <w:pStyle w:val="25"/>
              <w:rPr>
                <w:rFonts w:hint="default"/>
                <w:color w:val="auto"/>
                <w:sz w:val="21"/>
                <w:szCs w:val="21"/>
              </w:rPr>
            </w:pPr>
            <w:r>
              <w:rPr>
                <w:color w:val="auto"/>
                <w:sz w:val="21"/>
                <w:szCs w:val="21"/>
              </w:rPr>
              <w:t>无变动</w:t>
            </w:r>
          </w:p>
        </w:tc>
        <w:tc>
          <w:tcPr>
            <w:tcW w:w="1115" w:type="dxa"/>
            <w:tcBorders>
              <w:tl2br w:val="nil"/>
              <w:tr2bl w:val="nil"/>
            </w:tcBorders>
            <w:vAlign w:val="center"/>
          </w:tcPr>
          <w:p w14:paraId="02F0ACA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rPr>
            </w:pPr>
            <w:r>
              <w:rPr>
                <w:color w:val="auto"/>
                <w:sz w:val="21"/>
                <w:szCs w:val="21"/>
              </w:rPr>
              <w:t>不属于</w:t>
            </w:r>
          </w:p>
        </w:tc>
      </w:tr>
      <w:tr w14:paraId="18DBCA6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75" w:type="dxa"/>
            <w:tcBorders>
              <w:tl2br w:val="nil"/>
              <w:tr2bl w:val="nil"/>
            </w:tcBorders>
            <w:vAlign w:val="center"/>
          </w:tcPr>
          <w:p w14:paraId="188A5EF1">
            <w:pPr>
              <w:pStyle w:val="25"/>
              <w:rPr>
                <w:rFonts w:hint="default"/>
                <w:color w:val="auto"/>
                <w:sz w:val="21"/>
                <w:szCs w:val="21"/>
              </w:rPr>
            </w:pPr>
            <w:r>
              <w:rPr>
                <w:color w:val="auto"/>
                <w:sz w:val="21"/>
                <w:szCs w:val="21"/>
              </w:rPr>
              <w:t>地点</w:t>
            </w:r>
          </w:p>
        </w:tc>
        <w:tc>
          <w:tcPr>
            <w:tcW w:w="4182" w:type="dxa"/>
            <w:tcBorders>
              <w:tl2br w:val="nil"/>
              <w:tr2bl w:val="nil"/>
            </w:tcBorders>
            <w:vAlign w:val="center"/>
          </w:tcPr>
          <w:p w14:paraId="7F2A6620">
            <w:pPr>
              <w:pStyle w:val="25"/>
              <w:jc w:val="left"/>
              <w:rPr>
                <w:rFonts w:hint="default"/>
                <w:color w:val="auto"/>
                <w:sz w:val="21"/>
                <w:szCs w:val="21"/>
              </w:rPr>
            </w:pPr>
            <w:r>
              <w:rPr>
                <w:color w:val="auto"/>
                <w:sz w:val="21"/>
                <w:szCs w:val="21"/>
              </w:rPr>
              <w:t>5、重新选址；在原厂址附近调整（包括总平面布置变化）导致环境防护距离范围变化且新增敏感点的。</w:t>
            </w:r>
          </w:p>
        </w:tc>
        <w:tc>
          <w:tcPr>
            <w:tcW w:w="2550" w:type="dxa"/>
            <w:tcBorders>
              <w:tl2br w:val="nil"/>
              <w:tr2bl w:val="nil"/>
            </w:tcBorders>
            <w:vAlign w:val="center"/>
          </w:tcPr>
          <w:p w14:paraId="5AA8CE79">
            <w:pPr>
              <w:pStyle w:val="25"/>
              <w:rPr>
                <w:rFonts w:hint="default"/>
                <w:color w:val="auto"/>
                <w:sz w:val="21"/>
                <w:szCs w:val="21"/>
              </w:rPr>
            </w:pPr>
            <w:r>
              <w:rPr>
                <w:color w:val="auto"/>
                <w:sz w:val="21"/>
                <w:szCs w:val="21"/>
              </w:rPr>
              <w:t>无变动</w:t>
            </w:r>
          </w:p>
        </w:tc>
        <w:tc>
          <w:tcPr>
            <w:tcW w:w="1115" w:type="dxa"/>
            <w:tcBorders>
              <w:tl2br w:val="nil"/>
              <w:tr2bl w:val="nil"/>
            </w:tcBorders>
            <w:vAlign w:val="center"/>
          </w:tcPr>
          <w:p w14:paraId="0853850A">
            <w:pPr>
              <w:pStyle w:val="25"/>
              <w:rPr>
                <w:rFonts w:hint="default"/>
                <w:color w:val="auto"/>
                <w:sz w:val="21"/>
                <w:szCs w:val="21"/>
              </w:rPr>
            </w:pPr>
            <w:r>
              <w:rPr>
                <w:color w:val="auto"/>
                <w:sz w:val="21"/>
                <w:szCs w:val="21"/>
              </w:rPr>
              <w:t>不属于</w:t>
            </w:r>
          </w:p>
        </w:tc>
      </w:tr>
      <w:tr w14:paraId="29A0B04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75" w:type="dxa"/>
            <w:vMerge w:val="restart"/>
            <w:tcBorders>
              <w:tl2br w:val="nil"/>
              <w:tr2bl w:val="nil"/>
            </w:tcBorders>
            <w:vAlign w:val="center"/>
          </w:tcPr>
          <w:p w14:paraId="26AE6F5C">
            <w:pPr>
              <w:pStyle w:val="25"/>
              <w:rPr>
                <w:rFonts w:hint="default"/>
                <w:color w:val="auto"/>
                <w:sz w:val="21"/>
                <w:szCs w:val="21"/>
              </w:rPr>
            </w:pPr>
            <w:r>
              <w:rPr>
                <w:color w:val="auto"/>
                <w:sz w:val="21"/>
                <w:szCs w:val="21"/>
              </w:rPr>
              <w:t>生产工艺</w:t>
            </w:r>
          </w:p>
        </w:tc>
        <w:tc>
          <w:tcPr>
            <w:tcW w:w="4182" w:type="dxa"/>
            <w:tcBorders>
              <w:tl2br w:val="nil"/>
              <w:tr2bl w:val="nil"/>
            </w:tcBorders>
            <w:vAlign w:val="center"/>
          </w:tcPr>
          <w:p w14:paraId="7D603872">
            <w:pPr>
              <w:pStyle w:val="25"/>
              <w:jc w:val="left"/>
              <w:rPr>
                <w:rFonts w:hint="default"/>
                <w:color w:val="auto"/>
                <w:sz w:val="21"/>
                <w:szCs w:val="21"/>
              </w:rPr>
            </w:pPr>
            <w:r>
              <w:rPr>
                <w:color w:val="auto"/>
                <w:sz w:val="21"/>
                <w:szCs w:val="21"/>
              </w:rPr>
              <w:t>6、新增产品品种或生产工艺（含主要生产装置、设备及配套设施）、主要原辅材料、燃料变化，导致以下情形之一：</w:t>
            </w:r>
          </w:p>
          <w:p w14:paraId="01C05622">
            <w:pPr>
              <w:pStyle w:val="25"/>
              <w:jc w:val="left"/>
              <w:rPr>
                <w:rFonts w:hint="default"/>
                <w:color w:val="auto"/>
                <w:sz w:val="21"/>
                <w:szCs w:val="21"/>
              </w:rPr>
            </w:pPr>
            <w:r>
              <w:rPr>
                <w:color w:val="auto"/>
                <w:sz w:val="21"/>
                <w:szCs w:val="21"/>
              </w:rPr>
              <w:t>（1）新增排放污染物种类的（毒性、挥发性降低的除外）；</w:t>
            </w:r>
          </w:p>
          <w:p w14:paraId="39B6B2FD">
            <w:pPr>
              <w:pStyle w:val="25"/>
              <w:jc w:val="left"/>
              <w:rPr>
                <w:rFonts w:hint="default"/>
                <w:color w:val="auto"/>
                <w:sz w:val="21"/>
                <w:szCs w:val="21"/>
              </w:rPr>
            </w:pPr>
            <w:r>
              <w:rPr>
                <w:color w:val="auto"/>
                <w:sz w:val="21"/>
                <w:szCs w:val="21"/>
              </w:rPr>
              <w:t>（2）位于环境质量不达标区的建设项目相应污染物排放量增加的；</w:t>
            </w:r>
          </w:p>
          <w:p w14:paraId="0808D194">
            <w:pPr>
              <w:pStyle w:val="25"/>
              <w:jc w:val="left"/>
              <w:rPr>
                <w:rFonts w:hint="default"/>
                <w:color w:val="auto"/>
                <w:sz w:val="21"/>
                <w:szCs w:val="21"/>
              </w:rPr>
            </w:pPr>
            <w:r>
              <w:rPr>
                <w:color w:val="auto"/>
                <w:sz w:val="21"/>
                <w:szCs w:val="21"/>
              </w:rPr>
              <w:t>（3）废水第一类污染物排放量增加的；</w:t>
            </w:r>
          </w:p>
          <w:p w14:paraId="2BB80D14">
            <w:pPr>
              <w:pStyle w:val="25"/>
              <w:jc w:val="left"/>
              <w:rPr>
                <w:rFonts w:hint="default"/>
                <w:color w:val="auto"/>
                <w:sz w:val="21"/>
                <w:szCs w:val="21"/>
              </w:rPr>
            </w:pPr>
            <w:r>
              <w:rPr>
                <w:color w:val="auto"/>
                <w:sz w:val="21"/>
                <w:szCs w:val="21"/>
              </w:rPr>
              <w:t>（4）其他污染物排放量增加10%及以上的。</w:t>
            </w:r>
          </w:p>
        </w:tc>
        <w:tc>
          <w:tcPr>
            <w:tcW w:w="2550" w:type="dxa"/>
            <w:tcBorders>
              <w:tl2br w:val="nil"/>
              <w:tr2bl w:val="nil"/>
            </w:tcBorders>
            <w:vAlign w:val="center"/>
          </w:tcPr>
          <w:p w14:paraId="0FB0E354">
            <w:pPr>
              <w:pStyle w:val="25"/>
              <w:jc w:val="center"/>
              <w:rPr>
                <w:rFonts w:hint="default" w:eastAsia="宋体"/>
                <w:color w:val="auto"/>
                <w:sz w:val="21"/>
                <w:szCs w:val="21"/>
                <w:lang w:val="en-US" w:eastAsia="zh-CN"/>
              </w:rPr>
            </w:pPr>
            <w:r>
              <w:rPr>
                <w:rFonts w:hint="eastAsia"/>
                <w:color w:val="auto"/>
                <w:sz w:val="21"/>
                <w:szCs w:val="21"/>
                <w:lang w:val="en-US" w:eastAsia="zh-CN"/>
              </w:rPr>
              <w:t>设备规格及数量变化，不涉及产能，不新增排污</w:t>
            </w:r>
          </w:p>
        </w:tc>
        <w:tc>
          <w:tcPr>
            <w:tcW w:w="1115" w:type="dxa"/>
            <w:vMerge w:val="restart"/>
            <w:tcBorders>
              <w:tl2br w:val="nil"/>
              <w:tr2bl w:val="nil"/>
            </w:tcBorders>
            <w:vAlign w:val="center"/>
          </w:tcPr>
          <w:p w14:paraId="4D05B154">
            <w:pPr>
              <w:pStyle w:val="25"/>
              <w:rPr>
                <w:rFonts w:hint="default"/>
                <w:color w:val="auto"/>
                <w:sz w:val="21"/>
                <w:szCs w:val="21"/>
              </w:rPr>
            </w:pPr>
            <w:r>
              <w:rPr>
                <w:color w:val="auto"/>
                <w:sz w:val="21"/>
                <w:szCs w:val="21"/>
              </w:rPr>
              <w:t>不属于</w:t>
            </w:r>
          </w:p>
        </w:tc>
      </w:tr>
      <w:tr w14:paraId="1C17304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75" w:type="dxa"/>
            <w:vMerge w:val="continue"/>
            <w:tcBorders>
              <w:tl2br w:val="nil"/>
              <w:tr2bl w:val="nil"/>
            </w:tcBorders>
            <w:vAlign w:val="center"/>
          </w:tcPr>
          <w:p w14:paraId="337B6ADB">
            <w:pPr>
              <w:pStyle w:val="25"/>
              <w:rPr>
                <w:rFonts w:hint="default"/>
                <w:color w:val="auto"/>
                <w:sz w:val="21"/>
                <w:szCs w:val="21"/>
              </w:rPr>
            </w:pPr>
          </w:p>
        </w:tc>
        <w:tc>
          <w:tcPr>
            <w:tcW w:w="4182" w:type="dxa"/>
            <w:tcBorders>
              <w:tl2br w:val="nil"/>
              <w:tr2bl w:val="nil"/>
            </w:tcBorders>
            <w:vAlign w:val="center"/>
          </w:tcPr>
          <w:p w14:paraId="0CBDFAEC">
            <w:pPr>
              <w:pStyle w:val="25"/>
              <w:jc w:val="left"/>
              <w:rPr>
                <w:rFonts w:hint="default"/>
                <w:color w:val="auto"/>
                <w:sz w:val="21"/>
                <w:szCs w:val="21"/>
              </w:rPr>
            </w:pPr>
            <w:r>
              <w:rPr>
                <w:color w:val="auto"/>
                <w:sz w:val="21"/>
                <w:szCs w:val="21"/>
              </w:rPr>
              <w:t>7、物料运输、装卸、贮存方式变化，导致大气污染物无组织排放量增加10%及以上的。</w:t>
            </w:r>
          </w:p>
        </w:tc>
        <w:tc>
          <w:tcPr>
            <w:tcW w:w="2550" w:type="dxa"/>
            <w:tcBorders>
              <w:tl2br w:val="nil"/>
              <w:tr2bl w:val="nil"/>
            </w:tcBorders>
            <w:vAlign w:val="center"/>
          </w:tcPr>
          <w:p w14:paraId="5CC8F9A2">
            <w:pPr>
              <w:pStyle w:val="25"/>
              <w:rPr>
                <w:rFonts w:hint="default"/>
                <w:color w:val="auto"/>
                <w:sz w:val="21"/>
                <w:szCs w:val="21"/>
              </w:rPr>
            </w:pPr>
            <w:r>
              <w:rPr>
                <w:color w:val="auto"/>
                <w:sz w:val="21"/>
                <w:szCs w:val="21"/>
              </w:rPr>
              <w:t>无变动</w:t>
            </w:r>
          </w:p>
        </w:tc>
        <w:tc>
          <w:tcPr>
            <w:tcW w:w="1115" w:type="dxa"/>
            <w:vMerge w:val="continue"/>
            <w:tcBorders>
              <w:tl2br w:val="nil"/>
              <w:tr2bl w:val="nil"/>
            </w:tcBorders>
            <w:vAlign w:val="center"/>
          </w:tcPr>
          <w:p w14:paraId="7DF2CE04">
            <w:pPr>
              <w:pStyle w:val="25"/>
              <w:rPr>
                <w:rFonts w:hint="default"/>
                <w:color w:val="auto"/>
                <w:sz w:val="21"/>
                <w:szCs w:val="21"/>
              </w:rPr>
            </w:pPr>
          </w:p>
        </w:tc>
      </w:tr>
      <w:tr w14:paraId="3F1B2CB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75" w:type="dxa"/>
            <w:vMerge w:val="restart"/>
            <w:tcBorders>
              <w:tl2br w:val="nil"/>
              <w:tr2bl w:val="nil"/>
            </w:tcBorders>
            <w:vAlign w:val="center"/>
          </w:tcPr>
          <w:p w14:paraId="74B1E094">
            <w:pPr>
              <w:pStyle w:val="25"/>
              <w:rPr>
                <w:rFonts w:hint="default"/>
                <w:color w:val="auto"/>
                <w:sz w:val="21"/>
                <w:szCs w:val="21"/>
              </w:rPr>
            </w:pPr>
            <w:r>
              <w:rPr>
                <w:color w:val="auto"/>
                <w:sz w:val="21"/>
                <w:szCs w:val="21"/>
              </w:rPr>
              <w:t>环境保护措施</w:t>
            </w:r>
          </w:p>
        </w:tc>
        <w:tc>
          <w:tcPr>
            <w:tcW w:w="4182" w:type="dxa"/>
            <w:tcBorders>
              <w:tl2br w:val="nil"/>
              <w:tr2bl w:val="nil"/>
            </w:tcBorders>
            <w:vAlign w:val="center"/>
          </w:tcPr>
          <w:p w14:paraId="606965DB">
            <w:pPr>
              <w:pStyle w:val="25"/>
              <w:jc w:val="left"/>
              <w:rPr>
                <w:rFonts w:hint="default"/>
                <w:color w:val="auto"/>
                <w:sz w:val="21"/>
                <w:szCs w:val="21"/>
              </w:rPr>
            </w:pPr>
            <w:r>
              <w:rPr>
                <w:color w:val="auto"/>
                <w:sz w:val="21"/>
                <w:szCs w:val="21"/>
              </w:rPr>
              <w:t>8、废气、废水污染防治措施变化，导致第6条中所列情形之一（废气无组织排放改为有组织排放、污染防治措施强化或改进的除外）或大气污染物无组织排放量增加10%及以上的。</w:t>
            </w:r>
          </w:p>
        </w:tc>
        <w:tc>
          <w:tcPr>
            <w:tcW w:w="2550" w:type="dxa"/>
            <w:tcBorders>
              <w:tl2br w:val="nil"/>
              <w:tr2bl w:val="nil"/>
            </w:tcBorders>
            <w:vAlign w:val="center"/>
          </w:tcPr>
          <w:p w14:paraId="19CE3546">
            <w:pPr>
              <w:pStyle w:val="25"/>
              <w:jc w:val="both"/>
              <w:rPr>
                <w:rFonts w:hint="default"/>
                <w:color w:val="auto"/>
                <w:sz w:val="21"/>
                <w:szCs w:val="21"/>
              </w:rPr>
            </w:pPr>
            <w:r>
              <w:rPr>
                <w:rFonts w:hint="eastAsia" w:ascii="Times New Roman" w:hAnsi="Times New Roman" w:eastAsia="宋体"/>
                <w:color w:val="auto"/>
                <w:sz w:val="21"/>
                <w:szCs w:val="21"/>
                <w:lang w:val="en-US" w:eastAsia="zh-CN"/>
              </w:rPr>
              <w:t>对待宰间、畜粪暂存间、屠宰车间、燎毛炉废气</w:t>
            </w:r>
            <w:r>
              <w:rPr>
                <w:rFonts w:hint="eastAsia"/>
                <w:color w:val="auto"/>
                <w:sz w:val="21"/>
                <w:szCs w:val="21"/>
                <w:lang w:val="en-US" w:eastAsia="zh-CN"/>
              </w:rPr>
              <w:t>治理设施及</w:t>
            </w:r>
            <w:r>
              <w:rPr>
                <w:rFonts w:hint="eastAsia" w:ascii="Times New Roman" w:hAnsi="Times New Roman" w:eastAsia="宋体"/>
                <w:color w:val="auto"/>
                <w:sz w:val="21"/>
                <w:szCs w:val="21"/>
                <w:lang w:val="en-US" w:eastAsia="zh-CN"/>
              </w:rPr>
              <w:t>排气筒合并</w:t>
            </w:r>
            <w:r>
              <w:rPr>
                <w:rFonts w:hint="eastAsia"/>
                <w:color w:val="auto"/>
                <w:sz w:val="21"/>
                <w:szCs w:val="21"/>
                <w:lang w:val="en-US" w:eastAsia="zh-CN"/>
              </w:rPr>
              <w:t>，</w:t>
            </w:r>
            <w:r>
              <w:rPr>
                <w:rFonts w:hint="eastAsia" w:ascii="Times New Roman" w:hAnsi="Times New Roman" w:eastAsia="宋体"/>
                <w:color w:val="auto"/>
                <w:sz w:val="21"/>
                <w:szCs w:val="21"/>
                <w:lang w:val="en-US" w:eastAsia="zh-CN"/>
              </w:rPr>
              <w:t>燃气蒸汽发生器废气排气筒由环评批复的8m提高至15m。未改变原设计处理工艺，</w:t>
            </w:r>
            <w:r>
              <w:rPr>
                <w:rFonts w:hint="eastAsia"/>
                <w:color w:val="auto"/>
                <w:sz w:val="21"/>
                <w:szCs w:val="21"/>
              </w:rPr>
              <w:t>不新增排放污染物种类、不新增污染物排放量、不新增废气无组织排放量</w:t>
            </w:r>
          </w:p>
        </w:tc>
        <w:tc>
          <w:tcPr>
            <w:tcW w:w="1115" w:type="dxa"/>
            <w:tcBorders>
              <w:tl2br w:val="nil"/>
              <w:tr2bl w:val="nil"/>
            </w:tcBorders>
            <w:vAlign w:val="center"/>
          </w:tcPr>
          <w:p w14:paraId="1F4D1697">
            <w:pPr>
              <w:pStyle w:val="25"/>
              <w:rPr>
                <w:rFonts w:hint="default"/>
                <w:color w:val="auto"/>
                <w:sz w:val="21"/>
                <w:szCs w:val="21"/>
              </w:rPr>
            </w:pPr>
            <w:r>
              <w:rPr>
                <w:color w:val="auto"/>
                <w:sz w:val="21"/>
                <w:szCs w:val="21"/>
              </w:rPr>
              <w:t>不属于</w:t>
            </w:r>
          </w:p>
        </w:tc>
      </w:tr>
      <w:tr w14:paraId="0AF1840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75" w:type="dxa"/>
            <w:vMerge w:val="continue"/>
            <w:tcBorders>
              <w:tl2br w:val="nil"/>
              <w:tr2bl w:val="nil"/>
            </w:tcBorders>
            <w:vAlign w:val="center"/>
          </w:tcPr>
          <w:p w14:paraId="34868B6C">
            <w:pPr>
              <w:pStyle w:val="25"/>
              <w:rPr>
                <w:rFonts w:hint="default"/>
                <w:color w:val="auto"/>
                <w:sz w:val="21"/>
                <w:szCs w:val="21"/>
              </w:rPr>
            </w:pPr>
          </w:p>
        </w:tc>
        <w:tc>
          <w:tcPr>
            <w:tcW w:w="4182" w:type="dxa"/>
            <w:tcBorders>
              <w:tl2br w:val="nil"/>
              <w:tr2bl w:val="nil"/>
            </w:tcBorders>
            <w:vAlign w:val="center"/>
          </w:tcPr>
          <w:p w14:paraId="15B88013">
            <w:pPr>
              <w:pStyle w:val="25"/>
              <w:jc w:val="left"/>
              <w:rPr>
                <w:rFonts w:hint="default"/>
                <w:color w:val="auto"/>
                <w:sz w:val="21"/>
                <w:szCs w:val="21"/>
              </w:rPr>
            </w:pPr>
            <w:r>
              <w:rPr>
                <w:color w:val="auto"/>
                <w:sz w:val="21"/>
                <w:szCs w:val="21"/>
              </w:rPr>
              <w:t>9、新增废水直接排放口；废水由间接排放改为直接排放；废水直接排放口位置变化，导致不利环境影响加重的。</w:t>
            </w:r>
          </w:p>
        </w:tc>
        <w:tc>
          <w:tcPr>
            <w:tcW w:w="2550" w:type="dxa"/>
            <w:tcBorders>
              <w:tl2br w:val="nil"/>
              <w:tr2bl w:val="nil"/>
            </w:tcBorders>
            <w:vAlign w:val="center"/>
          </w:tcPr>
          <w:p w14:paraId="075A5A4C">
            <w:pPr>
              <w:pStyle w:val="25"/>
              <w:rPr>
                <w:rFonts w:hint="default"/>
                <w:color w:val="auto"/>
                <w:sz w:val="21"/>
                <w:szCs w:val="21"/>
              </w:rPr>
            </w:pPr>
            <w:r>
              <w:rPr>
                <w:color w:val="auto"/>
                <w:sz w:val="21"/>
                <w:szCs w:val="21"/>
              </w:rPr>
              <w:t>无变动</w:t>
            </w:r>
          </w:p>
        </w:tc>
        <w:tc>
          <w:tcPr>
            <w:tcW w:w="1115" w:type="dxa"/>
            <w:tcBorders>
              <w:tl2br w:val="nil"/>
              <w:tr2bl w:val="nil"/>
            </w:tcBorders>
            <w:vAlign w:val="center"/>
          </w:tcPr>
          <w:p w14:paraId="507B375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rPr>
            </w:pPr>
            <w:r>
              <w:rPr>
                <w:color w:val="auto"/>
                <w:sz w:val="21"/>
                <w:szCs w:val="21"/>
              </w:rPr>
              <w:t>不属于</w:t>
            </w:r>
          </w:p>
        </w:tc>
      </w:tr>
      <w:tr w14:paraId="3A78157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75" w:type="dxa"/>
            <w:vMerge w:val="continue"/>
            <w:tcBorders>
              <w:tl2br w:val="nil"/>
              <w:tr2bl w:val="nil"/>
            </w:tcBorders>
            <w:vAlign w:val="center"/>
          </w:tcPr>
          <w:p w14:paraId="3923A33A">
            <w:pPr>
              <w:pStyle w:val="25"/>
              <w:rPr>
                <w:rFonts w:hint="default"/>
                <w:color w:val="auto"/>
                <w:sz w:val="21"/>
                <w:szCs w:val="21"/>
              </w:rPr>
            </w:pPr>
          </w:p>
        </w:tc>
        <w:tc>
          <w:tcPr>
            <w:tcW w:w="4182" w:type="dxa"/>
            <w:tcBorders>
              <w:tl2br w:val="nil"/>
              <w:tr2bl w:val="nil"/>
            </w:tcBorders>
            <w:vAlign w:val="center"/>
          </w:tcPr>
          <w:p w14:paraId="110CAEA0">
            <w:pPr>
              <w:pStyle w:val="25"/>
              <w:jc w:val="left"/>
              <w:rPr>
                <w:rFonts w:hint="default"/>
                <w:color w:val="auto"/>
                <w:sz w:val="21"/>
                <w:szCs w:val="21"/>
              </w:rPr>
            </w:pPr>
            <w:r>
              <w:rPr>
                <w:color w:val="auto"/>
                <w:sz w:val="21"/>
                <w:szCs w:val="21"/>
              </w:rPr>
              <w:t>10、新增废气主要排放口（废气无组织排放改为有组织排放的除外）；主要排放口排气筒高度降低10%及以上的。</w:t>
            </w:r>
          </w:p>
        </w:tc>
        <w:tc>
          <w:tcPr>
            <w:tcW w:w="2550" w:type="dxa"/>
            <w:tcBorders>
              <w:tl2br w:val="nil"/>
              <w:tr2bl w:val="nil"/>
            </w:tcBorders>
            <w:vAlign w:val="center"/>
          </w:tcPr>
          <w:p w14:paraId="21007AFC">
            <w:pPr>
              <w:pStyle w:val="25"/>
              <w:rPr>
                <w:rFonts w:hint="default"/>
                <w:color w:val="auto"/>
                <w:sz w:val="21"/>
                <w:szCs w:val="21"/>
              </w:rPr>
            </w:pPr>
            <w:r>
              <w:rPr>
                <w:color w:val="auto"/>
                <w:sz w:val="21"/>
                <w:szCs w:val="21"/>
              </w:rPr>
              <w:t>无变动</w:t>
            </w:r>
          </w:p>
        </w:tc>
        <w:tc>
          <w:tcPr>
            <w:tcW w:w="1115" w:type="dxa"/>
            <w:tcBorders>
              <w:tl2br w:val="nil"/>
              <w:tr2bl w:val="nil"/>
            </w:tcBorders>
            <w:vAlign w:val="center"/>
          </w:tcPr>
          <w:p w14:paraId="21EF639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rPr>
            </w:pPr>
            <w:r>
              <w:rPr>
                <w:color w:val="auto"/>
                <w:sz w:val="21"/>
                <w:szCs w:val="21"/>
              </w:rPr>
              <w:t>不属于</w:t>
            </w:r>
          </w:p>
        </w:tc>
      </w:tr>
      <w:tr w14:paraId="5F67E19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75" w:type="dxa"/>
            <w:vMerge w:val="continue"/>
            <w:tcBorders>
              <w:tl2br w:val="nil"/>
              <w:tr2bl w:val="nil"/>
            </w:tcBorders>
            <w:vAlign w:val="center"/>
          </w:tcPr>
          <w:p w14:paraId="4632D96D">
            <w:pPr>
              <w:pStyle w:val="25"/>
              <w:rPr>
                <w:rFonts w:hint="default"/>
                <w:color w:val="auto"/>
                <w:sz w:val="21"/>
                <w:szCs w:val="21"/>
              </w:rPr>
            </w:pPr>
          </w:p>
        </w:tc>
        <w:tc>
          <w:tcPr>
            <w:tcW w:w="4182" w:type="dxa"/>
            <w:tcBorders>
              <w:tl2br w:val="nil"/>
              <w:tr2bl w:val="nil"/>
            </w:tcBorders>
            <w:vAlign w:val="center"/>
          </w:tcPr>
          <w:p w14:paraId="5CA66ADC">
            <w:pPr>
              <w:pStyle w:val="25"/>
              <w:jc w:val="left"/>
              <w:rPr>
                <w:rFonts w:hint="default"/>
                <w:color w:val="auto"/>
                <w:sz w:val="21"/>
                <w:szCs w:val="21"/>
              </w:rPr>
            </w:pPr>
            <w:r>
              <w:rPr>
                <w:color w:val="auto"/>
                <w:sz w:val="21"/>
                <w:szCs w:val="21"/>
              </w:rPr>
              <w:t>11、噪声、土壤或地下水污染防治措施变化，导致不利环境影响加重的。</w:t>
            </w:r>
          </w:p>
        </w:tc>
        <w:tc>
          <w:tcPr>
            <w:tcW w:w="2550" w:type="dxa"/>
            <w:tcBorders>
              <w:tl2br w:val="nil"/>
              <w:tr2bl w:val="nil"/>
            </w:tcBorders>
            <w:vAlign w:val="center"/>
          </w:tcPr>
          <w:p w14:paraId="5FFCEAF3">
            <w:pPr>
              <w:pStyle w:val="25"/>
              <w:rPr>
                <w:rFonts w:hint="default"/>
                <w:color w:val="auto"/>
                <w:sz w:val="21"/>
                <w:szCs w:val="21"/>
              </w:rPr>
            </w:pPr>
            <w:r>
              <w:rPr>
                <w:color w:val="auto"/>
                <w:sz w:val="21"/>
                <w:szCs w:val="21"/>
              </w:rPr>
              <w:t>无变动</w:t>
            </w:r>
          </w:p>
        </w:tc>
        <w:tc>
          <w:tcPr>
            <w:tcW w:w="1115" w:type="dxa"/>
            <w:tcBorders>
              <w:tl2br w:val="nil"/>
              <w:tr2bl w:val="nil"/>
            </w:tcBorders>
            <w:vAlign w:val="center"/>
          </w:tcPr>
          <w:p w14:paraId="256742C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rPr>
            </w:pPr>
            <w:r>
              <w:rPr>
                <w:color w:val="auto"/>
                <w:sz w:val="21"/>
                <w:szCs w:val="21"/>
              </w:rPr>
              <w:t>不属于</w:t>
            </w:r>
          </w:p>
        </w:tc>
      </w:tr>
      <w:tr w14:paraId="07EBBC4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75" w:type="dxa"/>
            <w:vMerge w:val="continue"/>
            <w:tcBorders>
              <w:tl2br w:val="nil"/>
              <w:tr2bl w:val="nil"/>
            </w:tcBorders>
            <w:vAlign w:val="center"/>
          </w:tcPr>
          <w:p w14:paraId="7CFCBE94">
            <w:pPr>
              <w:pStyle w:val="25"/>
              <w:rPr>
                <w:rFonts w:hint="default"/>
                <w:color w:val="auto"/>
                <w:sz w:val="21"/>
                <w:szCs w:val="21"/>
              </w:rPr>
            </w:pPr>
          </w:p>
        </w:tc>
        <w:tc>
          <w:tcPr>
            <w:tcW w:w="4182" w:type="dxa"/>
            <w:tcBorders>
              <w:tl2br w:val="nil"/>
              <w:tr2bl w:val="nil"/>
            </w:tcBorders>
            <w:vAlign w:val="center"/>
          </w:tcPr>
          <w:p w14:paraId="1815424E">
            <w:pPr>
              <w:pStyle w:val="25"/>
              <w:jc w:val="left"/>
              <w:rPr>
                <w:rFonts w:hint="default"/>
                <w:color w:val="auto"/>
                <w:sz w:val="21"/>
                <w:szCs w:val="21"/>
              </w:rPr>
            </w:pPr>
            <w:r>
              <w:rPr>
                <w:color w:val="auto"/>
                <w:sz w:val="21"/>
                <w:szCs w:val="21"/>
              </w:rPr>
              <w:t>12、固体废物利用处置方式由委托外单位利用处置改为自行利用处置的（自行利用处置设施单独开展环境影响评价的除外）；固体废物自行处置方式变化，导致不利环境影响加重的。</w:t>
            </w:r>
          </w:p>
        </w:tc>
        <w:tc>
          <w:tcPr>
            <w:tcW w:w="2550" w:type="dxa"/>
            <w:tcBorders>
              <w:tl2br w:val="nil"/>
              <w:tr2bl w:val="nil"/>
            </w:tcBorders>
            <w:vAlign w:val="center"/>
          </w:tcPr>
          <w:p w14:paraId="2554AE04">
            <w:pPr>
              <w:pStyle w:val="25"/>
              <w:rPr>
                <w:rFonts w:hint="default"/>
                <w:color w:val="auto"/>
                <w:sz w:val="21"/>
                <w:szCs w:val="21"/>
              </w:rPr>
            </w:pPr>
            <w:r>
              <w:rPr>
                <w:color w:val="auto"/>
                <w:sz w:val="21"/>
                <w:szCs w:val="21"/>
              </w:rPr>
              <w:t>无变动</w:t>
            </w:r>
          </w:p>
        </w:tc>
        <w:tc>
          <w:tcPr>
            <w:tcW w:w="1115" w:type="dxa"/>
            <w:tcBorders>
              <w:tl2br w:val="nil"/>
              <w:tr2bl w:val="nil"/>
            </w:tcBorders>
            <w:vAlign w:val="center"/>
          </w:tcPr>
          <w:p w14:paraId="1BF59C7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rPr>
            </w:pPr>
            <w:r>
              <w:rPr>
                <w:color w:val="auto"/>
                <w:sz w:val="21"/>
                <w:szCs w:val="21"/>
              </w:rPr>
              <w:t>不属于</w:t>
            </w:r>
          </w:p>
        </w:tc>
      </w:tr>
      <w:tr w14:paraId="55BDA5D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75" w:type="dxa"/>
            <w:vMerge w:val="continue"/>
            <w:tcBorders>
              <w:tl2br w:val="nil"/>
              <w:tr2bl w:val="nil"/>
            </w:tcBorders>
            <w:vAlign w:val="center"/>
          </w:tcPr>
          <w:p w14:paraId="0C0AC8BF">
            <w:pPr>
              <w:pStyle w:val="25"/>
              <w:rPr>
                <w:rFonts w:hint="default"/>
                <w:color w:val="auto"/>
                <w:sz w:val="21"/>
                <w:szCs w:val="21"/>
              </w:rPr>
            </w:pPr>
          </w:p>
        </w:tc>
        <w:tc>
          <w:tcPr>
            <w:tcW w:w="4182" w:type="dxa"/>
            <w:tcBorders>
              <w:tl2br w:val="nil"/>
              <w:tr2bl w:val="nil"/>
            </w:tcBorders>
            <w:vAlign w:val="center"/>
          </w:tcPr>
          <w:p w14:paraId="290DD99E">
            <w:pPr>
              <w:pStyle w:val="25"/>
              <w:jc w:val="left"/>
              <w:rPr>
                <w:rFonts w:hint="default"/>
                <w:color w:val="auto"/>
                <w:sz w:val="21"/>
                <w:szCs w:val="21"/>
              </w:rPr>
            </w:pPr>
            <w:r>
              <w:rPr>
                <w:color w:val="auto"/>
                <w:sz w:val="21"/>
                <w:szCs w:val="21"/>
              </w:rPr>
              <w:t>13、事故废水暂存能力或拦截设施变化，导致环境风险防范能力弱化或降低的。</w:t>
            </w:r>
          </w:p>
        </w:tc>
        <w:tc>
          <w:tcPr>
            <w:tcW w:w="2550" w:type="dxa"/>
            <w:tcBorders>
              <w:tl2br w:val="nil"/>
              <w:tr2bl w:val="nil"/>
            </w:tcBorders>
            <w:vAlign w:val="center"/>
          </w:tcPr>
          <w:p w14:paraId="6B0EF895">
            <w:pPr>
              <w:pStyle w:val="25"/>
              <w:rPr>
                <w:rFonts w:hint="default"/>
                <w:color w:val="auto"/>
                <w:sz w:val="21"/>
                <w:szCs w:val="21"/>
              </w:rPr>
            </w:pPr>
            <w:r>
              <w:rPr>
                <w:color w:val="auto"/>
                <w:sz w:val="21"/>
                <w:szCs w:val="21"/>
              </w:rPr>
              <w:t>无变动</w:t>
            </w:r>
          </w:p>
        </w:tc>
        <w:tc>
          <w:tcPr>
            <w:tcW w:w="1115" w:type="dxa"/>
            <w:tcBorders>
              <w:tl2br w:val="nil"/>
              <w:tr2bl w:val="nil"/>
            </w:tcBorders>
            <w:vAlign w:val="center"/>
          </w:tcPr>
          <w:p w14:paraId="6CF77A8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rPr>
            </w:pPr>
            <w:r>
              <w:rPr>
                <w:color w:val="auto"/>
                <w:sz w:val="21"/>
                <w:szCs w:val="21"/>
              </w:rPr>
              <w:t>不属于</w:t>
            </w:r>
          </w:p>
        </w:tc>
      </w:tr>
    </w:tbl>
    <w:p w14:paraId="150FF80E">
      <w:pPr>
        <w:ind w:firstLine="560"/>
        <w:rPr>
          <w:rFonts w:hint="eastAsia"/>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auto"/>
        </w:rPr>
        <w:t>由上表可知，本项目</w:t>
      </w:r>
      <w:r>
        <w:rPr>
          <w:rFonts w:hint="eastAsia"/>
          <w:color w:val="auto"/>
        </w:rPr>
        <w:t>无</w:t>
      </w:r>
      <w:r>
        <w:rPr>
          <w:color w:val="auto"/>
        </w:rPr>
        <w:t>重大变动，</w:t>
      </w:r>
      <w:r>
        <w:rPr>
          <w:rFonts w:hint="eastAsia"/>
          <w:color w:val="auto"/>
        </w:rPr>
        <w:t>能够满足验收要求。</w:t>
      </w:r>
    </w:p>
    <w:p w14:paraId="4EED4EDD">
      <w:pPr>
        <w:pStyle w:val="2"/>
        <w:keepNext/>
        <w:keepLines/>
        <w:pageBreakBefore w:val="0"/>
        <w:widowControl w:val="0"/>
        <w:kinsoku/>
        <w:wordWrap/>
        <w:overflowPunct/>
        <w:topLinePunct w:val="0"/>
        <w:autoSpaceDE/>
        <w:autoSpaceDN/>
        <w:bidi w:val="0"/>
        <w:adjustRightInd/>
        <w:snapToGrid w:val="0"/>
        <w:spacing w:before="469" w:beforeLines="150" w:after="469" w:afterLines="150" w:line="240" w:lineRule="auto"/>
        <w:jc w:val="center"/>
        <w:textAlignment w:val="auto"/>
        <w:rPr>
          <w:rFonts w:hint="default" w:ascii="Times New Roman" w:hAnsi="Times New Roman" w:eastAsia="宋体" w:cs="Times New Roman"/>
          <w:color w:val="auto"/>
          <w:sz w:val="36"/>
          <w:szCs w:val="36"/>
          <w:lang w:val="en-US" w:eastAsia="zh-CN"/>
        </w:rPr>
      </w:pPr>
      <w:bookmarkStart w:id="128" w:name="_Toc18660"/>
      <w:r>
        <w:rPr>
          <w:rFonts w:hint="default" w:ascii="Times New Roman" w:hAnsi="Times New Roman" w:eastAsia="宋体" w:cs="Times New Roman"/>
          <w:color w:val="auto"/>
          <w:sz w:val="36"/>
          <w:szCs w:val="36"/>
          <w:lang w:val="en-US" w:eastAsia="zh-CN"/>
        </w:rPr>
        <w:t>4</w:t>
      </w:r>
      <w:r>
        <w:rPr>
          <w:rFonts w:hint="eastAsia" w:ascii="Times New Roman" w:hAnsi="Times New Roman" w:eastAsia="宋体" w:cs="Times New Roman"/>
          <w:color w:val="auto"/>
          <w:sz w:val="36"/>
          <w:szCs w:val="36"/>
          <w:lang w:val="en-US" w:eastAsia="zh-CN"/>
        </w:rPr>
        <w:t xml:space="preserve"> </w:t>
      </w:r>
      <w:r>
        <w:rPr>
          <w:rFonts w:hint="default" w:ascii="Times New Roman" w:hAnsi="Times New Roman" w:eastAsia="宋体" w:cs="Times New Roman"/>
          <w:color w:val="auto"/>
          <w:sz w:val="36"/>
          <w:szCs w:val="36"/>
          <w:lang w:val="en-US" w:eastAsia="zh-CN"/>
        </w:rPr>
        <w:t>环境保护设施</w:t>
      </w:r>
      <w:bookmarkEnd w:id="120"/>
      <w:bookmarkEnd w:id="121"/>
      <w:bookmarkEnd w:id="122"/>
      <w:bookmarkEnd w:id="123"/>
      <w:bookmarkEnd w:id="126"/>
      <w:bookmarkEnd w:id="128"/>
    </w:p>
    <w:p w14:paraId="72C28DFA">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129" w:name="_Toc8281"/>
      <w:bookmarkStart w:id="130" w:name="_Toc7981"/>
      <w:bookmarkStart w:id="131" w:name="_Toc5558"/>
      <w:bookmarkStart w:id="132" w:name="_Toc22352"/>
      <w:bookmarkStart w:id="133" w:name="_Toc1422"/>
      <w:bookmarkStart w:id="134" w:name="_Toc22602"/>
      <w:r>
        <w:rPr>
          <w:rFonts w:hint="default" w:ascii="Times New Roman" w:hAnsi="Times New Roman" w:eastAsia="宋体" w:cs="Times New Roman"/>
          <w:color w:val="auto"/>
          <w:lang w:val="en-US" w:eastAsia="zh-CN"/>
        </w:rPr>
        <w:t>4.1污染物治理/处置设施</w:t>
      </w:r>
      <w:bookmarkEnd w:id="129"/>
      <w:bookmarkEnd w:id="130"/>
      <w:bookmarkEnd w:id="131"/>
      <w:bookmarkEnd w:id="132"/>
      <w:bookmarkEnd w:id="133"/>
      <w:bookmarkEnd w:id="134"/>
    </w:p>
    <w:p w14:paraId="1275FF93">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135" w:name="_Toc9027"/>
      <w:bookmarkStart w:id="136" w:name="_Toc30395"/>
      <w:bookmarkStart w:id="137" w:name="_Toc24814"/>
      <w:bookmarkStart w:id="138" w:name="_Toc11510"/>
      <w:bookmarkStart w:id="139" w:name="_Toc23696"/>
      <w:bookmarkStart w:id="140" w:name="_Toc11365"/>
      <w:r>
        <w:rPr>
          <w:rFonts w:hint="default" w:ascii="Times New Roman" w:hAnsi="Times New Roman" w:eastAsia="宋体" w:cs="Times New Roman"/>
          <w:b/>
          <w:bCs/>
          <w:color w:val="auto"/>
          <w:sz w:val="28"/>
          <w:szCs w:val="28"/>
          <w:lang w:val="en-US" w:eastAsia="zh-CN"/>
        </w:rPr>
        <w:t>4.1.1废水</w:t>
      </w:r>
      <w:bookmarkEnd w:id="135"/>
      <w:bookmarkEnd w:id="136"/>
      <w:bookmarkEnd w:id="137"/>
      <w:bookmarkEnd w:id="138"/>
      <w:bookmarkEnd w:id="139"/>
      <w:bookmarkEnd w:id="140"/>
    </w:p>
    <w:p w14:paraId="4847F3ED">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ascii="Times New Roman" w:hAnsi="Times New Roman" w:eastAsia="宋体"/>
          <w:color w:val="auto"/>
          <w:lang w:val="en-US" w:eastAsia="zh-CN"/>
        </w:rPr>
      </w:pPr>
      <w:bookmarkStart w:id="141" w:name="_Toc1743"/>
      <w:bookmarkStart w:id="142" w:name="_Toc32567"/>
      <w:bookmarkStart w:id="143" w:name="_Toc24642"/>
      <w:bookmarkStart w:id="144" w:name="_Toc29894"/>
      <w:r>
        <w:rPr>
          <w:rFonts w:hint="eastAsia" w:ascii="Times New Roman" w:hAnsi="Times New Roman" w:eastAsia="宋体"/>
          <w:color w:val="auto"/>
          <w:lang w:val="en-US" w:eastAsia="zh-CN"/>
        </w:rPr>
        <w:t>本</w:t>
      </w:r>
      <w:r>
        <w:rPr>
          <w:rFonts w:hint="default" w:ascii="Times New Roman" w:hAnsi="Times New Roman" w:eastAsia="宋体"/>
          <w:color w:val="auto"/>
          <w:lang w:val="en-US" w:eastAsia="zh-CN"/>
        </w:rPr>
        <w:t>次验收</w:t>
      </w:r>
      <w:r>
        <w:rPr>
          <w:rFonts w:hint="eastAsia" w:ascii="Times New Roman" w:hAnsi="Times New Roman" w:eastAsia="宋体"/>
          <w:color w:val="auto"/>
          <w:lang w:val="en-US" w:eastAsia="zh-CN"/>
        </w:rPr>
        <w:t>项目废水主要为职工生活污水、屠宰/分割过程废水、离子交换树脂再生废水。离子交换树脂再生废水全部用于车辆冲洗</w:t>
      </w:r>
      <w:r>
        <w:rPr>
          <w:rFonts w:hint="eastAsia"/>
          <w:color w:val="auto"/>
          <w:lang w:val="en-US" w:eastAsia="zh-CN"/>
        </w:rPr>
        <w:t>，车辆冲洗废水、</w:t>
      </w:r>
      <w:r>
        <w:rPr>
          <w:rFonts w:hint="eastAsia" w:ascii="Times New Roman" w:hAnsi="Times New Roman" w:eastAsia="宋体"/>
          <w:color w:val="auto"/>
          <w:lang w:val="en-US" w:eastAsia="zh-CN"/>
        </w:rPr>
        <w:t>职工生活污水、屠宰/分割过程废水收集后排入厂区自建的污水处理站，经污水处理站处理后通过污水管网排入延津县第一污水处理厂进一步处理。</w:t>
      </w:r>
    </w:p>
    <w:p w14:paraId="2D4F2248">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t>厂内污水处理站设计规模为</w:t>
      </w:r>
      <w:r>
        <w:rPr>
          <w:rFonts w:hint="eastAsia" w:ascii="Times New Roman" w:hAnsi="Times New Roman" w:eastAsia="宋体"/>
          <w:color w:val="auto"/>
          <w:lang w:val="en-US" w:eastAsia="zh-CN"/>
        </w:rPr>
        <w:t>1200m</w:t>
      </w:r>
      <w:r>
        <w:rPr>
          <w:rFonts w:hint="eastAsia" w:ascii="Times New Roman" w:hAnsi="Times New Roman" w:eastAsia="宋体"/>
          <w:color w:val="auto"/>
          <w:vertAlign w:val="superscript"/>
          <w:lang w:val="en-US" w:eastAsia="zh-CN"/>
        </w:rPr>
        <w:t>3</w:t>
      </w:r>
      <w:r>
        <w:rPr>
          <w:rFonts w:hint="eastAsia" w:ascii="Times New Roman" w:hAnsi="Times New Roman" w:eastAsia="宋体"/>
          <w:color w:val="auto"/>
          <w:lang w:val="en-US" w:eastAsia="zh-CN"/>
        </w:rPr>
        <w:t>/d，处理工艺为“格栅+集水池+超微格栅+隔油初沉池+曝气调节池+气浮池+水解酸化池+缺氧池+好氧池+二沉池+除磷沉淀池+消毒池”</w:t>
      </w:r>
      <w:r>
        <w:rPr>
          <w:rFonts w:hint="default" w:ascii="Times New Roman" w:hAnsi="Times New Roman" w:eastAsia="宋体"/>
          <w:color w:val="auto"/>
          <w:lang w:val="en-US" w:eastAsia="zh-CN"/>
        </w:rPr>
        <w:t>厂区污水处理站处理工艺见下图：</w:t>
      </w:r>
    </w:p>
    <w:p w14:paraId="4E22C0E9">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val="0"/>
          <w:bCs w:val="0"/>
          <w:color w:val="auto"/>
          <w:sz w:val="24"/>
          <w:szCs w:val="24"/>
          <w:highlight w:val="none"/>
          <w:lang w:val="en-US" w:eastAsia="zh-CN"/>
        </w:rPr>
      </w:pPr>
      <w:r>
        <w:rPr>
          <w:color w:val="auto"/>
        </w:rPr>
        <w:drawing>
          <wp:inline distT="0" distB="0" distL="0" distR="0">
            <wp:extent cx="5267325" cy="6305550"/>
            <wp:effectExtent l="0" t="0" r="9525" b="0"/>
            <wp:docPr id="10282275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27535" name="图片 3"/>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a:xfrm>
                      <a:off x="0" y="0"/>
                      <a:ext cx="5267679" cy="6305550"/>
                    </a:xfrm>
                    <a:prstGeom prst="rect">
                      <a:avLst/>
                    </a:prstGeom>
                    <a:noFill/>
                    <a:ln>
                      <a:noFill/>
                    </a:ln>
                  </pic:spPr>
                </pic:pic>
              </a:graphicData>
            </a:graphic>
          </wp:inline>
        </w:drawing>
      </w:r>
    </w:p>
    <w:p w14:paraId="1C13A487">
      <w:pPr>
        <w:pStyle w:val="27"/>
        <w:bidi w:val="0"/>
        <w:rPr>
          <w:rFonts w:hint="eastAsia"/>
          <w:color w:val="auto"/>
          <w:highlight w:val="none"/>
          <w:lang w:val="en-US" w:eastAsia="zh-CN"/>
        </w:rPr>
      </w:pPr>
      <w:r>
        <w:rPr>
          <w:rFonts w:hint="eastAsia"/>
          <w:color w:val="auto"/>
          <w:highlight w:val="none"/>
          <w:lang w:val="en-US" w:eastAsia="zh-CN"/>
        </w:rPr>
        <w:t>图4-1  本项目废水处理工艺流程图</w:t>
      </w:r>
    </w:p>
    <w:p w14:paraId="27F02AF0">
      <w:pPr>
        <w:keepNext w:val="0"/>
        <w:keepLines w:val="0"/>
        <w:pageBreakBefore w:val="0"/>
        <w:widowControl w:val="0"/>
        <w:kinsoku/>
        <w:wordWrap/>
        <w:overflowPunct/>
        <w:topLinePunct w:val="0"/>
        <w:autoSpaceDE/>
        <w:autoSpaceDN/>
        <w:bidi w:val="0"/>
        <w:adjustRightInd/>
        <w:snapToGrid w:val="0"/>
        <w:spacing w:line="520" w:lineRule="exact"/>
        <w:ind w:firstLine="480"/>
        <w:contextualSpacing/>
        <w:textAlignment w:val="auto"/>
        <w:rPr>
          <w:rFonts w:hint="default" w:ascii="Times New Roman" w:hAnsi="Times New Roman" w:eastAsia="宋体"/>
          <w:color w:val="auto"/>
          <w:lang w:val="en-US" w:eastAsia="zh-CN"/>
        </w:rPr>
      </w:pPr>
      <w:bookmarkStart w:id="145" w:name="_Toc750"/>
      <w:r>
        <w:rPr>
          <w:rFonts w:hint="default" w:ascii="Times New Roman" w:hAnsi="Times New Roman" w:eastAsia="宋体"/>
          <w:color w:val="auto"/>
          <w:lang w:val="en-US" w:eastAsia="zh-CN"/>
        </w:rPr>
        <w:t>本次验收项目废水基本情况见</w:t>
      </w:r>
      <w:r>
        <w:rPr>
          <w:rFonts w:hint="eastAsia" w:ascii="Times New Roman" w:hAnsi="Times New Roman" w:eastAsia="宋体"/>
          <w:color w:val="auto"/>
          <w:lang w:val="en-US" w:eastAsia="zh-CN"/>
        </w:rPr>
        <w:t>下表</w:t>
      </w:r>
      <w:r>
        <w:rPr>
          <w:rFonts w:hint="default" w:ascii="Times New Roman" w:hAnsi="Times New Roman" w:eastAsia="宋体"/>
          <w:color w:val="auto"/>
          <w:lang w:val="en-US" w:eastAsia="zh-CN"/>
        </w:rPr>
        <w:t>。</w:t>
      </w:r>
    </w:p>
    <w:p w14:paraId="53408E8F">
      <w:pPr>
        <w:pStyle w:val="33"/>
        <w:keepNext w:val="0"/>
        <w:keepLines w:val="0"/>
        <w:pageBreakBefore w:val="0"/>
        <w:widowControl w:val="0"/>
        <w:kinsoku/>
        <w:wordWrap/>
        <w:overflowPunct/>
        <w:topLinePunct w:val="0"/>
        <w:autoSpaceDE/>
        <w:autoSpaceDN/>
        <w:bidi w:val="0"/>
        <w:adjustRightInd/>
        <w:snapToGrid/>
        <w:spacing w:before="157" w:beforeLines="50"/>
        <w:ind w:firstLine="480" w:firstLineChars="200"/>
        <w:jc w:val="both"/>
        <w:textAlignment w:val="auto"/>
        <w:rPr>
          <w:rFonts w:hint="default" w:ascii="Times New Roman" w:hAnsi="Times New Roman" w:eastAsia="黑体" w:cs="Times New Roman"/>
          <w:b w:val="0"/>
          <w:bCs w:val="0"/>
          <w:color w:val="auto"/>
          <w:kern w:val="2"/>
          <w:sz w:val="24"/>
          <w:szCs w:val="24"/>
          <w:highlight w:val="none"/>
          <w:lang w:val="en-US" w:eastAsia="zh-CN" w:bidi="ar-SA"/>
        </w:rPr>
      </w:pPr>
      <w:r>
        <w:rPr>
          <w:rFonts w:hint="default" w:ascii="Times New Roman" w:hAnsi="Times New Roman" w:eastAsia="黑体" w:cs="Times New Roman"/>
          <w:b w:val="0"/>
          <w:bCs w:val="0"/>
          <w:color w:val="auto"/>
          <w:kern w:val="2"/>
          <w:sz w:val="24"/>
          <w:szCs w:val="24"/>
          <w:highlight w:val="none"/>
          <w:lang w:val="en-US" w:eastAsia="zh-CN" w:bidi="ar-SA"/>
        </w:rPr>
        <w:t>表</w:t>
      </w:r>
      <w:r>
        <w:rPr>
          <w:rFonts w:hint="default" w:ascii="Times New Roman" w:hAnsi="Times New Roman" w:cs="Times New Roman"/>
          <w:b w:val="0"/>
          <w:bCs w:val="0"/>
          <w:color w:val="auto"/>
          <w:kern w:val="2"/>
          <w:sz w:val="24"/>
          <w:szCs w:val="24"/>
          <w:highlight w:val="none"/>
          <w:lang w:val="en-US" w:eastAsia="zh-CN" w:bidi="ar-SA"/>
        </w:rPr>
        <w:t>4-</w:t>
      </w:r>
      <w:r>
        <w:rPr>
          <w:rFonts w:hint="eastAsia" w:cs="Times New Roman"/>
          <w:b w:val="0"/>
          <w:bCs w:val="0"/>
          <w:color w:val="auto"/>
          <w:kern w:val="2"/>
          <w:sz w:val="24"/>
          <w:szCs w:val="24"/>
          <w:highlight w:val="none"/>
          <w:lang w:val="en-US" w:eastAsia="zh-CN" w:bidi="ar-SA"/>
        </w:rPr>
        <w:t>1</w:t>
      </w:r>
      <w:r>
        <w:rPr>
          <w:rFonts w:hint="default" w:ascii="Times New Roman" w:hAnsi="Times New Roman" w:eastAsia="黑体" w:cs="Times New Roman"/>
          <w:b w:val="0"/>
          <w:bCs w:val="0"/>
          <w:color w:val="auto"/>
          <w:kern w:val="2"/>
          <w:sz w:val="24"/>
          <w:szCs w:val="24"/>
          <w:highlight w:val="none"/>
          <w:lang w:val="en-US" w:eastAsia="zh-CN" w:bidi="ar-SA"/>
        </w:rPr>
        <w:t xml:space="preserve">    </w:t>
      </w:r>
      <w:r>
        <w:rPr>
          <w:rFonts w:hint="default" w:ascii="Times New Roman" w:hAnsi="Times New Roman" w:cs="Times New Roman"/>
          <w:b w:val="0"/>
          <w:bCs w:val="0"/>
          <w:color w:val="auto"/>
          <w:kern w:val="2"/>
          <w:sz w:val="24"/>
          <w:szCs w:val="24"/>
          <w:highlight w:val="none"/>
          <w:lang w:val="en-US" w:eastAsia="zh-CN" w:bidi="ar-SA"/>
        </w:rPr>
        <w:t xml:space="preserve">         </w:t>
      </w:r>
      <w:r>
        <w:rPr>
          <w:rFonts w:hint="default" w:ascii="Times New Roman" w:hAnsi="Times New Roman" w:eastAsia="黑体" w:cs="Times New Roman"/>
          <w:b w:val="0"/>
          <w:bCs w:val="0"/>
          <w:color w:val="auto"/>
          <w:kern w:val="2"/>
          <w:sz w:val="24"/>
          <w:szCs w:val="24"/>
          <w:highlight w:val="none"/>
          <w:lang w:val="en-US" w:eastAsia="zh-CN" w:bidi="ar-SA"/>
        </w:rPr>
        <w:t xml:space="preserve"> 本次验收</w:t>
      </w:r>
      <w:r>
        <w:rPr>
          <w:rFonts w:hint="default" w:ascii="Times New Roman" w:hAnsi="Times New Roman" w:cs="Times New Roman"/>
          <w:b w:val="0"/>
          <w:bCs w:val="0"/>
          <w:color w:val="auto"/>
          <w:kern w:val="2"/>
          <w:sz w:val="24"/>
          <w:szCs w:val="24"/>
          <w:highlight w:val="none"/>
          <w:lang w:val="en-US" w:eastAsia="zh-CN" w:bidi="ar-SA"/>
        </w:rPr>
        <w:t>项目</w:t>
      </w:r>
      <w:r>
        <w:rPr>
          <w:rFonts w:hint="default" w:ascii="Times New Roman" w:hAnsi="Times New Roman" w:eastAsia="黑体" w:cs="Times New Roman"/>
          <w:b w:val="0"/>
          <w:bCs w:val="0"/>
          <w:color w:val="auto"/>
          <w:kern w:val="2"/>
          <w:sz w:val="24"/>
          <w:szCs w:val="24"/>
          <w:highlight w:val="none"/>
          <w:lang w:val="en-US" w:eastAsia="zh-CN" w:bidi="ar-SA"/>
        </w:rPr>
        <w:t>废水基本情况表</w:t>
      </w:r>
    </w:p>
    <w:tbl>
      <w:tblPr>
        <w:tblStyle w:val="21"/>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1079"/>
        <w:gridCol w:w="1288"/>
        <w:gridCol w:w="558"/>
        <w:gridCol w:w="1401"/>
        <w:gridCol w:w="573"/>
        <w:gridCol w:w="1139"/>
        <w:gridCol w:w="774"/>
        <w:gridCol w:w="1608"/>
      </w:tblGrid>
      <w:tr w14:paraId="5A5FCF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640" w:type="pct"/>
            <w:tcBorders>
              <w:tl2br w:val="nil"/>
              <w:tr2bl w:val="nil"/>
            </w:tcBorders>
            <w:noWrap w:val="0"/>
            <w:vAlign w:val="center"/>
          </w:tcPr>
          <w:p w14:paraId="46AB7527">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废水类别及来源</w:t>
            </w:r>
          </w:p>
        </w:tc>
        <w:tc>
          <w:tcPr>
            <w:tcW w:w="764" w:type="pct"/>
            <w:tcBorders>
              <w:tl2br w:val="nil"/>
              <w:tr2bl w:val="nil"/>
            </w:tcBorders>
            <w:noWrap w:val="0"/>
            <w:vAlign w:val="center"/>
          </w:tcPr>
          <w:p w14:paraId="4A9BEE7F">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污染物种类</w:t>
            </w:r>
          </w:p>
        </w:tc>
        <w:tc>
          <w:tcPr>
            <w:tcW w:w="331" w:type="pct"/>
            <w:tcBorders>
              <w:tl2br w:val="nil"/>
              <w:tr2bl w:val="nil"/>
            </w:tcBorders>
            <w:noWrap w:val="0"/>
            <w:vAlign w:val="center"/>
          </w:tcPr>
          <w:p w14:paraId="6D28D0B9">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排放规律</w:t>
            </w:r>
          </w:p>
        </w:tc>
        <w:tc>
          <w:tcPr>
            <w:tcW w:w="831" w:type="pct"/>
            <w:tcBorders>
              <w:tl2br w:val="nil"/>
              <w:tr2bl w:val="nil"/>
            </w:tcBorders>
            <w:noWrap w:val="0"/>
            <w:vAlign w:val="center"/>
          </w:tcPr>
          <w:p w14:paraId="75CFFA35">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排放量</w:t>
            </w:r>
          </w:p>
        </w:tc>
        <w:tc>
          <w:tcPr>
            <w:tcW w:w="340" w:type="pct"/>
            <w:tcBorders>
              <w:tl2br w:val="nil"/>
              <w:tr2bl w:val="nil"/>
            </w:tcBorders>
            <w:noWrap w:val="0"/>
            <w:vAlign w:val="center"/>
          </w:tcPr>
          <w:p w14:paraId="1FAD6D12">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治理措施</w:t>
            </w:r>
          </w:p>
        </w:tc>
        <w:tc>
          <w:tcPr>
            <w:tcW w:w="676" w:type="pct"/>
            <w:tcBorders>
              <w:tl2br w:val="nil"/>
              <w:tr2bl w:val="nil"/>
            </w:tcBorders>
            <w:noWrap w:val="0"/>
            <w:vAlign w:val="center"/>
          </w:tcPr>
          <w:p w14:paraId="69B0AEA3">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工艺与处理能力</w:t>
            </w:r>
          </w:p>
        </w:tc>
        <w:tc>
          <w:tcPr>
            <w:tcW w:w="459" w:type="pct"/>
            <w:tcBorders>
              <w:tl2br w:val="nil"/>
              <w:tr2bl w:val="nil"/>
            </w:tcBorders>
            <w:noWrap w:val="0"/>
            <w:vAlign w:val="center"/>
          </w:tcPr>
          <w:p w14:paraId="3D3E677A">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排放去向</w:t>
            </w:r>
          </w:p>
        </w:tc>
        <w:tc>
          <w:tcPr>
            <w:tcW w:w="954" w:type="pct"/>
            <w:tcBorders>
              <w:tl2br w:val="nil"/>
              <w:tr2bl w:val="nil"/>
            </w:tcBorders>
            <w:noWrap w:val="0"/>
            <w:vAlign w:val="center"/>
          </w:tcPr>
          <w:p w14:paraId="19FF281C">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设计排放指标</w:t>
            </w:r>
          </w:p>
        </w:tc>
      </w:tr>
      <w:tr w14:paraId="362B0F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640" w:type="pct"/>
            <w:tcBorders>
              <w:tl2br w:val="nil"/>
              <w:tr2bl w:val="nil"/>
            </w:tcBorders>
            <w:noWrap w:val="0"/>
            <w:vAlign w:val="center"/>
          </w:tcPr>
          <w:p w14:paraId="1BE3E23D">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eastAsia="宋体" w:cs="Times New Roman"/>
                <w:color w:val="auto"/>
                <w:sz w:val="21"/>
                <w:szCs w:val="21"/>
                <w:lang w:val="en-US" w:eastAsia="zh-CN"/>
              </w:rPr>
            </w:pPr>
            <w:r>
              <w:rPr>
                <w:rFonts w:hint="eastAsia"/>
                <w:color w:val="auto"/>
                <w:sz w:val="21"/>
                <w:szCs w:val="21"/>
              </w:rPr>
              <w:t>屠宰、分割过程废水</w:t>
            </w:r>
          </w:p>
        </w:tc>
        <w:tc>
          <w:tcPr>
            <w:tcW w:w="764" w:type="pct"/>
            <w:tcBorders>
              <w:tl2br w:val="nil"/>
              <w:tr2bl w:val="nil"/>
            </w:tcBorders>
            <w:shd w:val="clear" w:color="auto" w:fill="auto"/>
            <w:noWrap w:val="0"/>
            <w:vAlign w:val="center"/>
          </w:tcPr>
          <w:p w14:paraId="53E7A2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b w:val="0"/>
                <w:bCs/>
                <w:color w:val="auto"/>
                <w:kern w:val="2"/>
                <w:sz w:val="21"/>
                <w:szCs w:val="21"/>
                <w:highlight w:val="none"/>
                <w:lang w:val="en-US" w:eastAsia="zh-CN" w:bidi="ar-SA"/>
              </w:rPr>
            </w:pPr>
            <w:r>
              <w:rPr>
                <w:color w:val="auto"/>
                <w:sz w:val="21"/>
                <w:szCs w:val="21"/>
              </w:rPr>
              <w:t>COD、</w:t>
            </w:r>
            <w:r>
              <w:rPr>
                <w:rFonts w:hint="eastAsia"/>
                <w:color w:val="auto"/>
                <w:sz w:val="21"/>
                <w:szCs w:val="21"/>
              </w:rPr>
              <w:t>B</w:t>
            </w:r>
            <w:r>
              <w:rPr>
                <w:color w:val="auto"/>
                <w:sz w:val="21"/>
                <w:szCs w:val="21"/>
              </w:rPr>
              <w:t>OD</w:t>
            </w:r>
            <w:r>
              <w:rPr>
                <w:color w:val="auto"/>
                <w:sz w:val="21"/>
                <w:szCs w:val="21"/>
                <w:vertAlign w:val="subscript"/>
              </w:rPr>
              <w:t>5</w:t>
            </w:r>
            <w:r>
              <w:rPr>
                <w:rFonts w:hint="eastAsia"/>
                <w:color w:val="auto"/>
                <w:sz w:val="21"/>
                <w:szCs w:val="21"/>
              </w:rPr>
              <w:t>、</w:t>
            </w:r>
            <w:r>
              <w:rPr>
                <w:color w:val="auto"/>
                <w:sz w:val="21"/>
                <w:szCs w:val="21"/>
              </w:rPr>
              <w:t>SS</w:t>
            </w:r>
            <w:r>
              <w:rPr>
                <w:rFonts w:hint="eastAsia"/>
                <w:color w:val="auto"/>
                <w:sz w:val="21"/>
                <w:szCs w:val="21"/>
              </w:rPr>
              <w:t>、N</w:t>
            </w:r>
            <w:r>
              <w:rPr>
                <w:color w:val="auto"/>
                <w:sz w:val="21"/>
                <w:szCs w:val="21"/>
              </w:rPr>
              <w:t>H</w:t>
            </w:r>
            <w:r>
              <w:rPr>
                <w:color w:val="auto"/>
                <w:sz w:val="21"/>
                <w:szCs w:val="21"/>
                <w:vertAlign w:val="subscript"/>
              </w:rPr>
              <w:t>3</w:t>
            </w:r>
            <w:r>
              <w:rPr>
                <w:color w:val="auto"/>
                <w:sz w:val="21"/>
                <w:szCs w:val="21"/>
              </w:rPr>
              <w:t>-N、</w:t>
            </w:r>
            <w:r>
              <w:rPr>
                <w:rFonts w:hint="eastAsia"/>
                <w:color w:val="auto"/>
                <w:sz w:val="21"/>
                <w:szCs w:val="21"/>
              </w:rPr>
              <w:t>T</w:t>
            </w:r>
            <w:r>
              <w:rPr>
                <w:color w:val="auto"/>
                <w:sz w:val="21"/>
                <w:szCs w:val="21"/>
              </w:rPr>
              <w:t>P</w:t>
            </w:r>
            <w:r>
              <w:rPr>
                <w:rFonts w:hint="eastAsia"/>
                <w:color w:val="auto"/>
                <w:sz w:val="21"/>
                <w:szCs w:val="21"/>
              </w:rPr>
              <w:t>、T</w:t>
            </w:r>
            <w:r>
              <w:rPr>
                <w:color w:val="auto"/>
                <w:sz w:val="21"/>
                <w:szCs w:val="21"/>
              </w:rPr>
              <w:t>N</w:t>
            </w:r>
            <w:r>
              <w:rPr>
                <w:rFonts w:hint="eastAsia"/>
                <w:color w:val="auto"/>
                <w:sz w:val="21"/>
                <w:szCs w:val="21"/>
              </w:rPr>
              <w:t>、动植物油、大肠菌群数</w:t>
            </w:r>
          </w:p>
        </w:tc>
        <w:tc>
          <w:tcPr>
            <w:tcW w:w="331" w:type="pct"/>
            <w:tcBorders>
              <w:tl2br w:val="nil"/>
              <w:tr2bl w:val="nil"/>
            </w:tcBorders>
            <w:noWrap w:val="0"/>
            <w:vAlign w:val="center"/>
          </w:tcPr>
          <w:p w14:paraId="5D918A77">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间断</w:t>
            </w:r>
          </w:p>
        </w:tc>
        <w:tc>
          <w:tcPr>
            <w:tcW w:w="831" w:type="pct"/>
            <w:vMerge w:val="restart"/>
            <w:tcBorders>
              <w:tl2br w:val="nil"/>
              <w:tr2bl w:val="nil"/>
            </w:tcBorders>
            <w:noWrap w:val="0"/>
            <w:vAlign w:val="center"/>
          </w:tcPr>
          <w:p w14:paraId="7787A1E9">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本次验收项目废水</w:t>
            </w:r>
            <w:r>
              <w:rPr>
                <w:rFonts w:hint="eastAsia" w:ascii="Times New Roman" w:hAnsi="Times New Roman" w:cs="Times New Roman"/>
                <w:color w:val="auto"/>
                <w:sz w:val="21"/>
                <w:szCs w:val="21"/>
                <w:highlight w:val="none"/>
                <w:lang w:val="en-US" w:eastAsia="zh-CN"/>
              </w:rPr>
              <w:t>排入</w:t>
            </w:r>
            <w:r>
              <w:rPr>
                <w:rFonts w:hint="default" w:ascii="Times New Roman" w:hAnsi="Times New Roman" w:cs="Times New Roman"/>
                <w:color w:val="auto"/>
                <w:sz w:val="21"/>
                <w:szCs w:val="21"/>
                <w:highlight w:val="none"/>
                <w:lang w:val="en-US" w:eastAsia="zh-CN"/>
              </w:rPr>
              <w:t>污水处理站处理，本项目实际流量</w:t>
            </w:r>
            <w:r>
              <w:rPr>
                <w:rFonts w:hint="eastAsia" w:cs="Times New Roman"/>
                <w:color w:val="auto"/>
                <w:sz w:val="21"/>
                <w:szCs w:val="21"/>
                <w:highlight w:val="none"/>
                <w:lang w:val="en-US" w:eastAsia="zh-CN"/>
              </w:rPr>
              <w:t>668.9</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/d；全厂废水总排口流量监测均值为</w:t>
            </w:r>
            <w:r>
              <w:rPr>
                <w:rFonts w:hint="eastAsia" w:cs="Times New Roman"/>
                <w:color w:val="auto"/>
                <w:sz w:val="21"/>
                <w:szCs w:val="21"/>
                <w:highlight w:val="none"/>
                <w:lang w:val="en-US" w:eastAsia="zh-CN"/>
              </w:rPr>
              <w:t>7.74</w:t>
            </w:r>
            <w:r>
              <w:rPr>
                <w:rFonts w:hint="default" w:ascii="Times New Roman" w:hAnsi="Times New Roman" w:cs="Times New Roman"/>
                <w:color w:val="auto"/>
                <w:sz w:val="21"/>
                <w:szCs w:val="21"/>
                <w:highlight w:val="none"/>
                <w:lang w:val="en-US" w:eastAsia="zh-CN"/>
              </w:rPr>
              <w:t>L/s，监测工况为90%，</w:t>
            </w:r>
            <w:r>
              <w:rPr>
                <w:rFonts w:hint="eastAsia" w:cs="Times New Roman"/>
                <w:color w:val="auto"/>
                <w:sz w:val="21"/>
                <w:szCs w:val="21"/>
                <w:highlight w:val="none"/>
                <w:lang w:val="en-US" w:eastAsia="zh-CN"/>
              </w:rPr>
              <w:t>折算后满负荷</w:t>
            </w:r>
            <w:r>
              <w:rPr>
                <w:rFonts w:hint="default" w:ascii="Times New Roman" w:hAnsi="Times New Roman" w:cs="Times New Roman"/>
                <w:color w:val="auto"/>
                <w:sz w:val="21"/>
                <w:szCs w:val="21"/>
                <w:highlight w:val="none"/>
                <w:lang w:val="en-US" w:eastAsia="zh-CN"/>
              </w:rPr>
              <w:t>废水量为</w:t>
            </w:r>
            <w:r>
              <w:rPr>
                <w:rFonts w:hint="eastAsia" w:cs="Times New Roman"/>
                <w:color w:val="auto"/>
                <w:sz w:val="21"/>
                <w:szCs w:val="21"/>
                <w:highlight w:val="none"/>
                <w:lang w:val="en-US" w:eastAsia="zh-CN"/>
              </w:rPr>
              <w:t>743</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/d</w:t>
            </w:r>
          </w:p>
        </w:tc>
        <w:tc>
          <w:tcPr>
            <w:tcW w:w="340" w:type="pct"/>
            <w:vMerge w:val="restart"/>
            <w:tcBorders>
              <w:tl2br w:val="nil"/>
              <w:tr2bl w:val="nil"/>
            </w:tcBorders>
            <w:noWrap w:val="0"/>
            <w:vAlign w:val="center"/>
          </w:tcPr>
          <w:p w14:paraId="728CF41E">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厂区污水处理站</w:t>
            </w:r>
          </w:p>
          <w:p w14:paraId="28C15B61">
            <w:pPr>
              <w:pStyle w:val="35"/>
              <w:keepNext w:val="0"/>
              <w:keepLines w:val="0"/>
              <w:pageBreakBefore w:val="0"/>
              <w:widowControl w:val="0"/>
              <w:kinsoku/>
              <w:wordWrap/>
              <w:overflowPunct/>
              <w:topLinePunct w:val="0"/>
              <w:autoSpaceDE/>
              <w:autoSpaceDN/>
              <w:bidi w:val="0"/>
              <w:adjustRightInd w:val="0"/>
              <w:spacing w:line="240" w:lineRule="auto"/>
              <w:ind w:firstLine="0" w:firstLineChars="0"/>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lang w:val="en-US" w:eastAsia="zh-CN"/>
              </w:rPr>
              <w:t>厂区污水处理站</w:t>
            </w:r>
          </w:p>
        </w:tc>
        <w:tc>
          <w:tcPr>
            <w:tcW w:w="676" w:type="pct"/>
            <w:vMerge w:val="restart"/>
            <w:tcBorders>
              <w:tl2br w:val="nil"/>
              <w:tr2bl w:val="nil"/>
            </w:tcBorders>
            <w:noWrap w:val="0"/>
            <w:vAlign w:val="center"/>
          </w:tcPr>
          <w:p w14:paraId="47C04C87">
            <w:pPr>
              <w:pStyle w:val="35"/>
              <w:keepNext w:val="0"/>
              <w:keepLines w:val="0"/>
              <w:pageBreakBefore w:val="0"/>
              <w:widowControl w:val="0"/>
              <w:kinsoku/>
              <w:wordWrap/>
              <w:overflowPunct/>
              <w:topLinePunct w:val="0"/>
              <w:autoSpaceDE/>
              <w:autoSpaceDN/>
              <w:bidi w:val="0"/>
              <w:adjustRightInd w:val="0"/>
              <w:spacing w:line="240" w:lineRule="auto"/>
              <w:ind w:firstLine="0" w:firstLineChars="0"/>
              <w:jc w:val="both"/>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lang w:val="en-US" w:eastAsia="zh-CN"/>
              </w:rPr>
              <w:t>设计</w:t>
            </w:r>
            <w:r>
              <w:rPr>
                <w:rFonts w:hint="eastAsia"/>
                <w:color w:val="auto"/>
                <w:sz w:val="21"/>
                <w:szCs w:val="21"/>
              </w:rPr>
              <w:t>处理能力：</w:t>
            </w:r>
            <w:r>
              <w:rPr>
                <w:color w:val="auto"/>
                <w:sz w:val="21"/>
                <w:szCs w:val="21"/>
              </w:rPr>
              <w:t>1</w:t>
            </w:r>
            <w:r>
              <w:rPr>
                <w:rFonts w:hint="eastAsia"/>
                <w:color w:val="auto"/>
                <w:sz w:val="21"/>
                <w:szCs w:val="21"/>
              </w:rPr>
              <w:t>2</w:t>
            </w:r>
            <w:r>
              <w:rPr>
                <w:color w:val="auto"/>
                <w:sz w:val="21"/>
                <w:szCs w:val="21"/>
              </w:rPr>
              <w:t>00m</w:t>
            </w:r>
            <w:r>
              <w:rPr>
                <w:color w:val="auto"/>
                <w:sz w:val="21"/>
                <w:szCs w:val="21"/>
                <w:vertAlign w:val="superscript"/>
              </w:rPr>
              <w:t>3</w:t>
            </w:r>
            <w:r>
              <w:rPr>
                <w:color w:val="auto"/>
                <w:sz w:val="21"/>
                <w:szCs w:val="21"/>
              </w:rPr>
              <w:t>/d</w:t>
            </w:r>
            <w:r>
              <w:rPr>
                <w:rFonts w:hint="eastAsia"/>
                <w:color w:val="auto"/>
                <w:sz w:val="21"/>
                <w:szCs w:val="21"/>
              </w:rPr>
              <w:t>，处理工艺为“格栅+集水池+超微格栅+隔油初沉池+曝气调节池+气浮池+水解酸化池+缺氧池+好氧池+二沉池+除磷沉淀池+消毒池”</w:t>
            </w:r>
          </w:p>
        </w:tc>
        <w:tc>
          <w:tcPr>
            <w:tcW w:w="459" w:type="pct"/>
            <w:vMerge w:val="restart"/>
            <w:tcBorders>
              <w:tl2br w:val="nil"/>
              <w:tr2bl w:val="nil"/>
            </w:tcBorders>
            <w:noWrap w:val="0"/>
            <w:vAlign w:val="center"/>
          </w:tcPr>
          <w:p w14:paraId="525ACC53">
            <w:pPr>
              <w:pStyle w:val="35"/>
              <w:keepNext w:val="0"/>
              <w:keepLines w:val="0"/>
              <w:pageBreakBefore w:val="0"/>
              <w:widowControl w:val="0"/>
              <w:kinsoku/>
              <w:wordWrap/>
              <w:overflowPunct/>
              <w:topLinePunct w:val="0"/>
              <w:autoSpaceDE/>
              <w:autoSpaceDN/>
              <w:bidi w:val="0"/>
              <w:adjustRightInd w:val="0"/>
              <w:spacing w:line="240" w:lineRule="auto"/>
              <w:ind w:firstLine="0" w:firstLineChars="0"/>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lang w:val="en-US" w:eastAsia="zh-CN"/>
              </w:rPr>
              <w:t>排入延津县第</w:t>
            </w:r>
            <w:r>
              <w:rPr>
                <w:rFonts w:hint="eastAsia" w:ascii="Times New Roman" w:hAnsi="Times New Roman" w:cs="Times New Roman"/>
                <w:color w:val="auto"/>
                <w:sz w:val="21"/>
                <w:szCs w:val="21"/>
                <w:lang w:val="en-US" w:eastAsia="zh-CN"/>
              </w:rPr>
              <w:t>一</w:t>
            </w:r>
            <w:r>
              <w:rPr>
                <w:rFonts w:hint="default" w:ascii="Times New Roman" w:hAnsi="Times New Roman" w:cs="Times New Roman"/>
                <w:color w:val="auto"/>
                <w:sz w:val="21"/>
                <w:szCs w:val="21"/>
                <w:lang w:val="en-US" w:eastAsia="zh-CN"/>
              </w:rPr>
              <w:t>污水处理厂</w:t>
            </w:r>
          </w:p>
        </w:tc>
        <w:tc>
          <w:tcPr>
            <w:tcW w:w="954" w:type="pct"/>
            <w:vMerge w:val="restart"/>
            <w:tcBorders>
              <w:tl2br w:val="nil"/>
              <w:tr2bl w:val="nil"/>
            </w:tcBorders>
            <w:noWrap w:val="0"/>
            <w:vAlign w:val="center"/>
          </w:tcPr>
          <w:p w14:paraId="4F8C8321">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color w:val="auto"/>
                <w:sz w:val="21"/>
                <w:szCs w:val="21"/>
                <w:lang w:val="en-US" w:eastAsia="zh-CN"/>
              </w:rPr>
            </w:pPr>
            <w:r>
              <w:rPr>
                <w:rFonts w:hint="eastAsia"/>
                <w:color w:val="auto"/>
                <w:sz w:val="21"/>
                <w:szCs w:val="21"/>
              </w:rPr>
              <w:t>COD</w:t>
            </w:r>
            <w:r>
              <w:rPr>
                <w:color w:val="auto"/>
                <w:sz w:val="21"/>
                <w:szCs w:val="21"/>
              </w:rPr>
              <w:t xml:space="preserve"> </w:t>
            </w:r>
            <w:r>
              <w:rPr>
                <w:rFonts w:hint="eastAsia"/>
                <w:color w:val="auto"/>
                <w:sz w:val="21"/>
                <w:szCs w:val="21"/>
              </w:rPr>
              <w:t>224.0mg/L、BOD</w:t>
            </w:r>
            <w:r>
              <w:rPr>
                <w:rFonts w:hint="eastAsia"/>
                <w:color w:val="auto"/>
                <w:sz w:val="21"/>
                <w:szCs w:val="21"/>
                <w:vertAlign w:val="subscript"/>
              </w:rPr>
              <w:t>5</w:t>
            </w:r>
            <w:r>
              <w:rPr>
                <w:rFonts w:hint="eastAsia"/>
                <w:color w:val="auto"/>
                <w:sz w:val="21"/>
                <w:szCs w:val="21"/>
              </w:rPr>
              <w:t xml:space="preserve"> 89.6mg/L、SS 129.9mg/L、NH</w:t>
            </w:r>
            <w:r>
              <w:rPr>
                <w:rFonts w:hint="eastAsia"/>
                <w:color w:val="auto"/>
                <w:sz w:val="21"/>
                <w:szCs w:val="21"/>
                <w:vertAlign w:val="subscript"/>
              </w:rPr>
              <w:t>3</w:t>
            </w:r>
            <w:r>
              <w:rPr>
                <w:rFonts w:hint="eastAsia"/>
                <w:color w:val="auto"/>
                <w:sz w:val="21"/>
                <w:szCs w:val="21"/>
              </w:rPr>
              <w:t>-N 21.3mg/L、TP 3.07mg/L、TN 28.4mg/L、动植物油10.8mg/L、大肠菌群数1.8</w:t>
            </w:r>
            <w:r>
              <w:rPr>
                <w:color w:val="auto"/>
                <w:sz w:val="21"/>
                <w:szCs w:val="21"/>
              </w:rPr>
              <w:t>×</w:t>
            </w:r>
            <w:r>
              <w:rPr>
                <w:rFonts w:hint="eastAsia"/>
                <w:color w:val="auto"/>
                <w:sz w:val="21"/>
                <w:szCs w:val="21"/>
              </w:rPr>
              <w:t>10</w:t>
            </w:r>
            <w:r>
              <w:rPr>
                <w:rFonts w:hint="eastAsia"/>
                <w:color w:val="auto"/>
                <w:sz w:val="21"/>
                <w:szCs w:val="21"/>
                <w:vertAlign w:val="superscript"/>
              </w:rPr>
              <w:t>3</w:t>
            </w:r>
            <w:r>
              <w:rPr>
                <w:rFonts w:hint="eastAsia"/>
                <w:color w:val="auto"/>
                <w:sz w:val="21"/>
                <w:szCs w:val="21"/>
              </w:rPr>
              <w:t>个/L</w:t>
            </w:r>
          </w:p>
        </w:tc>
      </w:tr>
      <w:tr w14:paraId="029F3D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699" w:hRule="atLeast"/>
        </w:trPr>
        <w:tc>
          <w:tcPr>
            <w:tcW w:w="640" w:type="pct"/>
            <w:tcBorders>
              <w:tl2br w:val="nil"/>
              <w:tr2bl w:val="nil"/>
            </w:tcBorders>
            <w:noWrap w:val="0"/>
            <w:vAlign w:val="center"/>
          </w:tcPr>
          <w:p w14:paraId="1F001823">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color w:val="auto"/>
                <w:sz w:val="21"/>
                <w:szCs w:val="21"/>
                <w:lang w:val="en-US" w:eastAsia="zh-CN"/>
              </w:rPr>
            </w:pPr>
            <w:r>
              <w:rPr>
                <w:rFonts w:hint="eastAsia"/>
                <w:color w:val="auto"/>
                <w:sz w:val="21"/>
                <w:szCs w:val="21"/>
              </w:rPr>
              <w:t>员工生活污水</w:t>
            </w:r>
          </w:p>
        </w:tc>
        <w:tc>
          <w:tcPr>
            <w:tcW w:w="764" w:type="pct"/>
            <w:tcBorders>
              <w:tl2br w:val="nil"/>
              <w:tr2bl w:val="nil"/>
            </w:tcBorders>
            <w:noWrap w:val="0"/>
            <w:vAlign w:val="center"/>
          </w:tcPr>
          <w:p w14:paraId="619B3C50">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color w:val="auto"/>
                <w:sz w:val="21"/>
                <w:szCs w:val="21"/>
                <w:lang w:val="en-US" w:eastAsia="zh-CN"/>
              </w:rPr>
            </w:pPr>
            <w:r>
              <w:rPr>
                <w:color w:val="auto"/>
              </w:rPr>
              <w:t>COD、</w:t>
            </w:r>
            <w:r>
              <w:rPr>
                <w:rFonts w:hint="eastAsia"/>
                <w:color w:val="auto"/>
              </w:rPr>
              <w:t>B</w:t>
            </w:r>
            <w:r>
              <w:rPr>
                <w:color w:val="auto"/>
              </w:rPr>
              <w:t>OD</w:t>
            </w:r>
            <w:r>
              <w:rPr>
                <w:color w:val="auto"/>
                <w:vertAlign w:val="subscript"/>
              </w:rPr>
              <w:t>5</w:t>
            </w:r>
            <w:r>
              <w:rPr>
                <w:rFonts w:hint="eastAsia"/>
                <w:color w:val="auto"/>
              </w:rPr>
              <w:t>、</w:t>
            </w:r>
            <w:r>
              <w:rPr>
                <w:color w:val="auto"/>
              </w:rPr>
              <w:t>SS</w:t>
            </w:r>
            <w:r>
              <w:rPr>
                <w:rFonts w:hint="eastAsia"/>
                <w:color w:val="auto"/>
              </w:rPr>
              <w:t>、N</w:t>
            </w:r>
            <w:r>
              <w:rPr>
                <w:color w:val="auto"/>
              </w:rPr>
              <w:t>H</w:t>
            </w:r>
            <w:r>
              <w:rPr>
                <w:color w:val="auto"/>
                <w:vertAlign w:val="subscript"/>
              </w:rPr>
              <w:t>3</w:t>
            </w:r>
            <w:r>
              <w:rPr>
                <w:color w:val="auto"/>
              </w:rPr>
              <w:t>-N、</w:t>
            </w:r>
            <w:r>
              <w:rPr>
                <w:rFonts w:hint="eastAsia"/>
                <w:color w:val="auto"/>
              </w:rPr>
              <w:t>T</w:t>
            </w:r>
            <w:r>
              <w:rPr>
                <w:color w:val="auto"/>
              </w:rPr>
              <w:t>P</w:t>
            </w:r>
            <w:r>
              <w:rPr>
                <w:rFonts w:hint="eastAsia"/>
                <w:color w:val="auto"/>
              </w:rPr>
              <w:t>、T</w:t>
            </w:r>
            <w:r>
              <w:rPr>
                <w:color w:val="auto"/>
              </w:rPr>
              <w:t>N</w:t>
            </w:r>
          </w:p>
        </w:tc>
        <w:tc>
          <w:tcPr>
            <w:tcW w:w="331" w:type="pct"/>
            <w:tcBorders>
              <w:tl2br w:val="nil"/>
              <w:tr2bl w:val="nil"/>
            </w:tcBorders>
            <w:noWrap w:val="0"/>
            <w:vAlign w:val="center"/>
          </w:tcPr>
          <w:p w14:paraId="5AF66029">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间断</w:t>
            </w:r>
          </w:p>
        </w:tc>
        <w:tc>
          <w:tcPr>
            <w:tcW w:w="831" w:type="pct"/>
            <w:vMerge w:val="continue"/>
            <w:tcBorders>
              <w:tl2br w:val="nil"/>
              <w:tr2bl w:val="nil"/>
            </w:tcBorders>
            <w:shd w:val="clear" w:color="auto" w:fill="auto"/>
            <w:noWrap w:val="0"/>
            <w:vAlign w:val="center"/>
          </w:tcPr>
          <w:p w14:paraId="1798AAB3">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eastAsiaTheme="minorEastAsia"/>
                <w:color w:val="auto"/>
                <w:kern w:val="2"/>
                <w:sz w:val="21"/>
                <w:szCs w:val="21"/>
                <w:lang w:val="en-US" w:eastAsia="zh-CN" w:bidi="ar-SA"/>
              </w:rPr>
            </w:pPr>
          </w:p>
        </w:tc>
        <w:tc>
          <w:tcPr>
            <w:tcW w:w="340" w:type="pct"/>
            <w:vMerge w:val="continue"/>
            <w:tcBorders>
              <w:tl2br w:val="nil"/>
              <w:tr2bl w:val="nil"/>
            </w:tcBorders>
            <w:shd w:val="clear" w:color="auto" w:fill="auto"/>
            <w:noWrap w:val="0"/>
            <w:vAlign w:val="center"/>
          </w:tcPr>
          <w:p w14:paraId="2135D1A9">
            <w:pPr>
              <w:pStyle w:val="35"/>
              <w:keepNext w:val="0"/>
              <w:keepLines w:val="0"/>
              <w:pageBreakBefore w:val="0"/>
              <w:widowControl w:val="0"/>
              <w:kinsoku/>
              <w:wordWrap/>
              <w:overflowPunct/>
              <w:topLinePunct w:val="0"/>
              <w:autoSpaceDE/>
              <w:autoSpaceDN/>
              <w:bidi w:val="0"/>
              <w:adjustRightInd w:val="0"/>
              <w:spacing w:line="240" w:lineRule="auto"/>
              <w:ind w:firstLine="0" w:firstLineChars="0"/>
              <w:rPr>
                <w:rFonts w:hint="default" w:ascii="Times New Roman" w:hAnsi="Times New Roman" w:cs="Times New Roman" w:eastAsiaTheme="minorEastAsia"/>
                <w:color w:val="auto"/>
                <w:kern w:val="2"/>
                <w:sz w:val="21"/>
                <w:szCs w:val="21"/>
                <w:lang w:val="en-US" w:eastAsia="zh-CN" w:bidi="ar-SA"/>
              </w:rPr>
            </w:pPr>
          </w:p>
        </w:tc>
        <w:tc>
          <w:tcPr>
            <w:tcW w:w="676" w:type="pct"/>
            <w:vMerge w:val="continue"/>
            <w:tcBorders>
              <w:tl2br w:val="nil"/>
              <w:tr2bl w:val="nil"/>
            </w:tcBorders>
            <w:shd w:val="clear" w:color="auto" w:fill="auto"/>
            <w:noWrap w:val="0"/>
            <w:vAlign w:val="center"/>
          </w:tcPr>
          <w:p w14:paraId="244AD0C1">
            <w:pPr>
              <w:pStyle w:val="35"/>
              <w:keepNext w:val="0"/>
              <w:keepLines w:val="0"/>
              <w:pageBreakBefore w:val="0"/>
              <w:widowControl w:val="0"/>
              <w:kinsoku/>
              <w:wordWrap/>
              <w:overflowPunct/>
              <w:topLinePunct w:val="0"/>
              <w:autoSpaceDE/>
              <w:autoSpaceDN/>
              <w:bidi w:val="0"/>
              <w:adjustRightInd w:val="0"/>
              <w:spacing w:line="240" w:lineRule="auto"/>
              <w:ind w:firstLine="0" w:firstLineChars="0"/>
              <w:rPr>
                <w:rFonts w:hint="default" w:ascii="Times New Roman" w:hAnsi="Times New Roman" w:cs="Times New Roman" w:eastAsiaTheme="minorEastAsia"/>
                <w:color w:val="auto"/>
                <w:kern w:val="2"/>
                <w:sz w:val="21"/>
                <w:szCs w:val="21"/>
                <w:lang w:val="en-US" w:eastAsia="zh-CN" w:bidi="ar-SA"/>
              </w:rPr>
            </w:pPr>
          </w:p>
        </w:tc>
        <w:tc>
          <w:tcPr>
            <w:tcW w:w="459" w:type="pct"/>
            <w:vMerge w:val="continue"/>
            <w:tcBorders>
              <w:tl2br w:val="nil"/>
              <w:tr2bl w:val="nil"/>
            </w:tcBorders>
            <w:shd w:val="clear" w:color="auto" w:fill="auto"/>
            <w:noWrap w:val="0"/>
            <w:vAlign w:val="center"/>
          </w:tcPr>
          <w:p w14:paraId="58359F17">
            <w:pPr>
              <w:pStyle w:val="35"/>
              <w:keepNext w:val="0"/>
              <w:keepLines w:val="0"/>
              <w:pageBreakBefore w:val="0"/>
              <w:widowControl w:val="0"/>
              <w:kinsoku/>
              <w:wordWrap/>
              <w:overflowPunct/>
              <w:topLinePunct w:val="0"/>
              <w:autoSpaceDE/>
              <w:autoSpaceDN/>
              <w:bidi w:val="0"/>
              <w:adjustRightInd w:val="0"/>
              <w:spacing w:line="240" w:lineRule="auto"/>
              <w:ind w:firstLine="0" w:firstLineChars="0"/>
              <w:rPr>
                <w:rFonts w:hint="default" w:ascii="Times New Roman" w:hAnsi="Times New Roman" w:cs="Times New Roman" w:eastAsiaTheme="minorEastAsia"/>
                <w:color w:val="auto"/>
                <w:kern w:val="2"/>
                <w:sz w:val="21"/>
                <w:szCs w:val="21"/>
                <w:lang w:val="en-US" w:eastAsia="zh-CN" w:bidi="ar-SA"/>
              </w:rPr>
            </w:pPr>
          </w:p>
        </w:tc>
        <w:tc>
          <w:tcPr>
            <w:tcW w:w="954" w:type="pct"/>
            <w:vMerge w:val="continue"/>
            <w:tcBorders>
              <w:tl2br w:val="nil"/>
              <w:tr2bl w:val="nil"/>
            </w:tcBorders>
            <w:noWrap w:val="0"/>
            <w:vAlign w:val="center"/>
          </w:tcPr>
          <w:p w14:paraId="2F4C6B1A">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color w:val="auto"/>
                <w:sz w:val="21"/>
                <w:szCs w:val="21"/>
                <w:lang w:val="en-US" w:eastAsia="zh-CN"/>
              </w:rPr>
            </w:pPr>
          </w:p>
        </w:tc>
      </w:tr>
      <w:tr w14:paraId="6F0992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640" w:type="pct"/>
            <w:tcBorders>
              <w:tl2br w:val="nil"/>
              <w:tr2bl w:val="nil"/>
            </w:tcBorders>
            <w:noWrap w:val="0"/>
            <w:vAlign w:val="center"/>
          </w:tcPr>
          <w:p w14:paraId="07904A64">
            <w:pPr>
              <w:pStyle w:val="35"/>
              <w:keepNext w:val="0"/>
              <w:keepLines w:val="0"/>
              <w:pageBreakBefore w:val="0"/>
              <w:widowControl w:val="0"/>
              <w:kinsoku/>
              <w:wordWrap/>
              <w:overflowPunct/>
              <w:topLinePunct w:val="0"/>
              <w:autoSpaceDE/>
              <w:autoSpaceDN/>
              <w:bidi w:val="0"/>
              <w:adjustRightInd w:val="0"/>
              <w:spacing w:line="240" w:lineRule="auto"/>
              <w:rPr>
                <w:rFonts w:hint="eastAsia" w:eastAsia="宋体"/>
                <w:color w:val="auto"/>
                <w:sz w:val="21"/>
                <w:szCs w:val="21"/>
                <w:lang w:val="en-US" w:eastAsia="zh-CN"/>
              </w:rPr>
            </w:pPr>
            <w:r>
              <w:rPr>
                <w:rFonts w:hint="eastAsia"/>
                <w:color w:val="auto"/>
                <w:sz w:val="21"/>
                <w:szCs w:val="21"/>
              </w:rPr>
              <w:t>车辆冲洗</w:t>
            </w:r>
            <w:r>
              <w:rPr>
                <w:rFonts w:hint="eastAsia"/>
                <w:color w:val="auto"/>
                <w:sz w:val="21"/>
                <w:szCs w:val="21"/>
                <w:lang w:val="en-US" w:eastAsia="zh-CN"/>
              </w:rPr>
              <w:t>废水</w:t>
            </w:r>
          </w:p>
        </w:tc>
        <w:tc>
          <w:tcPr>
            <w:tcW w:w="764" w:type="pct"/>
            <w:tcBorders>
              <w:tl2br w:val="nil"/>
              <w:tr2bl w:val="nil"/>
            </w:tcBorders>
            <w:shd w:val="clear" w:color="auto" w:fill="auto"/>
            <w:noWrap w:val="0"/>
            <w:vAlign w:val="center"/>
          </w:tcPr>
          <w:p w14:paraId="09C72D89">
            <w:pPr>
              <w:pStyle w:val="36"/>
              <w:keepNext w:val="0"/>
              <w:keepLines w:val="0"/>
              <w:pageBreakBefore w:val="0"/>
              <w:widowControl w:val="0"/>
              <w:kinsoku/>
              <w:wordWrap/>
              <w:overflowPunct/>
              <w:topLinePunct w:val="0"/>
              <w:autoSpaceDE/>
              <w:autoSpaceDN/>
              <w:bidi w:val="0"/>
              <w:spacing w:line="240" w:lineRule="auto"/>
              <w:ind w:firstLine="0" w:firstLineChars="0"/>
              <w:rPr>
                <w:color w:val="auto"/>
                <w:sz w:val="21"/>
                <w:szCs w:val="21"/>
              </w:rPr>
            </w:pPr>
            <w:r>
              <w:rPr>
                <w:color w:val="auto"/>
                <w:sz w:val="21"/>
                <w:szCs w:val="21"/>
              </w:rPr>
              <w:t>COD、SS</w:t>
            </w:r>
          </w:p>
        </w:tc>
        <w:tc>
          <w:tcPr>
            <w:tcW w:w="331" w:type="pct"/>
            <w:tcBorders>
              <w:tl2br w:val="nil"/>
              <w:tr2bl w:val="nil"/>
            </w:tcBorders>
            <w:noWrap w:val="0"/>
            <w:vAlign w:val="center"/>
          </w:tcPr>
          <w:p w14:paraId="47817178">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间断</w:t>
            </w:r>
          </w:p>
        </w:tc>
        <w:tc>
          <w:tcPr>
            <w:tcW w:w="831" w:type="pct"/>
            <w:vMerge w:val="continue"/>
            <w:tcBorders>
              <w:tl2br w:val="nil"/>
              <w:tr2bl w:val="nil"/>
            </w:tcBorders>
            <w:noWrap w:val="0"/>
            <w:vAlign w:val="center"/>
          </w:tcPr>
          <w:p w14:paraId="2663F130">
            <w:pPr>
              <w:pStyle w:val="35"/>
              <w:keepNext w:val="0"/>
              <w:keepLines w:val="0"/>
              <w:pageBreakBefore w:val="0"/>
              <w:widowControl w:val="0"/>
              <w:kinsoku/>
              <w:wordWrap/>
              <w:overflowPunct/>
              <w:topLinePunct w:val="0"/>
              <w:autoSpaceDE/>
              <w:autoSpaceDN/>
              <w:bidi w:val="0"/>
              <w:adjustRightInd w:val="0"/>
              <w:spacing w:line="240" w:lineRule="auto"/>
              <w:rPr>
                <w:rFonts w:hint="eastAsia" w:cs="Times New Roman"/>
                <w:color w:val="auto"/>
                <w:sz w:val="21"/>
                <w:szCs w:val="21"/>
                <w:lang w:val="en-US" w:eastAsia="zh-CN"/>
              </w:rPr>
            </w:pPr>
          </w:p>
        </w:tc>
        <w:tc>
          <w:tcPr>
            <w:tcW w:w="340" w:type="pct"/>
            <w:vMerge w:val="continue"/>
            <w:tcBorders>
              <w:tl2br w:val="nil"/>
              <w:tr2bl w:val="nil"/>
            </w:tcBorders>
            <w:noWrap w:val="0"/>
            <w:vAlign w:val="center"/>
          </w:tcPr>
          <w:p w14:paraId="3B55B2DB">
            <w:pPr>
              <w:pStyle w:val="35"/>
              <w:keepNext w:val="0"/>
              <w:keepLines w:val="0"/>
              <w:pageBreakBefore w:val="0"/>
              <w:widowControl w:val="0"/>
              <w:kinsoku/>
              <w:wordWrap/>
              <w:overflowPunct/>
              <w:topLinePunct w:val="0"/>
              <w:autoSpaceDE/>
              <w:autoSpaceDN/>
              <w:bidi w:val="0"/>
              <w:adjustRightInd w:val="0"/>
              <w:spacing w:line="240" w:lineRule="auto"/>
              <w:rPr>
                <w:rFonts w:hint="eastAsia" w:cs="Times New Roman"/>
                <w:color w:val="auto"/>
                <w:sz w:val="21"/>
                <w:szCs w:val="21"/>
                <w:lang w:val="en-US" w:eastAsia="zh-CN"/>
              </w:rPr>
            </w:pPr>
          </w:p>
        </w:tc>
        <w:tc>
          <w:tcPr>
            <w:tcW w:w="676" w:type="pct"/>
            <w:vMerge w:val="continue"/>
            <w:tcBorders>
              <w:tl2br w:val="nil"/>
              <w:tr2bl w:val="nil"/>
            </w:tcBorders>
            <w:noWrap w:val="0"/>
            <w:vAlign w:val="center"/>
          </w:tcPr>
          <w:p w14:paraId="7A969CEF">
            <w:pPr>
              <w:pStyle w:val="35"/>
              <w:keepNext w:val="0"/>
              <w:keepLines w:val="0"/>
              <w:pageBreakBefore w:val="0"/>
              <w:widowControl w:val="0"/>
              <w:kinsoku/>
              <w:wordWrap/>
              <w:overflowPunct/>
              <w:topLinePunct w:val="0"/>
              <w:autoSpaceDE/>
              <w:autoSpaceDN/>
              <w:bidi w:val="0"/>
              <w:adjustRightInd w:val="0"/>
              <w:spacing w:line="240" w:lineRule="auto"/>
              <w:rPr>
                <w:rFonts w:hint="eastAsia" w:cs="Times New Roman"/>
                <w:color w:val="auto"/>
                <w:sz w:val="21"/>
                <w:szCs w:val="21"/>
                <w:lang w:val="en-US" w:eastAsia="zh-CN"/>
              </w:rPr>
            </w:pPr>
          </w:p>
        </w:tc>
        <w:tc>
          <w:tcPr>
            <w:tcW w:w="459" w:type="pct"/>
            <w:vMerge w:val="continue"/>
            <w:tcBorders>
              <w:tl2br w:val="nil"/>
              <w:tr2bl w:val="nil"/>
            </w:tcBorders>
            <w:noWrap w:val="0"/>
            <w:vAlign w:val="center"/>
          </w:tcPr>
          <w:p w14:paraId="484DB90D">
            <w:pPr>
              <w:pStyle w:val="35"/>
              <w:keepNext w:val="0"/>
              <w:keepLines w:val="0"/>
              <w:pageBreakBefore w:val="0"/>
              <w:widowControl w:val="0"/>
              <w:kinsoku/>
              <w:wordWrap/>
              <w:overflowPunct/>
              <w:topLinePunct w:val="0"/>
              <w:autoSpaceDE/>
              <w:autoSpaceDN/>
              <w:bidi w:val="0"/>
              <w:adjustRightInd w:val="0"/>
              <w:spacing w:line="240" w:lineRule="auto"/>
              <w:rPr>
                <w:rFonts w:hint="eastAsia"/>
                <w:color w:val="auto"/>
                <w:sz w:val="21"/>
                <w:szCs w:val="21"/>
              </w:rPr>
            </w:pPr>
          </w:p>
        </w:tc>
        <w:tc>
          <w:tcPr>
            <w:tcW w:w="954" w:type="pct"/>
            <w:vMerge w:val="continue"/>
            <w:tcBorders>
              <w:tl2br w:val="nil"/>
              <w:tr2bl w:val="nil"/>
            </w:tcBorders>
            <w:noWrap w:val="0"/>
            <w:vAlign w:val="center"/>
          </w:tcPr>
          <w:p w14:paraId="13CD31FC">
            <w:pPr>
              <w:pStyle w:val="35"/>
              <w:keepNext w:val="0"/>
              <w:keepLines w:val="0"/>
              <w:pageBreakBefore w:val="0"/>
              <w:widowControl w:val="0"/>
              <w:kinsoku/>
              <w:wordWrap/>
              <w:overflowPunct/>
              <w:topLinePunct w:val="0"/>
              <w:autoSpaceDE/>
              <w:autoSpaceDN/>
              <w:bidi w:val="0"/>
              <w:adjustRightInd w:val="0"/>
              <w:spacing w:line="240" w:lineRule="auto"/>
              <w:rPr>
                <w:rFonts w:hint="eastAsia" w:cs="Times New Roman"/>
                <w:color w:val="auto"/>
                <w:sz w:val="21"/>
                <w:szCs w:val="21"/>
                <w:lang w:val="en-US" w:eastAsia="zh-CN"/>
              </w:rPr>
            </w:pPr>
          </w:p>
        </w:tc>
      </w:tr>
      <w:tr w14:paraId="6EEF41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640" w:type="pct"/>
            <w:tcBorders>
              <w:tl2br w:val="nil"/>
              <w:tr2bl w:val="nil"/>
            </w:tcBorders>
            <w:noWrap w:val="0"/>
            <w:vAlign w:val="center"/>
          </w:tcPr>
          <w:p w14:paraId="5FD4B27E">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color w:val="auto"/>
                <w:sz w:val="21"/>
                <w:szCs w:val="21"/>
                <w:lang w:val="en-US" w:eastAsia="zh-CN"/>
              </w:rPr>
            </w:pPr>
            <w:r>
              <w:rPr>
                <w:rFonts w:hint="eastAsia"/>
                <w:color w:val="auto"/>
                <w:sz w:val="21"/>
                <w:szCs w:val="21"/>
              </w:rPr>
              <w:t>离子交换树脂再生废水</w:t>
            </w:r>
          </w:p>
        </w:tc>
        <w:tc>
          <w:tcPr>
            <w:tcW w:w="764" w:type="pct"/>
            <w:tcBorders>
              <w:tl2br w:val="nil"/>
              <w:tr2bl w:val="nil"/>
            </w:tcBorders>
            <w:shd w:val="clear" w:color="auto" w:fill="auto"/>
            <w:noWrap w:val="0"/>
            <w:vAlign w:val="center"/>
          </w:tcPr>
          <w:p w14:paraId="33903876">
            <w:pPr>
              <w:pStyle w:val="36"/>
              <w:keepNext w:val="0"/>
              <w:keepLines w:val="0"/>
              <w:pageBreakBefore w:val="0"/>
              <w:widowControl w:val="0"/>
              <w:kinsoku/>
              <w:wordWrap/>
              <w:overflowPunct/>
              <w:topLinePunct w:val="0"/>
              <w:autoSpaceDE/>
              <w:autoSpaceDN/>
              <w:bidi w:val="0"/>
              <w:spacing w:line="240" w:lineRule="auto"/>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color w:val="auto"/>
                <w:sz w:val="21"/>
                <w:szCs w:val="21"/>
              </w:rPr>
              <w:t>COD、SS</w:t>
            </w:r>
          </w:p>
        </w:tc>
        <w:tc>
          <w:tcPr>
            <w:tcW w:w="331" w:type="pct"/>
            <w:tcBorders>
              <w:tl2br w:val="nil"/>
              <w:tr2bl w:val="nil"/>
            </w:tcBorders>
            <w:noWrap w:val="0"/>
            <w:vAlign w:val="center"/>
          </w:tcPr>
          <w:p w14:paraId="18025EC9">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间断</w:t>
            </w:r>
          </w:p>
        </w:tc>
        <w:tc>
          <w:tcPr>
            <w:tcW w:w="831" w:type="pct"/>
            <w:tcBorders>
              <w:tl2br w:val="nil"/>
              <w:tr2bl w:val="nil"/>
            </w:tcBorders>
            <w:noWrap w:val="0"/>
            <w:vAlign w:val="center"/>
          </w:tcPr>
          <w:p w14:paraId="0AB54304">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w:t>
            </w:r>
          </w:p>
        </w:tc>
        <w:tc>
          <w:tcPr>
            <w:tcW w:w="340" w:type="pct"/>
            <w:tcBorders>
              <w:tl2br w:val="nil"/>
              <w:tr2bl w:val="nil"/>
            </w:tcBorders>
            <w:noWrap w:val="0"/>
            <w:vAlign w:val="center"/>
          </w:tcPr>
          <w:p w14:paraId="014789BA">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w:t>
            </w:r>
          </w:p>
        </w:tc>
        <w:tc>
          <w:tcPr>
            <w:tcW w:w="676" w:type="pct"/>
            <w:tcBorders>
              <w:tl2br w:val="nil"/>
              <w:tr2bl w:val="nil"/>
            </w:tcBorders>
            <w:noWrap w:val="0"/>
            <w:vAlign w:val="center"/>
          </w:tcPr>
          <w:p w14:paraId="0B8A7417">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w:t>
            </w:r>
          </w:p>
        </w:tc>
        <w:tc>
          <w:tcPr>
            <w:tcW w:w="459" w:type="pct"/>
            <w:tcBorders>
              <w:tl2br w:val="nil"/>
              <w:tr2bl w:val="nil"/>
            </w:tcBorders>
            <w:noWrap w:val="0"/>
            <w:vAlign w:val="center"/>
          </w:tcPr>
          <w:p w14:paraId="3C802F96">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color w:val="auto"/>
                <w:sz w:val="21"/>
                <w:szCs w:val="21"/>
                <w:lang w:val="en-US" w:eastAsia="zh-CN"/>
              </w:rPr>
            </w:pPr>
            <w:r>
              <w:rPr>
                <w:rFonts w:hint="eastAsia"/>
                <w:color w:val="auto"/>
                <w:sz w:val="21"/>
                <w:szCs w:val="21"/>
              </w:rPr>
              <w:t>回用于车辆冲洗</w:t>
            </w:r>
          </w:p>
        </w:tc>
        <w:tc>
          <w:tcPr>
            <w:tcW w:w="954" w:type="pct"/>
            <w:tcBorders>
              <w:tl2br w:val="nil"/>
              <w:tr2bl w:val="nil"/>
            </w:tcBorders>
            <w:noWrap w:val="0"/>
            <w:vAlign w:val="center"/>
          </w:tcPr>
          <w:p w14:paraId="5F32C9AF">
            <w:pPr>
              <w:pStyle w:val="35"/>
              <w:keepNext w:val="0"/>
              <w:keepLines w:val="0"/>
              <w:pageBreakBefore w:val="0"/>
              <w:widowControl w:val="0"/>
              <w:kinsoku/>
              <w:wordWrap/>
              <w:overflowPunct/>
              <w:topLinePunct w:val="0"/>
              <w:autoSpaceDE/>
              <w:autoSpaceDN/>
              <w:bidi w:val="0"/>
              <w:adjustRightInd w:val="0"/>
              <w:spacing w:line="240" w:lineRule="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w:t>
            </w:r>
          </w:p>
        </w:tc>
      </w:tr>
    </w:tbl>
    <w:p w14:paraId="376B4A96">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146" w:name="_Toc3030"/>
      <w:r>
        <w:rPr>
          <w:rFonts w:hint="eastAsia" w:ascii="Times New Roman" w:hAnsi="Times New Roman" w:eastAsia="宋体" w:cs="Times New Roman"/>
          <w:b/>
          <w:bCs/>
          <w:color w:val="auto"/>
          <w:sz w:val="28"/>
          <w:szCs w:val="28"/>
          <w:lang w:val="en-US" w:eastAsia="zh-CN"/>
        </w:rPr>
        <w:t xml:space="preserve">4.1.2 </w:t>
      </w:r>
      <w:r>
        <w:rPr>
          <w:rFonts w:hint="default" w:ascii="Times New Roman" w:hAnsi="Times New Roman" w:eastAsia="宋体" w:cs="Times New Roman"/>
          <w:b/>
          <w:bCs/>
          <w:color w:val="auto"/>
          <w:sz w:val="28"/>
          <w:szCs w:val="28"/>
          <w:lang w:val="en-US" w:eastAsia="zh-CN"/>
        </w:rPr>
        <w:t>废气</w:t>
      </w:r>
      <w:bookmarkEnd w:id="109"/>
      <w:bookmarkEnd w:id="110"/>
      <w:bookmarkEnd w:id="141"/>
      <w:bookmarkEnd w:id="142"/>
      <w:bookmarkEnd w:id="143"/>
      <w:bookmarkEnd w:id="144"/>
      <w:bookmarkEnd w:id="145"/>
      <w:bookmarkEnd w:id="146"/>
    </w:p>
    <w:p w14:paraId="20198A27">
      <w:pPr>
        <w:keepNext w:val="0"/>
        <w:keepLines w:val="0"/>
        <w:pageBreakBefore w:val="0"/>
        <w:widowControl w:val="0"/>
        <w:kinsoku/>
        <w:wordWrap/>
        <w:overflowPunct/>
        <w:topLinePunct w:val="0"/>
        <w:autoSpaceDE/>
        <w:autoSpaceDN/>
        <w:bidi w:val="0"/>
        <w:adjustRightInd/>
        <w:spacing w:line="520" w:lineRule="exact"/>
        <w:ind w:firstLine="480"/>
        <w:textAlignment w:val="auto"/>
        <w:rPr>
          <w:rFonts w:hint="default"/>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color w:val="auto"/>
        </w:rPr>
        <w:t>本</w:t>
      </w:r>
      <w:r>
        <w:rPr>
          <w:rFonts w:hint="eastAsia"/>
          <w:color w:val="auto"/>
          <w:lang w:val="en-US" w:eastAsia="zh-CN"/>
        </w:rPr>
        <w:t>项目</w:t>
      </w:r>
      <w:r>
        <w:rPr>
          <w:rFonts w:hint="eastAsia"/>
          <w:color w:val="auto"/>
        </w:rPr>
        <w:t>产生的废气主要为待宰间、畜粪暂存间、污水处理站各污水处理单元、屠宰车间的肠溶物等固体废物处理、处置前产生的恶臭气体，恶臭气体主要成份为H</w:t>
      </w:r>
      <w:r>
        <w:rPr>
          <w:rFonts w:hint="eastAsia"/>
          <w:color w:val="auto"/>
          <w:vertAlign w:val="subscript"/>
        </w:rPr>
        <w:t>2</w:t>
      </w:r>
      <w:r>
        <w:rPr>
          <w:rFonts w:hint="eastAsia"/>
          <w:color w:val="auto"/>
        </w:rPr>
        <w:t>S、NH</w:t>
      </w:r>
      <w:r>
        <w:rPr>
          <w:rFonts w:hint="eastAsia"/>
          <w:color w:val="auto"/>
          <w:vertAlign w:val="subscript"/>
        </w:rPr>
        <w:t>3</w:t>
      </w:r>
      <w:r>
        <w:rPr>
          <w:rFonts w:hint="eastAsia"/>
          <w:color w:val="auto"/>
        </w:rPr>
        <w:t>等物质，以及燎毛炉天然气燃烧废气、燃气蒸汽发生器天然气燃烧废气。</w:t>
      </w:r>
      <w:bookmarkStart w:id="147" w:name="_Toc21392"/>
      <w:bookmarkStart w:id="148" w:name="_Toc4852"/>
      <w:bookmarkStart w:id="149" w:name="_Toc7761"/>
      <w:bookmarkStart w:id="150" w:name="_Toc2083"/>
      <w:bookmarkStart w:id="151" w:name="_Toc20630"/>
      <w:r>
        <w:rPr>
          <w:rFonts w:hint="default"/>
          <w:color w:val="auto"/>
          <w:lang w:val="en-US" w:eastAsia="zh-CN"/>
        </w:rPr>
        <w:t>本项目</w:t>
      </w:r>
      <w:r>
        <w:rPr>
          <w:rFonts w:hint="eastAsia"/>
          <w:color w:val="auto"/>
          <w:lang w:val="en-US" w:eastAsia="zh-CN"/>
        </w:rPr>
        <w:t>废气</w:t>
      </w:r>
      <w:r>
        <w:rPr>
          <w:rFonts w:hint="default"/>
          <w:color w:val="auto"/>
          <w:lang w:val="en-US" w:eastAsia="zh-CN"/>
        </w:rPr>
        <w:t>治理措施实际建设情况</w:t>
      </w:r>
      <w:r>
        <w:rPr>
          <w:rFonts w:hint="eastAsia"/>
          <w:color w:val="auto"/>
          <w:lang w:val="en-US" w:eastAsia="zh-CN"/>
        </w:rPr>
        <w:t>见下表</w:t>
      </w:r>
      <w:r>
        <w:rPr>
          <w:rFonts w:hint="default"/>
          <w:color w:val="auto"/>
          <w:lang w:val="en-US" w:eastAsia="zh-CN"/>
        </w:rPr>
        <w:t>。</w:t>
      </w:r>
    </w:p>
    <w:p w14:paraId="709FB708">
      <w:pPr>
        <w:pStyle w:val="43"/>
        <w:spacing w:before="163"/>
        <w:rPr>
          <w:rFonts w:hint="eastAsia"/>
          <w:color w:val="auto"/>
          <w:lang w:val="en-US" w:eastAsia="zh-CN"/>
        </w:rPr>
      </w:pPr>
      <w:r>
        <w:rPr>
          <w:rFonts w:hint="eastAsia" w:ascii="Times New Roman" w:hAnsi="Times New Roman" w:eastAsia="黑体" w:cs="Times New Roman"/>
          <w:b w:val="0"/>
          <w:bCs w:val="0"/>
          <w:color w:val="auto"/>
          <w:kern w:val="2"/>
          <w:sz w:val="24"/>
          <w:szCs w:val="24"/>
          <w:highlight w:val="none"/>
          <w:lang w:val="en-US" w:eastAsia="zh-CN" w:bidi="ar-SA"/>
        </w:rPr>
        <w:t xml:space="preserve">表4-2   </w:t>
      </w:r>
      <w:r>
        <w:rPr>
          <w:color w:val="auto"/>
        </w:rPr>
        <w:t xml:space="preserve">                       项目有组织废气污染物情况及治理措施情况</w:t>
      </w:r>
    </w:p>
    <w:tbl>
      <w:tblPr>
        <w:tblStyle w:val="21"/>
        <w:tblW w:w="5000" w:type="pct"/>
        <w:tblInd w:w="0" w:type="dxa"/>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Layout w:type="autofit"/>
        <w:tblCellMar>
          <w:top w:w="0" w:type="dxa"/>
          <w:left w:w="28" w:type="dxa"/>
          <w:bottom w:w="0" w:type="dxa"/>
          <w:right w:w="28" w:type="dxa"/>
        </w:tblCellMar>
      </w:tblPr>
      <w:tblGrid>
        <w:gridCol w:w="1296"/>
        <w:gridCol w:w="990"/>
        <w:gridCol w:w="1122"/>
        <w:gridCol w:w="1411"/>
        <w:gridCol w:w="1832"/>
        <w:gridCol w:w="1363"/>
        <w:gridCol w:w="1874"/>
        <w:gridCol w:w="755"/>
        <w:gridCol w:w="785"/>
        <w:gridCol w:w="763"/>
        <w:gridCol w:w="1018"/>
        <w:gridCol w:w="805"/>
      </w:tblGrid>
      <w:tr w14:paraId="4A20860E">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blHeader/>
        </w:trPr>
        <w:tc>
          <w:tcPr>
            <w:tcW w:w="462" w:type="pct"/>
            <w:vMerge w:val="restart"/>
            <w:vAlign w:val="center"/>
          </w:tcPr>
          <w:p w14:paraId="4A208603">
            <w:pPr>
              <w:pStyle w:val="35"/>
              <w:adjustRightInd w:val="0"/>
              <w:rPr>
                <w:b/>
                <w:bCs/>
                <w:color w:val="auto"/>
              </w:rPr>
            </w:pPr>
            <w:r>
              <w:rPr>
                <w:rFonts w:hint="eastAsia"/>
                <w:b/>
                <w:bCs/>
                <w:color w:val="auto"/>
              </w:rPr>
              <w:t>废气名称</w:t>
            </w:r>
          </w:p>
        </w:tc>
        <w:tc>
          <w:tcPr>
            <w:tcW w:w="353" w:type="pct"/>
            <w:vMerge w:val="restart"/>
            <w:vAlign w:val="center"/>
          </w:tcPr>
          <w:p w14:paraId="4A208604">
            <w:pPr>
              <w:pStyle w:val="35"/>
              <w:adjustRightInd w:val="0"/>
              <w:rPr>
                <w:b/>
                <w:bCs/>
                <w:color w:val="auto"/>
              </w:rPr>
            </w:pPr>
            <w:r>
              <w:rPr>
                <w:rFonts w:hint="eastAsia"/>
                <w:b/>
                <w:bCs/>
                <w:color w:val="auto"/>
              </w:rPr>
              <w:t>来源</w:t>
            </w:r>
          </w:p>
        </w:tc>
        <w:tc>
          <w:tcPr>
            <w:tcW w:w="400" w:type="pct"/>
            <w:vMerge w:val="restart"/>
            <w:vAlign w:val="center"/>
          </w:tcPr>
          <w:p w14:paraId="4A208605">
            <w:pPr>
              <w:pStyle w:val="35"/>
              <w:adjustRightInd w:val="0"/>
              <w:rPr>
                <w:b/>
                <w:bCs/>
                <w:color w:val="auto"/>
              </w:rPr>
            </w:pPr>
            <w:r>
              <w:rPr>
                <w:rFonts w:hint="eastAsia"/>
                <w:b/>
                <w:bCs/>
                <w:color w:val="auto"/>
              </w:rPr>
              <w:t>污染物种类</w:t>
            </w:r>
          </w:p>
        </w:tc>
        <w:tc>
          <w:tcPr>
            <w:tcW w:w="503" w:type="pct"/>
            <w:vMerge w:val="restart"/>
            <w:vAlign w:val="center"/>
          </w:tcPr>
          <w:p w14:paraId="4A208606">
            <w:pPr>
              <w:pStyle w:val="35"/>
              <w:adjustRightInd w:val="0"/>
              <w:rPr>
                <w:b/>
                <w:bCs/>
                <w:color w:val="auto"/>
              </w:rPr>
            </w:pPr>
            <w:r>
              <w:rPr>
                <w:rFonts w:hint="eastAsia"/>
                <w:b/>
                <w:bCs/>
                <w:color w:val="auto"/>
              </w:rPr>
              <w:t>排放特点</w:t>
            </w:r>
          </w:p>
        </w:tc>
        <w:tc>
          <w:tcPr>
            <w:tcW w:w="653" w:type="pct"/>
            <w:vMerge w:val="restart"/>
            <w:vAlign w:val="center"/>
          </w:tcPr>
          <w:p w14:paraId="4A208607">
            <w:pPr>
              <w:pStyle w:val="35"/>
              <w:adjustRightInd w:val="0"/>
              <w:rPr>
                <w:b/>
                <w:bCs/>
                <w:color w:val="auto"/>
              </w:rPr>
            </w:pPr>
            <w:r>
              <w:rPr>
                <w:rFonts w:hint="eastAsia"/>
                <w:b/>
                <w:bCs/>
                <w:color w:val="auto"/>
              </w:rPr>
              <w:t>治理措施及工艺</w:t>
            </w:r>
          </w:p>
        </w:tc>
        <w:tc>
          <w:tcPr>
            <w:tcW w:w="486" w:type="pct"/>
            <w:vMerge w:val="restart"/>
            <w:vAlign w:val="center"/>
          </w:tcPr>
          <w:p w14:paraId="4A208608">
            <w:pPr>
              <w:pStyle w:val="35"/>
              <w:adjustRightInd w:val="0"/>
              <w:rPr>
                <w:b/>
                <w:bCs/>
                <w:color w:val="auto"/>
              </w:rPr>
            </w:pPr>
            <w:r>
              <w:rPr>
                <w:rFonts w:hint="eastAsia"/>
                <w:b/>
                <w:bCs/>
                <w:color w:val="auto"/>
              </w:rPr>
              <w:t>排气筒编号</w:t>
            </w:r>
          </w:p>
        </w:tc>
        <w:tc>
          <w:tcPr>
            <w:tcW w:w="668" w:type="pct"/>
            <w:vMerge w:val="restart"/>
            <w:vAlign w:val="center"/>
          </w:tcPr>
          <w:p w14:paraId="4A208609">
            <w:pPr>
              <w:pStyle w:val="35"/>
              <w:adjustRightInd w:val="0"/>
              <w:rPr>
                <w:b/>
                <w:bCs/>
                <w:color w:val="auto"/>
              </w:rPr>
            </w:pPr>
            <w:r>
              <w:rPr>
                <w:rFonts w:hint="eastAsia"/>
                <w:b/>
                <w:bCs/>
                <w:color w:val="auto"/>
              </w:rPr>
              <w:t>设计排放标准</w:t>
            </w:r>
          </w:p>
        </w:tc>
        <w:tc>
          <w:tcPr>
            <w:tcW w:w="269" w:type="pct"/>
            <w:vMerge w:val="restart"/>
            <w:vAlign w:val="center"/>
          </w:tcPr>
          <w:p w14:paraId="4A20860A">
            <w:pPr>
              <w:pStyle w:val="35"/>
              <w:adjustRightInd w:val="0"/>
              <w:rPr>
                <w:b/>
                <w:bCs/>
                <w:color w:val="auto"/>
              </w:rPr>
            </w:pPr>
            <w:r>
              <w:rPr>
                <w:rFonts w:hint="eastAsia"/>
                <w:b/>
                <w:bCs/>
                <w:color w:val="auto"/>
              </w:rPr>
              <w:t>设计去除效率</w:t>
            </w:r>
          </w:p>
        </w:tc>
        <w:tc>
          <w:tcPr>
            <w:tcW w:w="552" w:type="pct"/>
            <w:gridSpan w:val="2"/>
            <w:vAlign w:val="center"/>
          </w:tcPr>
          <w:p w14:paraId="4A20860B">
            <w:pPr>
              <w:pStyle w:val="35"/>
              <w:adjustRightInd w:val="0"/>
              <w:rPr>
                <w:b/>
                <w:bCs/>
                <w:color w:val="auto"/>
              </w:rPr>
            </w:pPr>
            <w:r>
              <w:rPr>
                <w:rFonts w:hint="eastAsia"/>
                <w:b/>
                <w:bCs/>
                <w:color w:val="auto"/>
              </w:rPr>
              <w:t>排气筒</w:t>
            </w:r>
          </w:p>
        </w:tc>
        <w:tc>
          <w:tcPr>
            <w:tcW w:w="363" w:type="pct"/>
            <w:vMerge w:val="restart"/>
            <w:vAlign w:val="center"/>
          </w:tcPr>
          <w:p w14:paraId="4A20860C">
            <w:pPr>
              <w:pStyle w:val="35"/>
              <w:adjustRightInd w:val="0"/>
              <w:rPr>
                <w:b/>
                <w:bCs/>
                <w:color w:val="auto"/>
              </w:rPr>
            </w:pPr>
            <w:r>
              <w:rPr>
                <w:rFonts w:hint="eastAsia"/>
                <w:b/>
                <w:bCs/>
                <w:color w:val="auto"/>
              </w:rPr>
              <w:t>监测点位</w:t>
            </w:r>
          </w:p>
        </w:tc>
        <w:tc>
          <w:tcPr>
            <w:tcW w:w="287" w:type="pct"/>
            <w:vMerge w:val="restart"/>
            <w:vAlign w:val="center"/>
          </w:tcPr>
          <w:p w14:paraId="4A20860D">
            <w:pPr>
              <w:pStyle w:val="35"/>
              <w:adjustRightInd w:val="0"/>
              <w:rPr>
                <w:b/>
                <w:bCs/>
                <w:color w:val="auto"/>
              </w:rPr>
            </w:pPr>
            <w:r>
              <w:rPr>
                <w:rFonts w:hint="eastAsia"/>
                <w:b/>
                <w:bCs/>
                <w:color w:val="auto"/>
              </w:rPr>
              <w:t>排放去向</w:t>
            </w:r>
          </w:p>
        </w:tc>
      </w:tr>
      <w:tr w14:paraId="4A20861B">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blHeader/>
        </w:trPr>
        <w:tc>
          <w:tcPr>
            <w:tcW w:w="462" w:type="pct"/>
            <w:vMerge w:val="continue"/>
            <w:vAlign w:val="center"/>
          </w:tcPr>
          <w:p w14:paraId="4A20860F">
            <w:pPr>
              <w:pStyle w:val="35"/>
              <w:adjustRightInd w:val="0"/>
              <w:rPr>
                <w:color w:val="auto"/>
              </w:rPr>
            </w:pPr>
          </w:p>
        </w:tc>
        <w:tc>
          <w:tcPr>
            <w:tcW w:w="353" w:type="pct"/>
            <w:vMerge w:val="continue"/>
            <w:vAlign w:val="center"/>
          </w:tcPr>
          <w:p w14:paraId="4A208610">
            <w:pPr>
              <w:pStyle w:val="35"/>
              <w:adjustRightInd w:val="0"/>
              <w:rPr>
                <w:color w:val="auto"/>
              </w:rPr>
            </w:pPr>
          </w:p>
        </w:tc>
        <w:tc>
          <w:tcPr>
            <w:tcW w:w="400" w:type="pct"/>
            <w:vMerge w:val="continue"/>
            <w:vAlign w:val="center"/>
          </w:tcPr>
          <w:p w14:paraId="4A208611">
            <w:pPr>
              <w:pStyle w:val="35"/>
              <w:adjustRightInd w:val="0"/>
              <w:rPr>
                <w:color w:val="auto"/>
              </w:rPr>
            </w:pPr>
          </w:p>
        </w:tc>
        <w:tc>
          <w:tcPr>
            <w:tcW w:w="503" w:type="pct"/>
            <w:vMerge w:val="continue"/>
            <w:vAlign w:val="center"/>
          </w:tcPr>
          <w:p w14:paraId="4A208612">
            <w:pPr>
              <w:pStyle w:val="35"/>
              <w:adjustRightInd w:val="0"/>
              <w:rPr>
                <w:color w:val="auto"/>
              </w:rPr>
            </w:pPr>
          </w:p>
        </w:tc>
        <w:tc>
          <w:tcPr>
            <w:tcW w:w="653" w:type="pct"/>
            <w:vMerge w:val="continue"/>
            <w:vAlign w:val="center"/>
          </w:tcPr>
          <w:p w14:paraId="4A208613">
            <w:pPr>
              <w:pStyle w:val="35"/>
              <w:adjustRightInd w:val="0"/>
              <w:rPr>
                <w:color w:val="auto"/>
              </w:rPr>
            </w:pPr>
          </w:p>
        </w:tc>
        <w:tc>
          <w:tcPr>
            <w:tcW w:w="486" w:type="pct"/>
            <w:vMerge w:val="continue"/>
            <w:vAlign w:val="center"/>
          </w:tcPr>
          <w:p w14:paraId="4A208614">
            <w:pPr>
              <w:pStyle w:val="35"/>
              <w:adjustRightInd w:val="0"/>
              <w:rPr>
                <w:color w:val="auto"/>
              </w:rPr>
            </w:pPr>
          </w:p>
        </w:tc>
        <w:tc>
          <w:tcPr>
            <w:tcW w:w="668" w:type="pct"/>
            <w:vMerge w:val="continue"/>
            <w:vAlign w:val="center"/>
          </w:tcPr>
          <w:p w14:paraId="4A208615">
            <w:pPr>
              <w:pStyle w:val="35"/>
              <w:adjustRightInd w:val="0"/>
              <w:rPr>
                <w:color w:val="auto"/>
              </w:rPr>
            </w:pPr>
          </w:p>
        </w:tc>
        <w:tc>
          <w:tcPr>
            <w:tcW w:w="269" w:type="pct"/>
            <w:vMerge w:val="continue"/>
            <w:vAlign w:val="center"/>
          </w:tcPr>
          <w:p w14:paraId="4A208616">
            <w:pPr>
              <w:pStyle w:val="35"/>
              <w:adjustRightInd w:val="0"/>
              <w:rPr>
                <w:color w:val="auto"/>
              </w:rPr>
            </w:pPr>
          </w:p>
        </w:tc>
        <w:tc>
          <w:tcPr>
            <w:tcW w:w="280" w:type="pct"/>
            <w:vAlign w:val="center"/>
          </w:tcPr>
          <w:p w14:paraId="4A208617">
            <w:pPr>
              <w:pStyle w:val="35"/>
              <w:adjustRightInd w:val="0"/>
              <w:rPr>
                <w:b/>
                <w:bCs/>
                <w:color w:val="auto"/>
              </w:rPr>
            </w:pPr>
            <w:r>
              <w:rPr>
                <w:rFonts w:hint="eastAsia"/>
                <w:b/>
                <w:bCs/>
                <w:color w:val="auto"/>
              </w:rPr>
              <w:t>高度</w:t>
            </w:r>
          </w:p>
        </w:tc>
        <w:tc>
          <w:tcPr>
            <w:tcW w:w="272" w:type="pct"/>
            <w:vAlign w:val="center"/>
          </w:tcPr>
          <w:p w14:paraId="4A208618">
            <w:pPr>
              <w:pStyle w:val="35"/>
              <w:adjustRightInd w:val="0"/>
              <w:rPr>
                <w:b/>
                <w:bCs/>
                <w:color w:val="auto"/>
              </w:rPr>
            </w:pPr>
            <w:r>
              <w:rPr>
                <w:rFonts w:hint="eastAsia"/>
                <w:b/>
                <w:bCs/>
                <w:color w:val="auto"/>
              </w:rPr>
              <w:t>内径</w:t>
            </w:r>
          </w:p>
        </w:tc>
        <w:tc>
          <w:tcPr>
            <w:tcW w:w="363" w:type="pct"/>
            <w:vMerge w:val="continue"/>
            <w:vAlign w:val="center"/>
          </w:tcPr>
          <w:p w14:paraId="4A208619">
            <w:pPr>
              <w:pStyle w:val="35"/>
              <w:adjustRightInd w:val="0"/>
              <w:rPr>
                <w:color w:val="auto"/>
              </w:rPr>
            </w:pPr>
          </w:p>
        </w:tc>
        <w:tc>
          <w:tcPr>
            <w:tcW w:w="287" w:type="pct"/>
            <w:vMerge w:val="continue"/>
            <w:vAlign w:val="center"/>
          </w:tcPr>
          <w:p w14:paraId="4A20861A">
            <w:pPr>
              <w:pStyle w:val="35"/>
              <w:adjustRightInd w:val="0"/>
              <w:rPr>
                <w:color w:val="auto"/>
              </w:rPr>
            </w:pPr>
          </w:p>
        </w:tc>
      </w:tr>
      <w:tr w14:paraId="4A208628">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2" w:type="pct"/>
            <w:vMerge w:val="restart"/>
            <w:vAlign w:val="center"/>
          </w:tcPr>
          <w:p w14:paraId="4A20861C">
            <w:pPr>
              <w:pStyle w:val="29"/>
              <w:ind w:firstLine="0" w:firstLineChars="0"/>
              <w:rPr>
                <w:color w:val="auto"/>
              </w:rPr>
            </w:pPr>
            <w:r>
              <w:rPr>
                <w:rFonts w:hint="eastAsia"/>
                <w:color w:val="auto"/>
              </w:rPr>
              <w:t>待宰间及畜粪暂存间废气</w:t>
            </w:r>
          </w:p>
        </w:tc>
        <w:tc>
          <w:tcPr>
            <w:tcW w:w="353" w:type="pct"/>
            <w:vMerge w:val="restart"/>
            <w:vAlign w:val="center"/>
          </w:tcPr>
          <w:p w14:paraId="4A20861D">
            <w:pPr>
              <w:pStyle w:val="35"/>
              <w:adjustRightInd w:val="0"/>
              <w:rPr>
                <w:rFonts w:hint="eastAsia" w:eastAsia="宋体"/>
                <w:color w:val="auto"/>
                <w:lang w:eastAsia="zh-CN"/>
              </w:rPr>
            </w:pPr>
            <w:r>
              <w:rPr>
                <w:rFonts w:hint="eastAsia"/>
                <w:color w:val="auto"/>
              </w:rPr>
              <w:t>待宰间</w:t>
            </w:r>
            <w:r>
              <w:rPr>
                <w:rFonts w:hint="eastAsia"/>
                <w:color w:val="auto"/>
                <w:lang w:eastAsia="zh-CN"/>
              </w:rPr>
              <w:t>、</w:t>
            </w:r>
            <w:r>
              <w:rPr>
                <w:rFonts w:hint="eastAsia"/>
                <w:color w:val="auto"/>
              </w:rPr>
              <w:t>畜粪暂存间</w:t>
            </w:r>
          </w:p>
        </w:tc>
        <w:tc>
          <w:tcPr>
            <w:tcW w:w="400" w:type="pct"/>
            <w:vAlign w:val="center"/>
          </w:tcPr>
          <w:p w14:paraId="4A20861E">
            <w:pPr>
              <w:pStyle w:val="29"/>
              <w:ind w:firstLine="0" w:firstLineChars="0"/>
              <w:rPr>
                <w:color w:val="auto"/>
              </w:rPr>
            </w:pPr>
            <w:r>
              <w:rPr>
                <w:rFonts w:hint="eastAsia"/>
                <w:color w:val="auto"/>
              </w:rPr>
              <w:t>N</w:t>
            </w:r>
            <w:r>
              <w:rPr>
                <w:color w:val="auto"/>
              </w:rPr>
              <w:t>H</w:t>
            </w:r>
            <w:r>
              <w:rPr>
                <w:color w:val="auto"/>
                <w:vertAlign w:val="subscript"/>
              </w:rPr>
              <w:t>3</w:t>
            </w:r>
          </w:p>
        </w:tc>
        <w:tc>
          <w:tcPr>
            <w:tcW w:w="503" w:type="pct"/>
            <w:vMerge w:val="restart"/>
            <w:vAlign w:val="center"/>
          </w:tcPr>
          <w:p w14:paraId="6115CB10">
            <w:pPr>
              <w:pStyle w:val="35"/>
              <w:adjustRightInd w:val="0"/>
              <w:rPr>
                <w:color w:val="auto"/>
              </w:rPr>
            </w:pPr>
            <w:r>
              <w:rPr>
                <w:rFonts w:hint="eastAsia"/>
                <w:color w:val="auto"/>
              </w:rPr>
              <w:t>间断、有规律</w:t>
            </w:r>
          </w:p>
        </w:tc>
        <w:tc>
          <w:tcPr>
            <w:tcW w:w="653" w:type="pct"/>
            <w:vMerge w:val="restart"/>
            <w:vAlign w:val="center"/>
          </w:tcPr>
          <w:p w14:paraId="6D1E2A47">
            <w:pPr>
              <w:pStyle w:val="35"/>
              <w:adjustRightInd w:val="0"/>
              <w:rPr>
                <w:color w:val="auto"/>
              </w:rPr>
            </w:pPr>
            <w:r>
              <w:rPr>
                <w:rFonts w:hint="eastAsia"/>
                <w:color w:val="auto"/>
              </w:rPr>
              <w:t>生物除臭塔</w:t>
            </w:r>
          </w:p>
        </w:tc>
        <w:tc>
          <w:tcPr>
            <w:tcW w:w="486" w:type="pct"/>
            <w:vMerge w:val="restart"/>
            <w:vAlign w:val="center"/>
          </w:tcPr>
          <w:p w14:paraId="33004CE7">
            <w:pPr>
              <w:pStyle w:val="35"/>
              <w:adjustRightInd w:val="0"/>
              <w:rPr>
                <w:color w:val="auto"/>
              </w:rPr>
            </w:pPr>
            <w:r>
              <w:rPr>
                <w:rFonts w:hint="eastAsia"/>
                <w:color w:val="auto"/>
              </w:rPr>
              <w:t>DA001</w:t>
            </w:r>
          </w:p>
        </w:tc>
        <w:tc>
          <w:tcPr>
            <w:tcW w:w="668" w:type="pct"/>
            <w:vMerge w:val="restart"/>
            <w:vAlign w:val="center"/>
          </w:tcPr>
          <w:p w14:paraId="0B065C0C">
            <w:pPr>
              <w:pStyle w:val="35"/>
              <w:adjustRightInd w:val="0"/>
              <w:rPr>
                <w:rFonts w:hint="eastAsia" w:eastAsia="宋体"/>
                <w:color w:val="auto"/>
                <w:vertAlign w:val="baseline"/>
                <w:lang w:val="en-US" w:eastAsia="zh-CN"/>
              </w:rPr>
            </w:pPr>
            <w:r>
              <w:rPr>
                <w:rFonts w:hint="eastAsia"/>
                <w:color w:val="auto"/>
              </w:rPr>
              <w:t>N</w:t>
            </w:r>
            <w:r>
              <w:rPr>
                <w:color w:val="auto"/>
              </w:rPr>
              <w:t>H</w:t>
            </w:r>
            <w:r>
              <w:rPr>
                <w:color w:val="auto"/>
                <w:vertAlign w:val="subscript"/>
              </w:rPr>
              <w:t>3</w:t>
            </w:r>
            <w:r>
              <w:rPr>
                <w:rFonts w:hint="eastAsia"/>
                <w:color w:val="auto"/>
                <w:vertAlign w:val="baseline"/>
                <w:lang w:val="en-US" w:eastAsia="zh-CN"/>
              </w:rPr>
              <w:t>排放速率4.9kg/h</w:t>
            </w:r>
            <w:r>
              <w:rPr>
                <w:rFonts w:hint="eastAsia"/>
                <w:color w:val="auto"/>
                <w:vertAlign w:val="baseline"/>
                <w:lang w:eastAsia="zh-CN"/>
              </w:rPr>
              <w:t>；</w:t>
            </w:r>
            <w:r>
              <w:rPr>
                <w:rFonts w:hint="eastAsia"/>
                <w:color w:val="auto"/>
              </w:rPr>
              <w:t>H</w:t>
            </w:r>
            <w:r>
              <w:rPr>
                <w:color w:val="auto"/>
                <w:vertAlign w:val="subscript"/>
              </w:rPr>
              <w:t>2</w:t>
            </w:r>
            <w:r>
              <w:rPr>
                <w:color w:val="auto"/>
              </w:rPr>
              <w:t>S</w:t>
            </w:r>
            <w:r>
              <w:rPr>
                <w:rFonts w:hint="eastAsia"/>
                <w:color w:val="auto"/>
                <w:vertAlign w:val="baseline"/>
                <w:lang w:val="en-US" w:eastAsia="zh-CN"/>
              </w:rPr>
              <w:t>排放速率0.33kg/h</w:t>
            </w:r>
            <w:r>
              <w:rPr>
                <w:rFonts w:hint="eastAsia"/>
                <w:color w:val="auto"/>
                <w:vertAlign w:val="baseline"/>
                <w:lang w:eastAsia="zh-CN"/>
              </w:rPr>
              <w:t>；</w:t>
            </w:r>
            <w:r>
              <w:rPr>
                <w:rFonts w:hint="eastAsia"/>
                <w:color w:val="auto"/>
              </w:rPr>
              <w:t>臭气浓度</w:t>
            </w:r>
            <w:r>
              <w:rPr>
                <w:rFonts w:hint="eastAsia"/>
                <w:color w:val="auto"/>
                <w:lang w:val="en-US" w:eastAsia="zh-CN"/>
              </w:rPr>
              <w:t>2000（无量纲）</w:t>
            </w:r>
            <w:r>
              <w:rPr>
                <w:rFonts w:hint="eastAsia"/>
                <w:color w:val="auto"/>
                <w:vertAlign w:val="baseline"/>
                <w:lang w:eastAsia="zh-CN"/>
              </w:rPr>
              <w:t>；</w:t>
            </w:r>
            <w:r>
              <w:rPr>
                <w:rFonts w:hint="eastAsia"/>
                <w:color w:val="auto"/>
              </w:rPr>
              <w:t>颗粒物</w:t>
            </w:r>
            <w:r>
              <w:rPr>
                <w:color w:val="auto"/>
              </w:rPr>
              <w:t>10mg/m</w:t>
            </w:r>
            <w:r>
              <w:rPr>
                <w:color w:val="auto"/>
                <w:vertAlign w:val="superscript"/>
              </w:rPr>
              <w:t>3</w:t>
            </w:r>
            <w:r>
              <w:rPr>
                <w:rFonts w:hint="eastAsia"/>
                <w:color w:val="auto"/>
                <w:vertAlign w:val="baseline"/>
                <w:lang w:eastAsia="zh-CN"/>
              </w:rPr>
              <w:t>；</w:t>
            </w:r>
            <w:r>
              <w:rPr>
                <w:rFonts w:hint="eastAsia"/>
                <w:color w:val="auto"/>
              </w:rPr>
              <w:t>S</w:t>
            </w:r>
            <w:r>
              <w:rPr>
                <w:color w:val="auto"/>
              </w:rPr>
              <w:t>O</w:t>
            </w:r>
            <w:r>
              <w:rPr>
                <w:color w:val="auto"/>
                <w:vertAlign w:val="subscript"/>
              </w:rPr>
              <w:t>2</w:t>
            </w:r>
            <w:r>
              <w:rPr>
                <w:rFonts w:hint="eastAsia"/>
                <w:color w:val="auto"/>
                <w:vertAlign w:val="baseline"/>
                <w:lang w:val="en-US" w:eastAsia="zh-CN"/>
              </w:rPr>
              <w:t xml:space="preserve"> </w:t>
            </w:r>
            <w:r>
              <w:rPr>
                <w:rFonts w:hint="eastAsia"/>
                <w:color w:val="auto"/>
                <w:lang w:val="en-US" w:eastAsia="zh-CN"/>
              </w:rPr>
              <w:t>55</w:t>
            </w:r>
            <w:r>
              <w:rPr>
                <w:color w:val="auto"/>
              </w:rPr>
              <w:t>0mg/m</w:t>
            </w:r>
            <w:r>
              <w:rPr>
                <w:color w:val="auto"/>
                <w:vertAlign w:val="superscript"/>
              </w:rPr>
              <w:t>3</w:t>
            </w:r>
            <w:r>
              <w:rPr>
                <w:rFonts w:hint="eastAsia"/>
                <w:color w:val="auto"/>
                <w:vertAlign w:val="baseline"/>
                <w:lang w:eastAsia="zh-CN"/>
              </w:rPr>
              <w:t>；</w:t>
            </w:r>
            <w:r>
              <w:rPr>
                <w:color w:val="auto"/>
              </w:rPr>
              <w:t>NO</w:t>
            </w:r>
            <w:r>
              <w:rPr>
                <w:rFonts w:hint="eastAsia"/>
                <w:color w:val="auto"/>
              </w:rPr>
              <w:t>x</w:t>
            </w:r>
            <w:r>
              <w:rPr>
                <w:rFonts w:hint="eastAsia"/>
                <w:color w:val="auto"/>
                <w:lang w:val="en-US" w:eastAsia="zh-CN"/>
              </w:rPr>
              <w:t xml:space="preserve"> 24</w:t>
            </w:r>
            <w:r>
              <w:rPr>
                <w:color w:val="auto"/>
              </w:rPr>
              <w:t>0mg/m</w:t>
            </w:r>
            <w:r>
              <w:rPr>
                <w:color w:val="auto"/>
                <w:vertAlign w:val="superscript"/>
              </w:rPr>
              <w:t>3</w:t>
            </w:r>
            <w:r>
              <w:rPr>
                <w:rFonts w:hint="eastAsia"/>
                <w:color w:val="auto"/>
                <w:vertAlign w:val="superscript"/>
                <w:lang w:val="en-US" w:eastAsia="zh-CN"/>
              </w:rPr>
              <w:t>;</w:t>
            </w:r>
          </w:p>
        </w:tc>
        <w:tc>
          <w:tcPr>
            <w:tcW w:w="269" w:type="pct"/>
            <w:vAlign w:val="center"/>
          </w:tcPr>
          <w:p w14:paraId="358A64FC">
            <w:pPr>
              <w:pStyle w:val="35"/>
              <w:adjustRightInd w:val="0"/>
              <w:rPr>
                <w:color w:val="auto"/>
              </w:rPr>
            </w:pPr>
            <w:r>
              <w:rPr>
                <w:color w:val="auto"/>
              </w:rPr>
              <w:t>9</w:t>
            </w:r>
            <w:r>
              <w:rPr>
                <w:rFonts w:hint="eastAsia"/>
                <w:color w:val="auto"/>
                <w:lang w:val="en-US" w:eastAsia="zh-CN"/>
              </w:rPr>
              <w:t>0</w:t>
            </w:r>
            <w:r>
              <w:rPr>
                <w:color w:val="auto"/>
              </w:rPr>
              <w:t>%</w:t>
            </w:r>
          </w:p>
        </w:tc>
        <w:tc>
          <w:tcPr>
            <w:tcW w:w="280" w:type="pct"/>
            <w:vMerge w:val="restart"/>
            <w:vAlign w:val="center"/>
          </w:tcPr>
          <w:p w14:paraId="50D13935">
            <w:pPr>
              <w:pStyle w:val="35"/>
              <w:adjustRightInd w:val="0"/>
              <w:rPr>
                <w:color w:val="auto"/>
              </w:rPr>
            </w:pPr>
            <w:r>
              <w:rPr>
                <w:rFonts w:hint="eastAsia"/>
                <w:color w:val="auto"/>
              </w:rPr>
              <w:t>15m</w:t>
            </w:r>
          </w:p>
        </w:tc>
        <w:tc>
          <w:tcPr>
            <w:tcW w:w="272" w:type="pct"/>
            <w:vMerge w:val="restart"/>
            <w:vAlign w:val="center"/>
          </w:tcPr>
          <w:p w14:paraId="1478A905">
            <w:pPr>
              <w:pStyle w:val="35"/>
              <w:adjustRightInd w:val="0"/>
              <w:rPr>
                <w:color w:val="auto"/>
              </w:rPr>
            </w:pPr>
            <w:r>
              <w:rPr>
                <w:rFonts w:hint="eastAsia"/>
                <w:color w:val="auto"/>
              </w:rPr>
              <w:t>Φ</w:t>
            </w:r>
            <w:r>
              <w:rPr>
                <w:rFonts w:hint="eastAsia"/>
                <w:color w:val="auto"/>
                <w:lang w:val="en-US" w:eastAsia="zh-CN"/>
              </w:rPr>
              <w:t>70</w:t>
            </w:r>
            <w:r>
              <w:rPr>
                <w:rFonts w:hint="eastAsia"/>
                <w:color w:val="auto"/>
              </w:rPr>
              <w:t>cm</w:t>
            </w:r>
          </w:p>
        </w:tc>
        <w:tc>
          <w:tcPr>
            <w:tcW w:w="363" w:type="pct"/>
            <w:vMerge w:val="restart"/>
            <w:vAlign w:val="center"/>
          </w:tcPr>
          <w:p w14:paraId="674B07CF">
            <w:pPr>
              <w:pStyle w:val="35"/>
              <w:adjustRightInd w:val="0"/>
              <w:rPr>
                <w:color w:val="auto"/>
              </w:rPr>
            </w:pPr>
            <w:r>
              <w:rPr>
                <w:rFonts w:hint="eastAsia"/>
                <w:color w:val="auto"/>
              </w:rPr>
              <w:t>处理设施出口</w:t>
            </w:r>
          </w:p>
        </w:tc>
        <w:tc>
          <w:tcPr>
            <w:tcW w:w="287" w:type="pct"/>
            <w:vMerge w:val="restart"/>
            <w:vAlign w:val="center"/>
          </w:tcPr>
          <w:p w14:paraId="24A6A033">
            <w:pPr>
              <w:pStyle w:val="35"/>
              <w:adjustRightInd w:val="0"/>
              <w:rPr>
                <w:color w:val="auto"/>
              </w:rPr>
            </w:pPr>
            <w:r>
              <w:rPr>
                <w:rFonts w:hint="eastAsia"/>
                <w:color w:val="auto"/>
              </w:rPr>
              <w:t>大气</w:t>
            </w:r>
          </w:p>
        </w:tc>
      </w:tr>
      <w:tr w14:paraId="07D33845">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2" w:type="pct"/>
            <w:vMerge w:val="continue"/>
            <w:vAlign w:val="center"/>
          </w:tcPr>
          <w:p w14:paraId="3A43A8AF">
            <w:pPr>
              <w:pStyle w:val="29"/>
              <w:ind w:firstLine="0" w:firstLineChars="0"/>
              <w:rPr>
                <w:rFonts w:hint="eastAsia"/>
                <w:color w:val="auto"/>
              </w:rPr>
            </w:pPr>
          </w:p>
        </w:tc>
        <w:tc>
          <w:tcPr>
            <w:tcW w:w="353" w:type="pct"/>
            <w:vMerge w:val="continue"/>
            <w:vAlign w:val="center"/>
          </w:tcPr>
          <w:p w14:paraId="3380B422">
            <w:pPr>
              <w:pStyle w:val="35"/>
              <w:adjustRightInd w:val="0"/>
              <w:rPr>
                <w:rFonts w:hint="eastAsia"/>
                <w:color w:val="auto"/>
              </w:rPr>
            </w:pPr>
          </w:p>
        </w:tc>
        <w:tc>
          <w:tcPr>
            <w:tcW w:w="400" w:type="pct"/>
            <w:vAlign w:val="center"/>
          </w:tcPr>
          <w:p w14:paraId="170C0734">
            <w:pPr>
              <w:pStyle w:val="29"/>
              <w:ind w:firstLine="0" w:firstLineChars="0"/>
              <w:rPr>
                <w:rFonts w:hint="eastAsia"/>
                <w:color w:val="auto"/>
              </w:rPr>
            </w:pPr>
            <w:r>
              <w:rPr>
                <w:rFonts w:hint="eastAsia"/>
                <w:color w:val="auto"/>
              </w:rPr>
              <w:t>H</w:t>
            </w:r>
            <w:r>
              <w:rPr>
                <w:color w:val="auto"/>
                <w:vertAlign w:val="subscript"/>
              </w:rPr>
              <w:t>2</w:t>
            </w:r>
            <w:r>
              <w:rPr>
                <w:color w:val="auto"/>
              </w:rPr>
              <w:t>S</w:t>
            </w:r>
          </w:p>
        </w:tc>
        <w:tc>
          <w:tcPr>
            <w:tcW w:w="503" w:type="pct"/>
            <w:vMerge w:val="continue"/>
            <w:vAlign w:val="center"/>
          </w:tcPr>
          <w:p w14:paraId="3233807D">
            <w:pPr>
              <w:pStyle w:val="35"/>
              <w:adjustRightInd w:val="0"/>
              <w:rPr>
                <w:rFonts w:hint="eastAsia"/>
                <w:color w:val="auto"/>
              </w:rPr>
            </w:pPr>
          </w:p>
        </w:tc>
        <w:tc>
          <w:tcPr>
            <w:tcW w:w="653" w:type="pct"/>
            <w:vMerge w:val="continue"/>
            <w:vAlign w:val="center"/>
          </w:tcPr>
          <w:p w14:paraId="6D78A3F0">
            <w:pPr>
              <w:pStyle w:val="35"/>
              <w:adjustRightInd w:val="0"/>
              <w:rPr>
                <w:rFonts w:hint="eastAsia"/>
                <w:color w:val="auto"/>
              </w:rPr>
            </w:pPr>
          </w:p>
        </w:tc>
        <w:tc>
          <w:tcPr>
            <w:tcW w:w="486" w:type="pct"/>
            <w:vMerge w:val="continue"/>
            <w:vAlign w:val="center"/>
          </w:tcPr>
          <w:p w14:paraId="4DA5E57B">
            <w:pPr>
              <w:pStyle w:val="35"/>
              <w:adjustRightInd w:val="0"/>
              <w:rPr>
                <w:rFonts w:hint="eastAsia"/>
                <w:color w:val="auto"/>
              </w:rPr>
            </w:pPr>
          </w:p>
        </w:tc>
        <w:tc>
          <w:tcPr>
            <w:tcW w:w="668" w:type="pct"/>
            <w:vMerge w:val="continue"/>
            <w:vAlign w:val="center"/>
          </w:tcPr>
          <w:p w14:paraId="29282A9A">
            <w:pPr>
              <w:pStyle w:val="35"/>
              <w:adjustRightInd w:val="0"/>
              <w:rPr>
                <w:rFonts w:hint="eastAsia"/>
                <w:color w:val="auto"/>
              </w:rPr>
            </w:pPr>
          </w:p>
        </w:tc>
        <w:tc>
          <w:tcPr>
            <w:tcW w:w="269" w:type="pct"/>
            <w:vAlign w:val="center"/>
          </w:tcPr>
          <w:p w14:paraId="3120876C">
            <w:pPr>
              <w:pStyle w:val="35"/>
              <w:adjustRightInd w:val="0"/>
              <w:rPr>
                <w:color w:val="auto"/>
              </w:rPr>
            </w:pPr>
            <w:r>
              <w:rPr>
                <w:color w:val="auto"/>
              </w:rPr>
              <w:t>9</w:t>
            </w:r>
            <w:r>
              <w:rPr>
                <w:rFonts w:hint="eastAsia"/>
                <w:color w:val="auto"/>
                <w:lang w:val="en-US" w:eastAsia="zh-CN"/>
              </w:rPr>
              <w:t>0</w:t>
            </w:r>
            <w:r>
              <w:rPr>
                <w:color w:val="auto"/>
              </w:rPr>
              <w:t>%</w:t>
            </w:r>
          </w:p>
        </w:tc>
        <w:tc>
          <w:tcPr>
            <w:tcW w:w="280" w:type="pct"/>
            <w:vMerge w:val="continue"/>
            <w:vAlign w:val="center"/>
          </w:tcPr>
          <w:p w14:paraId="7B7DE4F0">
            <w:pPr>
              <w:pStyle w:val="35"/>
              <w:adjustRightInd w:val="0"/>
              <w:rPr>
                <w:rFonts w:hint="eastAsia"/>
                <w:color w:val="auto"/>
              </w:rPr>
            </w:pPr>
          </w:p>
        </w:tc>
        <w:tc>
          <w:tcPr>
            <w:tcW w:w="272" w:type="pct"/>
            <w:vMerge w:val="continue"/>
            <w:vAlign w:val="center"/>
          </w:tcPr>
          <w:p w14:paraId="145C3300">
            <w:pPr>
              <w:pStyle w:val="35"/>
              <w:adjustRightInd w:val="0"/>
              <w:rPr>
                <w:rFonts w:hint="eastAsia"/>
                <w:color w:val="auto"/>
              </w:rPr>
            </w:pPr>
          </w:p>
        </w:tc>
        <w:tc>
          <w:tcPr>
            <w:tcW w:w="363" w:type="pct"/>
            <w:vMerge w:val="continue"/>
            <w:vAlign w:val="center"/>
          </w:tcPr>
          <w:p w14:paraId="15A83157">
            <w:pPr>
              <w:pStyle w:val="35"/>
              <w:adjustRightInd w:val="0"/>
              <w:rPr>
                <w:rFonts w:hint="eastAsia"/>
                <w:color w:val="auto"/>
              </w:rPr>
            </w:pPr>
          </w:p>
        </w:tc>
        <w:tc>
          <w:tcPr>
            <w:tcW w:w="287" w:type="pct"/>
            <w:vMerge w:val="continue"/>
            <w:vAlign w:val="center"/>
          </w:tcPr>
          <w:p w14:paraId="3303379C">
            <w:pPr>
              <w:pStyle w:val="35"/>
              <w:adjustRightInd w:val="0"/>
              <w:rPr>
                <w:rFonts w:hint="eastAsia"/>
                <w:color w:val="auto"/>
              </w:rPr>
            </w:pPr>
          </w:p>
        </w:tc>
      </w:tr>
      <w:tr w14:paraId="16898B09">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2" w:type="pct"/>
            <w:vMerge w:val="continue"/>
            <w:vAlign w:val="center"/>
          </w:tcPr>
          <w:p w14:paraId="18B0494F">
            <w:pPr>
              <w:pStyle w:val="29"/>
              <w:ind w:firstLine="0" w:firstLineChars="0"/>
              <w:rPr>
                <w:rFonts w:hint="eastAsia"/>
                <w:color w:val="auto"/>
              </w:rPr>
            </w:pPr>
          </w:p>
        </w:tc>
        <w:tc>
          <w:tcPr>
            <w:tcW w:w="353" w:type="pct"/>
            <w:vMerge w:val="continue"/>
            <w:vAlign w:val="center"/>
          </w:tcPr>
          <w:p w14:paraId="29A45446">
            <w:pPr>
              <w:pStyle w:val="35"/>
              <w:adjustRightInd w:val="0"/>
              <w:rPr>
                <w:rFonts w:hint="eastAsia"/>
                <w:color w:val="auto"/>
              </w:rPr>
            </w:pPr>
          </w:p>
        </w:tc>
        <w:tc>
          <w:tcPr>
            <w:tcW w:w="400" w:type="pct"/>
            <w:vAlign w:val="center"/>
          </w:tcPr>
          <w:p w14:paraId="6DC82AD4">
            <w:pPr>
              <w:pStyle w:val="29"/>
              <w:ind w:firstLine="0" w:firstLineChars="0"/>
              <w:rPr>
                <w:rFonts w:hint="eastAsia"/>
                <w:color w:val="auto"/>
              </w:rPr>
            </w:pPr>
            <w:r>
              <w:rPr>
                <w:rFonts w:hint="eastAsia"/>
                <w:color w:val="auto"/>
              </w:rPr>
              <w:t>臭气浓度</w:t>
            </w:r>
          </w:p>
        </w:tc>
        <w:tc>
          <w:tcPr>
            <w:tcW w:w="503" w:type="pct"/>
            <w:vMerge w:val="continue"/>
            <w:vAlign w:val="center"/>
          </w:tcPr>
          <w:p w14:paraId="0C50735B">
            <w:pPr>
              <w:pStyle w:val="35"/>
              <w:adjustRightInd w:val="0"/>
              <w:rPr>
                <w:rFonts w:hint="eastAsia"/>
                <w:color w:val="auto"/>
              </w:rPr>
            </w:pPr>
          </w:p>
        </w:tc>
        <w:tc>
          <w:tcPr>
            <w:tcW w:w="653" w:type="pct"/>
            <w:vMerge w:val="continue"/>
            <w:vAlign w:val="center"/>
          </w:tcPr>
          <w:p w14:paraId="17AF1E4B">
            <w:pPr>
              <w:pStyle w:val="35"/>
              <w:adjustRightInd w:val="0"/>
              <w:rPr>
                <w:rFonts w:hint="eastAsia"/>
                <w:color w:val="auto"/>
              </w:rPr>
            </w:pPr>
          </w:p>
        </w:tc>
        <w:tc>
          <w:tcPr>
            <w:tcW w:w="486" w:type="pct"/>
            <w:vMerge w:val="continue"/>
            <w:vAlign w:val="center"/>
          </w:tcPr>
          <w:p w14:paraId="7D957776">
            <w:pPr>
              <w:pStyle w:val="35"/>
              <w:adjustRightInd w:val="0"/>
              <w:rPr>
                <w:rFonts w:hint="eastAsia"/>
                <w:color w:val="auto"/>
              </w:rPr>
            </w:pPr>
          </w:p>
        </w:tc>
        <w:tc>
          <w:tcPr>
            <w:tcW w:w="668" w:type="pct"/>
            <w:vMerge w:val="continue"/>
            <w:vAlign w:val="center"/>
          </w:tcPr>
          <w:p w14:paraId="3612CBCF">
            <w:pPr>
              <w:pStyle w:val="35"/>
              <w:adjustRightInd w:val="0"/>
              <w:rPr>
                <w:rFonts w:hint="eastAsia"/>
                <w:color w:val="auto"/>
              </w:rPr>
            </w:pPr>
          </w:p>
        </w:tc>
        <w:tc>
          <w:tcPr>
            <w:tcW w:w="269" w:type="pct"/>
            <w:vAlign w:val="center"/>
          </w:tcPr>
          <w:p w14:paraId="5C500418">
            <w:pPr>
              <w:pStyle w:val="35"/>
              <w:adjustRightInd w:val="0"/>
              <w:rPr>
                <w:rFonts w:hint="eastAsia" w:eastAsia="宋体"/>
                <w:color w:val="auto"/>
                <w:lang w:val="en-US" w:eastAsia="zh-CN"/>
              </w:rPr>
            </w:pPr>
            <w:r>
              <w:rPr>
                <w:rFonts w:hint="eastAsia"/>
                <w:color w:val="auto"/>
                <w:lang w:val="en-US" w:eastAsia="zh-CN"/>
              </w:rPr>
              <w:t>/</w:t>
            </w:r>
          </w:p>
        </w:tc>
        <w:tc>
          <w:tcPr>
            <w:tcW w:w="280" w:type="pct"/>
            <w:vMerge w:val="continue"/>
            <w:vAlign w:val="center"/>
          </w:tcPr>
          <w:p w14:paraId="3FA01639">
            <w:pPr>
              <w:pStyle w:val="35"/>
              <w:adjustRightInd w:val="0"/>
              <w:rPr>
                <w:rFonts w:hint="eastAsia"/>
                <w:color w:val="auto"/>
              </w:rPr>
            </w:pPr>
          </w:p>
        </w:tc>
        <w:tc>
          <w:tcPr>
            <w:tcW w:w="272" w:type="pct"/>
            <w:vMerge w:val="continue"/>
            <w:vAlign w:val="center"/>
          </w:tcPr>
          <w:p w14:paraId="1A0D8727">
            <w:pPr>
              <w:pStyle w:val="35"/>
              <w:adjustRightInd w:val="0"/>
              <w:rPr>
                <w:rFonts w:hint="eastAsia"/>
                <w:color w:val="auto"/>
              </w:rPr>
            </w:pPr>
          </w:p>
        </w:tc>
        <w:tc>
          <w:tcPr>
            <w:tcW w:w="363" w:type="pct"/>
            <w:vMerge w:val="continue"/>
            <w:vAlign w:val="center"/>
          </w:tcPr>
          <w:p w14:paraId="617E13BF">
            <w:pPr>
              <w:pStyle w:val="35"/>
              <w:adjustRightInd w:val="0"/>
              <w:rPr>
                <w:rFonts w:hint="eastAsia"/>
                <w:color w:val="auto"/>
              </w:rPr>
            </w:pPr>
          </w:p>
        </w:tc>
        <w:tc>
          <w:tcPr>
            <w:tcW w:w="287" w:type="pct"/>
            <w:vMerge w:val="continue"/>
            <w:vAlign w:val="center"/>
          </w:tcPr>
          <w:p w14:paraId="7E31F989">
            <w:pPr>
              <w:pStyle w:val="35"/>
              <w:adjustRightInd w:val="0"/>
              <w:rPr>
                <w:rFonts w:hint="eastAsia"/>
                <w:color w:val="auto"/>
              </w:rPr>
            </w:pPr>
          </w:p>
        </w:tc>
      </w:tr>
      <w:tr w14:paraId="4A208635">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2" w:type="pct"/>
            <w:vMerge w:val="restart"/>
            <w:vAlign w:val="center"/>
          </w:tcPr>
          <w:p w14:paraId="4A208629">
            <w:pPr>
              <w:pStyle w:val="29"/>
              <w:ind w:firstLine="0" w:firstLineChars="0"/>
              <w:rPr>
                <w:color w:val="auto"/>
              </w:rPr>
            </w:pPr>
            <w:r>
              <w:rPr>
                <w:rFonts w:hint="eastAsia"/>
                <w:color w:val="auto"/>
              </w:rPr>
              <w:t>屠宰车间废气</w:t>
            </w:r>
          </w:p>
        </w:tc>
        <w:tc>
          <w:tcPr>
            <w:tcW w:w="353" w:type="pct"/>
            <w:vMerge w:val="restart"/>
            <w:vAlign w:val="center"/>
          </w:tcPr>
          <w:p w14:paraId="4A20862A">
            <w:pPr>
              <w:pStyle w:val="35"/>
              <w:adjustRightInd w:val="0"/>
              <w:rPr>
                <w:color w:val="auto"/>
              </w:rPr>
            </w:pPr>
            <w:r>
              <w:rPr>
                <w:rFonts w:hint="eastAsia"/>
                <w:color w:val="auto"/>
              </w:rPr>
              <w:t>屠宰车间</w:t>
            </w:r>
          </w:p>
        </w:tc>
        <w:tc>
          <w:tcPr>
            <w:tcW w:w="400" w:type="pct"/>
            <w:vAlign w:val="center"/>
          </w:tcPr>
          <w:p w14:paraId="4A20862B">
            <w:pPr>
              <w:pStyle w:val="29"/>
              <w:ind w:firstLine="0" w:firstLineChars="0"/>
              <w:rPr>
                <w:color w:val="auto"/>
              </w:rPr>
            </w:pPr>
            <w:r>
              <w:rPr>
                <w:rFonts w:hint="eastAsia"/>
                <w:color w:val="auto"/>
              </w:rPr>
              <w:t>N</w:t>
            </w:r>
            <w:r>
              <w:rPr>
                <w:color w:val="auto"/>
              </w:rPr>
              <w:t>H</w:t>
            </w:r>
            <w:r>
              <w:rPr>
                <w:color w:val="auto"/>
                <w:vertAlign w:val="subscript"/>
              </w:rPr>
              <w:t>3</w:t>
            </w:r>
          </w:p>
        </w:tc>
        <w:tc>
          <w:tcPr>
            <w:tcW w:w="503" w:type="pct"/>
            <w:vMerge w:val="continue"/>
            <w:vAlign w:val="center"/>
          </w:tcPr>
          <w:p w14:paraId="4A20862C">
            <w:pPr>
              <w:pStyle w:val="35"/>
              <w:adjustRightInd w:val="0"/>
              <w:rPr>
                <w:color w:val="auto"/>
              </w:rPr>
            </w:pPr>
          </w:p>
        </w:tc>
        <w:tc>
          <w:tcPr>
            <w:tcW w:w="653" w:type="pct"/>
            <w:vMerge w:val="continue"/>
            <w:vAlign w:val="center"/>
          </w:tcPr>
          <w:p w14:paraId="4A20862D">
            <w:pPr>
              <w:pStyle w:val="35"/>
              <w:adjustRightInd w:val="0"/>
              <w:rPr>
                <w:color w:val="auto"/>
              </w:rPr>
            </w:pPr>
          </w:p>
        </w:tc>
        <w:tc>
          <w:tcPr>
            <w:tcW w:w="486" w:type="pct"/>
            <w:vMerge w:val="continue"/>
            <w:vAlign w:val="center"/>
          </w:tcPr>
          <w:p w14:paraId="4A20862E">
            <w:pPr>
              <w:pStyle w:val="35"/>
              <w:adjustRightInd w:val="0"/>
              <w:rPr>
                <w:color w:val="auto"/>
              </w:rPr>
            </w:pPr>
          </w:p>
        </w:tc>
        <w:tc>
          <w:tcPr>
            <w:tcW w:w="668" w:type="pct"/>
            <w:vMerge w:val="continue"/>
            <w:vAlign w:val="center"/>
          </w:tcPr>
          <w:p w14:paraId="4A20862F">
            <w:pPr>
              <w:pStyle w:val="35"/>
              <w:adjustRightInd w:val="0"/>
              <w:rPr>
                <w:color w:val="auto"/>
              </w:rPr>
            </w:pPr>
          </w:p>
        </w:tc>
        <w:tc>
          <w:tcPr>
            <w:tcW w:w="269" w:type="pct"/>
            <w:vAlign w:val="center"/>
          </w:tcPr>
          <w:p w14:paraId="4A208630">
            <w:pPr>
              <w:pStyle w:val="35"/>
              <w:adjustRightInd w:val="0"/>
              <w:rPr>
                <w:color w:val="auto"/>
              </w:rPr>
            </w:pPr>
            <w:r>
              <w:rPr>
                <w:color w:val="auto"/>
              </w:rPr>
              <w:t>9</w:t>
            </w:r>
            <w:r>
              <w:rPr>
                <w:rFonts w:hint="eastAsia"/>
                <w:color w:val="auto"/>
                <w:lang w:val="en-US" w:eastAsia="zh-CN"/>
              </w:rPr>
              <w:t>0</w:t>
            </w:r>
            <w:r>
              <w:rPr>
                <w:color w:val="auto"/>
              </w:rPr>
              <w:t>%</w:t>
            </w:r>
          </w:p>
        </w:tc>
        <w:tc>
          <w:tcPr>
            <w:tcW w:w="280" w:type="pct"/>
            <w:vMerge w:val="continue"/>
            <w:vAlign w:val="center"/>
          </w:tcPr>
          <w:p w14:paraId="4A208631">
            <w:pPr>
              <w:pStyle w:val="35"/>
              <w:adjustRightInd w:val="0"/>
              <w:rPr>
                <w:color w:val="auto"/>
              </w:rPr>
            </w:pPr>
          </w:p>
        </w:tc>
        <w:tc>
          <w:tcPr>
            <w:tcW w:w="272" w:type="pct"/>
            <w:vMerge w:val="continue"/>
            <w:vAlign w:val="center"/>
          </w:tcPr>
          <w:p w14:paraId="4A208632">
            <w:pPr>
              <w:pStyle w:val="35"/>
              <w:adjustRightInd w:val="0"/>
              <w:rPr>
                <w:color w:val="auto"/>
              </w:rPr>
            </w:pPr>
          </w:p>
        </w:tc>
        <w:tc>
          <w:tcPr>
            <w:tcW w:w="363" w:type="pct"/>
            <w:vMerge w:val="continue"/>
            <w:vAlign w:val="center"/>
          </w:tcPr>
          <w:p w14:paraId="4A208633">
            <w:pPr>
              <w:pStyle w:val="35"/>
              <w:adjustRightInd w:val="0"/>
              <w:rPr>
                <w:color w:val="auto"/>
              </w:rPr>
            </w:pPr>
          </w:p>
        </w:tc>
        <w:tc>
          <w:tcPr>
            <w:tcW w:w="287" w:type="pct"/>
            <w:vMerge w:val="continue"/>
            <w:vAlign w:val="center"/>
          </w:tcPr>
          <w:p w14:paraId="4A208634">
            <w:pPr>
              <w:pStyle w:val="35"/>
              <w:adjustRightInd w:val="0"/>
              <w:rPr>
                <w:color w:val="auto"/>
              </w:rPr>
            </w:pPr>
          </w:p>
        </w:tc>
      </w:tr>
      <w:tr w14:paraId="03589F9F">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2" w:type="pct"/>
            <w:vMerge w:val="continue"/>
            <w:vAlign w:val="center"/>
          </w:tcPr>
          <w:p w14:paraId="666A42CE">
            <w:pPr>
              <w:pStyle w:val="29"/>
              <w:ind w:firstLine="0" w:firstLineChars="0"/>
              <w:rPr>
                <w:rFonts w:hint="eastAsia"/>
                <w:color w:val="auto"/>
              </w:rPr>
            </w:pPr>
          </w:p>
        </w:tc>
        <w:tc>
          <w:tcPr>
            <w:tcW w:w="353" w:type="pct"/>
            <w:vMerge w:val="continue"/>
            <w:vAlign w:val="center"/>
          </w:tcPr>
          <w:p w14:paraId="66E5D19E">
            <w:pPr>
              <w:pStyle w:val="35"/>
              <w:adjustRightInd w:val="0"/>
              <w:rPr>
                <w:rFonts w:hint="eastAsia"/>
                <w:color w:val="auto"/>
              </w:rPr>
            </w:pPr>
          </w:p>
        </w:tc>
        <w:tc>
          <w:tcPr>
            <w:tcW w:w="400" w:type="pct"/>
            <w:vAlign w:val="center"/>
          </w:tcPr>
          <w:p w14:paraId="63082476">
            <w:pPr>
              <w:pStyle w:val="29"/>
              <w:ind w:firstLine="0" w:firstLineChars="0"/>
              <w:rPr>
                <w:rFonts w:hint="eastAsia"/>
                <w:color w:val="auto"/>
              </w:rPr>
            </w:pPr>
            <w:r>
              <w:rPr>
                <w:rFonts w:hint="eastAsia"/>
                <w:color w:val="auto"/>
              </w:rPr>
              <w:t>H</w:t>
            </w:r>
            <w:r>
              <w:rPr>
                <w:color w:val="auto"/>
                <w:vertAlign w:val="subscript"/>
              </w:rPr>
              <w:t>2</w:t>
            </w:r>
            <w:r>
              <w:rPr>
                <w:color w:val="auto"/>
              </w:rPr>
              <w:t>S</w:t>
            </w:r>
          </w:p>
        </w:tc>
        <w:tc>
          <w:tcPr>
            <w:tcW w:w="503" w:type="pct"/>
            <w:vMerge w:val="continue"/>
            <w:vAlign w:val="center"/>
          </w:tcPr>
          <w:p w14:paraId="48B15B35">
            <w:pPr>
              <w:pStyle w:val="35"/>
              <w:adjustRightInd w:val="0"/>
              <w:rPr>
                <w:color w:val="auto"/>
              </w:rPr>
            </w:pPr>
          </w:p>
        </w:tc>
        <w:tc>
          <w:tcPr>
            <w:tcW w:w="653" w:type="pct"/>
            <w:vMerge w:val="continue"/>
            <w:vAlign w:val="center"/>
          </w:tcPr>
          <w:p w14:paraId="0A18C207">
            <w:pPr>
              <w:pStyle w:val="35"/>
              <w:adjustRightInd w:val="0"/>
              <w:rPr>
                <w:color w:val="auto"/>
              </w:rPr>
            </w:pPr>
          </w:p>
        </w:tc>
        <w:tc>
          <w:tcPr>
            <w:tcW w:w="486" w:type="pct"/>
            <w:vMerge w:val="continue"/>
            <w:vAlign w:val="center"/>
          </w:tcPr>
          <w:p w14:paraId="2B5B8DD8">
            <w:pPr>
              <w:pStyle w:val="35"/>
              <w:adjustRightInd w:val="0"/>
              <w:rPr>
                <w:color w:val="auto"/>
              </w:rPr>
            </w:pPr>
          </w:p>
        </w:tc>
        <w:tc>
          <w:tcPr>
            <w:tcW w:w="668" w:type="pct"/>
            <w:vMerge w:val="continue"/>
            <w:vAlign w:val="center"/>
          </w:tcPr>
          <w:p w14:paraId="50E0178A">
            <w:pPr>
              <w:pStyle w:val="35"/>
              <w:adjustRightInd w:val="0"/>
              <w:rPr>
                <w:rFonts w:hint="eastAsia"/>
                <w:color w:val="auto"/>
              </w:rPr>
            </w:pPr>
          </w:p>
        </w:tc>
        <w:tc>
          <w:tcPr>
            <w:tcW w:w="269" w:type="pct"/>
            <w:vAlign w:val="center"/>
          </w:tcPr>
          <w:p w14:paraId="67800BC3">
            <w:pPr>
              <w:pStyle w:val="35"/>
              <w:adjustRightInd w:val="0"/>
              <w:rPr>
                <w:color w:val="auto"/>
              </w:rPr>
            </w:pPr>
            <w:r>
              <w:rPr>
                <w:color w:val="auto"/>
              </w:rPr>
              <w:t>9</w:t>
            </w:r>
            <w:r>
              <w:rPr>
                <w:rFonts w:hint="eastAsia"/>
                <w:color w:val="auto"/>
                <w:lang w:val="en-US" w:eastAsia="zh-CN"/>
              </w:rPr>
              <w:t>0</w:t>
            </w:r>
            <w:r>
              <w:rPr>
                <w:color w:val="auto"/>
              </w:rPr>
              <w:t>%</w:t>
            </w:r>
          </w:p>
        </w:tc>
        <w:tc>
          <w:tcPr>
            <w:tcW w:w="280" w:type="pct"/>
            <w:vMerge w:val="continue"/>
            <w:vAlign w:val="center"/>
          </w:tcPr>
          <w:p w14:paraId="3ADBBC0B">
            <w:pPr>
              <w:pStyle w:val="35"/>
              <w:adjustRightInd w:val="0"/>
              <w:rPr>
                <w:color w:val="auto"/>
              </w:rPr>
            </w:pPr>
          </w:p>
        </w:tc>
        <w:tc>
          <w:tcPr>
            <w:tcW w:w="272" w:type="pct"/>
            <w:vMerge w:val="continue"/>
            <w:vAlign w:val="center"/>
          </w:tcPr>
          <w:p w14:paraId="179AFDC8">
            <w:pPr>
              <w:pStyle w:val="35"/>
              <w:adjustRightInd w:val="0"/>
              <w:rPr>
                <w:color w:val="auto"/>
              </w:rPr>
            </w:pPr>
          </w:p>
        </w:tc>
        <w:tc>
          <w:tcPr>
            <w:tcW w:w="363" w:type="pct"/>
            <w:vMerge w:val="continue"/>
            <w:vAlign w:val="center"/>
          </w:tcPr>
          <w:p w14:paraId="51840259">
            <w:pPr>
              <w:pStyle w:val="35"/>
              <w:adjustRightInd w:val="0"/>
              <w:rPr>
                <w:color w:val="auto"/>
              </w:rPr>
            </w:pPr>
          </w:p>
        </w:tc>
        <w:tc>
          <w:tcPr>
            <w:tcW w:w="287" w:type="pct"/>
            <w:vMerge w:val="continue"/>
            <w:vAlign w:val="center"/>
          </w:tcPr>
          <w:p w14:paraId="457AE3D0">
            <w:pPr>
              <w:pStyle w:val="35"/>
              <w:adjustRightInd w:val="0"/>
              <w:rPr>
                <w:color w:val="auto"/>
              </w:rPr>
            </w:pPr>
          </w:p>
        </w:tc>
      </w:tr>
      <w:tr w14:paraId="07442BDE">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2" w:type="pct"/>
            <w:vMerge w:val="continue"/>
            <w:vAlign w:val="center"/>
          </w:tcPr>
          <w:p w14:paraId="7D896621">
            <w:pPr>
              <w:pStyle w:val="29"/>
              <w:ind w:firstLine="0" w:firstLineChars="0"/>
              <w:rPr>
                <w:rFonts w:hint="eastAsia"/>
                <w:color w:val="auto"/>
              </w:rPr>
            </w:pPr>
          </w:p>
        </w:tc>
        <w:tc>
          <w:tcPr>
            <w:tcW w:w="353" w:type="pct"/>
            <w:vMerge w:val="continue"/>
            <w:vAlign w:val="center"/>
          </w:tcPr>
          <w:p w14:paraId="3265379A">
            <w:pPr>
              <w:pStyle w:val="35"/>
              <w:adjustRightInd w:val="0"/>
              <w:rPr>
                <w:rFonts w:hint="eastAsia"/>
                <w:color w:val="auto"/>
              </w:rPr>
            </w:pPr>
          </w:p>
        </w:tc>
        <w:tc>
          <w:tcPr>
            <w:tcW w:w="400" w:type="pct"/>
            <w:vAlign w:val="center"/>
          </w:tcPr>
          <w:p w14:paraId="36678F1D">
            <w:pPr>
              <w:pStyle w:val="29"/>
              <w:ind w:firstLine="0" w:firstLineChars="0"/>
              <w:rPr>
                <w:rFonts w:hint="eastAsia"/>
                <w:color w:val="auto"/>
              </w:rPr>
            </w:pPr>
            <w:r>
              <w:rPr>
                <w:rFonts w:hint="eastAsia"/>
                <w:color w:val="auto"/>
              </w:rPr>
              <w:t>臭气浓度</w:t>
            </w:r>
          </w:p>
        </w:tc>
        <w:tc>
          <w:tcPr>
            <w:tcW w:w="503" w:type="pct"/>
            <w:vMerge w:val="continue"/>
            <w:vAlign w:val="center"/>
          </w:tcPr>
          <w:p w14:paraId="0D98E560">
            <w:pPr>
              <w:pStyle w:val="35"/>
              <w:adjustRightInd w:val="0"/>
              <w:rPr>
                <w:color w:val="auto"/>
              </w:rPr>
            </w:pPr>
          </w:p>
        </w:tc>
        <w:tc>
          <w:tcPr>
            <w:tcW w:w="653" w:type="pct"/>
            <w:vMerge w:val="continue"/>
            <w:vAlign w:val="center"/>
          </w:tcPr>
          <w:p w14:paraId="4B28DE46">
            <w:pPr>
              <w:pStyle w:val="35"/>
              <w:adjustRightInd w:val="0"/>
              <w:rPr>
                <w:color w:val="auto"/>
              </w:rPr>
            </w:pPr>
          </w:p>
        </w:tc>
        <w:tc>
          <w:tcPr>
            <w:tcW w:w="486" w:type="pct"/>
            <w:vMerge w:val="continue"/>
            <w:vAlign w:val="center"/>
          </w:tcPr>
          <w:p w14:paraId="745CF0FB">
            <w:pPr>
              <w:pStyle w:val="35"/>
              <w:adjustRightInd w:val="0"/>
              <w:rPr>
                <w:color w:val="auto"/>
              </w:rPr>
            </w:pPr>
          </w:p>
        </w:tc>
        <w:tc>
          <w:tcPr>
            <w:tcW w:w="668" w:type="pct"/>
            <w:vMerge w:val="continue"/>
            <w:vAlign w:val="center"/>
          </w:tcPr>
          <w:p w14:paraId="5A386250">
            <w:pPr>
              <w:pStyle w:val="35"/>
              <w:adjustRightInd w:val="0"/>
              <w:rPr>
                <w:rFonts w:hint="eastAsia"/>
                <w:color w:val="auto"/>
              </w:rPr>
            </w:pPr>
          </w:p>
        </w:tc>
        <w:tc>
          <w:tcPr>
            <w:tcW w:w="269" w:type="pct"/>
            <w:vAlign w:val="center"/>
          </w:tcPr>
          <w:p w14:paraId="312867FA">
            <w:pPr>
              <w:pStyle w:val="35"/>
              <w:adjustRightInd w:val="0"/>
              <w:rPr>
                <w:rFonts w:hint="eastAsia" w:eastAsia="宋体"/>
                <w:color w:val="auto"/>
                <w:lang w:val="en-US" w:eastAsia="zh-CN"/>
              </w:rPr>
            </w:pPr>
            <w:r>
              <w:rPr>
                <w:rFonts w:hint="eastAsia"/>
                <w:color w:val="auto"/>
                <w:lang w:val="en-US" w:eastAsia="zh-CN"/>
              </w:rPr>
              <w:t>/</w:t>
            </w:r>
          </w:p>
        </w:tc>
        <w:tc>
          <w:tcPr>
            <w:tcW w:w="280" w:type="pct"/>
            <w:vMerge w:val="continue"/>
            <w:vAlign w:val="center"/>
          </w:tcPr>
          <w:p w14:paraId="73E3D5EC">
            <w:pPr>
              <w:pStyle w:val="35"/>
              <w:adjustRightInd w:val="0"/>
              <w:rPr>
                <w:color w:val="auto"/>
              </w:rPr>
            </w:pPr>
          </w:p>
        </w:tc>
        <w:tc>
          <w:tcPr>
            <w:tcW w:w="272" w:type="pct"/>
            <w:vMerge w:val="continue"/>
            <w:vAlign w:val="center"/>
          </w:tcPr>
          <w:p w14:paraId="07293453">
            <w:pPr>
              <w:pStyle w:val="35"/>
              <w:adjustRightInd w:val="0"/>
              <w:rPr>
                <w:color w:val="auto"/>
              </w:rPr>
            </w:pPr>
          </w:p>
        </w:tc>
        <w:tc>
          <w:tcPr>
            <w:tcW w:w="363" w:type="pct"/>
            <w:vMerge w:val="continue"/>
            <w:vAlign w:val="center"/>
          </w:tcPr>
          <w:p w14:paraId="1E9BEA95">
            <w:pPr>
              <w:pStyle w:val="35"/>
              <w:adjustRightInd w:val="0"/>
              <w:rPr>
                <w:color w:val="auto"/>
              </w:rPr>
            </w:pPr>
          </w:p>
        </w:tc>
        <w:tc>
          <w:tcPr>
            <w:tcW w:w="287" w:type="pct"/>
            <w:vMerge w:val="continue"/>
            <w:vAlign w:val="center"/>
          </w:tcPr>
          <w:p w14:paraId="795F55CF">
            <w:pPr>
              <w:pStyle w:val="35"/>
              <w:adjustRightInd w:val="0"/>
              <w:rPr>
                <w:color w:val="auto"/>
              </w:rPr>
            </w:pPr>
          </w:p>
        </w:tc>
      </w:tr>
      <w:tr w14:paraId="4A208642">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2" w:type="pct"/>
            <w:vMerge w:val="restart"/>
            <w:vAlign w:val="center"/>
          </w:tcPr>
          <w:p w14:paraId="4A208636">
            <w:pPr>
              <w:pStyle w:val="29"/>
              <w:ind w:firstLine="0" w:firstLineChars="0"/>
              <w:rPr>
                <w:color w:val="auto"/>
              </w:rPr>
            </w:pPr>
            <w:r>
              <w:rPr>
                <w:rFonts w:hint="eastAsia"/>
                <w:color w:val="auto"/>
              </w:rPr>
              <w:t>燎毛炉废气</w:t>
            </w:r>
          </w:p>
        </w:tc>
        <w:tc>
          <w:tcPr>
            <w:tcW w:w="353" w:type="pct"/>
            <w:vMerge w:val="restart"/>
            <w:vAlign w:val="center"/>
          </w:tcPr>
          <w:p w14:paraId="4A208637">
            <w:pPr>
              <w:pStyle w:val="35"/>
              <w:adjustRightInd w:val="0"/>
              <w:rPr>
                <w:color w:val="auto"/>
              </w:rPr>
            </w:pPr>
            <w:r>
              <w:rPr>
                <w:rFonts w:hint="eastAsia"/>
                <w:color w:val="auto"/>
              </w:rPr>
              <w:t>燎毛炉</w:t>
            </w:r>
          </w:p>
        </w:tc>
        <w:tc>
          <w:tcPr>
            <w:tcW w:w="400" w:type="pct"/>
            <w:vAlign w:val="center"/>
          </w:tcPr>
          <w:p w14:paraId="4A208638">
            <w:pPr>
              <w:pStyle w:val="29"/>
              <w:ind w:firstLine="0" w:firstLineChars="0"/>
              <w:rPr>
                <w:color w:val="auto"/>
              </w:rPr>
            </w:pPr>
            <w:r>
              <w:rPr>
                <w:rFonts w:hint="eastAsia"/>
                <w:color w:val="auto"/>
              </w:rPr>
              <w:t>颗粒物</w:t>
            </w:r>
          </w:p>
        </w:tc>
        <w:tc>
          <w:tcPr>
            <w:tcW w:w="503" w:type="pct"/>
            <w:vMerge w:val="continue"/>
            <w:vAlign w:val="center"/>
          </w:tcPr>
          <w:p w14:paraId="4A208639">
            <w:pPr>
              <w:pStyle w:val="35"/>
              <w:adjustRightInd w:val="0"/>
              <w:rPr>
                <w:color w:val="auto"/>
              </w:rPr>
            </w:pPr>
          </w:p>
        </w:tc>
        <w:tc>
          <w:tcPr>
            <w:tcW w:w="653" w:type="pct"/>
            <w:vMerge w:val="continue"/>
            <w:vAlign w:val="center"/>
          </w:tcPr>
          <w:p w14:paraId="4A20863A">
            <w:pPr>
              <w:pStyle w:val="35"/>
              <w:adjustRightInd w:val="0"/>
              <w:rPr>
                <w:color w:val="auto"/>
              </w:rPr>
            </w:pPr>
          </w:p>
        </w:tc>
        <w:tc>
          <w:tcPr>
            <w:tcW w:w="486" w:type="pct"/>
            <w:vMerge w:val="continue"/>
            <w:vAlign w:val="center"/>
          </w:tcPr>
          <w:p w14:paraId="4A20863B">
            <w:pPr>
              <w:pStyle w:val="35"/>
              <w:adjustRightInd w:val="0"/>
              <w:rPr>
                <w:color w:val="auto"/>
              </w:rPr>
            </w:pPr>
          </w:p>
        </w:tc>
        <w:tc>
          <w:tcPr>
            <w:tcW w:w="668" w:type="pct"/>
            <w:vMerge w:val="continue"/>
            <w:vAlign w:val="center"/>
          </w:tcPr>
          <w:p w14:paraId="4A20863C">
            <w:pPr>
              <w:pStyle w:val="35"/>
              <w:adjustRightInd w:val="0"/>
              <w:rPr>
                <w:color w:val="auto"/>
              </w:rPr>
            </w:pPr>
          </w:p>
        </w:tc>
        <w:tc>
          <w:tcPr>
            <w:tcW w:w="269" w:type="pct"/>
            <w:vAlign w:val="center"/>
          </w:tcPr>
          <w:p w14:paraId="4A20863D">
            <w:pPr>
              <w:pStyle w:val="35"/>
              <w:adjustRightInd w:val="0"/>
              <w:rPr>
                <w:rFonts w:hint="default" w:eastAsia="宋体"/>
                <w:color w:val="auto"/>
                <w:lang w:val="en-US" w:eastAsia="zh-CN"/>
              </w:rPr>
            </w:pPr>
            <w:r>
              <w:rPr>
                <w:rFonts w:hint="eastAsia"/>
                <w:color w:val="auto"/>
                <w:lang w:val="en-US" w:eastAsia="zh-CN"/>
              </w:rPr>
              <w:t>/</w:t>
            </w:r>
          </w:p>
        </w:tc>
        <w:tc>
          <w:tcPr>
            <w:tcW w:w="280" w:type="pct"/>
            <w:vMerge w:val="continue"/>
            <w:vAlign w:val="center"/>
          </w:tcPr>
          <w:p w14:paraId="4A20863E">
            <w:pPr>
              <w:pStyle w:val="35"/>
              <w:adjustRightInd w:val="0"/>
              <w:rPr>
                <w:color w:val="auto"/>
              </w:rPr>
            </w:pPr>
          </w:p>
        </w:tc>
        <w:tc>
          <w:tcPr>
            <w:tcW w:w="272" w:type="pct"/>
            <w:vMerge w:val="continue"/>
            <w:vAlign w:val="center"/>
          </w:tcPr>
          <w:p w14:paraId="4A20863F">
            <w:pPr>
              <w:pStyle w:val="35"/>
              <w:adjustRightInd w:val="0"/>
              <w:rPr>
                <w:color w:val="auto"/>
              </w:rPr>
            </w:pPr>
          </w:p>
        </w:tc>
        <w:tc>
          <w:tcPr>
            <w:tcW w:w="363" w:type="pct"/>
            <w:vMerge w:val="continue"/>
            <w:vAlign w:val="center"/>
          </w:tcPr>
          <w:p w14:paraId="4A208640">
            <w:pPr>
              <w:pStyle w:val="35"/>
              <w:adjustRightInd w:val="0"/>
              <w:rPr>
                <w:color w:val="auto"/>
              </w:rPr>
            </w:pPr>
          </w:p>
        </w:tc>
        <w:tc>
          <w:tcPr>
            <w:tcW w:w="287" w:type="pct"/>
            <w:vMerge w:val="continue"/>
            <w:vAlign w:val="center"/>
          </w:tcPr>
          <w:p w14:paraId="4A208641">
            <w:pPr>
              <w:pStyle w:val="35"/>
              <w:adjustRightInd w:val="0"/>
              <w:rPr>
                <w:color w:val="auto"/>
              </w:rPr>
            </w:pPr>
          </w:p>
        </w:tc>
      </w:tr>
      <w:tr w14:paraId="369A17F1">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2" w:type="pct"/>
            <w:vMerge w:val="continue"/>
            <w:vAlign w:val="center"/>
          </w:tcPr>
          <w:p w14:paraId="5D3A0879">
            <w:pPr>
              <w:pStyle w:val="29"/>
              <w:ind w:firstLine="0" w:firstLineChars="0"/>
              <w:rPr>
                <w:rFonts w:hint="eastAsia"/>
                <w:color w:val="auto"/>
              </w:rPr>
            </w:pPr>
          </w:p>
        </w:tc>
        <w:tc>
          <w:tcPr>
            <w:tcW w:w="353" w:type="pct"/>
            <w:vMerge w:val="continue"/>
            <w:vAlign w:val="center"/>
          </w:tcPr>
          <w:p w14:paraId="3B132B40">
            <w:pPr>
              <w:pStyle w:val="35"/>
              <w:adjustRightInd w:val="0"/>
              <w:rPr>
                <w:rFonts w:hint="eastAsia"/>
                <w:color w:val="auto"/>
              </w:rPr>
            </w:pPr>
          </w:p>
        </w:tc>
        <w:tc>
          <w:tcPr>
            <w:tcW w:w="400" w:type="pct"/>
            <w:vAlign w:val="center"/>
          </w:tcPr>
          <w:p w14:paraId="6E40EEE7">
            <w:pPr>
              <w:pStyle w:val="29"/>
              <w:ind w:firstLine="0" w:firstLineChars="0"/>
              <w:rPr>
                <w:rFonts w:hint="eastAsia"/>
                <w:color w:val="auto"/>
              </w:rPr>
            </w:pPr>
            <w:r>
              <w:rPr>
                <w:rFonts w:hint="eastAsia"/>
                <w:color w:val="auto"/>
              </w:rPr>
              <w:t>S</w:t>
            </w:r>
            <w:r>
              <w:rPr>
                <w:color w:val="auto"/>
              </w:rPr>
              <w:t>O</w:t>
            </w:r>
            <w:r>
              <w:rPr>
                <w:color w:val="auto"/>
                <w:vertAlign w:val="subscript"/>
              </w:rPr>
              <w:t>2</w:t>
            </w:r>
          </w:p>
        </w:tc>
        <w:tc>
          <w:tcPr>
            <w:tcW w:w="503" w:type="pct"/>
            <w:vMerge w:val="continue"/>
            <w:vAlign w:val="center"/>
          </w:tcPr>
          <w:p w14:paraId="512EDFA2">
            <w:pPr>
              <w:pStyle w:val="35"/>
              <w:adjustRightInd w:val="0"/>
              <w:rPr>
                <w:color w:val="auto"/>
              </w:rPr>
            </w:pPr>
          </w:p>
        </w:tc>
        <w:tc>
          <w:tcPr>
            <w:tcW w:w="653" w:type="pct"/>
            <w:vMerge w:val="continue"/>
            <w:vAlign w:val="center"/>
          </w:tcPr>
          <w:p w14:paraId="39D3EB30">
            <w:pPr>
              <w:pStyle w:val="35"/>
              <w:adjustRightInd w:val="0"/>
              <w:rPr>
                <w:color w:val="auto"/>
              </w:rPr>
            </w:pPr>
          </w:p>
        </w:tc>
        <w:tc>
          <w:tcPr>
            <w:tcW w:w="486" w:type="pct"/>
            <w:vMerge w:val="continue"/>
            <w:vAlign w:val="center"/>
          </w:tcPr>
          <w:p w14:paraId="383CC76C">
            <w:pPr>
              <w:pStyle w:val="35"/>
              <w:adjustRightInd w:val="0"/>
              <w:rPr>
                <w:color w:val="auto"/>
              </w:rPr>
            </w:pPr>
          </w:p>
        </w:tc>
        <w:tc>
          <w:tcPr>
            <w:tcW w:w="668" w:type="pct"/>
            <w:vMerge w:val="continue"/>
            <w:vAlign w:val="center"/>
          </w:tcPr>
          <w:p w14:paraId="578DF2DA">
            <w:pPr>
              <w:pStyle w:val="35"/>
              <w:adjustRightInd w:val="0"/>
              <w:rPr>
                <w:rFonts w:hint="eastAsia"/>
                <w:color w:val="auto"/>
              </w:rPr>
            </w:pPr>
          </w:p>
        </w:tc>
        <w:tc>
          <w:tcPr>
            <w:tcW w:w="269" w:type="pct"/>
            <w:vAlign w:val="center"/>
          </w:tcPr>
          <w:p w14:paraId="4D1BF2D4">
            <w:pPr>
              <w:pStyle w:val="35"/>
              <w:adjustRightInd w:val="0"/>
              <w:rPr>
                <w:rFonts w:hint="eastAsia" w:eastAsia="宋体"/>
                <w:color w:val="auto"/>
                <w:lang w:val="en-US" w:eastAsia="zh-CN"/>
              </w:rPr>
            </w:pPr>
            <w:r>
              <w:rPr>
                <w:rFonts w:hint="eastAsia"/>
                <w:color w:val="auto"/>
                <w:lang w:val="en-US" w:eastAsia="zh-CN"/>
              </w:rPr>
              <w:t>/</w:t>
            </w:r>
          </w:p>
        </w:tc>
        <w:tc>
          <w:tcPr>
            <w:tcW w:w="280" w:type="pct"/>
            <w:vMerge w:val="continue"/>
            <w:vAlign w:val="center"/>
          </w:tcPr>
          <w:p w14:paraId="1A8A87A1">
            <w:pPr>
              <w:pStyle w:val="35"/>
              <w:adjustRightInd w:val="0"/>
              <w:rPr>
                <w:color w:val="auto"/>
              </w:rPr>
            </w:pPr>
          </w:p>
        </w:tc>
        <w:tc>
          <w:tcPr>
            <w:tcW w:w="272" w:type="pct"/>
            <w:vMerge w:val="continue"/>
            <w:vAlign w:val="center"/>
          </w:tcPr>
          <w:p w14:paraId="02E35E3F">
            <w:pPr>
              <w:pStyle w:val="35"/>
              <w:adjustRightInd w:val="0"/>
              <w:rPr>
                <w:color w:val="auto"/>
              </w:rPr>
            </w:pPr>
          </w:p>
        </w:tc>
        <w:tc>
          <w:tcPr>
            <w:tcW w:w="363" w:type="pct"/>
            <w:vMerge w:val="continue"/>
            <w:vAlign w:val="center"/>
          </w:tcPr>
          <w:p w14:paraId="73990531">
            <w:pPr>
              <w:pStyle w:val="35"/>
              <w:adjustRightInd w:val="0"/>
              <w:rPr>
                <w:color w:val="auto"/>
              </w:rPr>
            </w:pPr>
          </w:p>
        </w:tc>
        <w:tc>
          <w:tcPr>
            <w:tcW w:w="287" w:type="pct"/>
            <w:vMerge w:val="continue"/>
            <w:vAlign w:val="center"/>
          </w:tcPr>
          <w:p w14:paraId="117F6E44">
            <w:pPr>
              <w:pStyle w:val="35"/>
              <w:adjustRightInd w:val="0"/>
              <w:rPr>
                <w:color w:val="auto"/>
              </w:rPr>
            </w:pPr>
          </w:p>
        </w:tc>
      </w:tr>
      <w:tr w14:paraId="1F5467BD">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2" w:type="pct"/>
            <w:vMerge w:val="continue"/>
            <w:vAlign w:val="center"/>
          </w:tcPr>
          <w:p w14:paraId="5AB5BD50">
            <w:pPr>
              <w:pStyle w:val="29"/>
              <w:ind w:firstLine="0" w:firstLineChars="0"/>
              <w:rPr>
                <w:rFonts w:hint="eastAsia"/>
                <w:color w:val="auto"/>
              </w:rPr>
            </w:pPr>
          </w:p>
        </w:tc>
        <w:tc>
          <w:tcPr>
            <w:tcW w:w="353" w:type="pct"/>
            <w:vMerge w:val="continue"/>
            <w:vAlign w:val="center"/>
          </w:tcPr>
          <w:p w14:paraId="16E75953">
            <w:pPr>
              <w:pStyle w:val="35"/>
              <w:adjustRightInd w:val="0"/>
              <w:rPr>
                <w:rFonts w:hint="eastAsia"/>
                <w:color w:val="auto"/>
              </w:rPr>
            </w:pPr>
          </w:p>
        </w:tc>
        <w:tc>
          <w:tcPr>
            <w:tcW w:w="400" w:type="pct"/>
            <w:vAlign w:val="center"/>
          </w:tcPr>
          <w:p w14:paraId="0D9B4B1A">
            <w:pPr>
              <w:pStyle w:val="29"/>
              <w:ind w:firstLine="0" w:firstLineChars="0"/>
              <w:rPr>
                <w:rFonts w:hint="eastAsia"/>
                <w:color w:val="auto"/>
              </w:rPr>
            </w:pPr>
            <w:r>
              <w:rPr>
                <w:color w:val="auto"/>
              </w:rPr>
              <w:t>NO</w:t>
            </w:r>
            <w:r>
              <w:rPr>
                <w:rFonts w:hint="eastAsia"/>
                <w:color w:val="auto"/>
              </w:rPr>
              <w:t>x</w:t>
            </w:r>
          </w:p>
        </w:tc>
        <w:tc>
          <w:tcPr>
            <w:tcW w:w="503" w:type="pct"/>
            <w:vMerge w:val="continue"/>
            <w:vAlign w:val="center"/>
          </w:tcPr>
          <w:p w14:paraId="50D7FC78">
            <w:pPr>
              <w:pStyle w:val="35"/>
              <w:adjustRightInd w:val="0"/>
              <w:rPr>
                <w:color w:val="auto"/>
              </w:rPr>
            </w:pPr>
          </w:p>
        </w:tc>
        <w:tc>
          <w:tcPr>
            <w:tcW w:w="653" w:type="pct"/>
            <w:vMerge w:val="continue"/>
            <w:vAlign w:val="center"/>
          </w:tcPr>
          <w:p w14:paraId="5E5CDC2C">
            <w:pPr>
              <w:pStyle w:val="35"/>
              <w:adjustRightInd w:val="0"/>
              <w:rPr>
                <w:color w:val="auto"/>
              </w:rPr>
            </w:pPr>
          </w:p>
        </w:tc>
        <w:tc>
          <w:tcPr>
            <w:tcW w:w="486" w:type="pct"/>
            <w:vMerge w:val="continue"/>
            <w:vAlign w:val="center"/>
          </w:tcPr>
          <w:p w14:paraId="0822A38C">
            <w:pPr>
              <w:pStyle w:val="35"/>
              <w:adjustRightInd w:val="0"/>
              <w:rPr>
                <w:color w:val="auto"/>
              </w:rPr>
            </w:pPr>
          </w:p>
        </w:tc>
        <w:tc>
          <w:tcPr>
            <w:tcW w:w="668" w:type="pct"/>
            <w:vMerge w:val="continue"/>
            <w:vAlign w:val="center"/>
          </w:tcPr>
          <w:p w14:paraId="4A073F33">
            <w:pPr>
              <w:pStyle w:val="35"/>
              <w:adjustRightInd w:val="0"/>
              <w:rPr>
                <w:rFonts w:hint="eastAsia"/>
                <w:color w:val="auto"/>
              </w:rPr>
            </w:pPr>
          </w:p>
        </w:tc>
        <w:tc>
          <w:tcPr>
            <w:tcW w:w="269" w:type="pct"/>
            <w:vAlign w:val="center"/>
          </w:tcPr>
          <w:p w14:paraId="4D79E944">
            <w:pPr>
              <w:pStyle w:val="35"/>
              <w:adjustRightInd w:val="0"/>
              <w:rPr>
                <w:rFonts w:hint="eastAsia" w:eastAsia="宋体"/>
                <w:color w:val="auto"/>
                <w:lang w:val="en-US" w:eastAsia="zh-CN"/>
              </w:rPr>
            </w:pPr>
            <w:r>
              <w:rPr>
                <w:rFonts w:hint="eastAsia"/>
                <w:color w:val="auto"/>
                <w:lang w:val="en-US" w:eastAsia="zh-CN"/>
              </w:rPr>
              <w:t>/</w:t>
            </w:r>
          </w:p>
        </w:tc>
        <w:tc>
          <w:tcPr>
            <w:tcW w:w="280" w:type="pct"/>
            <w:vMerge w:val="continue"/>
            <w:vAlign w:val="center"/>
          </w:tcPr>
          <w:p w14:paraId="4DD3A18B">
            <w:pPr>
              <w:pStyle w:val="35"/>
              <w:adjustRightInd w:val="0"/>
              <w:rPr>
                <w:color w:val="auto"/>
              </w:rPr>
            </w:pPr>
          </w:p>
        </w:tc>
        <w:tc>
          <w:tcPr>
            <w:tcW w:w="272" w:type="pct"/>
            <w:vMerge w:val="continue"/>
            <w:vAlign w:val="center"/>
          </w:tcPr>
          <w:p w14:paraId="2C9DD57D">
            <w:pPr>
              <w:pStyle w:val="35"/>
              <w:adjustRightInd w:val="0"/>
              <w:rPr>
                <w:color w:val="auto"/>
              </w:rPr>
            </w:pPr>
          </w:p>
        </w:tc>
        <w:tc>
          <w:tcPr>
            <w:tcW w:w="363" w:type="pct"/>
            <w:vMerge w:val="continue"/>
            <w:vAlign w:val="center"/>
          </w:tcPr>
          <w:p w14:paraId="015E9C22">
            <w:pPr>
              <w:pStyle w:val="35"/>
              <w:adjustRightInd w:val="0"/>
              <w:rPr>
                <w:color w:val="auto"/>
              </w:rPr>
            </w:pPr>
          </w:p>
        </w:tc>
        <w:tc>
          <w:tcPr>
            <w:tcW w:w="287" w:type="pct"/>
            <w:vMerge w:val="continue"/>
            <w:vAlign w:val="center"/>
          </w:tcPr>
          <w:p w14:paraId="19DFC32B">
            <w:pPr>
              <w:pStyle w:val="35"/>
              <w:adjustRightInd w:val="0"/>
              <w:rPr>
                <w:color w:val="auto"/>
              </w:rPr>
            </w:pPr>
          </w:p>
        </w:tc>
      </w:tr>
      <w:tr w14:paraId="4A20864F">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2" w:type="pct"/>
            <w:vMerge w:val="restart"/>
            <w:vAlign w:val="center"/>
          </w:tcPr>
          <w:p w14:paraId="4A208643">
            <w:pPr>
              <w:pStyle w:val="29"/>
              <w:ind w:firstLine="0" w:firstLineChars="0"/>
              <w:rPr>
                <w:color w:val="auto"/>
              </w:rPr>
            </w:pPr>
            <w:r>
              <w:rPr>
                <w:rFonts w:hint="eastAsia"/>
                <w:color w:val="auto"/>
              </w:rPr>
              <w:t>燃气蒸汽发生器废气</w:t>
            </w:r>
          </w:p>
        </w:tc>
        <w:tc>
          <w:tcPr>
            <w:tcW w:w="353" w:type="pct"/>
            <w:vMerge w:val="restart"/>
            <w:vAlign w:val="center"/>
          </w:tcPr>
          <w:p w14:paraId="4A208644">
            <w:pPr>
              <w:pStyle w:val="35"/>
              <w:adjustRightInd w:val="0"/>
              <w:rPr>
                <w:color w:val="auto"/>
              </w:rPr>
            </w:pPr>
            <w:r>
              <w:rPr>
                <w:rFonts w:hint="eastAsia"/>
                <w:color w:val="auto"/>
              </w:rPr>
              <w:t>燃气蒸汽发生器</w:t>
            </w:r>
          </w:p>
        </w:tc>
        <w:tc>
          <w:tcPr>
            <w:tcW w:w="400" w:type="pct"/>
            <w:vAlign w:val="center"/>
          </w:tcPr>
          <w:p w14:paraId="4A208645">
            <w:pPr>
              <w:pStyle w:val="29"/>
              <w:ind w:firstLine="0" w:firstLineChars="0"/>
              <w:rPr>
                <w:color w:val="auto"/>
              </w:rPr>
            </w:pPr>
            <w:r>
              <w:rPr>
                <w:rFonts w:hint="eastAsia"/>
                <w:color w:val="auto"/>
              </w:rPr>
              <w:t>颗粒物</w:t>
            </w:r>
          </w:p>
        </w:tc>
        <w:tc>
          <w:tcPr>
            <w:tcW w:w="503" w:type="pct"/>
            <w:vMerge w:val="restart"/>
            <w:vAlign w:val="center"/>
          </w:tcPr>
          <w:p w14:paraId="4A208646">
            <w:pPr>
              <w:pStyle w:val="35"/>
              <w:adjustRightInd w:val="0"/>
              <w:rPr>
                <w:color w:val="auto"/>
              </w:rPr>
            </w:pPr>
            <w:r>
              <w:rPr>
                <w:rFonts w:hint="eastAsia"/>
                <w:color w:val="auto"/>
              </w:rPr>
              <w:t>间断、有规律</w:t>
            </w:r>
          </w:p>
        </w:tc>
        <w:tc>
          <w:tcPr>
            <w:tcW w:w="653" w:type="pct"/>
            <w:vMerge w:val="restart"/>
            <w:vAlign w:val="center"/>
          </w:tcPr>
          <w:p w14:paraId="4A208647">
            <w:pPr>
              <w:pStyle w:val="35"/>
              <w:adjustRightInd w:val="0"/>
              <w:rPr>
                <w:color w:val="auto"/>
              </w:rPr>
            </w:pPr>
            <w:r>
              <w:rPr>
                <w:rFonts w:hint="eastAsia"/>
                <w:color w:val="auto"/>
              </w:rPr>
              <w:t>低氮燃烧+烟气循环</w:t>
            </w:r>
          </w:p>
        </w:tc>
        <w:tc>
          <w:tcPr>
            <w:tcW w:w="486" w:type="pct"/>
            <w:vMerge w:val="restart"/>
            <w:vAlign w:val="center"/>
          </w:tcPr>
          <w:p w14:paraId="4A208648">
            <w:pPr>
              <w:pStyle w:val="35"/>
              <w:adjustRightInd w:val="0"/>
              <w:rPr>
                <w:rFonts w:hint="eastAsia" w:eastAsia="宋体"/>
                <w:color w:val="auto"/>
                <w:lang w:val="en-US" w:eastAsia="zh-CN"/>
              </w:rPr>
            </w:pPr>
            <w:r>
              <w:rPr>
                <w:rFonts w:hint="eastAsia"/>
                <w:color w:val="auto"/>
              </w:rPr>
              <w:t>DA00</w:t>
            </w:r>
            <w:r>
              <w:rPr>
                <w:rFonts w:hint="eastAsia"/>
                <w:color w:val="auto"/>
                <w:lang w:val="en-US" w:eastAsia="zh-CN"/>
              </w:rPr>
              <w:t>2</w:t>
            </w:r>
          </w:p>
        </w:tc>
        <w:tc>
          <w:tcPr>
            <w:tcW w:w="668" w:type="pct"/>
            <w:vMerge w:val="restart"/>
            <w:vAlign w:val="center"/>
          </w:tcPr>
          <w:p w14:paraId="4A208649">
            <w:pPr>
              <w:pStyle w:val="35"/>
              <w:adjustRightInd w:val="0"/>
              <w:rPr>
                <w:color w:val="auto"/>
              </w:rPr>
            </w:pPr>
            <w:r>
              <w:rPr>
                <w:rFonts w:hint="eastAsia"/>
                <w:color w:val="auto"/>
              </w:rPr>
              <w:t>颗粒物</w:t>
            </w:r>
            <w:r>
              <w:rPr>
                <w:rFonts w:hint="eastAsia"/>
                <w:color w:val="auto"/>
                <w:lang w:val="en-US" w:eastAsia="zh-CN"/>
              </w:rPr>
              <w:t>5</w:t>
            </w:r>
            <w:r>
              <w:rPr>
                <w:color w:val="auto"/>
              </w:rPr>
              <w:t>mg/m</w:t>
            </w:r>
            <w:r>
              <w:rPr>
                <w:color w:val="auto"/>
                <w:vertAlign w:val="superscript"/>
              </w:rPr>
              <w:t>3</w:t>
            </w:r>
            <w:r>
              <w:rPr>
                <w:rFonts w:hint="eastAsia"/>
                <w:color w:val="auto"/>
                <w:vertAlign w:val="baseline"/>
                <w:lang w:eastAsia="zh-CN"/>
              </w:rPr>
              <w:t>；</w:t>
            </w:r>
            <w:r>
              <w:rPr>
                <w:rFonts w:hint="eastAsia"/>
                <w:color w:val="auto"/>
              </w:rPr>
              <w:t>S</w:t>
            </w:r>
            <w:r>
              <w:rPr>
                <w:color w:val="auto"/>
              </w:rPr>
              <w:t>O</w:t>
            </w:r>
            <w:r>
              <w:rPr>
                <w:color w:val="auto"/>
                <w:vertAlign w:val="subscript"/>
              </w:rPr>
              <w:t>2</w:t>
            </w:r>
            <w:r>
              <w:rPr>
                <w:color w:val="auto"/>
              </w:rPr>
              <w:t>10mg/m</w:t>
            </w:r>
            <w:r>
              <w:rPr>
                <w:color w:val="auto"/>
                <w:vertAlign w:val="superscript"/>
              </w:rPr>
              <w:t>3</w:t>
            </w:r>
            <w:r>
              <w:rPr>
                <w:rFonts w:hint="eastAsia"/>
                <w:color w:val="auto"/>
                <w:vertAlign w:val="baseline"/>
                <w:lang w:eastAsia="zh-CN"/>
              </w:rPr>
              <w:t>；</w:t>
            </w:r>
            <w:r>
              <w:rPr>
                <w:color w:val="auto"/>
              </w:rPr>
              <w:t>NO</w:t>
            </w:r>
            <w:r>
              <w:rPr>
                <w:rFonts w:hint="eastAsia"/>
                <w:color w:val="auto"/>
              </w:rPr>
              <w:t>x</w:t>
            </w:r>
            <w:r>
              <w:rPr>
                <w:rFonts w:hint="eastAsia"/>
                <w:color w:val="auto"/>
                <w:lang w:val="en-US" w:eastAsia="zh-CN"/>
              </w:rPr>
              <w:t>3</w:t>
            </w:r>
            <w:r>
              <w:rPr>
                <w:color w:val="auto"/>
              </w:rPr>
              <w:t>0mg/m</w:t>
            </w:r>
            <w:r>
              <w:rPr>
                <w:color w:val="auto"/>
                <w:vertAlign w:val="superscript"/>
              </w:rPr>
              <w:t>3</w:t>
            </w:r>
          </w:p>
        </w:tc>
        <w:tc>
          <w:tcPr>
            <w:tcW w:w="269" w:type="pct"/>
            <w:vMerge w:val="restart"/>
            <w:vAlign w:val="center"/>
          </w:tcPr>
          <w:p w14:paraId="4A20864A">
            <w:pPr>
              <w:pStyle w:val="35"/>
              <w:adjustRightInd w:val="0"/>
              <w:rPr>
                <w:rFonts w:hint="eastAsia" w:eastAsia="宋体"/>
                <w:color w:val="auto"/>
                <w:lang w:val="en-US" w:eastAsia="zh-CN"/>
              </w:rPr>
            </w:pPr>
            <w:r>
              <w:rPr>
                <w:rFonts w:hint="eastAsia"/>
                <w:color w:val="auto"/>
                <w:lang w:val="en-US" w:eastAsia="zh-CN"/>
              </w:rPr>
              <w:t>/</w:t>
            </w:r>
          </w:p>
        </w:tc>
        <w:tc>
          <w:tcPr>
            <w:tcW w:w="280" w:type="pct"/>
            <w:vMerge w:val="restart"/>
            <w:vAlign w:val="center"/>
          </w:tcPr>
          <w:p w14:paraId="4A20864B">
            <w:pPr>
              <w:pStyle w:val="35"/>
              <w:adjustRightInd w:val="0"/>
              <w:ind w:firstLine="0" w:firstLineChars="0"/>
              <w:rPr>
                <w:color w:val="auto"/>
              </w:rPr>
            </w:pPr>
            <w:r>
              <w:rPr>
                <w:rFonts w:hint="eastAsia"/>
                <w:color w:val="auto"/>
                <w:lang w:val="en-US" w:eastAsia="zh-CN"/>
              </w:rPr>
              <w:t>15</w:t>
            </w:r>
            <w:r>
              <w:rPr>
                <w:rFonts w:hint="eastAsia"/>
                <w:color w:val="auto"/>
              </w:rPr>
              <w:t>m</w:t>
            </w:r>
          </w:p>
        </w:tc>
        <w:tc>
          <w:tcPr>
            <w:tcW w:w="272" w:type="pct"/>
            <w:vMerge w:val="restart"/>
            <w:vAlign w:val="center"/>
          </w:tcPr>
          <w:p w14:paraId="4A20864C">
            <w:pPr>
              <w:pStyle w:val="35"/>
              <w:adjustRightInd w:val="0"/>
              <w:ind w:firstLine="0" w:firstLineChars="0"/>
              <w:rPr>
                <w:color w:val="auto"/>
              </w:rPr>
            </w:pPr>
            <w:r>
              <w:rPr>
                <w:rFonts w:hint="eastAsia"/>
                <w:color w:val="auto"/>
              </w:rPr>
              <w:t>Φ</w:t>
            </w:r>
            <w:r>
              <w:rPr>
                <w:rFonts w:hint="eastAsia"/>
                <w:color w:val="auto"/>
                <w:lang w:val="en-US" w:eastAsia="zh-CN"/>
              </w:rPr>
              <w:t>30</w:t>
            </w:r>
            <w:r>
              <w:rPr>
                <w:rFonts w:hint="eastAsia"/>
                <w:color w:val="auto"/>
              </w:rPr>
              <w:t>cm</w:t>
            </w:r>
          </w:p>
        </w:tc>
        <w:tc>
          <w:tcPr>
            <w:tcW w:w="363" w:type="pct"/>
            <w:vMerge w:val="restart"/>
            <w:vAlign w:val="center"/>
          </w:tcPr>
          <w:p w14:paraId="4A20864D">
            <w:pPr>
              <w:pStyle w:val="35"/>
              <w:adjustRightInd w:val="0"/>
              <w:rPr>
                <w:color w:val="auto"/>
              </w:rPr>
            </w:pPr>
            <w:r>
              <w:rPr>
                <w:rFonts w:hint="eastAsia"/>
                <w:color w:val="auto"/>
              </w:rPr>
              <w:t>处理设施出口</w:t>
            </w:r>
          </w:p>
        </w:tc>
        <w:tc>
          <w:tcPr>
            <w:tcW w:w="287" w:type="pct"/>
            <w:vMerge w:val="restart"/>
            <w:vAlign w:val="center"/>
          </w:tcPr>
          <w:p w14:paraId="4A20864E">
            <w:pPr>
              <w:pStyle w:val="35"/>
              <w:adjustRightInd w:val="0"/>
              <w:rPr>
                <w:color w:val="auto"/>
              </w:rPr>
            </w:pPr>
            <w:r>
              <w:rPr>
                <w:rFonts w:hint="eastAsia"/>
                <w:color w:val="auto"/>
              </w:rPr>
              <w:t>大气</w:t>
            </w:r>
          </w:p>
        </w:tc>
      </w:tr>
      <w:tr w14:paraId="67B7F2A5">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2" w:type="pct"/>
            <w:vMerge w:val="continue"/>
            <w:vAlign w:val="center"/>
          </w:tcPr>
          <w:p w14:paraId="1A36BBBA">
            <w:pPr>
              <w:pStyle w:val="29"/>
              <w:ind w:firstLine="0" w:firstLineChars="0"/>
              <w:rPr>
                <w:rFonts w:hint="eastAsia"/>
                <w:color w:val="auto"/>
              </w:rPr>
            </w:pPr>
          </w:p>
        </w:tc>
        <w:tc>
          <w:tcPr>
            <w:tcW w:w="353" w:type="pct"/>
            <w:vMerge w:val="continue"/>
            <w:vAlign w:val="center"/>
          </w:tcPr>
          <w:p w14:paraId="0E9E8FE6">
            <w:pPr>
              <w:pStyle w:val="35"/>
              <w:adjustRightInd w:val="0"/>
              <w:rPr>
                <w:rFonts w:hint="eastAsia"/>
                <w:color w:val="auto"/>
              </w:rPr>
            </w:pPr>
          </w:p>
        </w:tc>
        <w:tc>
          <w:tcPr>
            <w:tcW w:w="400" w:type="pct"/>
            <w:vAlign w:val="center"/>
          </w:tcPr>
          <w:p w14:paraId="6D4FAD15">
            <w:pPr>
              <w:pStyle w:val="29"/>
              <w:ind w:firstLine="0" w:firstLineChars="0"/>
              <w:rPr>
                <w:rFonts w:hint="eastAsia"/>
                <w:color w:val="auto"/>
              </w:rPr>
            </w:pPr>
            <w:r>
              <w:rPr>
                <w:rFonts w:hint="eastAsia"/>
                <w:color w:val="auto"/>
              </w:rPr>
              <w:t>S</w:t>
            </w:r>
            <w:r>
              <w:rPr>
                <w:color w:val="auto"/>
              </w:rPr>
              <w:t>O</w:t>
            </w:r>
            <w:r>
              <w:rPr>
                <w:color w:val="auto"/>
                <w:vertAlign w:val="subscript"/>
              </w:rPr>
              <w:t>2</w:t>
            </w:r>
          </w:p>
        </w:tc>
        <w:tc>
          <w:tcPr>
            <w:tcW w:w="503" w:type="pct"/>
            <w:vMerge w:val="continue"/>
            <w:vAlign w:val="center"/>
          </w:tcPr>
          <w:p w14:paraId="08913DAF">
            <w:pPr>
              <w:pStyle w:val="35"/>
              <w:adjustRightInd w:val="0"/>
              <w:rPr>
                <w:rFonts w:hint="eastAsia"/>
                <w:color w:val="auto"/>
              </w:rPr>
            </w:pPr>
          </w:p>
        </w:tc>
        <w:tc>
          <w:tcPr>
            <w:tcW w:w="653" w:type="pct"/>
            <w:vMerge w:val="continue"/>
            <w:vAlign w:val="center"/>
          </w:tcPr>
          <w:p w14:paraId="5993D8D6">
            <w:pPr>
              <w:pStyle w:val="35"/>
              <w:adjustRightInd w:val="0"/>
              <w:rPr>
                <w:rFonts w:hint="eastAsia"/>
                <w:color w:val="auto"/>
              </w:rPr>
            </w:pPr>
          </w:p>
        </w:tc>
        <w:tc>
          <w:tcPr>
            <w:tcW w:w="486" w:type="pct"/>
            <w:vMerge w:val="continue"/>
            <w:vAlign w:val="center"/>
          </w:tcPr>
          <w:p w14:paraId="183DA5D8">
            <w:pPr>
              <w:pStyle w:val="35"/>
              <w:adjustRightInd w:val="0"/>
              <w:rPr>
                <w:rFonts w:hint="eastAsia"/>
                <w:color w:val="auto"/>
              </w:rPr>
            </w:pPr>
          </w:p>
        </w:tc>
        <w:tc>
          <w:tcPr>
            <w:tcW w:w="668" w:type="pct"/>
            <w:vMerge w:val="continue"/>
            <w:vAlign w:val="center"/>
          </w:tcPr>
          <w:p w14:paraId="559C4961">
            <w:pPr>
              <w:pStyle w:val="35"/>
              <w:adjustRightInd w:val="0"/>
              <w:rPr>
                <w:rFonts w:hint="eastAsia"/>
                <w:color w:val="auto"/>
              </w:rPr>
            </w:pPr>
          </w:p>
        </w:tc>
        <w:tc>
          <w:tcPr>
            <w:tcW w:w="269" w:type="pct"/>
            <w:vMerge w:val="continue"/>
            <w:vAlign w:val="center"/>
          </w:tcPr>
          <w:p w14:paraId="52E70E77">
            <w:pPr>
              <w:pStyle w:val="35"/>
              <w:adjustRightInd w:val="0"/>
              <w:rPr>
                <w:color w:val="auto"/>
              </w:rPr>
            </w:pPr>
          </w:p>
        </w:tc>
        <w:tc>
          <w:tcPr>
            <w:tcW w:w="280" w:type="pct"/>
            <w:vMerge w:val="continue"/>
            <w:vAlign w:val="center"/>
          </w:tcPr>
          <w:p w14:paraId="228EB01F">
            <w:pPr>
              <w:pStyle w:val="35"/>
              <w:adjustRightInd w:val="0"/>
              <w:rPr>
                <w:rFonts w:hint="eastAsia"/>
                <w:color w:val="auto"/>
              </w:rPr>
            </w:pPr>
          </w:p>
        </w:tc>
        <w:tc>
          <w:tcPr>
            <w:tcW w:w="272" w:type="pct"/>
            <w:vMerge w:val="continue"/>
            <w:vAlign w:val="center"/>
          </w:tcPr>
          <w:p w14:paraId="342045C9">
            <w:pPr>
              <w:pStyle w:val="35"/>
              <w:adjustRightInd w:val="0"/>
              <w:rPr>
                <w:rFonts w:hint="eastAsia"/>
                <w:color w:val="auto"/>
              </w:rPr>
            </w:pPr>
          </w:p>
        </w:tc>
        <w:tc>
          <w:tcPr>
            <w:tcW w:w="363" w:type="pct"/>
            <w:vMerge w:val="continue"/>
            <w:vAlign w:val="center"/>
          </w:tcPr>
          <w:p w14:paraId="083E1466">
            <w:pPr>
              <w:pStyle w:val="35"/>
              <w:adjustRightInd w:val="0"/>
              <w:rPr>
                <w:rFonts w:hint="eastAsia"/>
                <w:color w:val="auto"/>
              </w:rPr>
            </w:pPr>
          </w:p>
        </w:tc>
        <w:tc>
          <w:tcPr>
            <w:tcW w:w="287" w:type="pct"/>
            <w:vMerge w:val="continue"/>
            <w:vAlign w:val="center"/>
          </w:tcPr>
          <w:p w14:paraId="6ADD9ABD">
            <w:pPr>
              <w:pStyle w:val="35"/>
              <w:adjustRightInd w:val="0"/>
              <w:rPr>
                <w:rFonts w:hint="eastAsia"/>
                <w:color w:val="auto"/>
              </w:rPr>
            </w:pPr>
          </w:p>
        </w:tc>
      </w:tr>
      <w:tr w14:paraId="65534659">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2" w:type="pct"/>
            <w:vMerge w:val="continue"/>
            <w:vAlign w:val="center"/>
          </w:tcPr>
          <w:p w14:paraId="58813974">
            <w:pPr>
              <w:pStyle w:val="29"/>
              <w:ind w:firstLine="0" w:firstLineChars="0"/>
              <w:rPr>
                <w:rFonts w:hint="eastAsia"/>
                <w:color w:val="auto"/>
              </w:rPr>
            </w:pPr>
          </w:p>
        </w:tc>
        <w:tc>
          <w:tcPr>
            <w:tcW w:w="353" w:type="pct"/>
            <w:vMerge w:val="continue"/>
            <w:vAlign w:val="center"/>
          </w:tcPr>
          <w:p w14:paraId="39DB2D33">
            <w:pPr>
              <w:pStyle w:val="35"/>
              <w:adjustRightInd w:val="0"/>
              <w:rPr>
                <w:rFonts w:hint="eastAsia"/>
                <w:color w:val="auto"/>
              </w:rPr>
            </w:pPr>
          </w:p>
        </w:tc>
        <w:tc>
          <w:tcPr>
            <w:tcW w:w="400" w:type="pct"/>
            <w:vAlign w:val="center"/>
          </w:tcPr>
          <w:p w14:paraId="294804C9">
            <w:pPr>
              <w:pStyle w:val="29"/>
              <w:ind w:firstLine="0" w:firstLineChars="0"/>
              <w:rPr>
                <w:rFonts w:hint="eastAsia"/>
                <w:color w:val="auto"/>
              </w:rPr>
            </w:pPr>
            <w:r>
              <w:rPr>
                <w:color w:val="auto"/>
              </w:rPr>
              <w:t>NO</w:t>
            </w:r>
            <w:r>
              <w:rPr>
                <w:rFonts w:hint="eastAsia"/>
                <w:color w:val="auto"/>
              </w:rPr>
              <w:t>x</w:t>
            </w:r>
          </w:p>
        </w:tc>
        <w:tc>
          <w:tcPr>
            <w:tcW w:w="503" w:type="pct"/>
            <w:vMerge w:val="continue"/>
            <w:vAlign w:val="center"/>
          </w:tcPr>
          <w:p w14:paraId="719C7FB1">
            <w:pPr>
              <w:pStyle w:val="35"/>
              <w:adjustRightInd w:val="0"/>
              <w:rPr>
                <w:rFonts w:hint="eastAsia"/>
                <w:color w:val="auto"/>
              </w:rPr>
            </w:pPr>
          </w:p>
        </w:tc>
        <w:tc>
          <w:tcPr>
            <w:tcW w:w="653" w:type="pct"/>
            <w:vMerge w:val="continue"/>
            <w:vAlign w:val="center"/>
          </w:tcPr>
          <w:p w14:paraId="6407D59E">
            <w:pPr>
              <w:pStyle w:val="35"/>
              <w:adjustRightInd w:val="0"/>
              <w:rPr>
                <w:rFonts w:hint="eastAsia"/>
                <w:color w:val="auto"/>
              </w:rPr>
            </w:pPr>
          </w:p>
        </w:tc>
        <w:tc>
          <w:tcPr>
            <w:tcW w:w="486" w:type="pct"/>
            <w:vMerge w:val="continue"/>
            <w:vAlign w:val="center"/>
          </w:tcPr>
          <w:p w14:paraId="69A1742A">
            <w:pPr>
              <w:pStyle w:val="35"/>
              <w:adjustRightInd w:val="0"/>
              <w:rPr>
                <w:rFonts w:hint="eastAsia"/>
                <w:color w:val="auto"/>
              </w:rPr>
            </w:pPr>
          </w:p>
        </w:tc>
        <w:tc>
          <w:tcPr>
            <w:tcW w:w="668" w:type="pct"/>
            <w:vMerge w:val="continue"/>
            <w:vAlign w:val="center"/>
          </w:tcPr>
          <w:p w14:paraId="40EA66C2">
            <w:pPr>
              <w:pStyle w:val="35"/>
              <w:adjustRightInd w:val="0"/>
              <w:rPr>
                <w:rFonts w:hint="eastAsia"/>
                <w:color w:val="auto"/>
              </w:rPr>
            </w:pPr>
          </w:p>
        </w:tc>
        <w:tc>
          <w:tcPr>
            <w:tcW w:w="269" w:type="pct"/>
            <w:vMerge w:val="continue"/>
            <w:vAlign w:val="center"/>
          </w:tcPr>
          <w:p w14:paraId="2DC88C45">
            <w:pPr>
              <w:pStyle w:val="35"/>
              <w:adjustRightInd w:val="0"/>
              <w:rPr>
                <w:color w:val="auto"/>
              </w:rPr>
            </w:pPr>
          </w:p>
        </w:tc>
        <w:tc>
          <w:tcPr>
            <w:tcW w:w="280" w:type="pct"/>
            <w:vMerge w:val="continue"/>
            <w:vAlign w:val="center"/>
          </w:tcPr>
          <w:p w14:paraId="477EC532">
            <w:pPr>
              <w:pStyle w:val="35"/>
              <w:adjustRightInd w:val="0"/>
              <w:rPr>
                <w:rFonts w:hint="eastAsia"/>
                <w:color w:val="auto"/>
              </w:rPr>
            </w:pPr>
          </w:p>
        </w:tc>
        <w:tc>
          <w:tcPr>
            <w:tcW w:w="272" w:type="pct"/>
            <w:vMerge w:val="continue"/>
            <w:vAlign w:val="center"/>
          </w:tcPr>
          <w:p w14:paraId="2E081D4E">
            <w:pPr>
              <w:pStyle w:val="35"/>
              <w:adjustRightInd w:val="0"/>
              <w:rPr>
                <w:rFonts w:hint="eastAsia"/>
                <w:color w:val="auto"/>
              </w:rPr>
            </w:pPr>
          </w:p>
        </w:tc>
        <w:tc>
          <w:tcPr>
            <w:tcW w:w="363" w:type="pct"/>
            <w:vMerge w:val="continue"/>
            <w:vAlign w:val="center"/>
          </w:tcPr>
          <w:p w14:paraId="4957BE7C">
            <w:pPr>
              <w:pStyle w:val="35"/>
              <w:adjustRightInd w:val="0"/>
              <w:rPr>
                <w:rFonts w:hint="eastAsia"/>
                <w:color w:val="auto"/>
              </w:rPr>
            </w:pPr>
          </w:p>
        </w:tc>
        <w:tc>
          <w:tcPr>
            <w:tcW w:w="287" w:type="pct"/>
            <w:vMerge w:val="continue"/>
            <w:vAlign w:val="center"/>
          </w:tcPr>
          <w:p w14:paraId="1375ADB1">
            <w:pPr>
              <w:pStyle w:val="35"/>
              <w:adjustRightInd w:val="0"/>
              <w:rPr>
                <w:rFonts w:hint="eastAsia"/>
                <w:color w:val="auto"/>
              </w:rPr>
            </w:pPr>
          </w:p>
        </w:tc>
      </w:tr>
      <w:tr w14:paraId="165617C5">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2" w:type="pct"/>
            <w:vMerge w:val="restart"/>
            <w:vAlign w:val="center"/>
          </w:tcPr>
          <w:p w14:paraId="748ECDDB">
            <w:pPr>
              <w:pStyle w:val="29"/>
              <w:ind w:firstLine="0" w:firstLineChars="0"/>
              <w:rPr>
                <w:rFonts w:hint="eastAsia"/>
                <w:color w:val="auto"/>
              </w:rPr>
            </w:pPr>
            <w:r>
              <w:rPr>
                <w:rFonts w:hint="eastAsia"/>
                <w:color w:val="auto"/>
              </w:rPr>
              <w:t>污水处理站废气</w:t>
            </w:r>
          </w:p>
        </w:tc>
        <w:tc>
          <w:tcPr>
            <w:tcW w:w="353" w:type="pct"/>
            <w:vMerge w:val="restart"/>
            <w:vAlign w:val="center"/>
          </w:tcPr>
          <w:p w14:paraId="426D7D0F">
            <w:pPr>
              <w:pStyle w:val="35"/>
              <w:adjustRightInd w:val="0"/>
              <w:rPr>
                <w:rFonts w:hint="eastAsia"/>
                <w:color w:val="auto"/>
              </w:rPr>
            </w:pPr>
            <w:r>
              <w:rPr>
                <w:rFonts w:hint="eastAsia"/>
                <w:color w:val="auto"/>
              </w:rPr>
              <w:t>污水处理站</w:t>
            </w:r>
          </w:p>
        </w:tc>
        <w:tc>
          <w:tcPr>
            <w:tcW w:w="400" w:type="pct"/>
            <w:vAlign w:val="center"/>
          </w:tcPr>
          <w:p w14:paraId="7F40EB90">
            <w:pPr>
              <w:pStyle w:val="29"/>
              <w:ind w:firstLine="0" w:firstLineChars="0"/>
              <w:rPr>
                <w:rFonts w:hint="eastAsia"/>
                <w:color w:val="auto"/>
              </w:rPr>
            </w:pPr>
            <w:r>
              <w:rPr>
                <w:rFonts w:hint="eastAsia"/>
                <w:color w:val="auto"/>
              </w:rPr>
              <w:t>N</w:t>
            </w:r>
            <w:r>
              <w:rPr>
                <w:color w:val="auto"/>
              </w:rPr>
              <w:t>H</w:t>
            </w:r>
            <w:r>
              <w:rPr>
                <w:color w:val="auto"/>
                <w:vertAlign w:val="subscript"/>
              </w:rPr>
              <w:t>3</w:t>
            </w:r>
          </w:p>
        </w:tc>
        <w:tc>
          <w:tcPr>
            <w:tcW w:w="503" w:type="pct"/>
            <w:vMerge w:val="restart"/>
            <w:vAlign w:val="center"/>
          </w:tcPr>
          <w:p w14:paraId="53CAB536">
            <w:pPr>
              <w:pStyle w:val="35"/>
              <w:adjustRightInd w:val="0"/>
              <w:rPr>
                <w:rFonts w:hint="eastAsia"/>
                <w:color w:val="auto"/>
              </w:rPr>
            </w:pPr>
            <w:r>
              <w:rPr>
                <w:rFonts w:hint="eastAsia"/>
                <w:color w:val="auto"/>
              </w:rPr>
              <w:t>间断、有规律</w:t>
            </w:r>
          </w:p>
        </w:tc>
        <w:tc>
          <w:tcPr>
            <w:tcW w:w="653" w:type="pct"/>
            <w:vMerge w:val="restart"/>
            <w:vAlign w:val="center"/>
          </w:tcPr>
          <w:p w14:paraId="623220F8">
            <w:pPr>
              <w:pStyle w:val="35"/>
              <w:adjustRightInd w:val="0"/>
              <w:rPr>
                <w:color w:val="auto"/>
              </w:rPr>
            </w:pPr>
            <w:r>
              <w:rPr>
                <w:rFonts w:hint="eastAsia"/>
                <w:color w:val="auto"/>
              </w:rPr>
              <w:t>生物除臭塔</w:t>
            </w:r>
          </w:p>
        </w:tc>
        <w:tc>
          <w:tcPr>
            <w:tcW w:w="486" w:type="pct"/>
            <w:vMerge w:val="restart"/>
            <w:vAlign w:val="center"/>
          </w:tcPr>
          <w:p w14:paraId="3A3677D7">
            <w:pPr>
              <w:pStyle w:val="35"/>
              <w:adjustRightInd w:val="0"/>
              <w:rPr>
                <w:rFonts w:hint="eastAsia" w:eastAsia="宋体"/>
                <w:color w:val="auto"/>
                <w:lang w:val="en-US" w:eastAsia="zh-CN"/>
              </w:rPr>
            </w:pPr>
            <w:r>
              <w:rPr>
                <w:rFonts w:hint="eastAsia"/>
                <w:color w:val="auto"/>
              </w:rPr>
              <w:t>DA00</w:t>
            </w:r>
            <w:r>
              <w:rPr>
                <w:rFonts w:hint="eastAsia"/>
                <w:color w:val="auto"/>
                <w:lang w:val="en-US" w:eastAsia="zh-CN"/>
              </w:rPr>
              <w:t>3</w:t>
            </w:r>
          </w:p>
        </w:tc>
        <w:tc>
          <w:tcPr>
            <w:tcW w:w="668" w:type="pct"/>
            <w:vMerge w:val="restart"/>
            <w:vAlign w:val="center"/>
          </w:tcPr>
          <w:p w14:paraId="68D4173F">
            <w:pPr>
              <w:pStyle w:val="35"/>
              <w:adjustRightInd w:val="0"/>
              <w:rPr>
                <w:rFonts w:hint="eastAsia" w:eastAsia="宋体"/>
                <w:color w:val="auto"/>
                <w:lang w:val="en-US" w:eastAsia="zh-CN"/>
              </w:rPr>
            </w:pPr>
            <w:r>
              <w:rPr>
                <w:rFonts w:hint="eastAsia"/>
                <w:color w:val="auto"/>
              </w:rPr>
              <w:t>N</w:t>
            </w:r>
            <w:r>
              <w:rPr>
                <w:color w:val="auto"/>
              </w:rPr>
              <w:t>H</w:t>
            </w:r>
            <w:r>
              <w:rPr>
                <w:color w:val="auto"/>
                <w:vertAlign w:val="subscript"/>
              </w:rPr>
              <w:t>3</w:t>
            </w:r>
            <w:r>
              <w:rPr>
                <w:rFonts w:hint="eastAsia"/>
                <w:color w:val="auto"/>
                <w:vertAlign w:val="baseline"/>
                <w:lang w:val="en-US" w:eastAsia="zh-CN"/>
              </w:rPr>
              <w:t>排放速率4.9kg/h</w:t>
            </w:r>
            <w:r>
              <w:rPr>
                <w:rFonts w:hint="eastAsia"/>
                <w:color w:val="auto"/>
                <w:vertAlign w:val="baseline"/>
                <w:lang w:eastAsia="zh-CN"/>
              </w:rPr>
              <w:t>；</w:t>
            </w:r>
          </w:p>
          <w:p w14:paraId="22291A8D">
            <w:pPr>
              <w:pStyle w:val="35"/>
              <w:adjustRightInd w:val="0"/>
              <w:rPr>
                <w:color w:val="auto"/>
              </w:rPr>
            </w:pPr>
            <w:r>
              <w:rPr>
                <w:rFonts w:hint="eastAsia"/>
                <w:color w:val="auto"/>
              </w:rPr>
              <w:t>H</w:t>
            </w:r>
            <w:r>
              <w:rPr>
                <w:color w:val="auto"/>
                <w:vertAlign w:val="subscript"/>
              </w:rPr>
              <w:t>2</w:t>
            </w:r>
            <w:r>
              <w:rPr>
                <w:color w:val="auto"/>
              </w:rPr>
              <w:t>S</w:t>
            </w:r>
            <w:r>
              <w:rPr>
                <w:rFonts w:hint="eastAsia"/>
                <w:color w:val="auto"/>
                <w:vertAlign w:val="baseline"/>
                <w:lang w:val="en-US" w:eastAsia="zh-CN"/>
              </w:rPr>
              <w:t>排放速率0.33kg/h</w:t>
            </w:r>
            <w:r>
              <w:rPr>
                <w:rFonts w:hint="eastAsia"/>
                <w:color w:val="auto"/>
                <w:vertAlign w:val="baseline"/>
                <w:lang w:eastAsia="zh-CN"/>
              </w:rPr>
              <w:t>；</w:t>
            </w:r>
          </w:p>
          <w:p w14:paraId="552439A1">
            <w:pPr>
              <w:pStyle w:val="35"/>
              <w:adjustRightInd w:val="0"/>
              <w:rPr>
                <w:rFonts w:hint="eastAsia"/>
                <w:color w:val="auto"/>
              </w:rPr>
            </w:pPr>
            <w:r>
              <w:rPr>
                <w:rFonts w:hint="eastAsia"/>
                <w:color w:val="auto"/>
              </w:rPr>
              <w:t>臭气浓度</w:t>
            </w:r>
            <w:r>
              <w:rPr>
                <w:rFonts w:hint="eastAsia"/>
                <w:color w:val="auto"/>
                <w:lang w:val="en-US" w:eastAsia="zh-CN"/>
              </w:rPr>
              <w:t>2000（无量纲）</w:t>
            </w:r>
            <w:r>
              <w:rPr>
                <w:rFonts w:hint="eastAsia"/>
                <w:color w:val="auto"/>
                <w:vertAlign w:val="baseline"/>
                <w:lang w:eastAsia="zh-CN"/>
              </w:rPr>
              <w:t>；</w:t>
            </w:r>
          </w:p>
        </w:tc>
        <w:tc>
          <w:tcPr>
            <w:tcW w:w="269" w:type="pct"/>
            <w:vMerge w:val="restart"/>
            <w:vAlign w:val="center"/>
          </w:tcPr>
          <w:p w14:paraId="58BFABEC">
            <w:pPr>
              <w:pStyle w:val="35"/>
              <w:adjustRightInd w:val="0"/>
              <w:rPr>
                <w:color w:val="auto"/>
              </w:rPr>
            </w:pPr>
            <w:r>
              <w:rPr>
                <w:color w:val="auto"/>
              </w:rPr>
              <w:t>9</w:t>
            </w:r>
            <w:r>
              <w:rPr>
                <w:rFonts w:hint="eastAsia"/>
                <w:color w:val="auto"/>
                <w:lang w:val="en-US" w:eastAsia="zh-CN"/>
              </w:rPr>
              <w:t>0</w:t>
            </w:r>
            <w:r>
              <w:rPr>
                <w:color w:val="auto"/>
              </w:rPr>
              <w:t>%</w:t>
            </w:r>
          </w:p>
        </w:tc>
        <w:tc>
          <w:tcPr>
            <w:tcW w:w="280" w:type="pct"/>
            <w:vMerge w:val="restart"/>
            <w:vAlign w:val="center"/>
          </w:tcPr>
          <w:p w14:paraId="6B50A8A8">
            <w:pPr>
              <w:pStyle w:val="35"/>
              <w:adjustRightInd w:val="0"/>
              <w:ind w:firstLine="0" w:firstLineChars="0"/>
              <w:rPr>
                <w:rFonts w:hint="eastAsia"/>
                <w:color w:val="auto"/>
              </w:rPr>
            </w:pPr>
            <w:r>
              <w:rPr>
                <w:rFonts w:hint="eastAsia"/>
                <w:color w:val="auto"/>
                <w:lang w:val="en-US" w:eastAsia="zh-CN"/>
              </w:rPr>
              <w:t>15</w:t>
            </w:r>
            <w:r>
              <w:rPr>
                <w:rFonts w:hint="eastAsia"/>
                <w:color w:val="auto"/>
              </w:rPr>
              <w:t>m</w:t>
            </w:r>
          </w:p>
        </w:tc>
        <w:tc>
          <w:tcPr>
            <w:tcW w:w="272" w:type="pct"/>
            <w:vMerge w:val="restart"/>
            <w:vAlign w:val="center"/>
          </w:tcPr>
          <w:p w14:paraId="2A86DAC6">
            <w:pPr>
              <w:pStyle w:val="35"/>
              <w:adjustRightInd w:val="0"/>
              <w:ind w:firstLine="0" w:firstLineChars="0"/>
              <w:rPr>
                <w:rFonts w:hint="eastAsia"/>
                <w:color w:val="auto"/>
              </w:rPr>
            </w:pPr>
            <w:r>
              <w:rPr>
                <w:rFonts w:hint="eastAsia"/>
                <w:color w:val="auto"/>
              </w:rPr>
              <w:t>Φ</w:t>
            </w:r>
            <w:r>
              <w:rPr>
                <w:rFonts w:hint="eastAsia"/>
                <w:color w:val="auto"/>
                <w:lang w:val="en-US" w:eastAsia="zh-CN"/>
              </w:rPr>
              <w:t>30</w:t>
            </w:r>
            <w:r>
              <w:rPr>
                <w:rFonts w:hint="eastAsia"/>
                <w:color w:val="auto"/>
              </w:rPr>
              <w:t>cm</w:t>
            </w:r>
          </w:p>
        </w:tc>
        <w:tc>
          <w:tcPr>
            <w:tcW w:w="363" w:type="pct"/>
            <w:vMerge w:val="restart"/>
            <w:vAlign w:val="center"/>
          </w:tcPr>
          <w:p w14:paraId="28128DED">
            <w:pPr>
              <w:pStyle w:val="35"/>
              <w:adjustRightInd w:val="0"/>
              <w:ind w:firstLine="0" w:firstLineChars="0"/>
              <w:rPr>
                <w:rFonts w:hint="eastAsia"/>
                <w:color w:val="auto"/>
              </w:rPr>
            </w:pPr>
            <w:r>
              <w:rPr>
                <w:rFonts w:hint="eastAsia"/>
                <w:color w:val="auto"/>
              </w:rPr>
              <w:t>处理设施出口</w:t>
            </w:r>
          </w:p>
        </w:tc>
        <w:tc>
          <w:tcPr>
            <w:tcW w:w="287" w:type="pct"/>
            <w:vMerge w:val="restart"/>
            <w:vAlign w:val="center"/>
          </w:tcPr>
          <w:p w14:paraId="569F94AA">
            <w:pPr>
              <w:pStyle w:val="35"/>
              <w:adjustRightInd w:val="0"/>
              <w:ind w:firstLine="0" w:firstLineChars="0"/>
              <w:rPr>
                <w:rFonts w:hint="eastAsia"/>
                <w:color w:val="auto"/>
              </w:rPr>
            </w:pPr>
            <w:r>
              <w:rPr>
                <w:rFonts w:hint="eastAsia"/>
                <w:color w:val="auto"/>
              </w:rPr>
              <w:t>大气</w:t>
            </w:r>
          </w:p>
        </w:tc>
      </w:tr>
      <w:tr w14:paraId="3710EA96">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2" w:type="pct"/>
            <w:vMerge w:val="continue"/>
            <w:vAlign w:val="center"/>
          </w:tcPr>
          <w:p w14:paraId="6F32C834">
            <w:pPr>
              <w:pStyle w:val="29"/>
              <w:ind w:firstLine="0" w:firstLineChars="0"/>
              <w:rPr>
                <w:rFonts w:hint="eastAsia"/>
                <w:color w:val="auto"/>
              </w:rPr>
            </w:pPr>
          </w:p>
        </w:tc>
        <w:tc>
          <w:tcPr>
            <w:tcW w:w="353" w:type="pct"/>
            <w:vMerge w:val="continue"/>
            <w:vAlign w:val="center"/>
          </w:tcPr>
          <w:p w14:paraId="6BE77FBC">
            <w:pPr>
              <w:pStyle w:val="35"/>
              <w:adjustRightInd w:val="0"/>
              <w:rPr>
                <w:rFonts w:hint="eastAsia"/>
                <w:color w:val="auto"/>
              </w:rPr>
            </w:pPr>
          </w:p>
        </w:tc>
        <w:tc>
          <w:tcPr>
            <w:tcW w:w="400" w:type="pct"/>
            <w:vAlign w:val="center"/>
          </w:tcPr>
          <w:p w14:paraId="439908F3">
            <w:pPr>
              <w:pStyle w:val="29"/>
              <w:ind w:firstLine="0" w:firstLineChars="0"/>
              <w:rPr>
                <w:rFonts w:hint="eastAsia"/>
                <w:color w:val="auto"/>
              </w:rPr>
            </w:pPr>
            <w:r>
              <w:rPr>
                <w:rFonts w:hint="eastAsia"/>
                <w:color w:val="auto"/>
              </w:rPr>
              <w:t>H</w:t>
            </w:r>
            <w:r>
              <w:rPr>
                <w:color w:val="auto"/>
                <w:vertAlign w:val="subscript"/>
              </w:rPr>
              <w:t>2</w:t>
            </w:r>
            <w:r>
              <w:rPr>
                <w:color w:val="auto"/>
              </w:rPr>
              <w:t>S</w:t>
            </w:r>
          </w:p>
        </w:tc>
        <w:tc>
          <w:tcPr>
            <w:tcW w:w="503" w:type="pct"/>
            <w:vMerge w:val="continue"/>
            <w:vAlign w:val="center"/>
          </w:tcPr>
          <w:p w14:paraId="0523762C">
            <w:pPr>
              <w:pStyle w:val="35"/>
              <w:adjustRightInd w:val="0"/>
              <w:rPr>
                <w:rFonts w:hint="eastAsia"/>
                <w:color w:val="auto"/>
              </w:rPr>
            </w:pPr>
          </w:p>
        </w:tc>
        <w:tc>
          <w:tcPr>
            <w:tcW w:w="653" w:type="pct"/>
            <w:vMerge w:val="continue"/>
            <w:vAlign w:val="center"/>
          </w:tcPr>
          <w:p w14:paraId="36E4B270">
            <w:pPr>
              <w:pStyle w:val="35"/>
              <w:adjustRightInd w:val="0"/>
              <w:rPr>
                <w:rFonts w:hint="eastAsia"/>
                <w:color w:val="auto"/>
              </w:rPr>
            </w:pPr>
          </w:p>
        </w:tc>
        <w:tc>
          <w:tcPr>
            <w:tcW w:w="486" w:type="pct"/>
            <w:vMerge w:val="continue"/>
            <w:vAlign w:val="center"/>
          </w:tcPr>
          <w:p w14:paraId="4F322E6A">
            <w:pPr>
              <w:pStyle w:val="35"/>
              <w:adjustRightInd w:val="0"/>
              <w:rPr>
                <w:rFonts w:hint="eastAsia"/>
                <w:color w:val="auto"/>
              </w:rPr>
            </w:pPr>
          </w:p>
        </w:tc>
        <w:tc>
          <w:tcPr>
            <w:tcW w:w="668" w:type="pct"/>
            <w:vMerge w:val="continue"/>
            <w:vAlign w:val="center"/>
          </w:tcPr>
          <w:p w14:paraId="3B222FF5">
            <w:pPr>
              <w:pStyle w:val="35"/>
              <w:adjustRightInd w:val="0"/>
              <w:rPr>
                <w:rFonts w:hint="eastAsia"/>
                <w:color w:val="auto"/>
              </w:rPr>
            </w:pPr>
          </w:p>
        </w:tc>
        <w:tc>
          <w:tcPr>
            <w:tcW w:w="269" w:type="pct"/>
            <w:vMerge w:val="continue"/>
            <w:vAlign w:val="center"/>
          </w:tcPr>
          <w:p w14:paraId="3FCBD600">
            <w:pPr>
              <w:pStyle w:val="35"/>
              <w:adjustRightInd w:val="0"/>
              <w:rPr>
                <w:color w:val="auto"/>
              </w:rPr>
            </w:pPr>
          </w:p>
        </w:tc>
        <w:tc>
          <w:tcPr>
            <w:tcW w:w="280" w:type="pct"/>
            <w:vMerge w:val="continue"/>
            <w:vAlign w:val="center"/>
          </w:tcPr>
          <w:p w14:paraId="6BFED2AD">
            <w:pPr>
              <w:pStyle w:val="35"/>
              <w:adjustRightInd w:val="0"/>
              <w:rPr>
                <w:rFonts w:hint="eastAsia"/>
                <w:color w:val="auto"/>
              </w:rPr>
            </w:pPr>
          </w:p>
        </w:tc>
        <w:tc>
          <w:tcPr>
            <w:tcW w:w="272" w:type="pct"/>
            <w:vMerge w:val="continue"/>
            <w:vAlign w:val="center"/>
          </w:tcPr>
          <w:p w14:paraId="73067C50">
            <w:pPr>
              <w:pStyle w:val="35"/>
              <w:adjustRightInd w:val="0"/>
              <w:rPr>
                <w:rFonts w:hint="eastAsia"/>
                <w:color w:val="auto"/>
              </w:rPr>
            </w:pPr>
          </w:p>
        </w:tc>
        <w:tc>
          <w:tcPr>
            <w:tcW w:w="363" w:type="pct"/>
            <w:vMerge w:val="continue"/>
            <w:vAlign w:val="center"/>
          </w:tcPr>
          <w:p w14:paraId="4552D6C5">
            <w:pPr>
              <w:pStyle w:val="35"/>
              <w:adjustRightInd w:val="0"/>
              <w:rPr>
                <w:rFonts w:hint="eastAsia"/>
                <w:color w:val="auto"/>
              </w:rPr>
            </w:pPr>
          </w:p>
        </w:tc>
        <w:tc>
          <w:tcPr>
            <w:tcW w:w="287" w:type="pct"/>
            <w:vMerge w:val="continue"/>
            <w:vAlign w:val="center"/>
          </w:tcPr>
          <w:p w14:paraId="4D6B3266">
            <w:pPr>
              <w:pStyle w:val="35"/>
              <w:adjustRightInd w:val="0"/>
              <w:rPr>
                <w:rFonts w:hint="eastAsia"/>
                <w:color w:val="auto"/>
              </w:rPr>
            </w:pPr>
          </w:p>
        </w:tc>
      </w:tr>
      <w:tr w14:paraId="2BD37493">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2" w:type="pct"/>
            <w:vMerge w:val="continue"/>
            <w:vAlign w:val="center"/>
          </w:tcPr>
          <w:p w14:paraId="23126763">
            <w:pPr>
              <w:pStyle w:val="29"/>
              <w:ind w:firstLine="0" w:firstLineChars="0"/>
              <w:rPr>
                <w:rFonts w:hint="eastAsia"/>
                <w:color w:val="auto"/>
              </w:rPr>
            </w:pPr>
          </w:p>
        </w:tc>
        <w:tc>
          <w:tcPr>
            <w:tcW w:w="353" w:type="pct"/>
            <w:vMerge w:val="continue"/>
            <w:vAlign w:val="center"/>
          </w:tcPr>
          <w:p w14:paraId="14580D5A">
            <w:pPr>
              <w:pStyle w:val="35"/>
              <w:adjustRightInd w:val="0"/>
              <w:rPr>
                <w:rFonts w:hint="eastAsia"/>
                <w:color w:val="auto"/>
              </w:rPr>
            </w:pPr>
          </w:p>
        </w:tc>
        <w:tc>
          <w:tcPr>
            <w:tcW w:w="400" w:type="pct"/>
            <w:vAlign w:val="center"/>
          </w:tcPr>
          <w:p w14:paraId="2691E20D">
            <w:pPr>
              <w:pStyle w:val="29"/>
              <w:ind w:firstLine="0" w:firstLineChars="0"/>
              <w:rPr>
                <w:rFonts w:hint="eastAsia"/>
                <w:color w:val="auto"/>
              </w:rPr>
            </w:pPr>
            <w:r>
              <w:rPr>
                <w:rFonts w:hint="eastAsia"/>
                <w:color w:val="auto"/>
              </w:rPr>
              <w:t>臭气浓度</w:t>
            </w:r>
          </w:p>
        </w:tc>
        <w:tc>
          <w:tcPr>
            <w:tcW w:w="503" w:type="pct"/>
            <w:vMerge w:val="continue"/>
            <w:vAlign w:val="center"/>
          </w:tcPr>
          <w:p w14:paraId="2A7B3C4F">
            <w:pPr>
              <w:pStyle w:val="35"/>
              <w:adjustRightInd w:val="0"/>
              <w:rPr>
                <w:rFonts w:hint="eastAsia"/>
                <w:color w:val="auto"/>
              </w:rPr>
            </w:pPr>
          </w:p>
        </w:tc>
        <w:tc>
          <w:tcPr>
            <w:tcW w:w="653" w:type="pct"/>
            <w:vMerge w:val="continue"/>
            <w:vAlign w:val="center"/>
          </w:tcPr>
          <w:p w14:paraId="39A4D635">
            <w:pPr>
              <w:pStyle w:val="35"/>
              <w:adjustRightInd w:val="0"/>
              <w:rPr>
                <w:rFonts w:hint="eastAsia"/>
                <w:color w:val="auto"/>
              </w:rPr>
            </w:pPr>
          </w:p>
        </w:tc>
        <w:tc>
          <w:tcPr>
            <w:tcW w:w="486" w:type="pct"/>
            <w:vMerge w:val="continue"/>
            <w:vAlign w:val="center"/>
          </w:tcPr>
          <w:p w14:paraId="7FE5F6C0">
            <w:pPr>
              <w:pStyle w:val="35"/>
              <w:adjustRightInd w:val="0"/>
              <w:rPr>
                <w:rFonts w:hint="eastAsia"/>
                <w:color w:val="auto"/>
              </w:rPr>
            </w:pPr>
          </w:p>
        </w:tc>
        <w:tc>
          <w:tcPr>
            <w:tcW w:w="668" w:type="pct"/>
            <w:vMerge w:val="continue"/>
            <w:vAlign w:val="center"/>
          </w:tcPr>
          <w:p w14:paraId="6BF680B2">
            <w:pPr>
              <w:pStyle w:val="35"/>
              <w:adjustRightInd w:val="0"/>
              <w:rPr>
                <w:rFonts w:hint="eastAsia"/>
                <w:color w:val="auto"/>
              </w:rPr>
            </w:pPr>
          </w:p>
        </w:tc>
        <w:tc>
          <w:tcPr>
            <w:tcW w:w="269" w:type="pct"/>
            <w:vMerge w:val="continue"/>
            <w:vAlign w:val="center"/>
          </w:tcPr>
          <w:p w14:paraId="2A3B1A9C">
            <w:pPr>
              <w:pStyle w:val="35"/>
              <w:adjustRightInd w:val="0"/>
              <w:rPr>
                <w:color w:val="auto"/>
              </w:rPr>
            </w:pPr>
          </w:p>
        </w:tc>
        <w:tc>
          <w:tcPr>
            <w:tcW w:w="280" w:type="pct"/>
            <w:vMerge w:val="continue"/>
            <w:vAlign w:val="center"/>
          </w:tcPr>
          <w:p w14:paraId="2364F322">
            <w:pPr>
              <w:pStyle w:val="35"/>
              <w:adjustRightInd w:val="0"/>
              <w:rPr>
                <w:rFonts w:hint="eastAsia"/>
                <w:color w:val="auto"/>
              </w:rPr>
            </w:pPr>
          </w:p>
        </w:tc>
        <w:tc>
          <w:tcPr>
            <w:tcW w:w="272" w:type="pct"/>
            <w:vMerge w:val="continue"/>
            <w:vAlign w:val="center"/>
          </w:tcPr>
          <w:p w14:paraId="10666CAF">
            <w:pPr>
              <w:pStyle w:val="35"/>
              <w:adjustRightInd w:val="0"/>
              <w:rPr>
                <w:rFonts w:hint="eastAsia"/>
                <w:color w:val="auto"/>
              </w:rPr>
            </w:pPr>
          </w:p>
        </w:tc>
        <w:tc>
          <w:tcPr>
            <w:tcW w:w="363" w:type="pct"/>
            <w:vMerge w:val="continue"/>
            <w:vAlign w:val="center"/>
          </w:tcPr>
          <w:p w14:paraId="573EA4A3">
            <w:pPr>
              <w:pStyle w:val="35"/>
              <w:adjustRightInd w:val="0"/>
              <w:rPr>
                <w:rFonts w:hint="eastAsia"/>
                <w:color w:val="auto"/>
              </w:rPr>
            </w:pPr>
          </w:p>
        </w:tc>
        <w:tc>
          <w:tcPr>
            <w:tcW w:w="287" w:type="pct"/>
            <w:vMerge w:val="continue"/>
            <w:vAlign w:val="center"/>
          </w:tcPr>
          <w:p w14:paraId="059630DE">
            <w:pPr>
              <w:pStyle w:val="35"/>
              <w:adjustRightInd w:val="0"/>
              <w:rPr>
                <w:rFonts w:hint="eastAsia"/>
                <w:color w:val="auto"/>
              </w:rPr>
            </w:pPr>
          </w:p>
        </w:tc>
      </w:tr>
    </w:tbl>
    <w:p w14:paraId="7D4130D4">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eastAsia"/>
          <w:color w:val="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D828A33">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152" w:name="_Toc3891"/>
      <w:r>
        <w:rPr>
          <w:rFonts w:hint="default" w:ascii="Times New Roman" w:hAnsi="Times New Roman" w:eastAsia="宋体" w:cs="Times New Roman"/>
          <w:b/>
          <w:bCs/>
          <w:color w:val="auto"/>
          <w:sz w:val="28"/>
          <w:szCs w:val="28"/>
          <w:lang w:val="en-US" w:eastAsia="zh-CN"/>
        </w:rPr>
        <mc:AlternateContent>
          <mc:Choice Requires="wps">
            <w:drawing>
              <wp:anchor distT="0" distB="0" distL="114300" distR="114300" simplePos="0" relativeHeight="251660288" behindDoc="0" locked="0" layoutInCell="1" allowOverlap="1">
                <wp:simplePos x="0" y="0"/>
                <wp:positionH relativeFrom="column">
                  <wp:posOffset>-1808480</wp:posOffset>
                </wp:positionH>
                <wp:positionV relativeFrom="paragraph">
                  <wp:posOffset>3148965</wp:posOffset>
                </wp:positionV>
                <wp:extent cx="633095" cy="283845"/>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633095" cy="2838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F4498A">
                            <w:p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集气罩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2.4pt;margin-top:247.95pt;height:22.35pt;width:49.85pt;z-index:251660288;mso-width-relative:page;mso-height-relative:page;" filled="f" stroked="f" coordsize="21600,21600" o:gfxdata="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Tcyef3gAAAA0BAAAPAAAAAAAAAAEAIAAAACIA&#10;AABkcnMvZG93bnJldi54bWxQSwECFAAUAAAACACHTuJAuQkepzwCAABnBAAADgAAAAAAAAABACAA&#10;AAAtAQAAZHJzL2Uyb0RvYy54bWxQSwUGAAAAAAYABgBZAQAA2wUAAAAA&#10;">
                <v:fill on="f" focussize="0,0"/>
                <v:stroke on="f" weight="0.5pt"/>
                <v:imagedata o:title=""/>
                <o:lock v:ext="edit" aspectratio="f"/>
                <v:textbox>
                  <w:txbxContent>
                    <w:p w14:paraId="57F4498A">
                      <w:p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集气罩</w:t>
                      </w:r>
                    </w:p>
                  </w:txbxContent>
                </v:textbox>
              </v:shape>
            </w:pict>
          </mc:Fallback>
        </mc:AlternateContent>
      </w:r>
      <w:bookmarkStart w:id="153" w:name="_Toc497001463"/>
      <w:bookmarkStart w:id="154" w:name="_Toc496979026"/>
      <w:r>
        <w:rPr>
          <w:rFonts w:hint="default" w:ascii="Times New Roman" w:hAnsi="Times New Roman" w:eastAsia="宋体" w:cs="Times New Roman"/>
          <w:b/>
          <w:bCs/>
          <w:color w:val="auto"/>
          <w:sz w:val="28"/>
          <w:szCs w:val="28"/>
          <w:lang w:val="en-US" w:eastAsia="zh-CN"/>
        </w:rPr>
        <mc:AlternateContent>
          <mc:Choice Requires="wps">
            <w:drawing>
              <wp:anchor distT="0" distB="0" distL="114300" distR="114300" simplePos="0" relativeHeight="251659264" behindDoc="0" locked="0" layoutInCell="1" allowOverlap="1">
                <wp:simplePos x="0" y="0"/>
                <wp:positionH relativeFrom="column">
                  <wp:posOffset>-2027555</wp:posOffset>
                </wp:positionH>
                <wp:positionV relativeFrom="paragraph">
                  <wp:posOffset>245110</wp:posOffset>
                </wp:positionV>
                <wp:extent cx="917575" cy="368935"/>
                <wp:effectExtent l="0" t="0" r="0" b="0"/>
                <wp:wrapNone/>
                <wp:docPr id="7" name="文本框 7"/>
                <wp:cNvGraphicFramePr/>
                <a:graphic xmlns:a="http://schemas.openxmlformats.org/drawingml/2006/main">
                  <a:graphicData uri="http://schemas.microsoft.com/office/word/2010/wordprocessingShape">
                    <wps:wsp>
                      <wps:cNvSpPr txBox="1"/>
                      <wps:spPr>
                        <a:xfrm>
                          <a:off x="0" y="0"/>
                          <a:ext cx="917575" cy="3689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30C2A5">
                            <w:pPr>
                              <w:rPr>
                                <w:rFonts w:hint="eastAsia" w:ascii="宋体" w:hAnsi="宋体" w:eastAsia="宋体" w:cs="宋体"/>
                                <w:sz w:val="21"/>
                                <w:szCs w:val="21"/>
                                <w:lang w:val="en-US" w:eastAsia="zh-CN"/>
                              </w:rPr>
                            </w:pPr>
                            <w:r>
                              <w:rPr>
                                <w:rFonts w:hint="eastAsia" w:ascii="Times New Roman" w:hAnsi="Times New Roman" w:eastAsia="宋体" w:cs="Times New Roman"/>
                                <w:sz w:val="21"/>
                                <w:szCs w:val="21"/>
                                <w:lang w:val="en-US" w:eastAsia="zh-CN"/>
                              </w:rPr>
                              <w:t>车间封闭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65pt;margin-top:19.3pt;height:29.05pt;width:72.25pt;z-index:251659264;mso-width-relative:page;mso-height-relative:page;" filled="f" stroked="f" coordsize="21600,21600" o:gfxdata="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AInH090AAAALAQAADwAAAAAAAAABACAAAAAiAAAA&#10;ZHJzL2Rvd25yZXYueG1sUEsBAhQAFAAAAAgAh07iQClHXDA7AgAAZQQAAA4AAAAAAAAAAQAgAAAA&#10;LAEAAGRycy9lMm9Eb2MueG1sUEsFBgAAAAAGAAYAWQEAANkFAAAAAA==&#10;">
                <v:fill on="f" focussize="0,0"/>
                <v:stroke on="f" weight="0.5pt"/>
                <v:imagedata o:title=""/>
                <o:lock v:ext="edit" aspectratio="f"/>
                <v:textbox>
                  <w:txbxContent>
                    <w:p w14:paraId="6C30C2A5">
                      <w:pPr>
                        <w:rPr>
                          <w:rFonts w:hint="eastAsia" w:ascii="宋体" w:hAnsi="宋体" w:eastAsia="宋体" w:cs="宋体"/>
                          <w:sz w:val="21"/>
                          <w:szCs w:val="21"/>
                          <w:lang w:val="en-US" w:eastAsia="zh-CN"/>
                        </w:rPr>
                      </w:pPr>
                      <w:r>
                        <w:rPr>
                          <w:rFonts w:hint="eastAsia" w:ascii="Times New Roman" w:hAnsi="Times New Roman" w:eastAsia="宋体" w:cs="Times New Roman"/>
                          <w:sz w:val="21"/>
                          <w:szCs w:val="21"/>
                          <w:lang w:val="en-US" w:eastAsia="zh-CN"/>
                        </w:rPr>
                        <w:t>车间封闭</w:t>
                      </w:r>
                    </w:p>
                  </w:txbxContent>
                </v:textbox>
              </v:shape>
            </w:pict>
          </mc:Fallback>
        </mc:AlternateContent>
      </w:r>
      <w:r>
        <w:rPr>
          <w:rFonts w:hint="default" w:ascii="Times New Roman" w:hAnsi="Times New Roman" w:eastAsia="宋体" w:cs="Times New Roman"/>
          <w:b/>
          <w:bCs/>
          <w:color w:val="auto"/>
          <w:sz w:val="28"/>
          <w:szCs w:val="28"/>
          <w:lang w:val="en-US" w:eastAsia="zh-CN"/>
        </w:rPr>
        <w:t>4.1.3</w:t>
      </w:r>
      <w:r>
        <w:rPr>
          <w:rFonts w:hint="eastAsia" w:ascii="Times New Roman" w:hAnsi="Times New Roman" w:eastAsia="宋体" w:cs="Times New Roman"/>
          <w:b/>
          <w:bCs/>
          <w:color w:val="auto"/>
          <w:sz w:val="28"/>
          <w:szCs w:val="28"/>
          <w:lang w:val="en-US" w:eastAsia="zh-CN"/>
        </w:rPr>
        <w:t xml:space="preserve"> </w:t>
      </w:r>
      <w:r>
        <w:rPr>
          <w:rFonts w:hint="default" w:ascii="Times New Roman" w:hAnsi="Times New Roman" w:eastAsia="宋体" w:cs="Times New Roman"/>
          <w:b/>
          <w:bCs/>
          <w:color w:val="auto"/>
          <w:sz w:val="28"/>
          <w:szCs w:val="28"/>
          <w:lang w:val="en-US" w:eastAsia="zh-CN"/>
        </w:rPr>
        <w:t>噪声</w:t>
      </w:r>
      <w:bookmarkEnd w:id="147"/>
      <w:bookmarkEnd w:id="148"/>
      <w:bookmarkEnd w:id="149"/>
      <w:bookmarkEnd w:id="150"/>
      <w:bookmarkEnd w:id="151"/>
      <w:bookmarkEnd w:id="152"/>
      <w:bookmarkEnd w:id="153"/>
      <w:bookmarkEnd w:id="154"/>
    </w:p>
    <w:p w14:paraId="0F6CBA78">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ascii="Times New Roman" w:hAnsi="Times New Roman" w:eastAsia="黑体" w:cs="Times New Roman"/>
          <w:b w:val="0"/>
          <w:bCs w:val="0"/>
          <w:color w:val="auto"/>
          <w:kern w:val="2"/>
          <w:sz w:val="24"/>
          <w:szCs w:val="24"/>
          <w:highlight w:val="none"/>
          <w:vertAlign w:val="baseline"/>
          <w:lang w:val="en-US" w:eastAsia="zh-CN" w:bidi="ar-SA"/>
        </w:rPr>
      </w:pPr>
      <w:bookmarkStart w:id="155" w:name="_Toc15406"/>
      <w:bookmarkStart w:id="156" w:name="_Toc2272"/>
      <w:bookmarkStart w:id="157" w:name="_Toc496979027"/>
      <w:bookmarkStart w:id="158" w:name="_Toc497001464"/>
      <w:bookmarkStart w:id="159" w:name="_Toc29076"/>
      <w:bookmarkStart w:id="160" w:name="_Toc30914"/>
      <w:bookmarkStart w:id="161" w:name="_Toc11294"/>
      <w:r>
        <w:rPr>
          <w:color w:val="auto"/>
        </w:rPr>
        <w:t>本项目运营期噪声主要为</w:t>
      </w:r>
      <w:r>
        <w:rPr>
          <w:rFonts w:hint="eastAsia"/>
          <w:color w:val="auto"/>
        </w:rPr>
        <w:t>猪叫声</w:t>
      </w:r>
      <w:r>
        <w:rPr>
          <w:rFonts w:hint="eastAsia"/>
          <w:color w:val="auto"/>
          <w:lang w:val="en-US" w:eastAsia="zh-CN"/>
        </w:rPr>
        <w:t>以及</w:t>
      </w:r>
      <w:r>
        <w:rPr>
          <w:rFonts w:hint="eastAsia"/>
          <w:color w:val="auto"/>
        </w:rPr>
        <w:t>废水治理设施、清洗机、螺旋刨毛机、猪毛风送系统、干燥机、抛光机、带式劈半锯等</w:t>
      </w:r>
      <w:r>
        <w:rPr>
          <w:rFonts w:hint="eastAsia"/>
          <w:color w:val="auto"/>
          <w:lang w:val="en-US" w:eastAsia="zh-CN"/>
        </w:rPr>
        <w:t>设备</w:t>
      </w:r>
      <w:r>
        <w:rPr>
          <w:rFonts w:hint="eastAsia"/>
          <w:color w:val="auto"/>
        </w:rPr>
        <w:t>运行时产生的机械噪声，噪</w:t>
      </w:r>
      <w:r>
        <w:rPr>
          <w:rFonts w:hint="eastAsia" w:ascii="Times New Roman" w:hAnsi="Times New Roman" w:eastAsia="宋体"/>
          <w:color w:val="auto"/>
        </w:rPr>
        <w:t>声</w:t>
      </w:r>
      <w:r>
        <w:rPr>
          <w:rFonts w:hint="eastAsia" w:ascii="Times New Roman" w:hAnsi="Times New Roman" w:eastAsia="宋体"/>
          <w:color w:val="auto"/>
          <w:lang w:val="en-US" w:eastAsia="zh-CN"/>
        </w:rPr>
        <w:t>治理措施情况见下表。</w:t>
      </w:r>
    </w:p>
    <w:p w14:paraId="0D0605C7">
      <w:pPr>
        <w:pStyle w:val="26"/>
        <w:bidi w:val="0"/>
        <w:rPr>
          <w:rFonts w:hint="eastAsia" w:ascii="Times New Roman" w:hAnsi="Times New Roman" w:eastAsia="黑体" w:cs="Times New Roman"/>
          <w:b w:val="0"/>
          <w:bCs w:val="0"/>
          <w:color w:val="auto"/>
          <w:kern w:val="2"/>
          <w:sz w:val="24"/>
          <w:szCs w:val="24"/>
          <w:highlight w:val="none"/>
          <w:vertAlign w:val="baseline"/>
          <w:lang w:val="en-US" w:eastAsia="zh-CN" w:bidi="ar-SA"/>
        </w:rPr>
      </w:pPr>
      <w:r>
        <w:rPr>
          <w:rFonts w:hint="eastAsia" w:ascii="Times New Roman" w:hAnsi="Times New Roman" w:eastAsia="黑体" w:cs="Times New Roman"/>
          <w:b w:val="0"/>
          <w:bCs w:val="0"/>
          <w:color w:val="auto"/>
          <w:kern w:val="2"/>
          <w:sz w:val="24"/>
          <w:szCs w:val="24"/>
          <w:highlight w:val="none"/>
          <w:vertAlign w:val="baseline"/>
          <w:lang w:val="en-US" w:eastAsia="zh-CN" w:bidi="ar-SA"/>
        </w:rPr>
        <w:t>表</w:t>
      </w:r>
      <w:r>
        <w:rPr>
          <w:rFonts w:hint="eastAsia" w:ascii="Times New Roman" w:hAnsi="Times New Roman" w:cs="Times New Roman"/>
          <w:b w:val="0"/>
          <w:bCs w:val="0"/>
          <w:color w:val="auto"/>
          <w:kern w:val="2"/>
          <w:sz w:val="24"/>
          <w:szCs w:val="24"/>
          <w:highlight w:val="none"/>
          <w:vertAlign w:val="baseline"/>
          <w:lang w:val="en-US" w:eastAsia="zh-CN" w:bidi="ar-SA"/>
        </w:rPr>
        <w:t>4-3</w:t>
      </w:r>
      <w:r>
        <w:rPr>
          <w:rFonts w:hint="eastAsia" w:ascii="Times New Roman" w:hAnsi="Times New Roman" w:eastAsia="黑体" w:cs="Times New Roman"/>
          <w:b w:val="0"/>
          <w:bCs w:val="0"/>
          <w:color w:val="auto"/>
          <w:kern w:val="2"/>
          <w:sz w:val="24"/>
          <w:szCs w:val="24"/>
          <w:highlight w:val="none"/>
          <w:vertAlign w:val="baseline"/>
          <w:lang w:val="en-US" w:eastAsia="zh-CN" w:bidi="ar-SA"/>
        </w:rPr>
        <w:t xml:space="preserve">              本项目噪声治理措施情况一览表</w:t>
      </w:r>
    </w:p>
    <w:tbl>
      <w:tblPr>
        <w:tblStyle w:val="21"/>
        <w:tblW w:w="4966" w:type="pct"/>
        <w:tblInd w:w="0" w:type="dxa"/>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Layout w:type="autofit"/>
        <w:tblCellMar>
          <w:top w:w="0" w:type="dxa"/>
          <w:left w:w="0" w:type="dxa"/>
          <w:bottom w:w="0" w:type="dxa"/>
          <w:right w:w="0" w:type="dxa"/>
        </w:tblCellMar>
      </w:tblPr>
      <w:tblGrid>
        <w:gridCol w:w="1400"/>
        <w:gridCol w:w="1395"/>
        <w:gridCol w:w="1468"/>
        <w:gridCol w:w="1288"/>
        <w:gridCol w:w="1288"/>
        <w:gridCol w:w="1430"/>
      </w:tblGrid>
      <w:tr w14:paraId="4A2087D9">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846" w:type="pct"/>
            <w:vAlign w:val="center"/>
          </w:tcPr>
          <w:p w14:paraId="4A2087D0">
            <w:pPr>
              <w:pStyle w:val="37"/>
              <w:rPr>
                <w:b/>
                <w:color w:val="auto"/>
              </w:rPr>
            </w:pPr>
            <w:r>
              <w:rPr>
                <w:rFonts w:hint="eastAsia"/>
                <w:b/>
                <w:color w:val="auto"/>
              </w:rPr>
              <w:t>设备名称</w:t>
            </w:r>
          </w:p>
        </w:tc>
        <w:tc>
          <w:tcPr>
            <w:tcW w:w="843" w:type="pct"/>
            <w:vAlign w:val="center"/>
          </w:tcPr>
          <w:p w14:paraId="4A2087D1">
            <w:pPr>
              <w:pStyle w:val="37"/>
              <w:rPr>
                <w:b/>
                <w:color w:val="auto"/>
              </w:rPr>
            </w:pPr>
            <w:r>
              <w:rPr>
                <w:rFonts w:hint="eastAsia"/>
                <w:b/>
                <w:color w:val="auto"/>
              </w:rPr>
              <w:t>数量</w:t>
            </w:r>
          </w:p>
          <w:p w14:paraId="4A2087D2">
            <w:pPr>
              <w:pStyle w:val="37"/>
              <w:rPr>
                <w:b/>
                <w:color w:val="auto"/>
              </w:rPr>
            </w:pPr>
            <w:r>
              <w:rPr>
                <w:rFonts w:hint="eastAsia"/>
                <w:b/>
                <w:color w:val="auto"/>
              </w:rPr>
              <w:t>（台）</w:t>
            </w:r>
          </w:p>
        </w:tc>
        <w:tc>
          <w:tcPr>
            <w:tcW w:w="887" w:type="pct"/>
            <w:vAlign w:val="center"/>
          </w:tcPr>
          <w:p w14:paraId="4A2087D3">
            <w:pPr>
              <w:pStyle w:val="37"/>
              <w:rPr>
                <w:b/>
                <w:color w:val="auto"/>
              </w:rPr>
            </w:pPr>
            <w:r>
              <w:rPr>
                <w:rFonts w:hint="eastAsia"/>
                <w:b/>
                <w:color w:val="auto"/>
              </w:rPr>
              <w:t>源强</w:t>
            </w:r>
          </w:p>
          <w:p w14:paraId="4A2087D4">
            <w:pPr>
              <w:pStyle w:val="37"/>
              <w:rPr>
                <w:b/>
                <w:color w:val="auto"/>
              </w:rPr>
            </w:pPr>
            <w:r>
              <w:rPr>
                <w:b/>
                <w:color w:val="auto"/>
              </w:rPr>
              <w:t>dB(A)</w:t>
            </w:r>
          </w:p>
        </w:tc>
        <w:tc>
          <w:tcPr>
            <w:tcW w:w="778" w:type="pct"/>
            <w:vAlign w:val="center"/>
          </w:tcPr>
          <w:p w14:paraId="7FFE3E10">
            <w:pPr>
              <w:pStyle w:val="37"/>
              <w:rPr>
                <w:rFonts w:hint="eastAsia"/>
                <w:b/>
                <w:color w:val="auto"/>
              </w:rPr>
            </w:pPr>
            <w:r>
              <w:rPr>
                <w:rFonts w:hint="eastAsia"/>
                <w:b/>
                <w:color w:val="auto"/>
              </w:rPr>
              <w:t>位置</w:t>
            </w:r>
          </w:p>
        </w:tc>
        <w:tc>
          <w:tcPr>
            <w:tcW w:w="778" w:type="pct"/>
            <w:vAlign w:val="center"/>
          </w:tcPr>
          <w:p w14:paraId="4A2087D6">
            <w:pPr>
              <w:pStyle w:val="37"/>
              <w:rPr>
                <w:b/>
                <w:color w:val="auto"/>
              </w:rPr>
            </w:pPr>
            <w:r>
              <w:rPr>
                <w:rFonts w:hint="eastAsia"/>
                <w:b/>
                <w:color w:val="auto"/>
              </w:rPr>
              <w:t>运行</w:t>
            </w:r>
          </w:p>
          <w:p w14:paraId="4A2087D7">
            <w:pPr>
              <w:pStyle w:val="37"/>
              <w:rPr>
                <w:b/>
                <w:color w:val="auto"/>
              </w:rPr>
            </w:pPr>
            <w:r>
              <w:rPr>
                <w:rFonts w:hint="eastAsia"/>
                <w:b/>
                <w:color w:val="auto"/>
              </w:rPr>
              <w:t>方式</w:t>
            </w:r>
          </w:p>
        </w:tc>
        <w:tc>
          <w:tcPr>
            <w:tcW w:w="864" w:type="pct"/>
            <w:vAlign w:val="center"/>
          </w:tcPr>
          <w:p w14:paraId="4A2087D8">
            <w:pPr>
              <w:pStyle w:val="37"/>
              <w:rPr>
                <w:b/>
                <w:color w:val="auto"/>
              </w:rPr>
            </w:pPr>
            <w:r>
              <w:rPr>
                <w:rFonts w:hint="eastAsia"/>
                <w:b/>
                <w:color w:val="auto"/>
              </w:rPr>
              <w:t>防治措施</w:t>
            </w:r>
          </w:p>
        </w:tc>
      </w:tr>
      <w:tr w14:paraId="4A2087E0">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46" w:type="pct"/>
            <w:vAlign w:val="center"/>
          </w:tcPr>
          <w:p w14:paraId="4A2087DA">
            <w:pPr>
              <w:pStyle w:val="29"/>
              <w:ind w:firstLine="0" w:firstLineChars="0"/>
              <w:rPr>
                <w:color w:val="auto"/>
              </w:rPr>
            </w:pPr>
            <w:r>
              <w:rPr>
                <w:rFonts w:hint="eastAsia"/>
                <w:color w:val="auto"/>
                <w:kern w:val="2"/>
              </w:rPr>
              <w:t>猪叫声</w:t>
            </w:r>
          </w:p>
        </w:tc>
        <w:tc>
          <w:tcPr>
            <w:tcW w:w="843" w:type="pct"/>
            <w:vAlign w:val="center"/>
          </w:tcPr>
          <w:p w14:paraId="4A2087DB">
            <w:pPr>
              <w:pStyle w:val="29"/>
              <w:ind w:firstLine="0" w:firstLineChars="0"/>
              <w:rPr>
                <w:color w:val="auto"/>
              </w:rPr>
            </w:pPr>
            <w:r>
              <w:rPr>
                <w:rFonts w:hint="eastAsia"/>
                <w:color w:val="auto"/>
                <w:kern w:val="2"/>
              </w:rPr>
              <w:t>1处</w:t>
            </w:r>
          </w:p>
        </w:tc>
        <w:tc>
          <w:tcPr>
            <w:tcW w:w="887" w:type="pct"/>
            <w:vAlign w:val="center"/>
          </w:tcPr>
          <w:p w14:paraId="4A2087DC">
            <w:pPr>
              <w:pStyle w:val="29"/>
              <w:ind w:firstLine="0" w:firstLineChars="0"/>
              <w:rPr>
                <w:color w:val="auto"/>
              </w:rPr>
            </w:pPr>
            <w:r>
              <w:rPr>
                <w:rFonts w:eastAsia="等线"/>
                <w:color w:val="auto"/>
              </w:rPr>
              <w:t>90</w:t>
            </w:r>
            <w:r>
              <w:rPr>
                <w:rFonts w:hint="eastAsia" w:eastAsia="等线"/>
                <w:color w:val="auto"/>
              </w:rPr>
              <w:t>/1</w:t>
            </w:r>
          </w:p>
        </w:tc>
        <w:tc>
          <w:tcPr>
            <w:tcW w:w="778" w:type="pct"/>
            <w:vAlign w:val="center"/>
          </w:tcPr>
          <w:p w14:paraId="56D85645">
            <w:pPr>
              <w:pStyle w:val="37"/>
              <w:rPr>
                <w:rFonts w:hint="eastAsia"/>
                <w:color w:val="auto"/>
              </w:rPr>
            </w:pPr>
            <w:r>
              <w:rPr>
                <w:rFonts w:hint="eastAsia"/>
                <w:color w:val="auto"/>
                <w:kern w:val="2"/>
              </w:rPr>
              <w:t>待宰间</w:t>
            </w:r>
          </w:p>
        </w:tc>
        <w:tc>
          <w:tcPr>
            <w:tcW w:w="778" w:type="pct"/>
            <w:vAlign w:val="center"/>
          </w:tcPr>
          <w:p w14:paraId="4A2087DE">
            <w:pPr>
              <w:pStyle w:val="37"/>
              <w:rPr>
                <w:color w:val="auto"/>
              </w:rPr>
            </w:pPr>
            <w:r>
              <w:rPr>
                <w:rFonts w:hint="eastAsia"/>
                <w:color w:val="auto"/>
              </w:rPr>
              <w:t>间断</w:t>
            </w:r>
          </w:p>
        </w:tc>
        <w:tc>
          <w:tcPr>
            <w:tcW w:w="864" w:type="pct"/>
            <w:vAlign w:val="center"/>
          </w:tcPr>
          <w:p w14:paraId="4A2087DF">
            <w:pPr>
              <w:pStyle w:val="37"/>
              <w:rPr>
                <w:color w:val="auto"/>
              </w:rPr>
            </w:pPr>
            <w:r>
              <w:rPr>
                <w:rFonts w:ascii="宋体" w:hAnsi="宋体"/>
                <w:color w:val="auto"/>
                <w:szCs w:val="21"/>
              </w:rPr>
              <w:t>隔声</w:t>
            </w:r>
          </w:p>
        </w:tc>
      </w:tr>
      <w:tr w14:paraId="4A2087E7">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46" w:type="pct"/>
            <w:vAlign w:val="center"/>
          </w:tcPr>
          <w:p w14:paraId="4A2087E1">
            <w:pPr>
              <w:pStyle w:val="29"/>
              <w:ind w:firstLine="0" w:firstLineChars="0"/>
              <w:rPr>
                <w:color w:val="auto"/>
              </w:rPr>
            </w:pPr>
            <w:r>
              <w:rPr>
                <w:color w:val="auto"/>
              </w:rPr>
              <w:t>清洗机</w:t>
            </w:r>
          </w:p>
        </w:tc>
        <w:tc>
          <w:tcPr>
            <w:tcW w:w="843" w:type="pct"/>
            <w:vAlign w:val="center"/>
          </w:tcPr>
          <w:p w14:paraId="4A2087E2">
            <w:pPr>
              <w:pStyle w:val="29"/>
              <w:ind w:firstLine="0" w:firstLineChars="0"/>
              <w:rPr>
                <w:color w:val="auto"/>
              </w:rPr>
            </w:pPr>
            <w:r>
              <w:rPr>
                <w:color w:val="auto"/>
              </w:rPr>
              <w:t>1台</w:t>
            </w:r>
          </w:p>
        </w:tc>
        <w:tc>
          <w:tcPr>
            <w:tcW w:w="887" w:type="pct"/>
            <w:vAlign w:val="center"/>
          </w:tcPr>
          <w:p w14:paraId="4A2087E3">
            <w:pPr>
              <w:pStyle w:val="29"/>
              <w:ind w:firstLine="0" w:firstLineChars="0"/>
              <w:rPr>
                <w:color w:val="auto"/>
              </w:rPr>
            </w:pPr>
            <w:r>
              <w:rPr>
                <w:rFonts w:eastAsia="等线"/>
                <w:color w:val="auto"/>
              </w:rPr>
              <w:t>80</w:t>
            </w:r>
            <w:r>
              <w:rPr>
                <w:rFonts w:hint="eastAsia" w:eastAsia="等线"/>
                <w:color w:val="auto"/>
              </w:rPr>
              <w:t>/1</w:t>
            </w:r>
          </w:p>
        </w:tc>
        <w:tc>
          <w:tcPr>
            <w:tcW w:w="778" w:type="pct"/>
            <w:vMerge w:val="restart"/>
            <w:vAlign w:val="center"/>
          </w:tcPr>
          <w:p w14:paraId="4D28E84F">
            <w:pPr>
              <w:pStyle w:val="37"/>
              <w:rPr>
                <w:rFonts w:hint="eastAsia"/>
                <w:color w:val="auto"/>
              </w:rPr>
            </w:pPr>
            <w:r>
              <w:rPr>
                <w:rFonts w:hint="eastAsia"/>
                <w:color w:val="auto"/>
                <w:kern w:val="2"/>
              </w:rPr>
              <w:t>屠宰综合加工车间</w:t>
            </w:r>
          </w:p>
        </w:tc>
        <w:tc>
          <w:tcPr>
            <w:tcW w:w="778" w:type="pct"/>
            <w:vAlign w:val="center"/>
          </w:tcPr>
          <w:p w14:paraId="4A2087E5">
            <w:pPr>
              <w:pStyle w:val="37"/>
              <w:rPr>
                <w:color w:val="auto"/>
              </w:rPr>
            </w:pPr>
            <w:r>
              <w:rPr>
                <w:rFonts w:hint="eastAsia"/>
                <w:color w:val="auto"/>
              </w:rPr>
              <w:t>间断</w:t>
            </w:r>
          </w:p>
        </w:tc>
        <w:tc>
          <w:tcPr>
            <w:tcW w:w="864" w:type="pct"/>
            <w:vAlign w:val="center"/>
          </w:tcPr>
          <w:p w14:paraId="4A2087E6">
            <w:pPr>
              <w:pStyle w:val="37"/>
              <w:rPr>
                <w:color w:val="auto"/>
              </w:rPr>
            </w:pPr>
            <w:r>
              <w:rPr>
                <w:rFonts w:ascii="宋体" w:hAnsi="宋体"/>
                <w:color w:val="auto"/>
                <w:szCs w:val="21"/>
              </w:rPr>
              <w:t>减振、隔声</w:t>
            </w:r>
          </w:p>
        </w:tc>
      </w:tr>
      <w:tr w14:paraId="4A2087EE">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46" w:type="pct"/>
            <w:vAlign w:val="center"/>
          </w:tcPr>
          <w:p w14:paraId="4A2087E8">
            <w:pPr>
              <w:pStyle w:val="29"/>
              <w:ind w:firstLine="0" w:firstLineChars="0"/>
              <w:rPr>
                <w:color w:val="auto"/>
              </w:rPr>
            </w:pPr>
            <w:r>
              <w:rPr>
                <w:color w:val="auto"/>
              </w:rPr>
              <w:t>螺旋刨毛机</w:t>
            </w:r>
          </w:p>
        </w:tc>
        <w:tc>
          <w:tcPr>
            <w:tcW w:w="843" w:type="pct"/>
            <w:vAlign w:val="center"/>
          </w:tcPr>
          <w:p w14:paraId="4A2087E9">
            <w:pPr>
              <w:pStyle w:val="29"/>
              <w:ind w:firstLine="0" w:firstLineChars="0"/>
              <w:rPr>
                <w:color w:val="auto"/>
              </w:rPr>
            </w:pPr>
            <w:r>
              <w:rPr>
                <w:color w:val="auto"/>
              </w:rPr>
              <w:t>2台</w:t>
            </w:r>
          </w:p>
        </w:tc>
        <w:tc>
          <w:tcPr>
            <w:tcW w:w="887" w:type="pct"/>
            <w:vAlign w:val="center"/>
          </w:tcPr>
          <w:p w14:paraId="4A2087EA">
            <w:pPr>
              <w:pStyle w:val="29"/>
              <w:ind w:firstLine="0" w:firstLineChars="0"/>
              <w:rPr>
                <w:color w:val="auto"/>
              </w:rPr>
            </w:pPr>
            <w:r>
              <w:rPr>
                <w:rFonts w:eastAsia="等线"/>
                <w:color w:val="auto"/>
              </w:rPr>
              <w:t>85</w:t>
            </w:r>
            <w:r>
              <w:rPr>
                <w:rFonts w:hint="eastAsia" w:eastAsia="等线"/>
                <w:color w:val="auto"/>
              </w:rPr>
              <w:t>/1</w:t>
            </w:r>
          </w:p>
        </w:tc>
        <w:tc>
          <w:tcPr>
            <w:tcW w:w="778" w:type="pct"/>
            <w:vMerge w:val="continue"/>
            <w:vAlign w:val="center"/>
          </w:tcPr>
          <w:p w14:paraId="22162F15">
            <w:pPr>
              <w:pStyle w:val="37"/>
              <w:rPr>
                <w:rFonts w:hint="eastAsia"/>
                <w:color w:val="auto"/>
              </w:rPr>
            </w:pPr>
          </w:p>
        </w:tc>
        <w:tc>
          <w:tcPr>
            <w:tcW w:w="778" w:type="pct"/>
            <w:vAlign w:val="center"/>
          </w:tcPr>
          <w:p w14:paraId="4A2087EC">
            <w:pPr>
              <w:pStyle w:val="37"/>
              <w:rPr>
                <w:color w:val="auto"/>
              </w:rPr>
            </w:pPr>
            <w:r>
              <w:rPr>
                <w:rFonts w:hint="eastAsia"/>
                <w:color w:val="auto"/>
              </w:rPr>
              <w:t>间断</w:t>
            </w:r>
          </w:p>
        </w:tc>
        <w:tc>
          <w:tcPr>
            <w:tcW w:w="864" w:type="pct"/>
            <w:vAlign w:val="center"/>
          </w:tcPr>
          <w:p w14:paraId="4A2087ED">
            <w:pPr>
              <w:pStyle w:val="37"/>
              <w:rPr>
                <w:color w:val="auto"/>
              </w:rPr>
            </w:pPr>
            <w:r>
              <w:rPr>
                <w:rFonts w:ascii="宋体" w:hAnsi="宋体"/>
                <w:color w:val="auto"/>
                <w:szCs w:val="21"/>
              </w:rPr>
              <w:t>减振、隔声</w:t>
            </w:r>
          </w:p>
        </w:tc>
      </w:tr>
      <w:tr w14:paraId="4A2087F5">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46" w:type="pct"/>
            <w:vAlign w:val="center"/>
          </w:tcPr>
          <w:p w14:paraId="4A2087EF">
            <w:pPr>
              <w:pStyle w:val="29"/>
              <w:ind w:firstLine="0" w:firstLineChars="0"/>
              <w:rPr>
                <w:color w:val="auto"/>
              </w:rPr>
            </w:pPr>
            <w:r>
              <w:rPr>
                <w:color w:val="auto"/>
              </w:rPr>
              <w:t>猪毛风送系统</w:t>
            </w:r>
          </w:p>
        </w:tc>
        <w:tc>
          <w:tcPr>
            <w:tcW w:w="843" w:type="pct"/>
            <w:vAlign w:val="center"/>
          </w:tcPr>
          <w:p w14:paraId="4A2087F0">
            <w:pPr>
              <w:pStyle w:val="29"/>
              <w:ind w:firstLine="0" w:firstLineChars="0"/>
              <w:rPr>
                <w:color w:val="auto"/>
              </w:rPr>
            </w:pPr>
            <w:r>
              <w:rPr>
                <w:color w:val="auto"/>
              </w:rPr>
              <w:t>1套</w:t>
            </w:r>
          </w:p>
        </w:tc>
        <w:tc>
          <w:tcPr>
            <w:tcW w:w="887" w:type="pct"/>
            <w:vAlign w:val="center"/>
          </w:tcPr>
          <w:p w14:paraId="4A2087F1">
            <w:pPr>
              <w:pStyle w:val="29"/>
              <w:ind w:firstLine="0" w:firstLineChars="0"/>
              <w:rPr>
                <w:color w:val="auto"/>
              </w:rPr>
            </w:pPr>
            <w:r>
              <w:rPr>
                <w:rFonts w:eastAsia="等线"/>
                <w:color w:val="auto"/>
              </w:rPr>
              <w:t>80</w:t>
            </w:r>
            <w:r>
              <w:rPr>
                <w:rFonts w:hint="eastAsia" w:eastAsia="等线"/>
                <w:color w:val="auto"/>
              </w:rPr>
              <w:t>/1</w:t>
            </w:r>
          </w:p>
        </w:tc>
        <w:tc>
          <w:tcPr>
            <w:tcW w:w="778" w:type="pct"/>
            <w:vMerge w:val="continue"/>
            <w:vAlign w:val="center"/>
          </w:tcPr>
          <w:p w14:paraId="150F3368">
            <w:pPr>
              <w:pStyle w:val="37"/>
              <w:rPr>
                <w:rFonts w:hint="eastAsia"/>
                <w:color w:val="auto"/>
              </w:rPr>
            </w:pPr>
          </w:p>
        </w:tc>
        <w:tc>
          <w:tcPr>
            <w:tcW w:w="778" w:type="pct"/>
            <w:vAlign w:val="center"/>
          </w:tcPr>
          <w:p w14:paraId="4A2087F3">
            <w:pPr>
              <w:pStyle w:val="37"/>
              <w:rPr>
                <w:color w:val="auto"/>
              </w:rPr>
            </w:pPr>
            <w:r>
              <w:rPr>
                <w:rFonts w:hint="eastAsia"/>
                <w:color w:val="auto"/>
              </w:rPr>
              <w:t>间断</w:t>
            </w:r>
          </w:p>
        </w:tc>
        <w:tc>
          <w:tcPr>
            <w:tcW w:w="864" w:type="pct"/>
            <w:vAlign w:val="center"/>
          </w:tcPr>
          <w:p w14:paraId="4A2087F4">
            <w:pPr>
              <w:pStyle w:val="37"/>
              <w:rPr>
                <w:color w:val="auto"/>
              </w:rPr>
            </w:pPr>
            <w:r>
              <w:rPr>
                <w:rFonts w:ascii="宋体" w:hAnsi="宋体"/>
                <w:color w:val="auto"/>
                <w:szCs w:val="21"/>
              </w:rPr>
              <w:t>减振、隔声</w:t>
            </w:r>
          </w:p>
        </w:tc>
      </w:tr>
      <w:tr w14:paraId="4A2087FC">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46" w:type="pct"/>
            <w:vAlign w:val="center"/>
          </w:tcPr>
          <w:p w14:paraId="4A2087F6">
            <w:pPr>
              <w:pStyle w:val="29"/>
              <w:ind w:firstLine="0" w:firstLineChars="0"/>
              <w:rPr>
                <w:color w:val="auto"/>
              </w:rPr>
            </w:pPr>
            <w:r>
              <w:rPr>
                <w:color w:val="auto"/>
              </w:rPr>
              <w:t>干燥机</w:t>
            </w:r>
          </w:p>
        </w:tc>
        <w:tc>
          <w:tcPr>
            <w:tcW w:w="843" w:type="pct"/>
            <w:vAlign w:val="center"/>
          </w:tcPr>
          <w:p w14:paraId="4A2087F7">
            <w:pPr>
              <w:pStyle w:val="29"/>
              <w:ind w:firstLine="0" w:firstLineChars="0"/>
              <w:rPr>
                <w:color w:val="auto"/>
              </w:rPr>
            </w:pPr>
            <w:r>
              <w:rPr>
                <w:color w:val="auto"/>
              </w:rPr>
              <w:t>1台</w:t>
            </w:r>
          </w:p>
        </w:tc>
        <w:tc>
          <w:tcPr>
            <w:tcW w:w="887" w:type="pct"/>
            <w:vAlign w:val="center"/>
          </w:tcPr>
          <w:p w14:paraId="4A2087F8">
            <w:pPr>
              <w:pStyle w:val="29"/>
              <w:ind w:firstLine="0" w:firstLineChars="0"/>
              <w:rPr>
                <w:color w:val="auto"/>
              </w:rPr>
            </w:pPr>
            <w:r>
              <w:rPr>
                <w:rFonts w:eastAsia="等线"/>
                <w:color w:val="auto"/>
              </w:rPr>
              <w:t>80</w:t>
            </w:r>
            <w:r>
              <w:rPr>
                <w:rFonts w:hint="eastAsia" w:eastAsia="等线"/>
                <w:color w:val="auto"/>
              </w:rPr>
              <w:t>/1</w:t>
            </w:r>
          </w:p>
        </w:tc>
        <w:tc>
          <w:tcPr>
            <w:tcW w:w="778" w:type="pct"/>
            <w:vMerge w:val="continue"/>
            <w:vAlign w:val="center"/>
          </w:tcPr>
          <w:p w14:paraId="4633A9AE">
            <w:pPr>
              <w:pStyle w:val="37"/>
              <w:rPr>
                <w:rFonts w:hint="eastAsia"/>
                <w:color w:val="auto"/>
              </w:rPr>
            </w:pPr>
          </w:p>
        </w:tc>
        <w:tc>
          <w:tcPr>
            <w:tcW w:w="778" w:type="pct"/>
            <w:vAlign w:val="center"/>
          </w:tcPr>
          <w:p w14:paraId="4A2087FA">
            <w:pPr>
              <w:pStyle w:val="37"/>
              <w:rPr>
                <w:color w:val="auto"/>
              </w:rPr>
            </w:pPr>
            <w:r>
              <w:rPr>
                <w:rFonts w:hint="eastAsia"/>
                <w:color w:val="auto"/>
              </w:rPr>
              <w:t>间断</w:t>
            </w:r>
          </w:p>
        </w:tc>
        <w:tc>
          <w:tcPr>
            <w:tcW w:w="864" w:type="pct"/>
            <w:vAlign w:val="center"/>
          </w:tcPr>
          <w:p w14:paraId="4A2087FB">
            <w:pPr>
              <w:pStyle w:val="37"/>
              <w:rPr>
                <w:color w:val="auto"/>
              </w:rPr>
            </w:pPr>
            <w:r>
              <w:rPr>
                <w:rFonts w:ascii="宋体" w:hAnsi="宋体"/>
                <w:color w:val="auto"/>
                <w:szCs w:val="21"/>
              </w:rPr>
              <w:t>减振、隔声</w:t>
            </w:r>
          </w:p>
        </w:tc>
      </w:tr>
      <w:tr w14:paraId="4A208803">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46" w:type="pct"/>
            <w:vAlign w:val="center"/>
          </w:tcPr>
          <w:p w14:paraId="4A2087FD">
            <w:pPr>
              <w:pStyle w:val="29"/>
              <w:ind w:firstLine="0" w:firstLineChars="0"/>
              <w:rPr>
                <w:color w:val="auto"/>
              </w:rPr>
            </w:pPr>
            <w:r>
              <w:rPr>
                <w:color w:val="auto"/>
              </w:rPr>
              <w:t>抛光机</w:t>
            </w:r>
          </w:p>
        </w:tc>
        <w:tc>
          <w:tcPr>
            <w:tcW w:w="843" w:type="pct"/>
            <w:vAlign w:val="center"/>
          </w:tcPr>
          <w:p w14:paraId="4A2087FE">
            <w:pPr>
              <w:pStyle w:val="29"/>
              <w:ind w:firstLine="0" w:firstLineChars="0"/>
              <w:rPr>
                <w:color w:val="auto"/>
              </w:rPr>
            </w:pPr>
            <w:r>
              <w:rPr>
                <w:color w:val="auto"/>
              </w:rPr>
              <w:t>1台</w:t>
            </w:r>
          </w:p>
        </w:tc>
        <w:tc>
          <w:tcPr>
            <w:tcW w:w="887" w:type="pct"/>
            <w:vAlign w:val="center"/>
          </w:tcPr>
          <w:p w14:paraId="4A2087FF">
            <w:pPr>
              <w:pStyle w:val="29"/>
              <w:ind w:firstLine="0" w:firstLineChars="0"/>
              <w:rPr>
                <w:color w:val="auto"/>
              </w:rPr>
            </w:pPr>
            <w:r>
              <w:rPr>
                <w:rFonts w:eastAsia="等线"/>
                <w:color w:val="auto"/>
              </w:rPr>
              <w:t>85</w:t>
            </w:r>
            <w:r>
              <w:rPr>
                <w:rFonts w:hint="eastAsia" w:eastAsia="等线"/>
                <w:color w:val="auto"/>
              </w:rPr>
              <w:t>/1</w:t>
            </w:r>
          </w:p>
        </w:tc>
        <w:tc>
          <w:tcPr>
            <w:tcW w:w="778" w:type="pct"/>
            <w:vMerge w:val="continue"/>
            <w:vAlign w:val="center"/>
          </w:tcPr>
          <w:p w14:paraId="25112A74">
            <w:pPr>
              <w:pStyle w:val="37"/>
              <w:rPr>
                <w:rFonts w:hint="eastAsia"/>
                <w:color w:val="auto"/>
              </w:rPr>
            </w:pPr>
          </w:p>
        </w:tc>
        <w:tc>
          <w:tcPr>
            <w:tcW w:w="778" w:type="pct"/>
            <w:vAlign w:val="center"/>
          </w:tcPr>
          <w:p w14:paraId="4A208801">
            <w:pPr>
              <w:pStyle w:val="37"/>
              <w:rPr>
                <w:color w:val="auto"/>
              </w:rPr>
            </w:pPr>
            <w:r>
              <w:rPr>
                <w:rFonts w:hint="eastAsia"/>
                <w:color w:val="auto"/>
              </w:rPr>
              <w:t>间断</w:t>
            </w:r>
          </w:p>
        </w:tc>
        <w:tc>
          <w:tcPr>
            <w:tcW w:w="864" w:type="pct"/>
            <w:vAlign w:val="center"/>
          </w:tcPr>
          <w:p w14:paraId="4A208802">
            <w:pPr>
              <w:pStyle w:val="37"/>
              <w:rPr>
                <w:color w:val="auto"/>
              </w:rPr>
            </w:pPr>
            <w:r>
              <w:rPr>
                <w:rFonts w:ascii="宋体" w:hAnsi="宋体"/>
                <w:color w:val="auto"/>
                <w:szCs w:val="21"/>
              </w:rPr>
              <w:t>减振、隔声</w:t>
            </w:r>
          </w:p>
        </w:tc>
      </w:tr>
      <w:tr w14:paraId="4A20880A">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46" w:type="pct"/>
            <w:vAlign w:val="center"/>
          </w:tcPr>
          <w:p w14:paraId="4A208804">
            <w:pPr>
              <w:pStyle w:val="29"/>
              <w:ind w:firstLine="0" w:firstLineChars="0"/>
              <w:rPr>
                <w:color w:val="auto"/>
              </w:rPr>
            </w:pPr>
            <w:r>
              <w:rPr>
                <w:color w:val="auto"/>
              </w:rPr>
              <w:t>带式劈半锯</w:t>
            </w:r>
          </w:p>
        </w:tc>
        <w:tc>
          <w:tcPr>
            <w:tcW w:w="843" w:type="pct"/>
            <w:vAlign w:val="center"/>
          </w:tcPr>
          <w:p w14:paraId="4A208805">
            <w:pPr>
              <w:pStyle w:val="29"/>
              <w:ind w:firstLine="0" w:firstLineChars="0"/>
              <w:rPr>
                <w:color w:val="auto"/>
              </w:rPr>
            </w:pPr>
            <w:r>
              <w:rPr>
                <w:color w:val="auto"/>
              </w:rPr>
              <w:t>1套</w:t>
            </w:r>
          </w:p>
        </w:tc>
        <w:tc>
          <w:tcPr>
            <w:tcW w:w="887" w:type="pct"/>
            <w:vAlign w:val="center"/>
          </w:tcPr>
          <w:p w14:paraId="4A208806">
            <w:pPr>
              <w:pStyle w:val="29"/>
              <w:ind w:firstLine="0" w:firstLineChars="0"/>
              <w:rPr>
                <w:color w:val="auto"/>
              </w:rPr>
            </w:pPr>
            <w:r>
              <w:rPr>
                <w:rFonts w:eastAsia="等线"/>
                <w:color w:val="auto"/>
              </w:rPr>
              <w:t>90</w:t>
            </w:r>
            <w:r>
              <w:rPr>
                <w:rFonts w:hint="eastAsia" w:eastAsia="等线"/>
                <w:color w:val="auto"/>
              </w:rPr>
              <w:t>/1</w:t>
            </w:r>
          </w:p>
        </w:tc>
        <w:tc>
          <w:tcPr>
            <w:tcW w:w="778" w:type="pct"/>
            <w:vMerge w:val="continue"/>
            <w:vAlign w:val="center"/>
          </w:tcPr>
          <w:p w14:paraId="07F3FD61">
            <w:pPr>
              <w:pStyle w:val="37"/>
              <w:rPr>
                <w:rFonts w:hint="eastAsia"/>
                <w:color w:val="auto"/>
              </w:rPr>
            </w:pPr>
          </w:p>
        </w:tc>
        <w:tc>
          <w:tcPr>
            <w:tcW w:w="778" w:type="pct"/>
            <w:vAlign w:val="center"/>
          </w:tcPr>
          <w:p w14:paraId="4A208808">
            <w:pPr>
              <w:pStyle w:val="37"/>
              <w:rPr>
                <w:color w:val="auto"/>
              </w:rPr>
            </w:pPr>
            <w:r>
              <w:rPr>
                <w:rFonts w:hint="eastAsia"/>
                <w:color w:val="auto"/>
              </w:rPr>
              <w:t>间断</w:t>
            </w:r>
          </w:p>
        </w:tc>
        <w:tc>
          <w:tcPr>
            <w:tcW w:w="864" w:type="pct"/>
            <w:vAlign w:val="center"/>
          </w:tcPr>
          <w:p w14:paraId="4A208809">
            <w:pPr>
              <w:pStyle w:val="37"/>
              <w:rPr>
                <w:color w:val="auto"/>
              </w:rPr>
            </w:pPr>
            <w:r>
              <w:rPr>
                <w:rFonts w:ascii="宋体" w:hAnsi="宋体"/>
                <w:color w:val="auto"/>
                <w:szCs w:val="21"/>
              </w:rPr>
              <w:t>减振、隔声</w:t>
            </w:r>
          </w:p>
        </w:tc>
      </w:tr>
      <w:tr w14:paraId="4A208811">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46" w:type="pct"/>
            <w:vAlign w:val="center"/>
          </w:tcPr>
          <w:p w14:paraId="4A20880B">
            <w:pPr>
              <w:pStyle w:val="29"/>
              <w:ind w:firstLine="0" w:firstLineChars="0"/>
              <w:rPr>
                <w:color w:val="auto"/>
              </w:rPr>
            </w:pPr>
            <w:r>
              <w:rPr>
                <w:color w:val="auto"/>
              </w:rPr>
              <w:t>胴体冲淋机</w:t>
            </w:r>
          </w:p>
        </w:tc>
        <w:tc>
          <w:tcPr>
            <w:tcW w:w="843" w:type="pct"/>
            <w:vAlign w:val="center"/>
          </w:tcPr>
          <w:p w14:paraId="4A20880C">
            <w:pPr>
              <w:pStyle w:val="29"/>
              <w:ind w:firstLine="0" w:firstLineChars="0"/>
              <w:rPr>
                <w:color w:val="auto"/>
              </w:rPr>
            </w:pPr>
            <w:r>
              <w:rPr>
                <w:color w:val="auto"/>
              </w:rPr>
              <w:t>1台</w:t>
            </w:r>
          </w:p>
        </w:tc>
        <w:tc>
          <w:tcPr>
            <w:tcW w:w="887" w:type="pct"/>
            <w:vAlign w:val="center"/>
          </w:tcPr>
          <w:p w14:paraId="4A20880D">
            <w:pPr>
              <w:pStyle w:val="29"/>
              <w:ind w:firstLine="0" w:firstLineChars="0"/>
              <w:rPr>
                <w:color w:val="auto"/>
              </w:rPr>
            </w:pPr>
            <w:r>
              <w:rPr>
                <w:rFonts w:eastAsia="等线"/>
                <w:color w:val="auto"/>
              </w:rPr>
              <w:t>80</w:t>
            </w:r>
            <w:r>
              <w:rPr>
                <w:rFonts w:hint="eastAsia" w:eastAsia="等线"/>
                <w:color w:val="auto"/>
              </w:rPr>
              <w:t>/1</w:t>
            </w:r>
          </w:p>
        </w:tc>
        <w:tc>
          <w:tcPr>
            <w:tcW w:w="778" w:type="pct"/>
            <w:vMerge w:val="continue"/>
            <w:vAlign w:val="center"/>
          </w:tcPr>
          <w:p w14:paraId="2F8E4146">
            <w:pPr>
              <w:pStyle w:val="37"/>
              <w:rPr>
                <w:rFonts w:hint="eastAsia"/>
                <w:color w:val="auto"/>
              </w:rPr>
            </w:pPr>
          </w:p>
        </w:tc>
        <w:tc>
          <w:tcPr>
            <w:tcW w:w="778" w:type="pct"/>
            <w:vAlign w:val="center"/>
          </w:tcPr>
          <w:p w14:paraId="4A20880F">
            <w:pPr>
              <w:pStyle w:val="37"/>
              <w:rPr>
                <w:color w:val="auto"/>
              </w:rPr>
            </w:pPr>
            <w:r>
              <w:rPr>
                <w:rFonts w:hint="eastAsia"/>
                <w:color w:val="auto"/>
              </w:rPr>
              <w:t>间断</w:t>
            </w:r>
          </w:p>
        </w:tc>
        <w:tc>
          <w:tcPr>
            <w:tcW w:w="864" w:type="pct"/>
            <w:vAlign w:val="center"/>
          </w:tcPr>
          <w:p w14:paraId="4A208810">
            <w:pPr>
              <w:pStyle w:val="37"/>
              <w:rPr>
                <w:color w:val="auto"/>
              </w:rPr>
            </w:pPr>
            <w:r>
              <w:rPr>
                <w:rFonts w:ascii="宋体" w:hAnsi="宋体"/>
                <w:color w:val="auto"/>
                <w:szCs w:val="21"/>
              </w:rPr>
              <w:t>减振、隔声</w:t>
            </w:r>
          </w:p>
        </w:tc>
      </w:tr>
      <w:tr w14:paraId="4A208818">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46" w:type="pct"/>
            <w:vAlign w:val="center"/>
          </w:tcPr>
          <w:p w14:paraId="4A208812">
            <w:pPr>
              <w:pStyle w:val="29"/>
              <w:ind w:firstLine="0" w:firstLineChars="0"/>
              <w:rPr>
                <w:color w:val="auto"/>
              </w:rPr>
            </w:pPr>
            <w:r>
              <w:rPr>
                <w:color w:val="auto"/>
              </w:rPr>
              <w:t>胃容物风送系统</w:t>
            </w:r>
          </w:p>
        </w:tc>
        <w:tc>
          <w:tcPr>
            <w:tcW w:w="843" w:type="pct"/>
            <w:vAlign w:val="center"/>
          </w:tcPr>
          <w:p w14:paraId="4A208813">
            <w:pPr>
              <w:pStyle w:val="29"/>
              <w:ind w:firstLine="0" w:firstLineChars="0"/>
              <w:rPr>
                <w:color w:val="auto"/>
              </w:rPr>
            </w:pPr>
            <w:r>
              <w:rPr>
                <w:color w:val="auto"/>
              </w:rPr>
              <w:t>1套</w:t>
            </w:r>
          </w:p>
        </w:tc>
        <w:tc>
          <w:tcPr>
            <w:tcW w:w="887" w:type="pct"/>
            <w:vAlign w:val="center"/>
          </w:tcPr>
          <w:p w14:paraId="4A208814">
            <w:pPr>
              <w:pStyle w:val="29"/>
              <w:ind w:firstLine="0" w:firstLineChars="0"/>
              <w:rPr>
                <w:color w:val="auto"/>
              </w:rPr>
            </w:pPr>
            <w:r>
              <w:rPr>
                <w:rFonts w:eastAsia="等线"/>
                <w:color w:val="auto"/>
              </w:rPr>
              <w:t>80</w:t>
            </w:r>
            <w:r>
              <w:rPr>
                <w:rFonts w:hint="eastAsia" w:eastAsia="等线"/>
                <w:color w:val="auto"/>
              </w:rPr>
              <w:t>/1</w:t>
            </w:r>
          </w:p>
        </w:tc>
        <w:tc>
          <w:tcPr>
            <w:tcW w:w="778" w:type="pct"/>
            <w:vMerge w:val="continue"/>
            <w:vAlign w:val="center"/>
          </w:tcPr>
          <w:p w14:paraId="28B946D5">
            <w:pPr>
              <w:pStyle w:val="37"/>
              <w:rPr>
                <w:rFonts w:hint="eastAsia"/>
                <w:color w:val="auto"/>
              </w:rPr>
            </w:pPr>
          </w:p>
        </w:tc>
        <w:tc>
          <w:tcPr>
            <w:tcW w:w="778" w:type="pct"/>
            <w:vAlign w:val="center"/>
          </w:tcPr>
          <w:p w14:paraId="4A208816">
            <w:pPr>
              <w:pStyle w:val="37"/>
              <w:rPr>
                <w:color w:val="auto"/>
              </w:rPr>
            </w:pPr>
            <w:r>
              <w:rPr>
                <w:rFonts w:hint="eastAsia"/>
                <w:color w:val="auto"/>
              </w:rPr>
              <w:t>间断</w:t>
            </w:r>
          </w:p>
        </w:tc>
        <w:tc>
          <w:tcPr>
            <w:tcW w:w="864" w:type="pct"/>
            <w:vAlign w:val="center"/>
          </w:tcPr>
          <w:p w14:paraId="4A208817">
            <w:pPr>
              <w:pStyle w:val="37"/>
              <w:rPr>
                <w:color w:val="auto"/>
              </w:rPr>
            </w:pPr>
            <w:r>
              <w:rPr>
                <w:rFonts w:ascii="宋体" w:hAnsi="宋体"/>
                <w:color w:val="auto"/>
                <w:szCs w:val="21"/>
              </w:rPr>
              <w:t>减振、隔声</w:t>
            </w:r>
          </w:p>
        </w:tc>
      </w:tr>
      <w:tr w14:paraId="4A20881F">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46" w:type="pct"/>
            <w:vAlign w:val="center"/>
          </w:tcPr>
          <w:p w14:paraId="4A208819">
            <w:pPr>
              <w:pStyle w:val="29"/>
              <w:ind w:firstLine="0" w:firstLineChars="0"/>
              <w:rPr>
                <w:color w:val="auto"/>
              </w:rPr>
            </w:pPr>
            <w:r>
              <w:rPr>
                <w:color w:val="auto"/>
              </w:rPr>
              <w:t>圆盘分段锯</w:t>
            </w:r>
          </w:p>
        </w:tc>
        <w:tc>
          <w:tcPr>
            <w:tcW w:w="843" w:type="pct"/>
            <w:vAlign w:val="center"/>
          </w:tcPr>
          <w:p w14:paraId="4A20881A">
            <w:pPr>
              <w:pStyle w:val="29"/>
              <w:ind w:firstLine="0" w:firstLineChars="0"/>
              <w:rPr>
                <w:color w:val="auto"/>
              </w:rPr>
            </w:pPr>
            <w:r>
              <w:rPr>
                <w:color w:val="auto"/>
              </w:rPr>
              <w:t>2台</w:t>
            </w:r>
          </w:p>
        </w:tc>
        <w:tc>
          <w:tcPr>
            <w:tcW w:w="887" w:type="pct"/>
            <w:vAlign w:val="center"/>
          </w:tcPr>
          <w:p w14:paraId="4A20881B">
            <w:pPr>
              <w:pStyle w:val="29"/>
              <w:ind w:firstLine="0" w:firstLineChars="0"/>
              <w:rPr>
                <w:color w:val="auto"/>
              </w:rPr>
            </w:pPr>
            <w:r>
              <w:rPr>
                <w:rFonts w:eastAsia="等线"/>
                <w:color w:val="auto"/>
              </w:rPr>
              <w:t>85</w:t>
            </w:r>
            <w:r>
              <w:rPr>
                <w:rFonts w:hint="eastAsia" w:eastAsia="等线"/>
                <w:color w:val="auto"/>
              </w:rPr>
              <w:t>/1</w:t>
            </w:r>
          </w:p>
        </w:tc>
        <w:tc>
          <w:tcPr>
            <w:tcW w:w="778" w:type="pct"/>
            <w:vMerge w:val="continue"/>
            <w:vAlign w:val="center"/>
          </w:tcPr>
          <w:p w14:paraId="738BA907">
            <w:pPr>
              <w:pStyle w:val="37"/>
              <w:rPr>
                <w:rFonts w:hint="eastAsia"/>
                <w:color w:val="auto"/>
              </w:rPr>
            </w:pPr>
          </w:p>
        </w:tc>
        <w:tc>
          <w:tcPr>
            <w:tcW w:w="778" w:type="pct"/>
            <w:vAlign w:val="center"/>
          </w:tcPr>
          <w:p w14:paraId="4A20881D">
            <w:pPr>
              <w:pStyle w:val="37"/>
              <w:rPr>
                <w:color w:val="auto"/>
              </w:rPr>
            </w:pPr>
            <w:r>
              <w:rPr>
                <w:rFonts w:hint="eastAsia"/>
                <w:color w:val="auto"/>
              </w:rPr>
              <w:t>间断</w:t>
            </w:r>
          </w:p>
        </w:tc>
        <w:tc>
          <w:tcPr>
            <w:tcW w:w="864" w:type="pct"/>
            <w:vAlign w:val="center"/>
          </w:tcPr>
          <w:p w14:paraId="4A20881E">
            <w:pPr>
              <w:pStyle w:val="37"/>
              <w:rPr>
                <w:color w:val="auto"/>
              </w:rPr>
            </w:pPr>
            <w:r>
              <w:rPr>
                <w:rFonts w:ascii="宋体" w:hAnsi="宋体"/>
                <w:color w:val="auto"/>
                <w:szCs w:val="21"/>
              </w:rPr>
              <w:t>减振、隔声</w:t>
            </w:r>
          </w:p>
        </w:tc>
      </w:tr>
      <w:tr w14:paraId="4A208826">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46" w:type="pct"/>
            <w:vAlign w:val="center"/>
          </w:tcPr>
          <w:p w14:paraId="4A208820">
            <w:pPr>
              <w:pStyle w:val="29"/>
              <w:ind w:firstLine="0" w:firstLineChars="0"/>
              <w:rPr>
                <w:color w:val="auto"/>
              </w:rPr>
            </w:pPr>
            <w:r>
              <w:rPr>
                <w:color w:val="auto"/>
              </w:rPr>
              <w:t>洗箱机+干燥机</w:t>
            </w:r>
          </w:p>
        </w:tc>
        <w:tc>
          <w:tcPr>
            <w:tcW w:w="843" w:type="pct"/>
            <w:vAlign w:val="center"/>
          </w:tcPr>
          <w:p w14:paraId="4A208821">
            <w:pPr>
              <w:pStyle w:val="29"/>
              <w:ind w:firstLine="0" w:firstLineChars="0"/>
              <w:rPr>
                <w:color w:val="auto"/>
              </w:rPr>
            </w:pPr>
            <w:r>
              <w:rPr>
                <w:color w:val="auto"/>
              </w:rPr>
              <w:t>1套</w:t>
            </w:r>
          </w:p>
        </w:tc>
        <w:tc>
          <w:tcPr>
            <w:tcW w:w="887" w:type="pct"/>
            <w:vAlign w:val="center"/>
          </w:tcPr>
          <w:p w14:paraId="4A208822">
            <w:pPr>
              <w:pStyle w:val="29"/>
              <w:ind w:firstLine="0" w:firstLineChars="0"/>
              <w:rPr>
                <w:color w:val="auto"/>
              </w:rPr>
            </w:pPr>
            <w:r>
              <w:rPr>
                <w:rFonts w:eastAsia="等线"/>
                <w:color w:val="auto"/>
              </w:rPr>
              <w:t>80</w:t>
            </w:r>
            <w:r>
              <w:rPr>
                <w:rFonts w:hint="eastAsia" w:eastAsia="等线"/>
                <w:color w:val="auto"/>
              </w:rPr>
              <w:t>/1</w:t>
            </w:r>
          </w:p>
        </w:tc>
        <w:tc>
          <w:tcPr>
            <w:tcW w:w="778" w:type="pct"/>
            <w:vMerge w:val="continue"/>
            <w:vAlign w:val="center"/>
          </w:tcPr>
          <w:p w14:paraId="1460B820">
            <w:pPr>
              <w:pStyle w:val="37"/>
              <w:rPr>
                <w:rFonts w:hint="eastAsia"/>
                <w:color w:val="auto"/>
              </w:rPr>
            </w:pPr>
          </w:p>
        </w:tc>
        <w:tc>
          <w:tcPr>
            <w:tcW w:w="778" w:type="pct"/>
            <w:vAlign w:val="center"/>
          </w:tcPr>
          <w:p w14:paraId="4A208824">
            <w:pPr>
              <w:pStyle w:val="37"/>
              <w:rPr>
                <w:color w:val="auto"/>
              </w:rPr>
            </w:pPr>
            <w:r>
              <w:rPr>
                <w:rFonts w:hint="eastAsia"/>
                <w:color w:val="auto"/>
              </w:rPr>
              <w:t>间断</w:t>
            </w:r>
          </w:p>
        </w:tc>
        <w:tc>
          <w:tcPr>
            <w:tcW w:w="864" w:type="pct"/>
            <w:vAlign w:val="center"/>
          </w:tcPr>
          <w:p w14:paraId="4A208825">
            <w:pPr>
              <w:pStyle w:val="37"/>
              <w:rPr>
                <w:color w:val="auto"/>
              </w:rPr>
            </w:pPr>
            <w:r>
              <w:rPr>
                <w:rFonts w:ascii="宋体" w:hAnsi="宋体"/>
                <w:color w:val="auto"/>
                <w:szCs w:val="21"/>
              </w:rPr>
              <w:t>减振、隔声</w:t>
            </w:r>
          </w:p>
        </w:tc>
      </w:tr>
      <w:tr w14:paraId="4A20882D">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46" w:type="pct"/>
            <w:vAlign w:val="center"/>
          </w:tcPr>
          <w:p w14:paraId="4A208827">
            <w:pPr>
              <w:pStyle w:val="29"/>
              <w:ind w:firstLine="0" w:firstLineChars="0"/>
              <w:rPr>
                <w:color w:val="auto"/>
              </w:rPr>
            </w:pPr>
            <w:r>
              <w:rPr>
                <w:color w:val="auto"/>
              </w:rPr>
              <w:t>制冷机组</w:t>
            </w:r>
          </w:p>
        </w:tc>
        <w:tc>
          <w:tcPr>
            <w:tcW w:w="843" w:type="pct"/>
            <w:vAlign w:val="center"/>
          </w:tcPr>
          <w:p w14:paraId="4A208828">
            <w:pPr>
              <w:pStyle w:val="29"/>
              <w:ind w:firstLine="0" w:firstLineChars="0"/>
              <w:rPr>
                <w:color w:val="auto"/>
              </w:rPr>
            </w:pPr>
            <w:r>
              <w:rPr>
                <w:color w:val="auto"/>
              </w:rPr>
              <w:t>4套</w:t>
            </w:r>
          </w:p>
        </w:tc>
        <w:tc>
          <w:tcPr>
            <w:tcW w:w="887" w:type="pct"/>
            <w:vAlign w:val="center"/>
          </w:tcPr>
          <w:p w14:paraId="4A208829">
            <w:pPr>
              <w:pStyle w:val="29"/>
              <w:ind w:firstLine="0" w:firstLineChars="0"/>
              <w:rPr>
                <w:color w:val="auto"/>
              </w:rPr>
            </w:pPr>
            <w:r>
              <w:rPr>
                <w:rFonts w:eastAsia="等线"/>
                <w:color w:val="auto"/>
              </w:rPr>
              <w:t>80</w:t>
            </w:r>
            <w:r>
              <w:rPr>
                <w:rFonts w:hint="eastAsia" w:eastAsia="等线"/>
                <w:color w:val="auto"/>
              </w:rPr>
              <w:t>/1</w:t>
            </w:r>
          </w:p>
        </w:tc>
        <w:tc>
          <w:tcPr>
            <w:tcW w:w="778" w:type="pct"/>
            <w:vMerge w:val="continue"/>
            <w:vAlign w:val="center"/>
          </w:tcPr>
          <w:p w14:paraId="09C5E3BA">
            <w:pPr>
              <w:pStyle w:val="37"/>
              <w:rPr>
                <w:rFonts w:hint="eastAsia"/>
                <w:color w:val="auto"/>
              </w:rPr>
            </w:pPr>
          </w:p>
        </w:tc>
        <w:tc>
          <w:tcPr>
            <w:tcW w:w="778" w:type="pct"/>
            <w:vAlign w:val="center"/>
          </w:tcPr>
          <w:p w14:paraId="4A20882B">
            <w:pPr>
              <w:pStyle w:val="37"/>
              <w:rPr>
                <w:color w:val="auto"/>
              </w:rPr>
            </w:pPr>
            <w:r>
              <w:rPr>
                <w:rFonts w:hint="eastAsia"/>
                <w:color w:val="auto"/>
              </w:rPr>
              <w:t>间断</w:t>
            </w:r>
          </w:p>
        </w:tc>
        <w:tc>
          <w:tcPr>
            <w:tcW w:w="864" w:type="pct"/>
            <w:vAlign w:val="center"/>
          </w:tcPr>
          <w:p w14:paraId="4A20882C">
            <w:pPr>
              <w:pStyle w:val="37"/>
              <w:rPr>
                <w:color w:val="auto"/>
              </w:rPr>
            </w:pPr>
            <w:r>
              <w:rPr>
                <w:rFonts w:ascii="宋体" w:hAnsi="宋体"/>
                <w:color w:val="auto"/>
                <w:szCs w:val="21"/>
              </w:rPr>
              <w:t>减振、隔声</w:t>
            </w:r>
          </w:p>
        </w:tc>
      </w:tr>
      <w:tr w14:paraId="4A208834">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46" w:type="pct"/>
            <w:vAlign w:val="center"/>
          </w:tcPr>
          <w:p w14:paraId="4A20882E">
            <w:pPr>
              <w:pStyle w:val="29"/>
              <w:ind w:firstLine="0" w:firstLineChars="0"/>
              <w:rPr>
                <w:color w:val="auto"/>
              </w:rPr>
            </w:pPr>
            <w:r>
              <w:rPr>
                <w:rFonts w:hint="eastAsia"/>
                <w:color w:val="auto"/>
              </w:rPr>
              <w:t>燃气蒸汽发生器</w:t>
            </w:r>
          </w:p>
        </w:tc>
        <w:tc>
          <w:tcPr>
            <w:tcW w:w="843" w:type="pct"/>
            <w:vAlign w:val="center"/>
          </w:tcPr>
          <w:p w14:paraId="4A20882F">
            <w:pPr>
              <w:pStyle w:val="29"/>
              <w:ind w:firstLine="0" w:firstLineChars="0"/>
              <w:rPr>
                <w:color w:val="auto"/>
              </w:rPr>
            </w:pPr>
            <w:r>
              <w:rPr>
                <w:rFonts w:hint="eastAsia"/>
                <w:color w:val="auto"/>
              </w:rPr>
              <w:t>1</w:t>
            </w:r>
            <w:r>
              <w:rPr>
                <w:color w:val="auto"/>
              </w:rPr>
              <w:t>台</w:t>
            </w:r>
          </w:p>
        </w:tc>
        <w:tc>
          <w:tcPr>
            <w:tcW w:w="887" w:type="pct"/>
            <w:vAlign w:val="center"/>
          </w:tcPr>
          <w:p w14:paraId="4A208830">
            <w:pPr>
              <w:pStyle w:val="29"/>
              <w:ind w:firstLine="0" w:firstLineChars="0"/>
              <w:rPr>
                <w:color w:val="auto"/>
              </w:rPr>
            </w:pPr>
            <w:r>
              <w:rPr>
                <w:rFonts w:eastAsia="等线"/>
                <w:color w:val="auto"/>
              </w:rPr>
              <w:t>85</w:t>
            </w:r>
            <w:r>
              <w:rPr>
                <w:rFonts w:hint="eastAsia" w:eastAsia="等线"/>
                <w:color w:val="auto"/>
              </w:rPr>
              <w:t>/1</w:t>
            </w:r>
          </w:p>
        </w:tc>
        <w:tc>
          <w:tcPr>
            <w:tcW w:w="778" w:type="pct"/>
            <w:vAlign w:val="center"/>
          </w:tcPr>
          <w:p w14:paraId="76A4C255">
            <w:pPr>
              <w:pStyle w:val="37"/>
              <w:rPr>
                <w:rFonts w:hint="eastAsia"/>
                <w:color w:val="auto"/>
              </w:rPr>
            </w:pPr>
            <w:r>
              <w:rPr>
                <w:rFonts w:hint="eastAsia"/>
                <w:color w:val="auto"/>
              </w:rPr>
              <w:t>蒸汽发生器</w:t>
            </w:r>
            <w:r>
              <w:rPr>
                <w:rFonts w:hint="eastAsia"/>
                <w:color w:val="auto"/>
                <w:kern w:val="2"/>
              </w:rPr>
              <w:t>房</w:t>
            </w:r>
          </w:p>
        </w:tc>
        <w:tc>
          <w:tcPr>
            <w:tcW w:w="778" w:type="pct"/>
            <w:vAlign w:val="center"/>
          </w:tcPr>
          <w:p w14:paraId="4A208832">
            <w:pPr>
              <w:pStyle w:val="37"/>
              <w:rPr>
                <w:color w:val="auto"/>
              </w:rPr>
            </w:pPr>
            <w:r>
              <w:rPr>
                <w:rFonts w:hint="eastAsia"/>
                <w:color w:val="auto"/>
              </w:rPr>
              <w:t>间断</w:t>
            </w:r>
          </w:p>
        </w:tc>
        <w:tc>
          <w:tcPr>
            <w:tcW w:w="864" w:type="pct"/>
            <w:vAlign w:val="center"/>
          </w:tcPr>
          <w:p w14:paraId="4A208833">
            <w:pPr>
              <w:pStyle w:val="37"/>
              <w:rPr>
                <w:color w:val="auto"/>
              </w:rPr>
            </w:pPr>
            <w:r>
              <w:rPr>
                <w:rFonts w:ascii="宋体" w:hAnsi="宋体"/>
                <w:color w:val="auto"/>
                <w:szCs w:val="21"/>
              </w:rPr>
              <w:t>减振、隔声</w:t>
            </w:r>
          </w:p>
        </w:tc>
      </w:tr>
    </w:tbl>
    <w:p w14:paraId="68EFD474">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162" w:name="_Toc23227"/>
      <w:r>
        <w:rPr>
          <w:rFonts w:hint="default" w:ascii="Times New Roman" w:hAnsi="Times New Roman" w:eastAsia="宋体" w:cs="Times New Roman"/>
          <w:b/>
          <w:bCs/>
          <w:color w:val="auto"/>
          <w:sz w:val="28"/>
          <w:szCs w:val="28"/>
          <w:lang w:val="en-US" w:eastAsia="zh-CN"/>
        </w:rPr>
        <w:t>4.1.4</w:t>
      </w:r>
      <w:r>
        <w:rPr>
          <w:rFonts w:hint="eastAsia" w:ascii="Times New Roman" w:hAnsi="Times New Roman" w:eastAsia="宋体" w:cs="Times New Roman"/>
          <w:b/>
          <w:bCs/>
          <w:color w:val="auto"/>
          <w:sz w:val="28"/>
          <w:szCs w:val="28"/>
          <w:lang w:val="en-US" w:eastAsia="zh-CN"/>
        </w:rPr>
        <w:t xml:space="preserve"> </w:t>
      </w:r>
      <w:r>
        <w:rPr>
          <w:rFonts w:hint="default" w:ascii="Times New Roman" w:hAnsi="Times New Roman" w:eastAsia="宋体" w:cs="Times New Roman"/>
          <w:b/>
          <w:bCs/>
          <w:color w:val="auto"/>
          <w:sz w:val="28"/>
          <w:szCs w:val="28"/>
          <w:lang w:val="en-US" w:eastAsia="zh-CN"/>
        </w:rPr>
        <w:t>固体废物</w:t>
      </w:r>
      <w:bookmarkEnd w:id="155"/>
      <w:bookmarkEnd w:id="156"/>
      <w:bookmarkEnd w:id="157"/>
      <w:bookmarkEnd w:id="158"/>
      <w:bookmarkEnd w:id="159"/>
      <w:bookmarkEnd w:id="160"/>
      <w:bookmarkEnd w:id="161"/>
      <w:bookmarkEnd w:id="162"/>
    </w:p>
    <w:p w14:paraId="0299D085">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eastAsia"/>
          <w:color w:val="auto"/>
        </w:rPr>
      </w:pPr>
      <w:bookmarkStart w:id="163" w:name="_Hlk496988018"/>
      <w:r>
        <w:rPr>
          <w:rFonts w:hint="eastAsia" w:ascii="Times New Roman" w:hAnsi="Times New Roman" w:eastAsia="宋体"/>
          <w:color w:val="auto"/>
          <w:lang w:val="en-US" w:eastAsia="zh-CN"/>
        </w:rPr>
        <w:t>本</w:t>
      </w:r>
      <w:r>
        <w:rPr>
          <w:rFonts w:hint="default" w:ascii="Times New Roman" w:hAnsi="Times New Roman" w:eastAsia="宋体"/>
          <w:color w:val="auto"/>
          <w:lang w:val="en-US" w:eastAsia="zh-CN"/>
        </w:rPr>
        <w:t>项目生产过程中产生的固废</w:t>
      </w:r>
      <w:r>
        <w:rPr>
          <w:rFonts w:hint="eastAsia" w:ascii="Times New Roman" w:hAnsi="Times New Roman" w:eastAsia="宋体"/>
          <w:color w:val="auto"/>
          <w:lang w:val="en-US" w:eastAsia="zh-CN"/>
        </w:rPr>
        <w:t>均为一般固废，主要为屠宰车间产生的猪毛、胃肠内容物及猪粪、污水处理站产生的污泥、屠宰车间产生的淋巴组织、少量病胴体及病变部位。本项目产生的固废种类及处置措施情况见</w:t>
      </w:r>
      <w:r>
        <w:rPr>
          <w:rFonts w:hint="eastAsia"/>
          <w:color w:val="auto"/>
        </w:rPr>
        <w:t>下表。</w:t>
      </w:r>
    </w:p>
    <w:p w14:paraId="0A72D185">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eastAsia"/>
          <w:color w:val="auto"/>
        </w:rPr>
      </w:pPr>
    </w:p>
    <w:p w14:paraId="3CA14F00">
      <w:pPr>
        <w:keepNext w:val="0"/>
        <w:keepLines w:val="0"/>
        <w:pageBreakBefore w:val="0"/>
        <w:widowControl w:val="0"/>
        <w:numPr>
          <w:ilvl w:val="0"/>
          <w:numId w:val="0"/>
        </w:numPr>
        <w:kinsoku/>
        <w:wordWrap/>
        <w:overflowPunct/>
        <w:topLinePunct w:val="0"/>
        <w:autoSpaceDE/>
        <w:autoSpaceDN/>
        <w:bidi w:val="0"/>
        <w:adjustRightInd/>
        <w:snapToGrid/>
        <w:spacing w:line="520" w:lineRule="exact"/>
        <w:textAlignment w:val="auto"/>
        <w:rPr>
          <w:rFonts w:hint="eastAsia"/>
          <w:color w:val="auto"/>
        </w:rPr>
      </w:pPr>
    </w:p>
    <w:p w14:paraId="3E134F6C">
      <w:pPr>
        <w:pStyle w:val="26"/>
        <w:bidi w:val="0"/>
        <w:rPr>
          <w:rFonts w:hint="eastAsia" w:ascii="Times New Roman" w:hAnsi="Times New Roman" w:eastAsia="黑体" w:cs="Times New Roman"/>
          <w:b w:val="0"/>
          <w:bCs w:val="0"/>
          <w:color w:val="auto"/>
          <w:kern w:val="2"/>
          <w:sz w:val="24"/>
          <w:szCs w:val="24"/>
          <w:highlight w:val="none"/>
          <w:vertAlign w:val="baseline"/>
          <w:lang w:val="en-US" w:eastAsia="zh-CN" w:bidi="ar-SA"/>
        </w:rPr>
      </w:pPr>
    </w:p>
    <w:p w14:paraId="719F4630">
      <w:pPr>
        <w:pStyle w:val="26"/>
        <w:bidi w:val="0"/>
        <w:rPr>
          <w:rFonts w:hint="eastAsia" w:ascii="Times New Roman" w:hAnsi="Times New Roman" w:eastAsia="黑体" w:cs="Times New Roman"/>
          <w:b w:val="0"/>
          <w:bCs w:val="0"/>
          <w:color w:val="auto"/>
          <w:kern w:val="2"/>
          <w:sz w:val="24"/>
          <w:szCs w:val="24"/>
          <w:highlight w:val="none"/>
          <w:vertAlign w:val="baseline"/>
          <w:lang w:val="en-US" w:eastAsia="zh-CN" w:bidi="ar-SA"/>
        </w:rPr>
      </w:pPr>
      <w:r>
        <w:rPr>
          <w:rFonts w:hint="eastAsia" w:ascii="Times New Roman" w:hAnsi="Times New Roman" w:eastAsia="黑体" w:cs="Times New Roman"/>
          <w:b w:val="0"/>
          <w:bCs w:val="0"/>
          <w:color w:val="auto"/>
          <w:kern w:val="2"/>
          <w:sz w:val="24"/>
          <w:szCs w:val="24"/>
          <w:highlight w:val="none"/>
          <w:vertAlign w:val="baseline"/>
          <w:lang w:val="en-US" w:eastAsia="zh-CN" w:bidi="ar-SA"/>
        </w:rPr>
        <w:t>表</w:t>
      </w:r>
      <w:r>
        <w:rPr>
          <w:rFonts w:hint="eastAsia" w:ascii="Times New Roman" w:hAnsi="Times New Roman" w:cs="Times New Roman"/>
          <w:b w:val="0"/>
          <w:bCs w:val="0"/>
          <w:color w:val="auto"/>
          <w:kern w:val="2"/>
          <w:sz w:val="24"/>
          <w:szCs w:val="24"/>
          <w:highlight w:val="none"/>
          <w:vertAlign w:val="baseline"/>
          <w:lang w:val="en-US" w:eastAsia="zh-CN" w:bidi="ar-SA"/>
        </w:rPr>
        <w:t>4-4</w:t>
      </w:r>
      <w:r>
        <w:rPr>
          <w:rFonts w:hint="eastAsia" w:ascii="Times New Roman" w:hAnsi="Times New Roman" w:eastAsia="黑体" w:cs="Times New Roman"/>
          <w:b w:val="0"/>
          <w:bCs w:val="0"/>
          <w:color w:val="auto"/>
          <w:kern w:val="2"/>
          <w:sz w:val="24"/>
          <w:szCs w:val="24"/>
          <w:highlight w:val="none"/>
          <w:vertAlign w:val="baseline"/>
          <w:lang w:val="en-US" w:eastAsia="zh-CN" w:bidi="ar-SA"/>
        </w:rPr>
        <w:t xml:space="preserve">           </w:t>
      </w:r>
      <w:r>
        <w:rPr>
          <w:rFonts w:hint="eastAsia" w:cs="Times New Roman"/>
          <w:b w:val="0"/>
          <w:bCs w:val="0"/>
          <w:color w:val="auto"/>
          <w:kern w:val="2"/>
          <w:sz w:val="24"/>
          <w:szCs w:val="24"/>
          <w:highlight w:val="none"/>
          <w:vertAlign w:val="baseline"/>
          <w:lang w:val="en-US" w:eastAsia="zh-CN" w:bidi="ar-SA"/>
        </w:rPr>
        <w:t xml:space="preserve"> </w:t>
      </w:r>
      <w:r>
        <w:rPr>
          <w:rFonts w:hint="eastAsia" w:ascii="Times New Roman" w:hAnsi="Times New Roman" w:eastAsia="黑体" w:cs="Times New Roman"/>
          <w:b w:val="0"/>
          <w:bCs w:val="0"/>
          <w:color w:val="auto"/>
          <w:kern w:val="2"/>
          <w:sz w:val="24"/>
          <w:szCs w:val="24"/>
          <w:highlight w:val="none"/>
          <w:vertAlign w:val="baseline"/>
          <w:lang w:val="en-US" w:eastAsia="zh-CN" w:bidi="ar-SA"/>
        </w:rPr>
        <w:t xml:space="preserve">      固体废物处置措施</w:t>
      </w:r>
    </w:p>
    <w:tbl>
      <w:tblPr>
        <w:tblStyle w:val="21"/>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540"/>
        <w:gridCol w:w="1545"/>
        <w:gridCol w:w="1400"/>
        <w:gridCol w:w="1152"/>
        <w:gridCol w:w="1433"/>
        <w:gridCol w:w="2287"/>
      </w:tblGrid>
      <w:tr w14:paraId="76F829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cantSplit/>
          <w:trHeight w:val="397" w:hRule="atLeast"/>
          <w:tblHeader/>
          <w:jc w:val="center"/>
        </w:trPr>
        <w:tc>
          <w:tcPr>
            <w:tcW w:w="323" w:type="pct"/>
            <w:vAlign w:val="center"/>
          </w:tcPr>
          <w:p w14:paraId="4A208893">
            <w:pPr>
              <w:pStyle w:val="29"/>
              <w:rPr>
                <w:b/>
                <w:bCs/>
                <w:color w:val="auto"/>
              </w:rPr>
            </w:pPr>
            <w:r>
              <w:rPr>
                <w:rFonts w:hint="eastAsia"/>
                <w:b/>
                <w:bCs/>
                <w:color w:val="auto"/>
              </w:rPr>
              <w:t>序号</w:t>
            </w:r>
          </w:p>
        </w:tc>
        <w:tc>
          <w:tcPr>
            <w:tcW w:w="924" w:type="pct"/>
            <w:vAlign w:val="center"/>
          </w:tcPr>
          <w:p w14:paraId="4A208894">
            <w:pPr>
              <w:pStyle w:val="29"/>
              <w:rPr>
                <w:b/>
                <w:bCs/>
                <w:color w:val="auto"/>
              </w:rPr>
            </w:pPr>
            <w:r>
              <w:rPr>
                <w:rFonts w:hint="eastAsia"/>
                <w:b/>
                <w:bCs/>
                <w:color w:val="auto"/>
              </w:rPr>
              <w:t>产生来源</w:t>
            </w:r>
          </w:p>
        </w:tc>
        <w:tc>
          <w:tcPr>
            <w:tcW w:w="837" w:type="pct"/>
            <w:vAlign w:val="center"/>
          </w:tcPr>
          <w:p w14:paraId="4A208895">
            <w:pPr>
              <w:pStyle w:val="29"/>
              <w:rPr>
                <w:b/>
                <w:bCs/>
                <w:color w:val="auto"/>
              </w:rPr>
            </w:pPr>
            <w:r>
              <w:rPr>
                <w:rFonts w:hint="eastAsia"/>
                <w:b/>
                <w:bCs/>
                <w:color w:val="auto"/>
              </w:rPr>
              <w:t>污染物</w:t>
            </w:r>
          </w:p>
        </w:tc>
        <w:tc>
          <w:tcPr>
            <w:tcW w:w="689" w:type="pct"/>
            <w:vAlign w:val="center"/>
          </w:tcPr>
          <w:p w14:paraId="4A208896">
            <w:pPr>
              <w:pStyle w:val="29"/>
              <w:rPr>
                <w:b/>
                <w:bCs/>
                <w:color w:val="auto"/>
              </w:rPr>
            </w:pPr>
            <w:r>
              <w:rPr>
                <w:rFonts w:hint="eastAsia"/>
                <w:b/>
                <w:bCs/>
                <w:color w:val="auto"/>
              </w:rPr>
              <w:t>固废性质</w:t>
            </w:r>
          </w:p>
        </w:tc>
        <w:tc>
          <w:tcPr>
            <w:tcW w:w="857" w:type="pct"/>
            <w:vAlign w:val="center"/>
          </w:tcPr>
          <w:p w14:paraId="4A208897">
            <w:pPr>
              <w:pStyle w:val="29"/>
              <w:rPr>
                <w:b/>
                <w:bCs/>
                <w:color w:val="auto"/>
              </w:rPr>
            </w:pPr>
            <w:r>
              <w:rPr>
                <w:rFonts w:hint="eastAsia"/>
                <w:b/>
                <w:bCs/>
                <w:color w:val="auto"/>
              </w:rPr>
              <w:t>产生量（t/a）（满负荷）</w:t>
            </w:r>
          </w:p>
        </w:tc>
        <w:tc>
          <w:tcPr>
            <w:tcW w:w="1367" w:type="pct"/>
            <w:vAlign w:val="center"/>
          </w:tcPr>
          <w:p w14:paraId="067A18F5">
            <w:pPr>
              <w:pStyle w:val="29"/>
              <w:rPr>
                <w:rFonts w:hint="default" w:eastAsia="宋体"/>
                <w:b/>
                <w:bCs/>
                <w:color w:val="auto"/>
                <w:lang w:val="en-US" w:eastAsia="zh-CN"/>
              </w:rPr>
            </w:pPr>
            <w:r>
              <w:rPr>
                <w:rFonts w:hint="eastAsia"/>
                <w:b/>
                <w:bCs/>
                <w:color w:val="auto"/>
                <w:lang w:val="en-US" w:eastAsia="zh-CN"/>
              </w:rPr>
              <w:t>处置措施</w:t>
            </w:r>
          </w:p>
        </w:tc>
      </w:tr>
      <w:tr w14:paraId="09EA15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23" w:type="pct"/>
            <w:vAlign w:val="center"/>
          </w:tcPr>
          <w:p w14:paraId="4A20889A">
            <w:pPr>
              <w:pStyle w:val="29"/>
              <w:rPr>
                <w:color w:val="auto"/>
              </w:rPr>
            </w:pPr>
            <w:r>
              <w:rPr>
                <w:rFonts w:hint="eastAsia"/>
                <w:color w:val="auto"/>
              </w:rPr>
              <w:t>1</w:t>
            </w:r>
          </w:p>
        </w:tc>
        <w:tc>
          <w:tcPr>
            <w:tcW w:w="924" w:type="pct"/>
            <w:vAlign w:val="center"/>
          </w:tcPr>
          <w:p w14:paraId="4A20889B">
            <w:pPr>
              <w:pStyle w:val="29"/>
              <w:ind w:firstLine="0" w:firstLineChars="0"/>
              <w:rPr>
                <w:color w:val="auto"/>
              </w:rPr>
            </w:pPr>
            <w:r>
              <w:rPr>
                <w:rFonts w:hint="eastAsia"/>
                <w:color w:val="auto"/>
              </w:rPr>
              <w:t>屠宰</w:t>
            </w:r>
          </w:p>
        </w:tc>
        <w:tc>
          <w:tcPr>
            <w:tcW w:w="837" w:type="pct"/>
            <w:vAlign w:val="center"/>
          </w:tcPr>
          <w:p w14:paraId="4A20889C">
            <w:pPr>
              <w:pStyle w:val="29"/>
              <w:ind w:firstLine="0" w:firstLineChars="0"/>
              <w:rPr>
                <w:color w:val="auto"/>
              </w:rPr>
            </w:pPr>
            <w:r>
              <w:rPr>
                <w:color w:val="auto"/>
              </w:rPr>
              <w:t>猪毛</w:t>
            </w:r>
          </w:p>
        </w:tc>
        <w:tc>
          <w:tcPr>
            <w:tcW w:w="689" w:type="pct"/>
            <w:vMerge w:val="restart"/>
            <w:vAlign w:val="center"/>
          </w:tcPr>
          <w:p w14:paraId="4A20889D">
            <w:pPr>
              <w:pStyle w:val="29"/>
              <w:rPr>
                <w:rFonts w:hint="eastAsia" w:eastAsia="宋体"/>
                <w:color w:val="auto"/>
                <w:lang w:eastAsia="zh-CN"/>
              </w:rPr>
            </w:pPr>
            <w:r>
              <w:rPr>
                <w:rFonts w:hint="eastAsia"/>
                <w:color w:val="auto"/>
                <w:lang w:val="en-US" w:eastAsia="zh-CN"/>
              </w:rPr>
              <w:t>一般固废</w:t>
            </w:r>
          </w:p>
        </w:tc>
        <w:tc>
          <w:tcPr>
            <w:tcW w:w="857" w:type="pct"/>
            <w:vAlign w:val="center"/>
          </w:tcPr>
          <w:p w14:paraId="4A20889E">
            <w:pPr>
              <w:pStyle w:val="29"/>
              <w:ind w:firstLine="0" w:firstLineChars="0"/>
              <w:rPr>
                <w:color w:val="auto"/>
              </w:rPr>
            </w:pPr>
            <w:r>
              <w:rPr>
                <w:rFonts w:hint="eastAsia" w:eastAsia="等线"/>
                <w:color w:val="auto"/>
              </w:rPr>
              <w:t>550</w:t>
            </w:r>
          </w:p>
        </w:tc>
        <w:tc>
          <w:tcPr>
            <w:tcW w:w="1367" w:type="pct"/>
            <w:vAlign w:val="center"/>
          </w:tcPr>
          <w:p w14:paraId="24B5951A">
            <w:pPr>
              <w:pStyle w:val="29"/>
              <w:rPr>
                <w:rFonts w:hint="eastAsia"/>
                <w:color w:val="auto"/>
              </w:rPr>
            </w:pPr>
            <w:r>
              <w:rPr>
                <w:rFonts w:hint="eastAsia"/>
                <w:color w:val="auto"/>
              </w:rPr>
              <w:t>收集至一般固废间暂存后，定期外售</w:t>
            </w:r>
          </w:p>
        </w:tc>
      </w:tr>
      <w:tr w14:paraId="3B689C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23" w:type="pct"/>
            <w:vAlign w:val="center"/>
          </w:tcPr>
          <w:p w14:paraId="6AF0548D">
            <w:pPr>
              <w:pStyle w:val="29"/>
              <w:rPr>
                <w:color w:val="auto"/>
              </w:rPr>
            </w:pPr>
            <w:r>
              <w:rPr>
                <w:rFonts w:hint="eastAsia"/>
                <w:color w:val="auto"/>
              </w:rPr>
              <w:t>2</w:t>
            </w:r>
          </w:p>
        </w:tc>
        <w:tc>
          <w:tcPr>
            <w:tcW w:w="924" w:type="pct"/>
            <w:vAlign w:val="center"/>
          </w:tcPr>
          <w:p w14:paraId="20E8897B">
            <w:pPr>
              <w:pStyle w:val="29"/>
              <w:ind w:firstLine="0" w:firstLineChars="0"/>
              <w:rPr>
                <w:rFonts w:eastAsiaTheme="minorEastAsia"/>
                <w:color w:val="auto"/>
              </w:rPr>
            </w:pPr>
            <w:r>
              <w:rPr>
                <w:rFonts w:hint="eastAsia"/>
                <w:color w:val="auto"/>
              </w:rPr>
              <w:t>屠宰</w:t>
            </w:r>
          </w:p>
        </w:tc>
        <w:tc>
          <w:tcPr>
            <w:tcW w:w="837" w:type="pct"/>
            <w:vAlign w:val="center"/>
          </w:tcPr>
          <w:p w14:paraId="13EEE8A9">
            <w:pPr>
              <w:pStyle w:val="29"/>
              <w:ind w:firstLine="0" w:firstLineChars="0"/>
              <w:rPr>
                <w:rFonts w:eastAsiaTheme="minorEastAsia"/>
                <w:color w:val="auto"/>
              </w:rPr>
            </w:pPr>
            <w:r>
              <w:rPr>
                <w:rFonts w:hint="eastAsia"/>
                <w:color w:val="auto"/>
              </w:rPr>
              <w:t>胃肠内容物</w:t>
            </w:r>
          </w:p>
        </w:tc>
        <w:tc>
          <w:tcPr>
            <w:tcW w:w="689" w:type="pct"/>
            <w:vMerge w:val="continue"/>
            <w:vAlign w:val="center"/>
          </w:tcPr>
          <w:p w14:paraId="4F605EFB">
            <w:pPr>
              <w:pStyle w:val="29"/>
              <w:rPr>
                <w:color w:val="auto"/>
              </w:rPr>
            </w:pPr>
          </w:p>
        </w:tc>
        <w:tc>
          <w:tcPr>
            <w:tcW w:w="857" w:type="pct"/>
            <w:vAlign w:val="center"/>
          </w:tcPr>
          <w:p w14:paraId="3F2896E1">
            <w:pPr>
              <w:pStyle w:val="29"/>
              <w:ind w:firstLine="0" w:firstLineChars="0"/>
              <w:rPr>
                <w:color w:val="auto"/>
              </w:rPr>
            </w:pPr>
            <w:r>
              <w:rPr>
                <w:rFonts w:hint="eastAsia" w:eastAsia="等线"/>
                <w:color w:val="auto"/>
              </w:rPr>
              <w:t>3960</w:t>
            </w:r>
          </w:p>
        </w:tc>
        <w:tc>
          <w:tcPr>
            <w:tcW w:w="1367" w:type="pct"/>
            <w:vMerge w:val="restart"/>
            <w:vAlign w:val="center"/>
          </w:tcPr>
          <w:p w14:paraId="17F2D17D">
            <w:pPr>
              <w:pStyle w:val="29"/>
              <w:rPr>
                <w:color w:val="auto"/>
                <w:u w:color="000000"/>
              </w:rPr>
            </w:pPr>
            <w:r>
              <w:rPr>
                <w:rFonts w:hint="eastAsia"/>
                <w:color w:val="auto"/>
              </w:rPr>
              <w:t>收集至畜粪暂存间暂存后，定期外售</w:t>
            </w:r>
          </w:p>
        </w:tc>
      </w:tr>
      <w:tr w14:paraId="6C57D5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23" w:type="pct"/>
            <w:vAlign w:val="center"/>
          </w:tcPr>
          <w:p w14:paraId="0629E925">
            <w:pPr>
              <w:pStyle w:val="29"/>
              <w:rPr>
                <w:color w:val="auto"/>
              </w:rPr>
            </w:pPr>
            <w:r>
              <w:rPr>
                <w:rFonts w:hint="eastAsia"/>
                <w:color w:val="auto"/>
              </w:rPr>
              <w:t>3</w:t>
            </w:r>
          </w:p>
        </w:tc>
        <w:tc>
          <w:tcPr>
            <w:tcW w:w="924" w:type="pct"/>
            <w:vAlign w:val="center"/>
          </w:tcPr>
          <w:p w14:paraId="10E1E485">
            <w:pPr>
              <w:pStyle w:val="29"/>
              <w:ind w:firstLine="0" w:firstLineChars="0"/>
              <w:rPr>
                <w:rFonts w:eastAsiaTheme="minorEastAsia"/>
                <w:color w:val="auto"/>
              </w:rPr>
            </w:pPr>
            <w:r>
              <w:rPr>
                <w:rFonts w:hint="eastAsia"/>
                <w:color w:val="auto"/>
                <w:lang w:val="en-US" w:eastAsia="zh-CN"/>
              </w:rPr>
              <w:t>宰前圈养</w:t>
            </w:r>
          </w:p>
        </w:tc>
        <w:tc>
          <w:tcPr>
            <w:tcW w:w="837" w:type="pct"/>
            <w:vAlign w:val="center"/>
          </w:tcPr>
          <w:p w14:paraId="45087F02">
            <w:pPr>
              <w:pStyle w:val="29"/>
              <w:ind w:firstLine="0" w:firstLineChars="0"/>
              <w:rPr>
                <w:rFonts w:eastAsiaTheme="minorEastAsia"/>
                <w:color w:val="auto"/>
              </w:rPr>
            </w:pPr>
            <w:r>
              <w:rPr>
                <w:color w:val="auto"/>
              </w:rPr>
              <w:t>粪便</w:t>
            </w:r>
          </w:p>
        </w:tc>
        <w:tc>
          <w:tcPr>
            <w:tcW w:w="689" w:type="pct"/>
            <w:vMerge w:val="continue"/>
            <w:vAlign w:val="center"/>
          </w:tcPr>
          <w:p w14:paraId="71FD4E82">
            <w:pPr>
              <w:pStyle w:val="29"/>
              <w:rPr>
                <w:color w:val="auto"/>
              </w:rPr>
            </w:pPr>
          </w:p>
        </w:tc>
        <w:tc>
          <w:tcPr>
            <w:tcW w:w="857" w:type="pct"/>
            <w:vAlign w:val="center"/>
          </w:tcPr>
          <w:p w14:paraId="1DB9C8D1">
            <w:pPr>
              <w:pStyle w:val="29"/>
              <w:ind w:firstLine="0" w:firstLineChars="0"/>
              <w:rPr>
                <w:color w:val="auto"/>
              </w:rPr>
            </w:pPr>
            <w:r>
              <w:rPr>
                <w:rFonts w:hint="eastAsia" w:eastAsia="等线"/>
                <w:color w:val="auto"/>
              </w:rPr>
              <w:t>2970</w:t>
            </w:r>
          </w:p>
        </w:tc>
        <w:tc>
          <w:tcPr>
            <w:tcW w:w="1367" w:type="pct"/>
            <w:vMerge w:val="continue"/>
            <w:vAlign w:val="center"/>
          </w:tcPr>
          <w:p w14:paraId="510105FE">
            <w:pPr>
              <w:pStyle w:val="29"/>
              <w:rPr>
                <w:color w:val="auto"/>
                <w:u w:color="000000"/>
              </w:rPr>
            </w:pPr>
          </w:p>
        </w:tc>
      </w:tr>
      <w:tr w14:paraId="08BC6A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23" w:type="pct"/>
            <w:vAlign w:val="center"/>
          </w:tcPr>
          <w:p w14:paraId="6D2B167C">
            <w:pPr>
              <w:pStyle w:val="29"/>
              <w:rPr>
                <w:color w:val="auto"/>
              </w:rPr>
            </w:pPr>
            <w:r>
              <w:rPr>
                <w:rFonts w:hint="eastAsia"/>
                <w:color w:val="auto"/>
              </w:rPr>
              <w:t>4</w:t>
            </w:r>
          </w:p>
        </w:tc>
        <w:tc>
          <w:tcPr>
            <w:tcW w:w="924" w:type="pct"/>
            <w:vAlign w:val="center"/>
          </w:tcPr>
          <w:p w14:paraId="290A963F">
            <w:pPr>
              <w:pStyle w:val="29"/>
              <w:ind w:firstLine="0" w:firstLineChars="0"/>
              <w:rPr>
                <w:rFonts w:eastAsiaTheme="minorEastAsia"/>
                <w:color w:val="auto"/>
              </w:rPr>
            </w:pPr>
            <w:r>
              <w:rPr>
                <w:rFonts w:hint="eastAsia"/>
                <w:color w:val="auto"/>
              </w:rPr>
              <w:t>污水处理站</w:t>
            </w:r>
          </w:p>
        </w:tc>
        <w:tc>
          <w:tcPr>
            <w:tcW w:w="837" w:type="pct"/>
            <w:vAlign w:val="center"/>
          </w:tcPr>
          <w:p w14:paraId="1632CAD4">
            <w:pPr>
              <w:pStyle w:val="29"/>
              <w:ind w:firstLine="0" w:firstLineChars="0"/>
              <w:rPr>
                <w:rFonts w:eastAsiaTheme="minorEastAsia"/>
                <w:color w:val="auto"/>
              </w:rPr>
            </w:pPr>
            <w:r>
              <w:rPr>
                <w:color w:val="auto"/>
              </w:rPr>
              <w:t>污泥</w:t>
            </w:r>
          </w:p>
        </w:tc>
        <w:tc>
          <w:tcPr>
            <w:tcW w:w="689" w:type="pct"/>
            <w:vMerge w:val="continue"/>
            <w:vAlign w:val="center"/>
          </w:tcPr>
          <w:p w14:paraId="359BD59F">
            <w:pPr>
              <w:pStyle w:val="29"/>
              <w:rPr>
                <w:color w:val="auto"/>
              </w:rPr>
            </w:pPr>
          </w:p>
        </w:tc>
        <w:tc>
          <w:tcPr>
            <w:tcW w:w="857" w:type="pct"/>
            <w:vAlign w:val="center"/>
          </w:tcPr>
          <w:p w14:paraId="365F0DDA">
            <w:pPr>
              <w:pStyle w:val="29"/>
              <w:ind w:firstLine="0" w:firstLineChars="0"/>
              <w:rPr>
                <w:color w:val="auto"/>
                <w:u w:color="000000"/>
              </w:rPr>
            </w:pPr>
            <w:r>
              <w:rPr>
                <w:rFonts w:hint="eastAsia" w:eastAsia="等线"/>
                <w:color w:val="auto"/>
              </w:rPr>
              <w:t>318</w:t>
            </w:r>
          </w:p>
        </w:tc>
        <w:tc>
          <w:tcPr>
            <w:tcW w:w="1367" w:type="pct"/>
            <w:vAlign w:val="center"/>
          </w:tcPr>
          <w:p w14:paraId="192E2DF3">
            <w:pPr>
              <w:pStyle w:val="29"/>
              <w:rPr>
                <w:rFonts w:hint="eastAsia"/>
                <w:color w:val="auto"/>
                <w:u w:color="000000"/>
              </w:rPr>
            </w:pPr>
            <w:r>
              <w:rPr>
                <w:rFonts w:hint="eastAsia"/>
                <w:color w:val="auto"/>
              </w:rPr>
              <w:t>收集至污泥暂存间暂存后，定期外售</w:t>
            </w:r>
          </w:p>
        </w:tc>
      </w:tr>
      <w:tr w14:paraId="14793A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23" w:type="pct"/>
            <w:vAlign w:val="center"/>
          </w:tcPr>
          <w:p w14:paraId="1DD0A946">
            <w:pPr>
              <w:pStyle w:val="29"/>
              <w:rPr>
                <w:color w:val="auto"/>
              </w:rPr>
            </w:pPr>
            <w:r>
              <w:rPr>
                <w:rFonts w:hint="eastAsia"/>
                <w:color w:val="auto"/>
              </w:rPr>
              <w:t>5</w:t>
            </w:r>
          </w:p>
        </w:tc>
        <w:tc>
          <w:tcPr>
            <w:tcW w:w="924" w:type="pct"/>
            <w:vAlign w:val="center"/>
          </w:tcPr>
          <w:p w14:paraId="68FAA8DC">
            <w:pPr>
              <w:pStyle w:val="29"/>
              <w:ind w:firstLine="0" w:firstLineChars="0"/>
              <w:rPr>
                <w:rFonts w:eastAsiaTheme="minorEastAsia"/>
                <w:color w:val="auto"/>
              </w:rPr>
            </w:pPr>
            <w:r>
              <w:rPr>
                <w:rFonts w:hint="eastAsia"/>
                <w:color w:val="auto"/>
              </w:rPr>
              <w:t>屠宰</w:t>
            </w:r>
          </w:p>
        </w:tc>
        <w:tc>
          <w:tcPr>
            <w:tcW w:w="837" w:type="pct"/>
            <w:vAlign w:val="center"/>
          </w:tcPr>
          <w:p w14:paraId="732CF63B">
            <w:pPr>
              <w:pStyle w:val="29"/>
              <w:ind w:firstLine="0" w:firstLineChars="0"/>
              <w:rPr>
                <w:rFonts w:eastAsiaTheme="minorEastAsia"/>
                <w:color w:val="auto"/>
              </w:rPr>
            </w:pPr>
            <w:r>
              <w:rPr>
                <w:bCs/>
                <w:color w:val="auto"/>
              </w:rPr>
              <w:t>淋巴组织</w:t>
            </w:r>
          </w:p>
        </w:tc>
        <w:tc>
          <w:tcPr>
            <w:tcW w:w="689" w:type="pct"/>
            <w:vMerge w:val="continue"/>
            <w:vAlign w:val="center"/>
          </w:tcPr>
          <w:p w14:paraId="1EEF2E5F">
            <w:pPr>
              <w:pStyle w:val="29"/>
              <w:rPr>
                <w:color w:val="auto"/>
              </w:rPr>
            </w:pPr>
          </w:p>
        </w:tc>
        <w:tc>
          <w:tcPr>
            <w:tcW w:w="857" w:type="pct"/>
            <w:vAlign w:val="center"/>
          </w:tcPr>
          <w:p w14:paraId="58D2AC94">
            <w:pPr>
              <w:pStyle w:val="29"/>
              <w:ind w:firstLine="0" w:firstLineChars="0"/>
              <w:rPr>
                <w:color w:val="auto"/>
                <w:u w:color="000000"/>
              </w:rPr>
            </w:pPr>
            <w:r>
              <w:rPr>
                <w:rFonts w:eastAsia="等线"/>
                <w:color w:val="auto"/>
              </w:rPr>
              <w:t>330</w:t>
            </w:r>
          </w:p>
        </w:tc>
        <w:tc>
          <w:tcPr>
            <w:tcW w:w="1367" w:type="pct"/>
            <w:vMerge w:val="restart"/>
            <w:vAlign w:val="center"/>
          </w:tcPr>
          <w:p w14:paraId="71140CCB">
            <w:pPr>
              <w:pStyle w:val="29"/>
              <w:rPr>
                <w:rFonts w:hint="eastAsia"/>
                <w:color w:val="auto"/>
                <w:u w:color="000000"/>
              </w:rPr>
            </w:pPr>
            <w:r>
              <w:rPr>
                <w:rFonts w:hint="eastAsia"/>
                <w:color w:val="auto"/>
              </w:rPr>
              <w:t>装袋密封，冷冻暂存至病死猪处理区，联系</w:t>
            </w:r>
            <w:r>
              <w:rPr>
                <w:rFonts w:hint="eastAsia"/>
                <w:color w:val="auto"/>
                <w:highlight w:val="none"/>
              </w:rPr>
              <w:t>封丘县牧源畜禽无害化处理有限公司</w:t>
            </w:r>
            <w:r>
              <w:rPr>
                <w:rFonts w:hint="eastAsia"/>
                <w:color w:val="auto"/>
              </w:rPr>
              <w:t>外运</w:t>
            </w:r>
          </w:p>
        </w:tc>
      </w:tr>
      <w:tr w14:paraId="47D868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323" w:type="pct"/>
            <w:vAlign w:val="center"/>
          </w:tcPr>
          <w:p w14:paraId="4A2088A8">
            <w:pPr>
              <w:pStyle w:val="29"/>
              <w:rPr>
                <w:color w:val="auto"/>
              </w:rPr>
            </w:pPr>
            <w:r>
              <w:rPr>
                <w:rFonts w:hint="eastAsia"/>
                <w:color w:val="auto"/>
              </w:rPr>
              <w:t>6</w:t>
            </w:r>
          </w:p>
        </w:tc>
        <w:tc>
          <w:tcPr>
            <w:tcW w:w="924" w:type="pct"/>
            <w:vAlign w:val="center"/>
          </w:tcPr>
          <w:p w14:paraId="4A2088A9">
            <w:pPr>
              <w:pStyle w:val="29"/>
              <w:ind w:firstLine="0" w:firstLineChars="0"/>
              <w:rPr>
                <w:color w:val="auto"/>
              </w:rPr>
            </w:pPr>
            <w:r>
              <w:rPr>
                <w:rFonts w:hint="eastAsia"/>
                <w:color w:val="auto"/>
              </w:rPr>
              <w:t>屠宰</w:t>
            </w:r>
          </w:p>
        </w:tc>
        <w:tc>
          <w:tcPr>
            <w:tcW w:w="837" w:type="pct"/>
            <w:vAlign w:val="center"/>
          </w:tcPr>
          <w:p w14:paraId="4A2088AA">
            <w:pPr>
              <w:pStyle w:val="29"/>
              <w:ind w:firstLine="0" w:firstLineChars="0"/>
              <w:rPr>
                <w:color w:val="auto"/>
              </w:rPr>
            </w:pPr>
            <w:r>
              <w:rPr>
                <w:bCs/>
                <w:color w:val="auto"/>
              </w:rPr>
              <w:t>病胴体及病变部位</w:t>
            </w:r>
          </w:p>
        </w:tc>
        <w:tc>
          <w:tcPr>
            <w:tcW w:w="689" w:type="pct"/>
            <w:vMerge w:val="continue"/>
            <w:vAlign w:val="center"/>
          </w:tcPr>
          <w:p w14:paraId="4A2088AB">
            <w:pPr>
              <w:pStyle w:val="29"/>
              <w:rPr>
                <w:color w:val="auto"/>
              </w:rPr>
            </w:pPr>
          </w:p>
        </w:tc>
        <w:tc>
          <w:tcPr>
            <w:tcW w:w="857" w:type="pct"/>
            <w:vAlign w:val="center"/>
          </w:tcPr>
          <w:p w14:paraId="4A2088AC">
            <w:pPr>
              <w:pStyle w:val="29"/>
              <w:ind w:firstLine="0" w:firstLineChars="0"/>
              <w:rPr>
                <w:color w:val="auto"/>
              </w:rPr>
            </w:pPr>
            <w:r>
              <w:rPr>
                <w:rFonts w:hint="eastAsia" w:eastAsia="等线"/>
                <w:color w:val="auto"/>
              </w:rPr>
              <w:t>2</w:t>
            </w:r>
            <w:r>
              <w:rPr>
                <w:rFonts w:eastAsia="等线"/>
                <w:color w:val="auto"/>
              </w:rPr>
              <w:t>20</w:t>
            </w:r>
          </w:p>
        </w:tc>
        <w:tc>
          <w:tcPr>
            <w:tcW w:w="1367" w:type="pct"/>
            <w:vMerge w:val="continue"/>
            <w:vAlign w:val="center"/>
          </w:tcPr>
          <w:p w14:paraId="4118B4A7">
            <w:pPr>
              <w:pStyle w:val="29"/>
              <w:rPr>
                <w:rFonts w:hint="eastAsia"/>
                <w:color w:val="auto"/>
              </w:rPr>
            </w:pPr>
          </w:p>
        </w:tc>
      </w:tr>
    </w:tbl>
    <w:p w14:paraId="0301D3B6">
      <w:pPr>
        <w:pStyle w:val="26"/>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ascii="Times New Roman" w:hAnsi="Times New Roman" w:eastAsia="黑体" w:cs="Times New Roman"/>
          <w:b w:val="0"/>
          <w:bCs/>
          <w:color w:val="auto"/>
          <w:kern w:val="2"/>
          <w:sz w:val="24"/>
          <w:szCs w:val="24"/>
          <w:highlight w:val="none"/>
          <w:vertAlign w:val="baseline"/>
          <w:lang w:val="en-US" w:eastAsia="zh-CN" w:bidi="ar-SA"/>
        </w:rPr>
      </w:pPr>
      <w:r>
        <w:rPr>
          <w:rFonts w:hint="eastAsia" w:ascii="Times New Roman" w:hAnsi="Times New Roman" w:eastAsia="宋体"/>
          <w:b w:val="0"/>
          <w:bCs/>
          <w:color w:val="auto"/>
        </w:rPr>
        <w:t>项目设置1座25m</w:t>
      </w:r>
      <w:r>
        <w:rPr>
          <w:rFonts w:hint="eastAsia" w:ascii="Times New Roman" w:hAnsi="Times New Roman" w:eastAsia="宋体"/>
          <w:b w:val="0"/>
          <w:bCs/>
          <w:color w:val="auto"/>
          <w:vertAlign w:val="superscript"/>
        </w:rPr>
        <w:t>2</w:t>
      </w:r>
      <w:r>
        <w:rPr>
          <w:rFonts w:hint="eastAsia" w:ascii="Times New Roman" w:hAnsi="Times New Roman" w:eastAsia="宋体"/>
          <w:b w:val="0"/>
          <w:bCs/>
          <w:color w:val="auto"/>
        </w:rPr>
        <w:t>一般固废暂存间用于存放猪毛，1座25m</w:t>
      </w:r>
      <w:r>
        <w:rPr>
          <w:rFonts w:hint="eastAsia" w:ascii="Times New Roman" w:hAnsi="Times New Roman" w:eastAsia="宋体"/>
          <w:b w:val="0"/>
          <w:bCs/>
          <w:color w:val="auto"/>
          <w:vertAlign w:val="superscript"/>
        </w:rPr>
        <w:t>2</w:t>
      </w:r>
      <w:r>
        <w:rPr>
          <w:rFonts w:hint="eastAsia" w:ascii="Times New Roman" w:hAnsi="Times New Roman" w:eastAsia="宋体"/>
          <w:b w:val="0"/>
          <w:bCs/>
          <w:color w:val="auto"/>
        </w:rPr>
        <w:t>畜粪暂存间用于暂存猪粪及肠胃内容物，1座25m</w:t>
      </w:r>
      <w:r>
        <w:rPr>
          <w:rFonts w:hint="eastAsia" w:ascii="Times New Roman" w:hAnsi="Times New Roman" w:eastAsia="宋体"/>
          <w:b w:val="0"/>
          <w:bCs/>
          <w:color w:val="auto"/>
          <w:vertAlign w:val="superscript"/>
        </w:rPr>
        <w:t>2</w:t>
      </w:r>
      <w:r>
        <w:rPr>
          <w:rFonts w:hint="eastAsia" w:ascii="Times New Roman" w:hAnsi="Times New Roman" w:eastAsia="宋体"/>
          <w:b w:val="0"/>
          <w:bCs/>
          <w:color w:val="auto"/>
        </w:rPr>
        <w:t>污泥暂存间用于暂存泥饼，1座50m</w:t>
      </w:r>
      <w:r>
        <w:rPr>
          <w:rFonts w:hint="eastAsia" w:ascii="Times New Roman" w:hAnsi="Times New Roman" w:eastAsia="宋体"/>
          <w:b w:val="0"/>
          <w:bCs/>
          <w:color w:val="auto"/>
          <w:vertAlign w:val="superscript"/>
        </w:rPr>
        <w:t>2</w:t>
      </w:r>
      <w:r>
        <w:rPr>
          <w:rFonts w:hint="eastAsia" w:ascii="Times New Roman" w:hAnsi="Times New Roman" w:eastAsia="宋体"/>
          <w:b w:val="0"/>
          <w:bCs/>
          <w:color w:val="auto"/>
        </w:rPr>
        <w:t>的病死猪处理区用于存放淋巴组织、病胴体及病变部位，一般固废暂存间、畜粪暂存间、污泥暂存间、病死猪处理区严格按照《一般工业固体废物贮存和填埋污染控制标准》（GB18599-2020）中一般工业固体废物贮存过程应满足相应防渗漏、防雨淋、防扬尘等环境保护要求建设，同时病死猪处理区需进行冷冻，防止淋巴组织、病胴体及病变部位腐败滋生细菌、产生恶臭气体</w:t>
      </w:r>
      <w:r>
        <w:rPr>
          <w:rFonts w:hint="eastAsia" w:eastAsia="宋体"/>
          <w:b w:val="0"/>
          <w:bCs/>
          <w:color w:val="auto"/>
          <w:lang w:eastAsia="zh-CN"/>
        </w:rPr>
        <w:t>，</w:t>
      </w:r>
      <w:r>
        <w:rPr>
          <w:rFonts w:hint="default" w:ascii="Times New Roman" w:hAnsi="Times New Roman" w:eastAsia="宋体"/>
          <w:b w:val="0"/>
          <w:bCs/>
          <w:color w:val="auto"/>
          <w:lang w:val="en-US" w:eastAsia="zh-CN"/>
        </w:rPr>
        <w:t>上述固废均能够妥善处置，不外排</w:t>
      </w:r>
      <w:r>
        <w:rPr>
          <w:rFonts w:hint="eastAsia" w:eastAsia="宋体"/>
          <w:b w:val="0"/>
          <w:bCs/>
          <w:color w:val="auto"/>
          <w:lang w:val="en-US" w:eastAsia="zh-CN"/>
        </w:rPr>
        <w:t>。</w:t>
      </w:r>
    </w:p>
    <w:bookmarkEnd w:id="163"/>
    <w:p w14:paraId="7FDF8151">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164" w:name="_Toc13746"/>
      <w:bookmarkStart w:id="165" w:name="_Toc7096"/>
      <w:bookmarkStart w:id="166" w:name="_Toc29288"/>
      <w:bookmarkStart w:id="167" w:name="_Toc19143"/>
      <w:bookmarkStart w:id="168" w:name="_Toc14370"/>
      <w:bookmarkStart w:id="169" w:name="_Toc8058"/>
      <w:r>
        <w:rPr>
          <w:rFonts w:hint="default" w:ascii="Times New Roman" w:hAnsi="Times New Roman" w:eastAsia="宋体" w:cs="Times New Roman"/>
          <w:color w:val="auto"/>
          <w:lang w:val="en-US" w:eastAsia="zh-CN"/>
        </w:rPr>
        <w:t>4.2</w:t>
      </w:r>
      <w:r>
        <w:rPr>
          <w:rFonts w:hint="eastAsia" w:ascii="Times New Roman" w:hAnsi="Times New Roman" w:eastAsia="宋体" w:cs="Times New Roman"/>
          <w:color w:val="auto"/>
          <w:lang w:val="en-US" w:eastAsia="zh-CN"/>
        </w:rPr>
        <w:t>其他环境保护设施</w:t>
      </w:r>
      <w:bookmarkEnd w:id="164"/>
      <w:bookmarkEnd w:id="165"/>
    </w:p>
    <w:p w14:paraId="6559B489">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170" w:name="_Toc16564"/>
      <w:bookmarkStart w:id="171" w:name="_Toc14285"/>
      <w:r>
        <w:rPr>
          <w:rFonts w:hint="default" w:ascii="Times New Roman" w:hAnsi="Times New Roman" w:eastAsia="宋体" w:cs="Times New Roman"/>
          <w:b/>
          <w:bCs/>
          <w:color w:val="auto"/>
          <w:sz w:val="28"/>
          <w:szCs w:val="28"/>
          <w:lang w:val="en-US" w:eastAsia="zh-CN"/>
        </w:rPr>
        <w:t>4.2.1环境风险防范设施</w:t>
      </w:r>
      <w:bookmarkEnd w:id="170"/>
      <w:bookmarkEnd w:id="171"/>
    </w:p>
    <w:p w14:paraId="11E82F22">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ascii="Times New Roman" w:hAnsi="Times New Roman" w:eastAsia="黑体" w:cs="Times New Roman"/>
          <w:b w:val="0"/>
          <w:bCs w:val="0"/>
          <w:color w:val="auto"/>
          <w:kern w:val="2"/>
          <w:sz w:val="24"/>
          <w:szCs w:val="24"/>
          <w:highlight w:val="none"/>
          <w:vertAlign w:val="baseline"/>
          <w:lang w:val="en-US" w:eastAsia="zh-CN" w:bidi="ar-SA"/>
        </w:rPr>
      </w:pPr>
      <w:r>
        <w:rPr>
          <w:rFonts w:hint="eastAsia"/>
          <w:color w:val="auto"/>
          <w:lang w:val="en-US" w:eastAsia="zh-CN"/>
        </w:rPr>
        <w:t>本项目环境风险防范设施具体情况见下表：</w:t>
      </w:r>
    </w:p>
    <w:p w14:paraId="61D44895">
      <w:pPr>
        <w:pStyle w:val="26"/>
        <w:bidi w:val="0"/>
        <w:rPr>
          <w:rFonts w:hint="eastAsia" w:ascii="Times New Roman" w:hAnsi="Times New Roman" w:eastAsia="黑体" w:cs="Times New Roman"/>
          <w:b w:val="0"/>
          <w:bCs w:val="0"/>
          <w:color w:val="auto"/>
          <w:kern w:val="2"/>
          <w:sz w:val="24"/>
          <w:szCs w:val="24"/>
          <w:highlight w:val="none"/>
          <w:vertAlign w:val="baseline"/>
          <w:lang w:val="en-US" w:eastAsia="zh-CN" w:bidi="ar-SA"/>
        </w:rPr>
      </w:pPr>
      <w:r>
        <w:rPr>
          <w:rFonts w:hint="eastAsia" w:ascii="Times New Roman" w:hAnsi="Times New Roman" w:eastAsia="黑体" w:cs="Times New Roman"/>
          <w:b w:val="0"/>
          <w:bCs w:val="0"/>
          <w:color w:val="auto"/>
          <w:kern w:val="2"/>
          <w:sz w:val="24"/>
          <w:szCs w:val="24"/>
          <w:highlight w:val="none"/>
          <w:vertAlign w:val="baseline"/>
          <w:lang w:val="en-US" w:eastAsia="zh-CN" w:bidi="ar-SA"/>
        </w:rPr>
        <w:t>表</w:t>
      </w:r>
      <w:r>
        <w:rPr>
          <w:rFonts w:hint="eastAsia" w:ascii="Times New Roman" w:hAnsi="Times New Roman" w:cs="Times New Roman"/>
          <w:b w:val="0"/>
          <w:bCs w:val="0"/>
          <w:color w:val="auto"/>
          <w:kern w:val="2"/>
          <w:sz w:val="24"/>
          <w:szCs w:val="24"/>
          <w:highlight w:val="none"/>
          <w:vertAlign w:val="baseline"/>
          <w:lang w:val="en-US" w:eastAsia="zh-CN" w:bidi="ar-SA"/>
        </w:rPr>
        <w:t>4-5</w:t>
      </w:r>
      <w:r>
        <w:rPr>
          <w:rFonts w:hint="eastAsia" w:ascii="Times New Roman" w:hAnsi="Times New Roman" w:eastAsia="黑体" w:cs="Times New Roman"/>
          <w:b w:val="0"/>
          <w:bCs w:val="0"/>
          <w:color w:val="auto"/>
          <w:kern w:val="2"/>
          <w:sz w:val="24"/>
          <w:szCs w:val="24"/>
          <w:highlight w:val="none"/>
          <w:vertAlign w:val="baseline"/>
          <w:lang w:val="en-US" w:eastAsia="zh-CN" w:bidi="ar-SA"/>
        </w:rPr>
        <w:t xml:space="preserve">                  本工程风险事故应急措施</w:t>
      </w:r>
    </w:p>
    <w:p w14:paraId="0FA2D905">
      <w:pPr>
        <w:spacing w:line="26" w:lineRule="exact"/>
        <w:rPr>
          <w:color w:val="auto"/>
        </w:rPr>
      </w:pPr>
    </w:p>
    <w:bookmarkEnd w:id="166"/>
    <w:bookmarkEnd w:id="167"/>
    <w:bookmarkEnd w:id="168"/>
    <w:bookmarkEnd w:id="169"/>
    <w:tbl>
      <w:tblPr>
        <w:tblStyle w:val="28"/>
        <w:tblW w:w="8569" w:type="dxa"/>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548"/>
        <w:gridCol w:w="2977"/>
        <w:gridCol w:w="3161"/>
        <w:gridCol w:w="1883"/>
      </w:tblGrid>
      <w:tr w14:paraId="6544BAA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63" w:hRule="atLeast"/>
          <w:jc w:val="center"/>
        </w:trPr>
        <w:tc>
          <w:tcPr>
            <w:tcW w:w="548" w:type="dxa"/>
            <w:tcBorders>
              <w:tl2br w:val="nil"/>
              <w:tr2bl w:val="nil"/>
            </w:tcBorders>
            <w:vAlign w:val="center"/>
          </w:tcPr>
          <w:p w14:paraId="1B9BA957">
            <w:pPr>
              <w:pStyle w:val="25"/>
              <w:rPr>
                <w:rFonts w:hint="default"/>
                <w:b/>
                <w:bCs w:val="0"/>
                <w:color w:val="auto"/>
              </w:rPr>
            </w:pPr>
            <w:bookmarkStart w:id="172" w:name="_Toc32346"/>
            <w:bookmarkStart w:id="173" w:name="_Toc5812"/>
            <w:bookmarkStart w:id="174" w:name="_Toc5258"/>
            <w:bookmarkStart w:id="175" w:name="_Toc22569"/>
            <w:bookmarkStart w:id="176" w:name="_Toc14744"/>
            <w:bookmarkStart w:id="177" w:name="_Toc497001466"/>
            <w:r>
              <w:rPr>
                <w:b/>
                <w:bCs w:val="0"/>
                <w:color w:val="auto"/>
              </w:rPr>
              <w:t>序号</w:t>
            </w:r>
          </w:p>
        </w:tc>
        <w:tc>
          <w:tcPr>
            <w:tcW w:w="2977" w:type="dxa"/>
            <w:tcBorders>
              <w:tl2br w:val="nil"/>
              <w:tr2bl w:val="nil"/>
            </w:tcBorders>
            <w:vAlign w:val="center"/>
          </w:tcPr>
          <w:p w14:paraId="3DBC26BA">
            <w:pPr>
              <w:pStyle w:val="25"/>
              <w:rPr>
                <w:rFonts w:hint="default"/>
                <w:b/>
                <w:bCs w:val="0"/>
                <w:color w:val="auto"/>
              </w:rPr>
            </w:pPr>
            <w:r>
              <w:rPr>
                <w:b/>
                <w:bCs w:val="0"/>
                <w:color w:val="auto"/>
              </w:rPr>
              <w:t>风险防范主要设施</w:t>
            </w:r>
          </w:p>
        </w:tc>
        <w:tc>
          <w:tcPr>
            <w:tcW w:w="3161" w:type="dxa"/>
            <w:tcBorders>
              <w:tl2br w:val="nil"/>
              <w:tr2bl w:val="nil"/>
            </w:tcBorders>
            <w:vAlign w:val="center"/>
          </w:tcPr>
          <w:p w14:paraId="76268948">
            <w:pPr>
              <w:pStyle w:val="25"/>
              <w:rPr>
                <w:rFonts w:hint="default"/>
                <w:b/>
                <w:bCs w:val="0"/>
                <w:color w:val="auto"/>
              </w:rPr>
            </w:pPr>
            <w:r>
              <w:rPr>
                <w:b/>
                <w:bCs w:val="0"/>
                <w:color w:val="auto"/>
              </w:rPr>
              <w:t>环评要求</w:t>
            </w:r>
          </w:p>
        </w:tc>
        <w:tc>
          <w:tcPr>
            <w:tcW w:w="1883" w:type="dxa"/>
            <w:tcBorders>
              <w:tl2br w:val="nil"/>
              <w:tr2bl w:val="nil"/>
            </w:tcBorders>
            <w:vAlign w:val="center"/>
          </w:tcPr>
          <w:p w14:paraId="3F6D7595">
            <w:pPr>
              <w:pStyle w:val="25"/>
              <w:rPr>
                <w:rFonts w:hint="default"/>
                <w:b/>
                <w:bCs w:val="0"/>
                <w:color w:val="auto"/>
              </w:rPr>
            </w:pPr>
            <w:r>
              <w:rPr>
                <w:b/>
                <w:bCs w:val="0"/>
                <w:color w:val="auto"/>
              </w:rPr>
              <w:t>实际建设</w:t>
            </w:r>
          </w:p>
        </w:tc>
      </w:tr>
      <w:tr w14:paraId="1150D60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548" w:type="dxa"/>
            <w:tcBorders>
              <w:tl2br w:val="nil"/>
              <w:tr2bl w:val="nil"/>
            </w:tcBorders>
            <w:vAlign w:val="center"/>
          </w:tcPr>
          <w:p w14:paraId="18B99D98">
            <w:pPr>
              <w:pStyle w:val="25"/>
              <w:rPr>
                <w:rFonts w:hint="default"/>
                <w:color w:val="auto"/>
              </w:rPr>
            </w:pPr>
            <w:r>
              <w:rPr>
                <w:color w:val="auto"/>
              </w:rPr>
              <w:t>1</w:t>
            </w:r>
          </w:p>
        </w:tc>
        <w:tc>
          <w:tcPr>
            <w:tcW w:w="2977" w:type="dxa"/>
            <w:tcBorders>
              <w:tl2br w:val="nil"/>
              <w:tr2bl w:val="nil"/>
            </w:tcBorders>
            <w:vAlign w:val="center"/>
          </w:tcPr>
          <w:p w14:paraId="23DF8C8A">
            <w:pPr>
              <w:pStyle w:val="25"/>
              <w:rPr>
                <w:rFonts w:hint="default"/>
                <w:color w:val="auto"/>
                <w:highlight w:val="yellow"/>
              </w:rPr>
            </w:pPr>
            <w:r>
              <w:rPr>
                <w:color w:val="auto"/>
              </w:rPr>
              <w:t>编制应急预案</w:t>
            </w:r>
          </w:p>
        </w:tc>
        <w:tc>
          <w:tcPr>
            <w:tcW w:w="3161" w:type="dxa"/>
            <w:tcBorders>
              <w:tl2br w:val="nil"/>
              <w:tr2bl w:val="nil"/>
            </w:tcBorders>
            <w:vAlign w:val="center"/>
          </w:tcPr>
          <w:p w14:paraId="521F4613">
            <w:pPr>
              <w:pStyle w:val="25"/>
              <w:rPr>
                <w:rFonts w:hint="default"/>
                <w:color w:val="auto"/>
                <w:highlight w:val="yellow"/>
              </w:rPr>
            </w:pPr>
            <w:r>
              <w:rPr>
                <w:color w:val="auto"/>
              </w:rPr>
              <w:t>建立环境应急救援组织体系，制定环境应急预案、开展环境应急演练等</w:t>
            </w:r>
          </w:p>
        </w:tc>
        <w:tc>
          <w:tcPr>
            <w:tcW w:w="1883" w:type="dxa"/>
            <w:tcBorders>
              <w:tl2br w:val="nil"/>
              <w:tr2bl w:val="nil"/>
            </w:tcBorders>
            <w:vAlign w:val="center"/>
          </w:tcPr>
          <w:p w14:paraId="14D02CBC">
            <w:pPr>
              <w:pStyle w:val="25"/>
              <w:rPr>
                <w:rFonts w:hint="default"/>
                <w:color w:val="auto"/>
              </w:rPr>
            </w:pPr>
            <w:r>
              <w:rPr>
                <w:color w:val="auto"/>
              </w:rPr>
              <w:t>正在编制</w:t>
            </w:r>
          </w:p>
        </w:tc>
      </w:tr>
      <w:tr w14:paraId="266EB38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604" w:hRule="atLeast"/>
          <w:jc w:val="center"/>
        </w:trPr>
        <w:tc>
          <w:tcPr>
            <w:tcW w:w="548" w:type="dxa"/>
            <w:tcBorders>
              <w:tl2br w:val="nil"/>
              <w:tr2bl w:val="nil"/>
            </w:tcBorders>
            <w:vAlign w:val="center"/>
          </w:tcPr>
          <w:p w14:paraId="652EB68F">
            <w:pPr>
              <w:pStyle w:val="25"/>
              <w:rPr>
                <w:rFonts w:hint="default"/>
                <w:color w:val="auto"/>
              </w:rPr>
            </w:pPr>
            <w:r>
              <w:rPr>
                <w:color w:val="auto"/>
              </w:rPr>
              <w:t>2</w:t>
            </w:r>
          </w:p>
        </w:tc>
        <w:tc>
          <w:tcPr>
            <w:tcW w:w="2977" w:type="dxa"/>
            <w:tcBorders>
              <w:tl2br w:val="nil"/>
              <w:tr2bl w:val="nil"/>
            </w:tcBorders>
            <w:vAlign w:val="center"/>
          </w:tcPr>
          <w:p w14:paraId="4C1E6FC1">
            <w:pPr>
              <w:pStyle w:val="25"/>
              <w:rPr>
                <w:rFonts w:hint="default"/>
                <w:color w:val="auto"/>
                <w:highlight w:val="yellow"/>
              </w:rPr>
            </w:pPr>
            <w:r>
              <w:rPr>
                <w:color w:val="auto"/>
              </w:rPr>
              <w:t>事故和消防废水收集管网、收集池及输送管道</w:t>
            </w:r>
          </w:p>
        </w:tc>
        <w:tc>
          <w:tcPr>
            <w:tcW w:w="3161" w:type="dxa"/>
            <w:tcBorders>
              <w:tl2br w:val="nil"/>
              <w:tr2bl w:val="nil"/>
            </w:tcBorders>
            <w:vAlign w:val="center"/>
          </w:tcPr>
          <w:p w14:paraId="46B216DB">
            <w:pPr>
              <w:pStyle w:val="25"/>
              <w:rPr>
                <w:rFonts w:hint="default"/>
                <w:color w:val="auto"/>
                <w:highlight w:val="yellow"/>
              </w:rPr>
            </w:pPr>
            <w:r>
              <w:rPr>
                <w:color w:val="auto"/>
              </w:rPr>
              <w:t>事故水池500m</w:t>
            </w:r>
            <w:r>
              <w:rPr>
                <w:color w:val="auto"/>
                <w:vertAlign w:val="superscript"/>
              </w:rPr>
              <w:t>3</w:t>
            </w:r>
            <w:r>
              <w:rPr>
                <w:color w:val="auto"/>
              </w:rPr>
              <w:t>，配套截污沟和导流措施，防渗漏围堰</w:t>
            </w:r>
          </w:p>
        </w:tc>
        <w:tc>
          <w:tcPr>
            <w:tcW w:w="1883" w:type="dxa"/>
            <w:tcBorders>
              <w:tl2br w:val="nil"/>
              <w:tr2bl w:val="nil"/>
            </w:tcBorders>
            <w:vAlign w:val="center"/>
          </w:tcPr>
          <w:p w14:paraId="39239DEF">
            <w:pPr>
              <w:pStyle w:val="25"/>
              <w:rPr>
                <w:rFonts w:hint="default"/>
                <w:color w:val="auto"/>
              </w:rPr>
            </w:pPr>
            <w:r>
              <w:rPr>
                <w:color w:val="auto"/>
              </w:rPr>
              <w:t>已建设</w:t>
            </w:r>
          </w:p>
        </w:tc>
      </w:tr>
      <w:tr w14:paraId="62CF057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604" w:hRule="atLeast"/>
          <w:jc w:val="center"/>
        </w:trPr>
        <w:tc>
          <w:tcPr>
            <w:tcW w:w="548" w:type="dxa"/>
            <w:tcBorders>
              <w:tl2br w:val="nil"/>
              <w:tr2bl w:val="nil"/>
            </w:tcBorders>
            <w:vAlign w:val="center"/>
          </w:tcPr>
          <w:p w14:paraId="7FE992AF">
            <w:pPr>
              <w:pStyle w:val="25"/>
              <w:rPr>
                <w:rFonts w:hint="default"/>
                <w:color w:val="auto"/>
              </w:rPr>
            </w:pPr>
            <w:r>
              <w:rPr>
                <w:color w:val="auto"/>
              </w:rPr>
              <w:t>3</w:t>
            </w:r>
          </w:p>
        </w:tc>
        <w:tc>
          <w:tcPr>
            <w:tcW w:w="2977" w:type="dxa"/>
            <w:tcBorders>
              <w:tl2br w:val="nil"/>
              <w:tr2bl w:val="nil"/>
            </w:tcBorders>
            <w:vAlign w:val="center"/>
          </w:tcPr>
          <w:p w14:paraId="3EAD4B92">
            <w:pPr>
              <w:pStyle w:val="25"/>
              <w:rPr>
                <w:rFonts w:hint="default"/>
                <w:color w:val="auto"/>
                <w:highlight w:val="yellow"/>
              </w:rPr>
            </w:pPr>
            <w:r>
              <w:rPr>
                <w:color w:val="auto"/>
              </w:rPr>
              <w:t>原料罐区地坑、围堰、防火堤，罐区防渗工程</w:t>
            </w:r>
          </w:p>
        </w:tc>
        <w:tc>
          <w:tcPr>
            <w:tcW w:w="3161" w:type="dxa"/>
            <w:tcBorders>
              <w:tl2br w:val="nil"/>
              <w:tr2bl w:val="nil"/>
            </w:tcBorders>
            <w:vAlign w:val="center"/>
          </w:tcPr>
          <w:p w14:paraId="1938ED98">
            <w:pPr>
              <w:pStyle w:val="25"/>
              <w:rPr>
                <w:rFonts w:hint="default"/>
                <w:color w:val="auto"/>
                <w:highlight w:val="yellow"/>
              </w:rPr>
            </w:pPr>
            <w:r>
              <w:rPr>
                <w:color w:val="auto"/>
              </w:rPr>
              <w:t>次氯酸钠储存间、液氨储罐四周设围堰，液氨储罐放置处配备喷淋设施。次氯酸钠储存间、制冷机房地面进行重点防渗处理</w:t>
            </w:r>
          </w:p>
        </w:tc>
        <w:tc>
          <w:tcPr>
            <w:tcW w:w="1883" w:type="dxa"/>
            <w:tcBorders>
              <w:tl2br w:val="nil"/>
              <w:tr2bl w:val="nil"/>
            </w:tcBorders>
            <w:vAlign w:val="center"/>
          </w:tcPr>
          <w:p w14:paraId="37FF939F">
            <w:pPr>
              <w:pStyle w:val="25"/>
              <w:rPr>
                <w:rFonts w:hint="default"/>
                <w:color w:val="auto"/>
              </w:rPr>
            </w:pPr>
            <w:r>
              <w:rPr>
                <w:color w:val="auto"/>
              </w:rPr>
              <w:t>已建设</w:t>
            </w:r>
          </w:p>
        </w:tc>
      </w:tr>
      <w:tr w14:paraId="642E547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604" w:hRule="atLeast"/>
          <w:jc w:val="center"/>
        </w:trPr>
        <w:tc>
          <w:tcPr>
            <w:tcW w:w="548" w:type="dxa"/>
            <w:tcBorders>
              <w:tl2br w:val="nil"/>
              <w:tr2bl w:val="nil"/>
            </w:tcBorders>
            <w:vAlign w:val="center"/>
          </w:tcPr>
          <w:p w14:paraId="3B1183BE">
            <w:pPr>
              <w:pStyle w:val="25"/>
              <w:rPr>
                <w:rFonts w:hint="default"/>
                <w:color w:val="auto"/>
              </w:rPr>
            </w:pPr>
            <w:r>
              <w:rPr>
                <w:color w:val="auto"/>
              </w:rPr>
              <w:t>4</w:t>
            </w:r>
          </w:p>
        </w:tc>
        <w:tc>
          <w:tcPr>
            <w:tcW w:w="2977" w:type="dxa"/>
            <w:tcBorders>
              <w:tl2br w:val="nil"/>
              <w:tr2bl w:val="nil"/>
            </w:tcBorders>
            <w:vAlign w:val="center"/>
          </w:tcPr>
          <w:p w14:paraId="29F7DDE0">
            <w:pPr>
              <w:pStyle w:val="25"/>
              <w:rPr>
                <w:rFonts w:hint="default"/>
                <w:color w:val="auto"/>
                <w:highlight w:val="yellow"/>
              </w:rPr>
            </w:pPr>
            <w:r>
              <w:rPr>
                <w:color w:val="auto"/>
              </w:rPr>
              <w:t>火灾报警系统及泡沫消防系统</w:t>
            </w:r>
          </w:p>
        </w:tc>
        <w:tc>
          <w:tcPr>
            <w:tcW w:w="3161" w:type="dxa"/>
            <w:tcBorders>
              <w:tl2br w:val="nil"/>
              <w:tr2bl w:val="nil"/>
            </w:tcBorders>
            <w:vAlign w:val="center"/>
          </w:tcPr>
          <w:p w14:paraId="2507A9A7">
            <w:pPr>
              <w:pStyle w:val="25"/>
              <w:rPr>
                <w:rFonts w:hint="default"/>
                <w:color w:val="auto"/>
                <w:highlight w:val="yellow"/>
              </w:rPr>
            </w:pPr>
            <w:r>
              <w:rPr>
                <w:color w:val="auto"/>
              </w:rPr>
              <w:t>火灾自动报警系统及消防灭火系统</w:t>
            </w:r>
          </w:p>
        </w:tc>
        <w:tc>
          <w:tcPr>
            <w:tcW w:w="1883" w:type="dxa"/>
            <w:tcBorders>
              <w:tl2br w:val="nil"/>
              <w:tr2bl w:val="nil"/>
            </w:tcBorders>
            <w:vAlign w:val="center"/>
          </w:tcPr>
          <w:p w14:paraId="320425E3">
            <w:pPr>
              <w:pStyle w:val="25"/>
              <w:rPr>
                <w:rFonts w:hint="default"/>
                <w:color w:val="auto"/>
              </w:rPr>
            </w:pPr>
            <w:r>
              <w:rPr>
                <w:color w:val="auto"/>
              </w:rPr>
              <w:t>已建设</w:t>
            </w:r>
          </w:p>
        </w:tc>
      </w:tr>
      <w:tr w14:paraId="570CB0C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604" w:hRule="atLeast"/>
          <w:jc w:val="center"/>
        </w:trPr>
        <w:tc>
          <w:tcPr>
            <w:tcW w:w="548" w:type="dxa"/>
            <w:tcBorders>
              <w:tl2br w:val="nil"/>
              <w:tr2bl w:val="nil"/>
            </w:tcBorders>
            <w:vAlign w:val="center"/>
          </w:tcPr>
          <w:p w14:paraId="606B8C15">
            <w:pPr>
              <w:pStyle w:val="25"/>
              <w:rPr>
                <w:rFonts w:hint="default"/>
                <w:color w:val="auto"/>
              </w:rPr>
            </w:pPr>
            <w:r>
              <w:rPr>
                <w:color w:val="auto"/>
              </w:rPr>
              <w:t>5</w:t>
            </w:r>
          </w:p>
        </w:tc>
        <w:tc>
          <w:tcPr>
            <w:tcW w:w="2977" w:type="dxa"/>
            <w:tcBorders>
              <w:tl2br w:val="nil"/>
              <w:tr2bl w:val="nil"/>
            </w:tcBorders>
            <w:vAlign w:val="center"/>
          </w:tcPr>
          <w:p w14:paraId="18E9F193">
            <w:pPr>
              <w:pStyle w:val="25"/>
              <w:rPr>
                <w:rFonts w:hint="default"/>
                <w:color w:val="auto"/>
                <w:highlight w:val="yellow"/>
              </w:rPr>
            </w:pPr>
            <w:r>
              <w:rPr>
                <w:color w:val="auto"/>
              </w:rPr>
              <w:t>可燃气体和有毒气体监测系统</w:t>
            </w:r>
          </w:p>
        </w:tc>
        <w:tc>
          <w:tcPr>
            <w:tcW w:w="3161" w:type="dxa"/>
            <w:tcBorders>
              <w:tl2br w:val="nil"/>
              <w:tr2bl w:val="nil"/>
            </w:tcBorders>
            <w:vAlign w:val="center"/>
          </w:tcPr>
          <w:p w14:paraId="61E5561D">
            <w:pPr>
              <w:pStyle w:val="25"/>
              <w:rPr>
                <w:rFonts w:hint="default"/>
                <w:color w:val="auto"/>
                <w:highlight w:val="yellow"/>
              </w:rPr>
            </w:pPr>
            <w:r>
              <w:rPr>
                <w:color w:val="auto"/>
              </w:rPr>
              <w:t>易燃易爆及有毒有害气体检测及报警系统</w:t>
            </w:r>
          </w:p>
        </w:tc>
        <w:tc>
          <w:tcPr>
            <w:tcW w:w="1883" w:type="dxa"/>
            <w:tcBorders>
              <w:tl2br w:val="nil"/>
              <w:tr2bl w:val="nil"/>
            </w:tcBorders>
            <w:vAlign w:val="center"/>
          </w:tcPr>
          <w:p w14:paraId="36257BD7">
            <w:pPr>
              <w:pStyle w:val="25"/>
              <w:rPr>
                <w:rFonts w:hint="default"/>
                <w:color w:val="auto"/>
              </w:rPr>
            </w:pPr>
            <w:r>
              <w:rPr>
                <w:color w:val="auto"/>
              </w:rPr>
              <w:t>已建设</w:t>
            </w:r>
          </w:p>
        </w:tc>
      </w:tr>
      <w:tr w14:paraId="520FD94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548" w:type="dxa"/>
            <w:tcBorders>
              <w:tl2br w:val="nil"/>
              <w:tr2bl w:val="nil"/>
            </w:tcBorders>
            <w:vAlign w:val="center"/>
          </w:tcPr>
          <w:p w14:paraId="1CE5F186">
            <w:pPr>
              <w:pStyle w:val="25"/>
              <w:rPr>
                <w:rFonts w:hint="default"/>
                <w:color w:val="auto"/>
              </w:rPr>
            </w:pPr>
            <w:r>
              <w:rPr>
                <w:color w:val="auto"/>
              </w:rPr>
              <w:t>6</w:t>
            </w:r>
          </w:p>
        </w:tc>
        <w:tc>
          <w:tcPr>
            <w:tcW w:w="2977" w:type="dxa"/>
            <w:tcBorders>
              <w:tl2br w:val="nil"/>
              <w:tr2bl w:val="nil"/>
            </w:tcBorders>
            <w:vAlign w:val="center"/>
          </w:tcPr>
          <w:p w14:paraId="3C6F5C80">
            <w:pPr>
              <w:pStyle w:val="25"/>
              <w:rPr>
                <w:rFonts w:hint="default"/>
                <w:color w:val="auto"/>
                <w:highlight w:val="yellow"/>
              </w:rPr>
            </w:pPr>
            <w:r>
              <w:rPr>
                <w:color w:val="auto"/>
              </w:rPr>
              <w:t>人员防护</w:t>
            </w:r>
          </w:p>
        </w:tc>
        <w:tc>
          <w:tcPr>
            <w:tcW w:w="3161" w:type="dxa"/>
            <w:tcBorders>
              <w:tl2br w:val="nil"/>
              <w:tr2bl w:val="nil"/>
            </w:tcBorders>
            <w:vAlign w:val="center"/>
          </w:tcPr>
          <w:p w14:paraId="173C6488">
            <w:pPr>
              <w:pStyle w:val="25"/>
              <w:rPr>
                <w:rFonts w:hint="default"/>
                <w:color w:val="auto"/>
                <w:highlight w:val="yellow"/>
              </w:rPr>
            </w:pPr>
            <w:r>
              <w:rPr>
                <w:color w:val="auto"/>
              </w:rPr>
              <w:t>个人防护装备、应急器材、消防器材，洗眼器，事故应急柜，急救药品等</w:t>
            </w:r>
          </w:p>
        </w:tc>
        <w:tc>
          <w:tcPr>
            <w:tcW w:w="1883" w:type="dxa"/>
            <w:tcBorders>
              <w:tl2br w:val="nil"/>
              <w:tr2bl w:val="nil"/>
            </w:tcBorders>
            <w:vAlign w:val="center"/>
          </w:tcPr>
          <w:p w14:paraId="02E97A92">
            <w:pPr>
              <w:pStyle w:val="25"/>
              <w:rPr>
                <w:rFonts w:hint="default"/>
                <w:color w:val="auto"/>
                <w:highlight w:val="yellow"/>
              </w:rPr>
            </w:pPr>
            <w:r>
              <w:rPr>
                <w:color w:val="auto"/>
              </w:rPr>
              <w:t>已建设</w:t>
            </w:r>
          </w:p>
        </w:tc>
      </w:tr>
    </w:tbl>
    <w:p w14:paraId="4A0FA6C2">
      <w:pPr>
        <w:ind w:firstLine="480"/>
        <w:rPr>
          <w:rFonts w:hint="default" w:ascii="Times New Roman" w:hAnsi="Times New Roman" w:eastAsia="宋体" w:cs="Times New Roman"/>
          <w:b/>
          <w:bCs/>
          <w:color w:val="auto"/>
          <w:sz w:val="28"/>
          <w:szCs w:val="28"/>
          <w:lang w:val="en-US" w:eastAsia="zh-CN"/>
        </w:rPr>
      </w:pPr>
      <w:r>
        <w:rPr>
          <w:color w:val="auto"/>
        </w:rPr>
        <w:t>本项目环境风险防范设施实际建设情况与环评及批复内容</w:t>
      </w:r>
      <w:r>
        <w:rPr>
          <w:rFonts w:hint="eastAsia"/>
          <w:color w:val="auto"/>
        </w:rPr>
        <w:t>基本</w:t>
      </w:r>
      <w:r>
        <w:rPr>
          <w:color w:val="auto"/>
        </w:rPr>
        <w:t>一致，能够满足验收要求。</w:t>
      </w:r>
    </w:p>
    <w:p w14:paraId="0AD6E9A4">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178" w:name="_Toc25052"/>
      <w:r>
        <w:rPr>
          <w:rFonts w:hint="default" w:ascii="Times New Roman" w:hAnsi="Times New Roman" w:eastAsia="宋体" w:cs="Times New Roman"/>
          <w:b/>
          <w:bCs/>
          <w:color w:val="auto"/>
          <w:sz w:val="28"/>
          <w:szCs w:val="28"/>
          <w:lang w:val="en-US" w:eastAsia="zh-CN"/>
        </w:rPr>
        <w:t>4.2.</w:t>
      </w:r>
      <w:r>
        <w:rPr>
          <w:rFonts w:hint="eastAsia" w:ascii="Times New Roman" w:hAnsi="Times New Roman" w:eastAsia="宋体" w:cs="Times New Roman"/>
          <w:b/>
          <w:bCs/>
          <w:color w:val="auto"/>
          <w:sz w:val="28"/>
          <w:szCs w:val="28"/>
          <w:lang w:val="en-US" w:eastAsia="zh-CN"/>
        </w:rPr>
        <w:t>2</w:t>
      </w:r>
      <w:r>
        <w:rPr>
          <w:rFonts w:hint="default" w:ascii="Times New Roman" w:hAnsi="Times New Roman" w:eastAsia="宋体" w:cs="Times New Roman"/>
          <w:b/>
          <w:bCs/>
          <w:color w:val="auto"/>
          <w:sz w:val="28"/>
          <w:szCs w:val="28"/>
          <w:lang w:val="en-US" w:eastAsia="zh-CN"/>
        </w:rPr>
        <w:t>规范化排污口、监测设施</w:t>
      </w:r>
      <w:bookmarkEnd w:id="178"/>
    </w:p>
    <w:p w14:paraId="46330C2B">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本次验收项目共涉及</w:t>
      </w:r>
      <w:r>
        <w:rPr>
          <w:rFonts w:hint="eastAsia" w:ascii="Times New Roman" w:hAnsi="Times New Roman" w:eastAsia="宋体"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lang w:val="en-US" w:eastAsia="zh-CN"/>
        </w:rPr>
        <w:t>个废气排放口和1个废水排放口，均已按照《环境保护图形标志 排放口（源）》（GB15562.1-1995）等要求设置废气、废水排放口标识牌，均已按照《固定源废气监测技术规范》（HJ/T397-2007）等要求设置监测孔、废气监测平台等。本次验收项目涉及的废气排放口均无需安装在线监测装置，项目废水</w:t>
      </w:r>
      <w:r>
        <w:rPr>
          <w:rFonts w:hint="eastAsia" w:ascii="Times New Roman" w:hAnsi="Times New Roman" w:eastAsia="宋体" w:cs="Times New Roman"/>
          <w:b w:val="0"/>
          <w:bCs w:val="0"/>
          <w:color w:val="auto"/>
          <w:sz w:val="24"/>
          <w:szCs w:val="24"/>
          <w:highlight w:val="none"/>
          <w:lang w:val="en-US" w:eastAsia="zh-CN"/>
        </w:rPr>
        <w:t>经</w:t>
      </w:r>
      <w:r>
        <w:rPr>
          <w:rFonts w:hint="default" w:ascii="Times New Roman" w:hAnsi="Times New Roman" w:eastAsia="宋体" w:cs="Times New Roman"/>
          <w:b w:val="0"/>
          <w:bCs w:val="0"/>
          <w:color w:val="auto"/>
          <w:sz w:val="24"/>
          <w:szCs w:val="24"/>
          <w:highlight w:val="none"/>
          <w:lang w:val="en-US" w:eastAsia="zh-CN"/>
        </w:rPr>
        <w:t>厂区污水处理站处理后排放，公司已于厂区污水处理站出口安装在线监测装置，实时监测废水流量、COD、氨氮、</w:t>
      </w:r>
      <w:r>
        <w:rPr>
          <w:rFonts w:hint="eastAsia" w:ascii="Times New Roman" w:hAnsi="Times New Roman" w:eastAsia="宋体" w:cs="Times New Roman"/>
          <w:b w:val="0"/>
          <w:bCs w:val="0"/>
          <w:color w:val="auto"/>
          <w:sz w:val="24"/>
          <w:szCs w:val="24"/>
          <w:highlight w:val="none"/>
          <w:lang w:val="en-US" w:eastAsia="zh-CN"/>
        </w:rPr>
        <w:t>总氮</w:t>
      </w:r>
      <w:r>
        <w:rPr>
          <w:rFonts w:hint="default" w:ascii="Times New Roman" w:hAnsi="Times New Roman" w:eastAsia="宋体" w:cs="Times New Roman"/>
          <w:b w:val="0"/>
          <w:bCs w:val="0"/>
          <w:color w:val="auto"/>
          <w:sz w:val="24"/>
          <w:szCs w:val="24"/>
          <w:highlight w:val="none"/>
          <w:lang w:val="en-US" w:eastAsia="zh-CN"/>
        </w:rPr>
        <w:t>、总磷。</w:t>
      </w:r>
    </w:p>
    <w:p w14:paraId="0CF23A48">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179" w:name="_Toc13885"/>
      <w:r>
        <w:rPr>
          <w:rFonts w:hint="default" w:ascii="Times New Roman" w:hAnsi="Times New Roman" w:eastAsia="宋体" w:cs="Times New Roman"/>
          <w:b/>
          <w:bCs/>
          <w:color w:val="auto"/>
          <w:sz w:val="28"/>
          <w:szCs w:val="28"/>
          <w:lang w:val="en-US" w:eastAsia="zh-CN"/>
        </w:rPr>
        <w:t>4.2.</w:t>
      </w:r>
      <w:r>
        <w:rPr>
          <w:rFonts w:hint="eastAsia" w:ascii="Times New Roman" w:hAnsi="Times New Roman" w:eastAsia="宋体" w:cs="Times New Roman"/>
          <w:b/>
          <w:bCs/>
          <w:color w:val="auto"/>
          <w:sz w:val="28"/>
          <w:szCs w:val="28"/>
          <w:lang w:val="en-US" w:eastAsia="zh-CN"/>
        </w:rPr>
        <w:t>3</w:t>
      </w:r>
      <w:r>
        <w:rPr>
          <w:rFonts w:hint="default" w:ascii="Times New Roman" w:hAnsi="Times New Roman" w:eastAsia="宋体" w:cs="Times New Roman"/>
          <w:b/>
          <w:bCs/>
          <w:color w:val="auto"/>
          <w:sz w:val="28"/>
          <w:szCs w:val="28"/>
          <w:lang w:val="en-US" w:eastAsia="zh-CN"/>
        </w:rPr>
        <w:t>其他设施</w:t>
      </w:r>
      <w:bookmarkEnd w:id="179"/>
    </w:p>
    <w:p w14:paraId="7E4120D5">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本次验收项目不涉及“以新带老”改造工程，不涉及现有工程装置的拆除与淘汰，且不涉及生态恢复工程、绿化工程、边坡防护工程等其他环境保护设施。</w:t>
      </w:r>
    </w:p>
    <w:p w14:paraId="41F75331">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180" w:name="_Toc6393"/>
      <w:r>
        <w:rPr>
          <w:rFonts w:hint="default" w:ascii="Times New Roman" w:hAnsi="Times New Roman" w:eastAsia="宋体" w:cs="Times New Roman"/>
          <w:color w:val="auto"/>
          <w:lang w:val="en-US" w:eastAsia="zh-CN"/>
        </w:rPr>
        <w:t>4.3环保设施投资及“三同时”落实情况</w:t>
      </w:r>
      <w:bookmarkEnd w:id="180"/>
    </w:p>
    <w:p w14:paraId="72FD1087">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181" w:name="_Toc31451"/>
      <w:r>
        <w:rPr>
          <w:rFonts w:hint="eastAsia" w:ascii="Times New Roman" w:hAnsi="Times New Roman" w:eastAsia="宋体" w:cs="Times New Roman"/>
          <w:b/>
          <w:bCs/>
          <w:color w:val="auto"/>
          <w:sz w:val="28"/>
          <w:szCs w:val="28"/>
          <w:lang w:val="en-US" w:eastAsia="zh-CN"/>
        </w:rPr>
        <w:t xml:space="preserve">4.3.1 </w:t>
      </w:r>
      <w:r>
        <w:rPr>
          <w:rFonts w:hint="default" w:ascii="Times New Roman" w:hAnsi="Times New Roman" w:eastAsia="宋体" w:cs="Times New Roman"/>
          <w:b/>
          <w:bCs/>
          <w:color w:val="auto"/>
          <w:sz w:val="28"/>
          <w:szCs w:val="28"/>
          <w:lang w:val="en-US" w:eastAsia="zh-CN"/>
        </w:rPr>
        <w:t>环保设施投资落实情况</w:t>
      </w:r>
      <w:bookmarkEnd w:id="181"/>
    </w:p>
    <w:p w14:paraId="1007A5A0">
      <w:pPr>
        <w:bidi w:val="0"/>
        <w:rPr>
          <w:rFonts w:hint="eastAsia"/>
          <w:color w:val="auto"/>
          <w:lang w:val="en-US" w:eastAsia="zh-CN"/>
        </w:rPr>
      </w:pPr>
      <w:r>
        <w:rPr>
          <w:rFonts w:hint="default"/>
          <w:color w:val="auto"/>
          <w:lang w:val="en-US" w:eastAsia="zh-CN"/>
        </w:rPr>
        <w:t>本</w:t>
      </w:r>
      <w:r>
        <w:rPr>
          <w:rFonts w:hint="default"/>
          <w:color w:val="auto"/>
          <w:highlight w:val="none"/>
          <w:lang w:val="en-US" w:eastAsia="zh-CN"/>
        </w:rPr>
        <w:t>项目实际总投资</w:t>
      </w:r>
      <w:r>
        <w:rPr>
          <w:rFonts w:hint="eastAsia"/>
          <w:color w:val="auto"/>
          <w:highlight w:val="none"/>
          <w:lang w:val="en-US" w:eastAsia="zh-CN"/>
        </w:rPr>
        <w:t>10000</w:t>
      </w:r>
      <w:r>
        <w:rPr>
          <w:rFonts w:hint="default"/>
          <w:color w:val="auto"/>
          <w:highlight w:val="none"/>
          <w:lang w:val="en-US" w:eastAsia="zh-CN"/>
        </w:rPr>
        <w:t>万元，实际环保投资</w:t>
      </w:r>
      <w:r>
        <w:rPr>
          <w:rFonts w:hint="eastAsia"/>
          <w:color w:val="auto"/>
          <w:highlight w:val="none"/>
          <w:lang w:val="en-US" w:eastAsia="zh-CN"/>
        </w:rPr>
        <w:t>345</w:t>
      </w:r>
      <w:r>
        <w:rPr>
          <w:rFonts w:hint="default"/>
          <w:color w:val="auto"/>
          <w:highlight w:val="none"/>
          <w:lang w:val="en-US" w:eastAsia="zh-CN"/>
        </w:rPr>
        <w:t>万元，环保投资占总投资的</w:t>
      </w:r>
      <w:r>
        <w:rPr>
          <w:rFonts w:hint="eastAsia"/>
          <w:color w:val="auto"/>
          <w:highlight w:val="none"/>
          <w:lang w:val="en-US" w:eastAsia="zh-CN"/>
        </w:rPr>
        <w:t>3.45</w:t>
      </w:r>
      <w:r>
        <w:rPr>
          <w:rFonts w:hint="default"/>
          <w:color w:val="auto"/>
          <w:highlight w:val="none"/>
          <w:lang w:val="en-US" w:eastAsia="zh-CN"/>
        </w:rPr>
        <w:t>%，</w:t>
      </w:r>
      <w:r>
        <w:rPr>
          <w:rFonts w:hint="default"/>
          <w:color w:val="auto"/>
          <w:lang w:val="en-US" w:eastAsia="zh-CN"/>
        </w:rPr>
        <w:t>环保投资落实情况见下表。</w:t>
      </w:r>
    </w:p>
    <w:p w14:paraId="25A5DD00">
      <w:pPr>
        <w:bidi w:val="0"/>
        <w:rPr>
          <w:rFonts w:hint="eastAsia" w:ascii="Times New Roman" w:hAnsi="Times New Roman" w:eastAsia="黑体" w:cs="Times New Roman"/>
          <w:b w:val="0"/>
          <w:bCs w:val="0"/>
          <w:color w:val="auto"/>
          <w:kern w:val="2"/>
          <w:sz w:val="24"/>
          <w:szCs w:val="24"/>
          <w:highlight w:val="none"/>
          <w:vertAlign w:val="baseline"/>
          <w:lang w:val="en-US" w:eastAsia="zh-CN" w:bidi="ar-SA"/>
        </w:rPr>
      </w:pPr>
    </w:p>
    <w:p w14:paraId="66C53925">
      <w:pPr>
        <w:bidi w:val="0"/>
        <w:rPr>
          <w:rFonts w:hint="eastAsia" w:ascii="Times New Roman" w:hAnsi="Times New Roman" w:eastAsia="黑体" w:cs="Times New Roman"/>
          <w:b w:val="0"/>
          <w:bCs w:val="0"/>
          <w:color w:val="auto"/>
          <w:kern w:val="2"/>
          <w:sz w:val="24"/>
          <w:szCs w:val="24"/>
          <w:highlight w:val="none"/>
          <w:vertAlign w:val="baseline"/>
          <w:lang w:val="en-US" w:eastAsia="zh-CN" w:bidi="ar-SA"/>
        </w:rPr>
      </w:pPr>
      <w:r>
        <w:rPr>
          <w:rFonts w:hint="eastAsia" w:ascii="Times New Roman" w:hAnsi="Times New Roman" w:eastAsia="黑体" w:cs="Times New Roman"/>
          <w:b w:val="0"/>
          <w:bCs w:val="0"/>
          <w:color w:val="auto"/>
          <w:kern w:val="2"/>
          <w:sz w:val="24"/>
          <w:szCs w:val="24"/>
          <w:highlight w:val="none"/>
          <w:vertAlign w:val="baseline"/>
          <w:lang w:val="en-US" w:eastAsia="zh-CN" w:bidi="ar-SA"/>
        </w:rPr>
        <w:t>表</w:t>
      </w:r>
      <w:r>
        <w:rPr>
          <w:rFonts w:hint="eastAsia" w:ascii="Times New Roman" w:hAnsi="Times New Roman" w:cs="Times New Roman"/>
          <w:b w:val="0"/>
          <w:bCs w:val="0"/>
          <w:color w:val="auto"/>
          <w:kern w:val="2"/>
          <w:sz w:val="24"/>
          <w:szCs w:val="24"/>
          <w:highlight w:val="none"/>
          <w:vertAlign w:val="baseline"/>
          <w:lang w:val="en-US" w:eastAsia="zh-CN" w:bidi="ar-SA"/>
        </w:rPr>
        <w:t>4-6</w:t>
      </w:r>
      <w:r>
        <w:rPr>
          <w:rFonts w:hint="eastAsia" w:ascii="Times New Roman" w:hAnsi="Times New Roman" w:eastAsia="黑体" w:cs="Times New Roman"/>
          <w:b w:val="0"/>
          <w:bCs w:val="0"/>
          <w:color w:val="auto"/>
          <w:kern w:val="2"/>
          <w:sz w:val="24"/>
          <w:szCs w:val="24"/>
          <w:highlight w:val="none"/>
          <w:vertAlign w:val="baseline"/>
          <w:lang w:val="en-US" w:eastAsia="zh-CN" w:bidi="ar-SA"/>
        </w:rPr>
        <w:t xml:space="preserve">       </w:t>
      </w:r>
      <w:r>
        <w:rPr>
          <w:rFonts w:hint="eastAsia" w:ascii="Times New Roman" w:hAnsi="Times New Roman" w:cs="Times New Roman"/>
          <w:b w:val="0"/>
          <w:bCs w:val="0"/>
          <w:color w:val="auto"/>
          <w:kern w:val="2"/>
          <w:sz w:val="24"/>
          <w:szCs w:val="24"/>
          <w:highlight w:val="none"/>
          <w:vertAlign w:val="baseline"/>
          <w:lang w:val="en-US" w:eastAsia="zh-CN" w:bidi="ar-SA"/>
        </w:rPr>
        <w:t xml:space="preserve">       </w:t>
      </w:r>
      <w:r>
        <w:rPr>
          <w:rFonts w:hint="eastAsia" w:ascii="Times New Roman" w:hAnsi="Times New Roman" w:eastAsia="黑体" w:cs="Times New Roman"/>
          <w:b w:val="0"/>
          <w:bCs w:val="0"/>
          <w:color w:val="auto"/>
          <w:kern w:val="2"/>
          <w:sz w:val="24"/>
          <w:szCs w:val="24"/>
          <w:highlight w:val="none"/>
          <w:vertAlign w:val="baseline"/>
          <w:lang w:val="en-US" w:eastAsia="zh-CN" w:bidi="ar-SA"/>
        </w:rPr>
        <w:t xml:space="preserve"> 本项目环保投资落实情况一览表</w:t>
      </w:r>
    </w:p>
    <w:tbl>
      <w:tblPr>
        <w:tblStyle w:val="21"/>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164"/>
        <w:gridCol w:w="1881"/>
        <w:gridCol w:w="2062"/>
        <w:gridCol w:w="2247"/>
        <w:gridCol w:w="1005"/>
      </w:tblGrid>
      <w:tr w14:paraId="783B22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696" w:type="pct"/>
            <w:vMerge w:val="restart"/>
            <w:vAlign w:val="center"/>
          </w:tcPr>
          <w:p w14:paraId="7D61AA89">
            <w:pPr>
              <w:pStyle w:val="29"/>
              <w:rPr>
                <w:b/>
                <w:bCs/>
                <w:color w:val="auto"/>
              </w:rPr>
            </w:pPr>
            <w:r>
              <w:rPr>
                <w:rFonts w:hint="eastAsia"/>
                <w:b/>
                <w:bCs/>
                <w:color w:val="auto"/>
              </w:rPr>
              <w:t>项目</w:t>
            </w:r>
          </w:p>
        </w:tc>
        <w:tc>
          <w:tcPr>
            <w:tcW w:w="1125" w:type="pct"/>
            <w:vMerge w:val="restart"/>
            <w:vAlign w:val="center"/>
          </w:tcPr>
          <w:p w14:paraId="5949F50B">
            <w:pPr>
              <w:pStyle w:val="29"/>
              <w:rPr>
                <w:b/>
                <w:bCs/>
                <w:color w:val="auto"/>
              </w:rPr>
            </w:pPr>
            <w:r>
              <w:rPr>
                <w:rFonts w:hint="eastAsia"/>
                <w:b/>
                <w:bCs/>
                <w:color w:val="auto"/>
              </w:rPr>
              <w:t>产污环节</w:t>
            </w:r>
          </w:p>
        </w:tc>
        <w:tc>
          <w:tcPr>
            <w:tcW w:w="2577" w:type="pct"/>
            <w:gridSpan w:val="2"/>
            <w:vAlign w:val="center"/>
          </w:tcPr>
          <w:p w14:paraId="5DA5A010">
            <w:pPr>
              <w:pStyle w:val="29"/>
              <w:rPr>
                <w:rFonts w:hint="eastAsia"/>
                <w:b/>
                <w:bCs/>
                <w:color w:val="auto"/>
              </w:rPr>
            </w:pPr>
            <w:r>
              <w:rPr>
                <w:rFonts w:hint="eastAsia"/>
                <w:b/>
                <w:bCs/>
                <w:color w:val="auto"/>
              </w:rPr>
              <w:t>治理措施</w:t>
            </w:r>
          </w:p>
        </w:tc>
        <w:tc>
          <w:tcPr>
            <w:tcW w:w="601" w:type="pct"/>
            <w:vMerge w:val="restart"/>
            <w:vAlign w:val="center"/>
          </w:tcPr>
          <w:p w14:paraId="7FF1CEAD">
            <w:pPr>
              <w:pStyle w:val="29"/>
              <w:rPr>
                <w:b/>
                <w:bCs/>
                <w:color w:val="auto"/>
                <w:highlight w:val="none"/>
              </w:rPr>
            </w:pPr>
            <w:r>
              <w:rPr>
                <w:rFonts w:hint="eastAsia"/>
                <w:b/>
                <w:bCs/>
                <w:color w:val="auto"/>
                <w:highlight w:val="none"/>
              </w:rPr>
              <w:t>投资</w:t>
            </w:r>
          </w:p>
          <w:p w14:paraId="14DA3B80">
            <w:pPr>
              <w:pStyle w:val="29"/>
              <w:rPr>
                <w:rFonts w:hint="eastAsia"/>
                <w:b/>
                <w:bCs/>
                <w:color w:val="auto"/>
              </w:rPr>
            </w:pPr>
            <w:r>
              <w:rPr>
                <w:rFonts w:hint="eastAsia"/>
                <w:b/>
                <w:bCs/>
                <w:color w:val="auto"/>
                <w:highlight w:val="none"/>
              </w:rPr>
              <w:t>（万元）</w:t>
            </w:r>
          </w:p>
        </w:tc>
      </w:tr>
      <w:tr w14:paraId="3C99AD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696" w:type="pct"/>
            <w:vMerge w:val="continue"/>
            <w:vAlign w:val="center"/>
          </w:tcPr>
          <w:p w14:paraId="3110F954">
            <w:pPr>
              <w:pStyle w:val="29"/>
              <w:rPr>
                <w:color w:val="auto"/>
              </w:rPr>
            </w:pPr>
          </w:p>
        </w:tc>
        <w:tc>
          <w:tcPr>
            <w:tcW w:w="1125" w:type="pct"/>
            <w:vMerge w:val="continue"/>
            <w:vAlign w:val="center"/>
          </w:tcPr>
          <w:p w14:paraId="50E51AAF">
            <w:pPr>
              <w:pStyle w:val="29"/>
              <w:rPr>
                <w:color w:val="auto"/>
              </w:rPr>
            </w:pPr>
          </w:p>
        </w:tc>
        <w:tc>
          <w:tcPr>
            <w:tcW w:w="2577" w:type="pct"/>
            <w:gridSpan w:val="2"/>
            <w:vAlign w:val="center"/>
          </w:tcPr>
          <w:p w14:paraId="242D6E27">
            <w:pPr>
              <w:pStyle w:val="29"/>
              <w:rPr>
                <w:rFonts w:hint="default" w:eastAsia="宋体"/>
                <w:b/>
                <w:bCs/>
                <w:color w:val="auto"/>
                <w:lang w:val="en-US" w:eastAsia="zh-CN"/>
              </w:rPr>
            </w:pPr>
            <w:r>
              <w:rPr>
                <w:rFonts w:hint="eastAsia"/>
                <w:b/>
                <w:bCs/>
                <w:color w:val="auto"/>
                <w:lang w:val="en-US" w:eastAsia="zh-CN"/>
              </w:rPr>
              <w:t>实际建设</w:t>
            </w:r>
          </w:p>
        </w:tc>
        <w:tc>
          <w:tcPr>
            <w:tcW w:w="601" w:type="pct"/>
            <w:vMerge w:val="continue"/>
            <w:vAlign w:val="center"/>
          </w:tcPr>
          <w:p w14:paraId="15891D03">
            <w:pPr>
              <w:pStyle w:val="29"/>
              <w:rPr>
                <w:rFonts w:hint="eastAsia"/>
                <w:b/>
                <w:bCs/>
                <w:color w:val="auto"/>
              </w:rPr>
            </w:pPr>
          </w:p>
        </w:tc>
      </w:tr>
      <w:tr w14:paraId="66DF9F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6" w:type="pct"/>
            <w:vMerge w:val="restart"/>
            <w:vAlign w:val="center"/>
          </w:tcPr>
          <w:p w14:paraId="2C98DED6">
            <w:pPr>
              <w:pStyle w:val="29"/>
              <w:rPr>
                <w:color w:val="auto"/>
              </w:rPr>
            </w:pPr>
            <w:r>
              <w:rPr>
                <w:rFonts w:hint="eastAsia"/>
                <w:color w:val="auto"/>
              </w:rPr>
              <w:t>废水</w:t>
            </w:r>
          </w:p>
        </w:tc>
        <w:tc>
          <w:tcPr>
            <w:tcW w:w="1125" w:type="pct"/>
            <w:vAlign w:val="center"/>
          </w:tcPr>
          <w:p w14:paraId="62E13DD0">
            <w:pPr>
              <w:pStyle w:val="29"/>
              <w:rPr>
                <w:rFonts w:hint="default" w:eastAsia="宋体"/>
                <w:color w:val="auto"/>
                <w:lang w:val="en-US" w:eastAsia="zh-CN"/>
              </w:rPr>
            </w:pPr>
            <w:r>
              <w:rPr>
                <w:rFonts w:hint="eastAsia"/>
                <w:color w:val="auto"/>
              </w:rPr>
              <w:t>屠宰/分割过程废水</w:t>
            </w:r>
          </w:p>
        </w:tc>
        <w:tc>
          <w:tcPr>
            <w:tcW w:w="2577" w:type="pct"/>
            <w:gridSpan w:val="2"/>
            <w:vMerge w:val="restart"/>
            <w:vAlign w:val="center"/>
          </w:tcPr>
          <w:p w14:paraId="2CC71B5C">
            <w:pPr>
              <w:pStyle w:val="29"/>
              <w:rPr>
                <w:rFonts w:hint="eastAsia"/>
                <w:color w:val="auto"/>
              </w:rPr>
            </w:pPr>
            <w:r>
              <w:rPr>
                <w:rFonts w:hint="eastAsia"/>
                <w:color w:val="auto"/>
              </w:rPr>
              <w:t>新建厂区污水处理站（处理能力：</w:t>
            </w:r>
            <w:r>
              <w:rPr>
                <w:color w:val="auto"/>
              </w:rPr>
              <w:t>1</w:t>
            </w:r>
            <w:r>
              <w:rPr>
                <w:rFonts w:hint="eastAsia"/>
                <w:color w:val="auto"/>
              </w:rPr>
              <w:t>2</w:t>
            </w:r>
            <w:r>
              <w:rPr>
                <w:color w:val="auto"/>
              </w:rPr>
              <w:t>00m</w:t>
            </w:r>
            <w:r>
              <w:rPr>
                <w:color w:val="auto"/>
                <w:vertAlign w:val="superscript"/>
              </w:rPr>
              <w:t>3</w:t>
            </w:r>
            <w:r>
              <w:rPr>
                <w:color w:val="auto"/>
              </w:rPr>
              <w:t>/d</w:t>
            </w:r>
            <w:r>
              <w:rPr>
                <w:rFonts w:hint="eastAsia"/>
                <w:color w:val="auto"/>
              </w:rPr>
              <w:t>，处理工艺为“格栅+集水池+超微格栅+隔油初沉池+曝气调节池+气浮池+水解酸化池+缺氧池+好氧池+二沉池+除磷沉淀池+消毒池”）</w:t>
            </w:r>
          </w:p>
        </w:tc>
        <w:tc>
          <w:tcPr>
            <w:tcW w:w="601" w:type="pct"/>
            <w:vMerge w:val="restart"/>
            <w:vAlign w:val="center"/>
          </w:tcPr>
          <w:p w14:paraId="68890267">
            <w:pPr>
              <w:pStyle w:val="29"/>
              <w:rPr>
                <w:rFonts w:hint="default" w:eastAsia="宋体"/>
                <w:color w:val="auto"/>
                <w:lang w:val="en-US" w:eastAsia="zh-CN"/>
              </w:rPr>
            </w:pPr>
            <w:r>
              <w:rPr>
                <w:rFonts w:hint="eastAsia"/>
                <w:color w:val="auto"/>
                <w:lang w:val="en-US" w:eastAsia="zh-CN"/>
              </w:rPr>
              <w:t>200</w:t>
            </w:r>
          </w:p>
        </w:tc>
      </w:tr>
      <w:tr w14:paraId="285DF0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6" w:type="pct"/>
            <w:vMerge w:val="continue"/>
            <w:vAlign w:val="center"/>
          </w:tcPr>
          <w:p w14:paraId="5B82C78E">
            <w:pPr>
              <w:pStyle w:val="29"/>
              <w:rPr>
                <w:rFonts w:hint="eastAsia"/>
                <w:color w:val="auto"/>
              </w:rPr>
            </w:pPr>
          </w:p>
        </w:tc>
        <w:tc>
          <w:tcPr>
            <w:tcW w:w="1125" w:type="pct"/>
            <w:vAlign w:val="center"/>
          </w:tcPr>
          <w:p w14:paraId="5C3BA5DD">
            <w:pPr>
              <w:pStyle w:val="29"/>
              <w:rPr>
                <w:rFonts w:hint="eastAsia"/>
                <w:color w:val="auto"/>
              </w:rPr>
            </w:pPr>
            <w:r>
              <w:rPr>
                <w:rFonts w:hint="eastAsia"/>
                <w:color w:val="auto"/>
              </w:rPr>
              <w:t>员工生活污水</w:t>
            </w:r>
          </w:p>
        </w:tc>
        <w:tc>
          <w:tcPr>
            <w:tcW w:w="2577" w:type="pct"/>
            <w:gridSpan w:val="2"/>
            <w:vMerge w:val="continue"/>
            <w:vAlign w:val="center"/>
          </w:tcPr>
          <w:p w14:paraId="38A4C5E1">
            <w:pPr>
              <w:pStyle w:val="29"/>
              <w:rPr>
                <w:rFonts w:hint="eastAsia"/>
                <w:color w:val="auto"/>
              </w:rPr>
            </w:pPr>
          </w:p>
        </w:tc>
        <w:tc>
          <w:tcPr>
            <w:tcW w:w="601" w:type="pct"/>
            <w:vMerge w:val="continue"/>
            <w:vAlign w:val="center"/>
          </w:tcPr>
          <w:p w14:paraId="09F44F1D">
            <w:pPr>
              <w:pStyle w:val="29"/>
              <w:rPr>
                <w:rFonts w:hint="eastAsia"/>
                <w:color w:val="auto"/>
                <w:lang w:val="en-US" w:eastAsia="zh-CN"/>
              </w:rPr>
            </w:pPr>
          </w:p>
        </w:tc>
      </w:tr>
      <w:tr w14:paraId="122F66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6" w:type="pct"/>
            <w:vMerge w:val="continue"/>
            <w:vAlign w:val="center"/>
          </w:tcPr>
          <w:p w14:paraId="2D3AF475">
            <w:pPr>
              <w:pStyle w:val="29"/>
              <w:rPr>
                <w:rFonts w:hint="eastAsia"/>
                <w:color w:val="auto"/>
              </w:rPr>
            </w:pPr>
          </w:p>
        </w:tc>
        <w:tc>
          <w:tcPr>
            <w:tcW w:w="1125" w:type="pct"/>
            <w:vAlign w:val="center"/>
          </w:tcPr>
          <w:p w14:paraId="5EB90BE1">
            <w:pPr>
              <w:pStyle w:val="29"/>
              <w:rPr>
                <w:rFonts w:hint="eastAsia"/>
                <w:color w:val="auto"/>
              </w:rPr>
            </w:pPr>
            <w:r>
              <w:rPr>
                <w:rFonts w:hint="eastAsia"/>
                <w:color w:val="auto"/>
                <w:lang w:val="en-US" w:eastAsia="zh-CN"/>
              </w:rPr>
              <w:t>车辆冲洗废水</w:t>
            </w:r>
          </w:p>
        </w:tc>
        <w:tc>
          <w:tcPr>
            <w:tcW w:w="2577" w:type="pct"/>
            <w:gridSpan w:val="2"/>
            <w:vMerge w:val="continue"/>
            <w:vAlign w:val="center"/>
          </w:tcPr>
          <w:p w14:paraId="4CD23219">
            <w:pPr>
              <w:pStyle w:val="29"/>
              <w:rPr>
                <w:rFonts w:hint="eastAsia"/>
                <w:color w:val="auto"/>
              </w:rPr>
            </w:pPr>
          </w:p>
        </w:tc>
        <w:tc>
          <w:tcPr>
            <w:tcW w:w="601" w:type="pct"/>
            <w:vMerge w:val="continue"/>
            <w:vAlign w:val="center"/>
          </w:tcPr>
          <w:p w14:paraId="63917B9C">
            <w:pPr>
              <w:pStyle w:val="29"/>
              <w:rPr>
                <w:rFonts w:hint="eastAsia"/>
                <w:color w:val="auto"/>
                <w:lang w:val="en-US" w:eastAsia="zh-CN"/>
              </w:rPr>
            </w:pPr>
          </w:p>
        </w:tc>
      </w:tr>
      <w:tr w14:paraId="68122A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6" w:type="pct"/>
            <w:vMerge w:val="continue"/>
            <w:vAlign w:val="center"/>
          </w:tcPr>
          <w:p w14:paraId="5FC08EDE">
            <w:pPr>
              <w:pStyle w:val="29"/>
              <w:rPr>
                <w:rFonts w:hint="eastAsia"/>
                <w:color w:val="auto"/>
              </w:rPr>
            </w:pPr>
          </w:p>
        </w:tc>
        <w:tc>
          <w:tcPr>
            <w:tcW w:w="1125" w:type="pct"/>
            <w:vAlign w:val="center"/>
          </w:tcPr>
          <w:p w14:paraId="3C586B0C">
            <w:pPr>
              <w:pStyle w:val="29"/>
              <w:rPr>
                <w:rFonts w:hint="eastAsia"/>
                <w:color w:val="auto"/>
              </w:rPr>
            </w:pPr>
            <w:r>
              <w:rPr>
                <w:rFonts w:hint="eastAsia"/>
                <w:color w:val="auto"/>
                <w:sz w:val="21"/>
                <w:szCs w:val="21"/>
              </w:rPr>
              <w:t>离子交换树脂再生废水</w:t>
            </w:r>
          </w:p>
        </w:tc>
        <w:tc>
          <w:tcPr>
            <w:tcW w:w="2577" w:type="pct"/>
            <w:gridSpan w:val="2"/>
            <w:vAlign w:val="center"/>
          </w:tcPr>
          <w:p w14:paraId="0819AB96">
            <w:pPr>
              <w:pStyle w:val="29"/>
              <w:rPr>
                <w:rFonts w:hint="eastAsia"/>
                <w:color w:val="auto"/>
              </w:rPr>
            </w:pPr>
            <w:r>
              <w:rPr>
                <w:rFonts w:hint="eastAsia"/>
                <w:color w:val="auto"/>
                <w:sz w:val="21"/>
                <w:szCs w:val="21"/>
              </w:rPr>
              <w:t>回用于车辆冲洗</w:t>
            </w:r>
          </w:p>
        </w:tc>
        <w:tc>
          <w:tcPr>
            <w:tcW w:w="601" w:type="pct"/>
            <w:vAlign w:val="center"/>
          </w:tcPr>
          <w:p w14:paraId="556910C6">
            <w:pPr>
              <w:pStyle w:val="29"/>
              <w:rPr>
                <w:rFonts w:hint="default"/>
                <w:color w:val="auto"/>
                <w:lang w:val="en-US" w:eastAsia="zh-CN"/>
              </w:rPr>
            </w:pPr>
            <w:r>
              <w:rPr>
                <w:rFonts w:hint="eastAsia"/>
                <w:color w:val="auto"/>
                <w:lang w:val="en-US" w:eastAsia="zh-CN"/>
              </w:rPr>
              <w:t>/</w:t>
            </w:r>
          </w:p>
        </w:tc>
      </w:tr>
      <w:tr w14:paraId="71C88E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6" w:type="pct"/>
            <w:vMerge w:val="restart"/>
            <w:vAlign w:val="center"/>
          </w:tcPr>
          <w:p w14:paraId="6C1E8C8B">
            <w:pPr>
              <w:pStyle w:val="29"/>
              <w:rPr>
                <w:color w:val="auto"/>
              </w:rPr>
            </w:pPr>
            <w:r>
              <w:rPr>
                <w:rFonts w:hint="eastAsia"/>
                <w:color w:val="auto"/>
              </w:rPr>
              <w:t>废气</w:t>
            </w:r>
          </w:p>
        </w:tc>
        <w:tc>
          <w:tcPr>
            <w:tcW w:w="1125" w:type="pct"/>
            <w:vAlign w:val="center"/>
          </w:tcPr>
          <w:p w14:paraId="7EA3271A">
            <w:pPr>
              <w:pStyle w:val="29"/>
              <w:rPr>
                <w:color w:val="auto"/>
              </w:rPr>
            </w:pPr>
            <w:r>
              <w:rPr>
                <w:rFonts w:hint="eastAsia"/>
                <w:color w:val="auto"/>
              </w:rPr>
              <w:t>待宰间及畜粪暂存间废气</w:t>
            </w:r>
          </w:p>
        </w:tc>
        <w:tc>
          <w:tcPr>
            <w:tcW w:w="1233" w:type="pct"/>
            <w:vMerge w:val="restart"/>
            <w:vAlign w:val="center"/>
          </w:tcPr>
          <w:p w14:paraId="103C0704">
            <w:pPr>
              <w:pStyle w:val="29"/>
              <w:rPr>
                <w:rFonts w:hint="default" w:eastAsia="宋体"/>
                <w:color w:val="auto"/>
                <w:lang w:val="en-US" w:eastAsia="zh-CN"/>
              </w:rPr>
            </w:pPr>
            <w:r>
              <w:rPr>
                <w:rFonts w:hint="eastAsia"/>
                <w:color w:val="auto"/>
                <w:lang w:val="en-US" w:eastAsia="zh-CN"/>
              </w:rPr>
              <w:t>车间密闭、负压收集</w:t>
            </w:r>
          </w:p>
        </w:tc>
        <w:tc>
          <w:tcPr>
            <w:tcW w:w="1344" w:type="pct"/>
            <w:vMerge w:val="restart"/>
            <w:vAlign w:val="center"/>
          </w:tcPr>
          <w:p w14:paraId="7537C1D4">
            <w:pPr>
              <w:pStyle w:val="29"/>
              <w:rPr>
                <w:rFonts w:hint="eastAsia"/>
                <w:color w:val="auto"/>
              </w:rPr>
            </w:pPr>
            <w:r>
              <w:rPr>
                <w:rFonts w:hint="eastAsia"/>
                <w:color w:val="auto"/>
              </w:rPr>
              <w:t>生物除臭塔D</w:t>
            </w:r>
            <w:r>
              <w:rPr>
                <w:color w:val="auto"/>
              </w:rPr>
              <w:t>1</w:t>
            </w:r>
            <w:r>
              <w:rPr>
                <w:rFonts w:hint="eastAsia"/>
                <w:color w:val="auto"/>
                <w:lang w:val="en-US" w:eastAsia="zh-CN"/>
              </w:rPr>
              <w:t>+</w:t>
            </w:r>
            <w:r>
              <w:rPr>
                <w:rFonts w:hint="eastAsia"/>
                <w:color w:val="auto"/>
              </w:rPr>
              <w:t>15m高排气筒P</w:t>
            </w:r>
            <w:r>
              <w:rPr>
                <w:color w:val="auto"/>
              </w:rPr>
              <w:t>1</w:t>
            </w:r>
          </w:p>
        </w:tc>
        <w:tc>
          <w:tcPr>
            <w:tcW w:w="601" w:type="pct"/>
            <w:vAlign w:val="center"/>
          </w:tcPr>
          <w:p w14:paraId="4B33C6F7">
            <w:pPr>
              <w:pStyle w:val="29"/>
              <w:rPr>
                <w:rFonts w:hint="default" w:eastAsia="宋体"/>
                <w:color w:val="auto"/>
                <w:lang w:val="en-US" w:eastAsia="zh-CN"/>
              </w:rPr>
            </w:pPr>
            <w:r>
              <w:rPr>
                <w:rFonts w:hint="eastAsia"/>
                <w:color w:val="auto"/>
                <w:lang w:val="en-US" w:eastAsia="zh-CN"/>
              </w:rPr>
              <w:t>15</w:t>
            </w:r>
          </w:p>
        </w:tc>
      </w:tr>
      <w:tr w14:paraId="408422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6" w:type="pct"/>
            <w:vMerge w:val="continue"/>
            <w:vAlign w:val="center"/>
          </w:tcPr>
          <w:p w14:paraId="3E658ECA">
            <w:pPr>
              <w:pStyle w:val="29"/>
              <w:rPr>
                <w:color w:val="auto"/>
              </w:rPr>
            </w:pPr>
          </w:p>
        </w:tc>
        <w:tc>
          <w:tcPr>
            <w:tcW w:w="1125" w:type="pct"/>
            <w:vAlign w:val="center"/>
          </w:tcPr>
          <w:p w14:paraId="2920D57A">
            <w:pPr>
              <w:pStyle w:val="29"/>
              <w:rPr>
                <w:color w:val="auto"/>
              </w:rPr>
            </w:pPr>
            <w:r>
              <w:rPr>
                <w:rFonts w:hint="eastAsia"/>
                <w:color w:val="auto"/>
              </w:rPr>
              <w:t>屠宰车间废气</w:t>
            </w:r>
          </w:p>
        </w:tc>
        <w:tc>
          <w:tcPr>
            <w:tcW w:w="1233" w:type="pct"/>
            <w:vMerge w:val="continue"/>
            <w:vAlign w:val="center"/>
          </w:tcPr>
          <w:p w14:paraId="35B35B87">
            <w:pPr>
              <w:pStyle w:val="29"/>
              <w:rPr>
                <w:rFonts w:hint="eastAsia"/>
                <w:color w:val="auto"/>
              </w:rPr>
            </w:pPr>
          </w:p>
        </w:tc>
        <w:tc>
          <w:tcPr>
            <w:tcW w:w="1344" w:type="pct"/>
            <w:vMerge w:val="continue"/>
            <w:vAlign w:val="center"/>
          </w:tcPr>
          <w:p w14:paraId="0F6A0A17">
            <w:pPr>
              <w:pStyle w:val="29"/>
              <w:rPr>
                <w:rFonts w:hint="eastAsia"/>
                <w:color w:val="auto"/>
              </w:rPr>
            </w:pPr>
          </w:p>
        </w:tc>
        <w:tc>
          <w:tcPr>
            <w:tcW w:w="601" w:type="pct"/>
            <w:vAlign w:val="center"/>
          </w:tcPr>
          <w:p w14:paraId="3D65A4E8">
            <w:pPr>
              <w:pStyle w:val="29"/>
              <w:rPr>
                <w:rFonts w:hint="default" w:eastAsia="宋体"/>
                <w:color w:val="auto"/>
                <w:lang w:val="en-US" w:eastAsia="zh-CN"/>
              </w:rPr>
            </w:pPr>
            <w:r>
              <w:rPr>
                <w:rFonts w:hint="eastAsia"/>
                <w:color w:val="auto"/>
                <w:lang w:val="en-US" w:eastAsia="zh-CN"/>
              </w:rPr>
              <w:t>14</w:t>
            </w:r>
          </w:p>
        </w:tc>
      </w:tr>
      <w:tr w14:paraId="56D5A5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6" w:type="pct"/>
            <w:vMerge w:val="continue"/>
            <w:vAlign w:val="center"/>
          </w:tcPr>
          <w:p w14:paraId="056C1922">
            <w:pPr>
              <w:pStyle w:val="29"/>
              <w:rPr>
                <w:color w:val="auto"/>
              </w:rPr>
            </w:pPr>
          </w:p>
        </w:tc>
        <w:tc>
          <w:tcPr>
            <w:tcW w:w="1125" w:type="pct"/>
            <w:vAlign w:val="center"/>
          </w:tcPr>
          <w:p w14:paraId="69C63719">
            <w:pPr>
              <w:pStyle w:val="29"/>
              <w:rPr>
                <w:color w:val="auto"/>
              </w:rPr>
            </w:pPr>
            <w:r>
              <w:rPr>
                <w:rFonts w:hint="eastAsia"/>
                <w:color w:val="auto"/>
              </w:rPr>
              <w:t>燎毛炉废气</w:t>
            </w:r>
          </w:p>
        </w:tc>
        <w:tc>
          <w:tcPr>
            <w:tcW w:w="1233" w:type="pct"/>
            <w:vAlign w:val="center"/>
          </w:tcPr>
          <w:p w14:paraId="7F41C75D">
            <w:pPr>
              <w:pStyle w:val="29"/>
              <w:rPr>
                <w:rFonts w:hint="default" w:eastAsia="宋体"/>
                <w:color w:val="auto"/>
                <w:lang w:val="en-US" w:eastAsia="zh-CN"/>
              </w:rPr>
            </w:pPr>
            <w:r>
              <w:rPr>
                <w:rFonts w:hint="eastAsia"/>
                <w:color w:val="auto"/>
                <w:lang w:val="en-US" w:eastAsia="zh-CN"/>
              </w:rPr>
              <w:t>集气罩收集</w:t>
            </w:r>
          </w:p>
        </w:tc>
        <w:tc>
          <w:tcPr>
            <w:tcW w:w="1344" w:type="pct"/>
            <w:vMerge w:val="continue"/>
            <w:vAlign w:val="center"/>
          </w:tcPr>
          <w:p w14:paraId="2296898B">
            <w:pPr>
              <w:pStyle w:val="29"/>
              <w:rPr>
                <w:rFonts w:hint="eastAsia"/>
                <w:color w:val="auto"/>
              </w:rPr>
            </w:pPr>
          </w:p>
        </w:tc>
        <w:tc>
          <w:tcPr>
            <w:tcW w:w="601" w:type="pct"/>
            <w:vAlign w:val="center"/>
          </w:tcPr>
          <w:p w14:paraId="6527B838">
            <w:pPr>
              <w:pStyle w:val="29"/>
              <w:rPr>
                <w:rFonts w:hint="eastAsia" w:eastAsia="宋体"/>
                <w:color w:val="auto"/>
                <w:lang w:val="en-US" w:eastAsia="zh-CN"/>
              </w:rPr>
            </w:pPr>
            <w:r>
              <w:rPr>
                <w:rFonts w:hint="eastAsia"/>
                <w:color w:val="auto"/>
                <w:lang w:val="en-US" w:eastAsia="zh-CN"/>
              </w:rPr>
              <w:t>1</w:t>
            </w:r>
          </w:p>
        </w:tc>
      </w:tr>
      <w:tr w14:paraId="5001ED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6" w:type="pct"/>
            <w:vMerge w:val="continue"/>
            <w:vAlign w:val="center"/>
          </w:tcPr>
          <w:p w14:paraId="6E9DB7F7">
            <w:pPr>
              <w:pStyle w:val="29"/>
              <w:rPr>
                <w:color w:val="auto"/>
              </w:rPr>
            </w:pPr>
          </w:p>
        </w:tc>
        <w:tc>
          <w:tcPr>
            <w:tcW w:w="1125" w:type="pct"/>
            <w:vAlign w:val="center"/>
          </w:tcPr>
          <w:p w14:paraId="5F9DBECE">
            <w:pPr>
              <w:pStyle w:val="29"/>
              <w:rPr>
                <w:color w:val="auto"/>
              </w:rPr>
            </w:pPr>
            <w:r>
              <w:rPr>
                <w:rFonts w:hint="eastAsia"/>
                <w:color w:val="auto"/>
              </w:rPr>
              <w:t>燃气蒸汽发生器废气</w:t>
            </w:r>
          </w:p>
        </w:tc>
        <w:tc>
          <w:tcPr>
            <w:tcW w:w="2577" w:type="pct"/>
            <w:gridSpan w:val="2"/>
            <w:vAlign w:val="center"/>
          </w:tcPr>
          <w:p w14:paraId="5FB69593">
            <w:pPr>
              <w:pStyle w:val="29"/>
              <w:rPr>
                <w:rFonts w:hint="eastAsia"/>
                <w:color w:val="auto"/>
              </w:rPr>
            </w:pPr>
            <w:r>
              <w:rPr>
                <w:rFonts w:hint="eastAsia"/>
                <w:color w:val="auto"/>
              </w:rPr>
              <w:t>低氮燃烧+烟气循环+</w:t>
            </w:r>
            <w:r>
              <w:rPr>
                <w:rFonts w:hint="eastAsia"/>
                <w:color w:val="auto"/>
                <w:lang w:val="en-US" w:eastAsia="zh-CN"/>
              </w:rPr>
              <w:t>15</w:t>
            </w:r>
            <w:r>
              <w:rPr>
                <w:rFonts w:hint="eastAsia"/>
                <w:color w:val="auto"/>
              </w:rPr>
              <w:t>m高排气筒P</w:t>
            </w:r>
            <w:r>
              <w:rPr>
                <w:rFonts w:hint="eastAsia"/>
                <w:color w:val="auto"/>
                <w:lang w:val="en-US" w:eastAsia="zh-CN"/>
              </w:rPr>
              <w:t>2</w:t>
            </w:r>
            <w:r>
              <w:rPr>
                <w:rFonts w:hint="eastAsia"/>
                <w:color w:val="auto"/>
              </w:rPr>
              <w:t>排放</w:t>
            </w:r>
          </w:p>
        </w:tc>
        <w:tc>
          <w:tcPr>
            <w:tcW w:w="601" w:type="pct"/>
            <w:vAlign w:val="center"/>
          </w:tcPr>
          <w:p w14:paraId="160F8E2B">
            <w:pPr>
              <w:pStyle w:val="29"/>
              <w:rPr>
                <w:rFonts w:hint="eastAsia" w:eastAsia="宋体"/>
                <w:color w:val="auto"/>
                <w:lang w:val="en-US" w:eastAsia="zh-CN"/>
              </w:rPr>
            </w:pPr>
            <w:r>
              <w:rPr>
                <w:rFonts w:hint="eastAsia"/>
                <w:color w:val="auto"/>
                <w:lang w:val="en-US" w:eastAsia="zh-CN"/>
              </w:rPr>
              <w:t>5</w:t>
            </w:r>
          </w:p>
        </w:tc>
      </w:tr>
      <w:tr w14:paraId="438F40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6" w:type="pct"/>
            <w:vMerge w:val="continue"/>
            <w:vAlign w:val="center"/>
          </w:tcPr>
          <w:p w14:paraId="50374F26">
            <w:pPr>
              <w:pStyle w:val="29"/>
              <w:rPr>
                <w:color w:val="auto"/>
              </w:rPr>
            </w:pPr>
          </w:p>
        </w:tc>
        <w:tc>
          <w:tcPr>
            <w:tcW w:w="1125" w:type="pct"/>
            <w:vAlign w:val="center"/>
          </w:tcPr>
          <w:p w14:paraId="3FB6755D">
            <w:pPr>
              <w:pStyle w:val="29"/>
              <w:rPr>
                <w:color w:val="auto"/>
              </w:rPr>
            </w:pPr>
            <w:r>
              <w:rPr>
                <w:rFonts w:hint="eastAsia"/>
                <w:color w:val="auto"/>
              </w:rPr>
              <w:t>污水处理站废气</w:t>
            </w:r>
          </w:p>
        </w:tc>
        <w:tc>
          <w:tcPr>
            <w:tcW w:w="2577" w:type="pct"/>
            <w:gridSpan w:val="2"/>
            <w:vAlign w:val="center"/>
          </w:tcPr>
          <w:p w14:paraId="068CAA62">
            <w:pPr>
              <w:pStyle w:val="29"/>
              <w:rPr>
                <w:rFonts w:hint="eastAsia"/>
                <w:color w:val="auto"/>
              </w:rPr>
            </w:pPr>
            <w:r>
              <w:rPr>
                <w:rFonts w:hint="eastAsia"/>
                <w:color w:val="auto"/>
              </w:rPr>
              <w:t>对污水处理站有恶臭产生单元加盖封闭，负压集气后管道连接生物除臭塔D</w:t>
            </w:r>
            <w:r>
              <w:rPr>
                <w:rFonts w:hint="eastAsia"/>
                <w:color w:val="auto"/>
                <w:lang w:val="en-US" w:eastAsia="zh-CN"/>
              </w:rPr>
              <w:t>2</w:t>
            </w:r>
            <w:r>
              <w:rPr>
                <w:rFonts w:hint="eastAsia"/>
                <w:color w:val="auto"/>
              </w:rPr>
              <w:t>，处理后的废气经15m高排气筒P</w:t>
            </w:r>
            <w:r>
              <w:rPr>
                <w:color w:val="auto"/>
              </w:rPr>
              <w:t>3</w:t>
            </w:r>
            <w:r>
              <w:rPr>
                <w:rFonts w:hint="eastAsia"/>
                <w:color w:val="auto"/>
              </w:rPr>
              <w:t>排放</w:t>
            </w:r>
          </w:p>
        </w:tc>
        <w:tc>
          <w:tcPr>
            <w:tcW w:w="601" w:type="pct"/>
            <w:vAlign w:val="center"/>
          </w:tcPr>
          <w:p w14:paraId="786B2374">
            <w:pPr>
              <w:pStyle w:val="29"/>
              <w:rPr>
                <w:rFonts w:hint="default" w:eastAsia="宋体"/>
                <w:color w:val="auto"/>
                <w:lang w:val="en-US" w:eastAsia="zh-CN"/>
              </w:rPr>
            </w:pPr>
            <w:r>
              <w:rPr>
                <w:rFonts w:hint="eastAsia"/>
                <w:color w:val="auto"/>
                <w:lang w:val="en-US" w:eastAsia="zh-CN"/>
              </w:rPr>
              <w:t>15</w:t>
            </w:r>
          </w:p>
        </w:tc>
      </w:tr>
      <w:tr w14:paraId="05F383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6" w:type="pct"/>
            <w:vMerge w:val="continue"/>
            <w:vAlign w:val="center"/>
          </w:tcPr>
          <w:p w14:paraId="4655EED3">
            <w:pPr>
              <w:pStyle w:val="29"/>
              <w:rPr>
                <w:color w:val="auto"/>
              </w:rPr>
            </w:pPr>
          </w:p>
        </w:tc>
        <w:tc>
          <w:tcPr>
            <w:tcW w:w="1125" w:type="pct"/>
            <w:vAlign w:val="center"/>
          </w:tcPr>
          <w:p w14:paraId="2C8563DB">
            <w:pPr>
              <w:pStyle w:val="29"/>
              <w:rPr>
                <w:color w:val="auto"/>
              </w:rPr>
            </w:pPr>
            <w:r>
              <w:rPr>
                <w:rFonts w:hint="eastAsia"/>
                <w:color w:val="auto"/>
              </w:rPr>
              <w:t>制冷废气</w:t>
            </w:r>
          </w:p>
        </w:tc>
        <w:tc>
          <w:tcPr>
            <w:tcW w:w="2577" w:type="pct"/>
            <w:gridSpan w:val="2"/>
            <w:vAlign w:val="center"/>
          </w:tcPr>
          <w:p w14:paraId="16D366E9">
            <w:pPr>
              <w:pStyle w:val="29"/>
              <w:rPr>
                <w:rFonts w:hint="eastAsia"/>
                <w:color w:val="auto"/>
              </w:rPr>
            </w:pPr>
            <w:r>
              <w:rPr>
                <w:rFonts w:hint="eastAsia"/>
                <w:color w:val="auto"/>
              </w:rPr>
              <w:t>定期加强制冷系统密封检查和检测，及时更换老化阀门和管道</w:t>
            </w:r>
          </w:p>
        </w:tc>
        <w:tc>
          <w:tcPr>
            <w:tcW w:w="601" w:type="pct"/>
            <w:vAlign w:val="center"/>
          </w:tcPr>
          <w:p w14:paraId="54AF18BB">
            <w:pPr>
              <w:pStyle w:val="29"/>
              <w:rPr>
                <w:rFonts w:hint="eastAsia" w:eastAsia="宋体"/>
                <w:color w:val="auto"/>
                <w:lang w:val="en-US" w:eastAsia="zh-CN"/>
              </w:rPr>
            </w:pPr>
            <w:r>
              <w:rPr>
                <w:rFonts w:hint="eastAsia"/>
                <w:color w:val="auto"/>
                <w:lang w:val="en-US" w:eastAsia="zh-CN"/>
              </w:rPr>
              <w:t>/</w:t>
            </w:r>
          </w:p>
        </w:tc>
      </w:tr>
      <w:tr w14:paraId="2517DB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6" w:type="pct"/>
            <w:vAlign w:val="center"/>
          </w:tcPr>
          <w:p w14:paraId="011FBD75">
            <w:pPr>
              <w:pStyle w:val="29"/>
              <w:rPr>
                <w:color w:val="auto"/>
              </w:rPr>
            </w:pPr>
            <w:r>
              <w:rPr>
                <w:rFonts w:hint="eastAsia"/>
                <w:color w:val="auto"/>
              </w:rPr>
              <w:t>固废</w:t>
            </w:r>
          </w:p>
        </w:tc>
        <w:tc>
          <w:tcPr>
            <w:tcW w:w="1125" w:type="pct"/>
            <w:vAlign w:val="center"/>
          </w:tcPr>
          <w:p w14:paraId="0B4D6793">
            <w:pPr>
              <w:pStyle w:val="29"/>
              <w:rPr>
                <w:color w:val="auto"/>
              </w:rPr>
            </w:pPr>
            <w:r>
              <w:rPr>
                <w:rFonts w:hint="eastAsia"/>
                <w:color w:val="auto"/>
              </w:rPr>
              <w:t>一般固废</w:t>
            </w:r>
          </w:p>
        </w:tc>
        <w:tc>
          <w:tcPr>
            <w:tcW w:w="2577" w:type="pct"/>
            <w:gridSpan w:val="2"/>
            <w:vAlign w:val="center"/>
          </w:tcPr>
          <w:p w14:paraId="5D7E6F68">
            <w:pPr>
              <w:pStyle w:val="29"/>
              <w:rPr>
                <w:color w:val="auto"/>
              </w:rPr>
            </w:pPr>
            <w:r>
              <w:rPr>
                <w:rFonts w:hint="eastAsia"/>
                <w:color w:val="auto"/>
              </w:rPr>
              <w:t>一般固废暂存间1座</w:t>
            </w:r>
            <w:r>
              <w:rPr>
                <w:color w:val="auto"/>
              </w:rPr>
              <w:t>（</w:t>
            </w:r>
            <w:r>
              <w:rPr>
                <w:rFonts w:hint="eastAsia"/>
                <w:color w:val="auto"/>
              </w:rPr>
              <w:t>25</w:t>
            </w:r>
            <w:r>
              <w:rPr>
                <w:color w:val="auto"/>
              </w:rPr>
              <w:t>m</w:t>
            </w:r>
            <w:r>
              <w:rPr>
                <w:color w:val="auto"/>
                <w:vertAlign w:val="superscript"/>
              </w:rPr>
              <w:t>2</w:t>
            </w:r>
            <w:r>
              <w:rPr>
                <w:color w:val="auto"/>
              </w:rPr>
              <w:t>）</w:t>
            </w:r>
          </w:p>
          <w:p w14:paraId="4114C1CC">
            <w:pPr>
              <w:pStyle w:val="29"/>
              <w:rPr>
                <w:color w:val="auto"/>
              </w:rPr>
            </w:pPr>
            <w:r>
              <w:rPr>
                <w:rFonts w:hint="eastAsia"/>
                <w:color w:val="auto"/>
              </w:rPr>
              <w:t>畜粪暂存间1座</w:t>
            </w:r>
            <w:r>
              <w:rPr>
                <w:color w:val="auto"/>
              </w:rPr>
              <w:t>（</w:t>
            </w:r>
            <w:r>
              <w:rPr>
                <w:rFonts w:hint="eastAsia"/>
                <w:color w:val="auto"/>
              </w:rPr>
              <w:t>25</w:t>
            </w:r>
            <w:r>
              <w:rPr>
                <w:color w:val="auto"/>
              </w:rPr>
              <w:t>m</w:t>
            </w:r>
            <w:r>
              <w:rPr>
                <w:color w:val="auto"/>
                <w:vertAlign w:val="superscript"/>
              </w:rPr>
              <w:t>2</w:t>
            </w:r>
            <w:r>
              <w:rPr>
                <w:color w:val="auto"/>
              </w:rPr>
              <w:t>）</w:t>
            </w:r>
          </w:p>
          <w:p w14:paraId="44E9FB92">
            <w:pPr>
              <w:pStyle w:val="29"/>
              <w:rPr>
                <w:color w:val="auto"/>
              </w:rPr>
            </w:pPr>
            <w:r>
              <w:rPr>
                <w:rFonts w:hint="eastAsia"/>
                <w:color w:val="auto"/>
              </w:rPr>
              <w:t>污泥暂存间1座</w:t>
            </w:r>
            <w:r>
              <w:rPr>
                <w:color w:val="auto"/>
              </w:rPr>
              <w:t>（</w:t>
            </w:r>
            <w:r>
              <w:rPr>
                <w:rFonts w:hint="eastAsia"/>
                <w:color w:val="auto"/>
              </w:rPr>
              <w:t>25</w:t>
            </w:r>
            <w:r>
              <w:rPr>
                <w:color w:val="auto"/>
              </w:rPr>
              <w:t>m</w:t>
            </w:r>
            <w:r>
              <w:rPr>
                <w:color w:val="auto"/>
                <w:vertAlign w:val="superscript"/>
              </w:rPr>
              <w:t>2</w:t>
            </w:r>
            <w:r>
              <w:rPr>
                <w:color w:val="auto"/>
              </w:rPr>
              <w:t>）</w:t>
            </w:r>
          </w:p>
          <w:p w14:paraId="523E0037">
            <w:pPr>
              <w:pStyle w:val="29"/>
              <w:ind w:firstLine="0" w:firstLineChars="0"/>
              <w:rPr>
                <w:rFonts w:hint="eastAsia"/>
                <w:color w:val="auto"/>
              </w:rPr>
            </w:pPr>
            <w:r>
              <w:rPr>
                <w:rFonts w:hint="eastAsia"/>
                <w:color w:val="auto"/>
              </w:rPr>
              <w:t>病死猪处理区</w:t>
            </w:r>
            <w:r>
              <w:rPr>
                <w:color w:val="auto"/>
              </w:rPr>
              <w:t>1处（</w:t>
            </w:r>
            <w:r>
              <w:rPr>
                <w:rFonts w:hint="eastAsia"/>
                <w:color w:val="auto"/>
              </w:rPr>
              <w:t>50</w:t>
            </w:r>
            <w:r>
              <w:rPr>
                <w:color w:val="auto"/>
              </w:rPr>
              <w:t>m</w:t>
            </w:r>
            <w:r>
              <w:rPr>
                <w:color w:val="auto"/>
                <w:vertAlign w:val="superscript"/>
              </w:rPr>
              <w:t>2</w:t>
            </w:r>
            <w:r>
              <w:rPr>
                <w:color w:val="auto"/>
              </w:rPr>
              <w:t>）</w:t>
            </w:r>
          </w:p>
        </w:tc>
        <w:tc>
          <w:tcPr>
            <w:tcW w:w="601" w:type="pct"/>
            <w:vAlign w:val="center"/>
          </w:tcPr>
          <w:p w14:paraId="2E55672F">
            <w:pPr>
              <w:pStyle w:val="29"/>
              <w:rPr>
                <w:rFonts w:hint="default" w:eastAsia="宋体"/>
                <w:color w:val="auto"/>
                <w:lang w:val="en-US" w:eastAsia="zh-CN"/>
              </w:rPr>
            </w:pPr>
            <w:r>
              <w:rPr>
                <w:rFonts w:hint="eastAsia"/>
                <w:color w:val="auto"/>
                <w:lang w:val="en-US" w:eastAsia="zh-CN"/>
              </w:rPr>
              <w:t>10</w:t>
            </w:r>
          </w:p>
        </w:tc>
      </w:tr>
      <w:tr w14:paraId="628903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6" w:type="pct"/>
            <w:vAlign w:val="center"/>
          </w:tcPr>
          <w:p w14:paraId="410B49DD">
            <w:pPr>
              <w:pStyle w:val="29"/>
              <w:rPr>
                <w:color w:val="auto"/>
              </w:rPr>
            </w:pPr>
            <w:r>
              <w:rPr>
                <w:rFonts w:hint="eastAsia"/>
                <w:color w:val="auto"/>
              </w:rPr>
              <w:t>噪声</w:t>
            </w:r>
          </w:p>
        </w:tc>
        <w:tc>
          <w:tcPr>
            <w:tcW w:w="1125" w:type="pct"/>
            <w:vAlign w:val="center"/>
          </w:tcPr>
          <w:p w14:paraId="49423476">
            <w:pPr>
              <w:pStyle w:val="29"/>
              <w:rPr>
                <w:color w:val="auto"/>
              </w:rPr>
            </w:pPr>
            <w:r>
              <w:rPr>
                <w:color w:val="auto"/>
              </w:rPr>
              <w:t>高噪声设备</w:t>
            </w:r>
            <w:r>
              <w:rPr>
                <w:rFonts w:hint="eastAsia"/>
                <w:color w:val="auto"/>
              </w:rPr>
              <w:t>及猪叫声</w:t>
            </w:r>
          </w:p>
        </w:tc>
        <w:tc>
          <w:tcPr>
            <w:tcW w:w="2577" w:type="pct"/>
            <w:gridSpan w:val="2"/>
            <w:vAlign w:val="center"/>
          </w:tcPr>
          <w:p w14:paraId="37EA7164">
            <w:pPr>
              <w:pStyle w:val="29"/>
              <w:ind w:firstLine="0" w:firstLineChars="0"/>
              <w:rPr>
                <w:color w:val="auto"/>
              </w:rPr>
            </w:pPr>
            <w:r>
              <w:rPr>
                <w:color w:val="auto"/>
              </w:rPr>
              <w:t>减</w:t>
            </w:r>
            <w:r>
              <w:rPr>
                <w:rFonts w:hint="eastAsia"/>
                <w:color w:val="auto"/>
              </w:rPr>
              <w:t>振</w:t>
            </w:r>
            <w:r>
              <w:rPr>
                <w:color w:val="auto"/>
              </w:rPr>
              <w:t>、隔声</w:t>
            </w:r>
          </w:p>
        </w:tc>
        <w:tc>
          <w:tcPr>
            <w:tcW w:w="601" w:type="pct"/>
            <w:vAlign w:val="center"/>
          </w:tcPr>
          <w:p w14:paraId="101CDF73">
            <w:pPr>
              <w:pStyle w:val="29"/>
              <w:rPr>
                <w:rFonts w:hint="default" w:eastAsia="宋体"/>
                <w:color w:val="auto"/>
                <w:lang w:val="en-US" w:eastAsia="zh-CN"/>
              </w:rPr>
            </w:pPr>
            <w:r>
              <w:rPr>
                <w:rFonts w:hint="eastAsia"/>
                <w:color w:val="auto"/>
                <w:lang w:val="en-US" w:eastAsia="zh-CN"/>
              </w:rPr>
              <w:t>5</w:t>
            </w:r>
          </w:p>
        </w:tc>
      </w:tr>
      <w:tr w14:paraId="5E8667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821" w:type="pct"/>
            <w:gridSpan w:val="2"/>
            <w:vAlign w:val="center"/>
          </w:tcPr>
          <w:p w14:paraId="691C88A1">
            <w:pPr>
              <w:pStyle w:val="29"/>
              <w:rPr>
                <w:color w:val="auto"/>
              </w:rPr>
            </w:pPr>
            <w:r>
              <w:rPr>
                <w:rFonts w:hint="eastAsia"/>
                <w:color w:val="auto"/>
              </w:rPr>
              <w:t>地下水</w:t>
            </w:r>
          </w:p>
        </w:tc>
        <w:tc>
          <w:tcPr>
            <w:tcW w:w="2577" w:type="pct"/>
            <w:gridSpan w:val="2"/>
            <w:vAlign w:val="center"/>
          </w:tcPr>
          <w:p w14:paraId="6AAB8852">
            <w:pPr>
              <w:pStyle w:val="29"/>
              <w:ind w:firstLine="0" w:firstLineChars="0"/>
              <w:rPr>
                <w:rFonts w:hint="eastAsia"/>
                <w:color w:val="auto"/>
              </w:rPr>
            </w:pPr>
            <w:r>
              <w:rPr>
                <w:rFonts w:hint="eastAsia"/>
                <w:color w:val="auto"/>
              </w:rPr>
              <w:t>地面硬化、防渗膜等</w:t>
            </w:r>
          </w:p>
        </w:tc>
        <w:tc>
          <w:tcPr>
            <w:tcW w:w="601" w:type="pct"/>
            <w:vAlign w:val="center"/>
          </w:tcPr>
          <w:p w14:paraId="0AA5F831">
            <w:pPr>
              <w:pStyle w:val="29"/>
              <w:rPr>
                <w:rFonts w:hint="default" w:eastAsia="宋体"/>
                <w:color w:val="auto"/>
                <w:lang w:val="en-US" w:eastAsia="zh-CN"/>
              </w:rPr>
            </w:pPr>
            <w:r>
              <w:rPr>
                <w:rFonts w:hint="eastAsia"/>
                <w:color w:val="auto"/>
                <w:lang w:val="en-US" w:eastAsia="zh-CN"/>
              </w:rPr>
              <w:t>15</w:t>
            </w:r>
          </w:p>
        </w:tc>
      </w:tr>
      <w:tr w14:paraId="260FE0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821" w:type="pct"/>
            <w:gridSpan w:val="2"/>
            <w:vAlign w:val="center"/>
          </w:tcPr>
          <w:p w14:paraId="0E42ED33">
            <w:pPr>
              <w:pStyle w:val="29"/>
              <w:rPr>
                <w:color w:val="auto"/>
              </w:rPr>
            </w:pPr>
            <w:r>
              <w:rPr>
                <w:rFonts w:hint="eastAsia"/>
                <w:color w:val="auto"/>
              </w:rPr>
              <w:t>风险防范</w:t>
            </w:r>
          </w:p>
        </w:tc>
        <w:tc>
          <w:tcPr>
            <w:tcW w:w="2577" w:type="pct"/>
            <w:gridSpan w:val="2"/>
            <w:vAlign w:val="center"/>
          </w:tcPr>
          <w:p w14:paraId="0F9CECD8">
            <w:pPr>
              <w:pStyle w:val="29"/>
              <w:ind w:firstLine="0" w:firstLineChars="0"/>
              <w:rPr>
                <w:color w:val="auto"/>
              </w:rPr>
            </w:pPr>
            <w:r>
              <w:rPr>
                <w:color w:val="auto"/>
              </w:rPr>
              <w:t>事故水池</w:t>
            </w:r>
            <w:r>
              <w:rPr>
                <w:rFonts w:hint="eastAsia"/>
                <w:color w:val="auto"/>
              </w:rPr>
              <w:t>50</w:t>
            </w:r>
            <w:r>
              <w:rPr>
                <w:color w:val="auto"/>
              </w:rPr>
              <w:t>0m</w:t>
            </w:r>
            <w:r>
              <w:rPr>
                <w:color w:val="auto"/>
                <w:vertAlign w:val="superscript"/>
              </w:rPr>
              <w:t>3</w:t>
            </w:r>
            <w:r>
              <w:rPr>
                <w:color w:val="auto"/>
              </w:rPr>
              <w:t>，</w:t>
            </w:r>
            <w:r>
              <w:rPr>
                <w:rFonts w:hint="eastAsia"/>
                <w:color w:val="auto"/>
              </w:rPr>
              <w:t>配套截污沟和导流措施，</w:t>
            </w:r>
            <w:r>
              <w:rPr>
                <w:color w:val="auto"/>
              </w:rPr>
              <w:t>防渗漏围堰，</w:t>
            </w:r>
            <w:r>
              <w:rPr>
                <w:rFonts w:hint="eastAsia"/>
                <w:color w:val="auto"/>
              </w:rPr>
              <w:t>个人防护装备、应急器材、消防器材，洗眼器，事故应急柜，急救药品等，新增易燃易爆及有毒有害气体</w:t>
            </w:r>
            <w:r>
              <w:rPr>
                <w:color w:val="auto"/>
              </w:rPr>
              <w:t>检测及报警系统</w:t>
            </w:r>
            <w:r>
              <w:rPr>
                <w:rFonts w:hint="eastAsia"/>
                <w:color w:val="auto"/>
              </w:rPr>
              <w:t>、</w:t>
            </w:r>
            <w:r>
              <w:rPr>
                <w:color w:val="auto"/>
              </w:rPr>
              <w:t>火灾自动报警系统及消防灭火系统</w:t>
            </w:r>
            <w:r>
              <w:rPr>
                <w:rFonts w:hint="eastAsia"/>
                <w:color w:val="auto"/>
              </w:rPr>
              <w:t>等，建立环境应急救援组织体系，制定环境应急预案、开展环境应急演练等</w:t>
            </w:r>
          </w:p>
        </w:tc>
        <w:tc>
          <w:tcPr>
            <w:tcW w:w="601" w:type="pct"/>
            <w:vAlign w:val="center"/>
          </w:tcPr>
          <w:p w14:paraId="67443927">
            <w:pPr>
              <w:pStyle w:val="29"/>
              <w:rPr>
                <w:rFonts w:hint="default" w:eastAsia="宋体"/>
                <w:color w:val="auto"/>
                <w:lang w:val="en-US" w:eastAsia="zh-CN"/>
              </w:rPr>
            </w:pPr>
            <w:r>
              <w:rPr>
                <w:rFonts w:hint="eastAsia"/>
                <w:color w:val="auto"/>
                <w:lang w:val="en-US" w:eastAsia="zh-CN"/>
              </w:rPr>
              <w:t>50</w:t>
            </w:r>
          </w:p>
        </w:tc>
      </w:tr>
      <w:tr w14:paraId="117CB1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821" w:type="pct"/>
            <w:gridSpan w:val="2"/>
            <w:vAlign w:val="center"/>
          </w:tcPr>
          <w:p w14:paraId="2AA94B89">
            <w:pPr>
              <w:pStyle w:val="29"/>
              <w:rPr>
                <w:color w:val="auto"/>
              </w:rPr>
            </w:pPr>
            <w:r>
              <w:rPr>
                <w:rFonts w:hint="eastAsia"/>
                <w:color w:val="auto"/>
              </w:rPr>
              <w:t>环境监控</w:t>
            </w:r>
          </w:p>
        </w:tc>
        <w:tc>
          <w:tcPr>
            <w:tcW w:w="2577" w:type="pct"/>
            <w:gridSpan w:val="2"/>
            <w:vAlign w:val="center"/>
          </w:tcPr>
          <w:p w14:paraId="0B56F980">
            <w:pPr>
              <w:pStyle w:val="29"/>
              <w:ind w:firstLine="0" w:firstLineChars="0"/>
              <w:rPr>
                <w:rFonts w:hint="eastAsia"/>
                <w:color w:val="auto"/>
              </w:rPr>
            </w:pPr>
            <w:r>
              <w:rPr>
                <w:rFonts w:hint="eastAsia"/>
                <w:color w:val="auto"/>
              </w:rPr>
              <w:t>根据要求安装视频监控和用电量监控</w:t>
            </w:r>
          </w:p>
        </w:tc>
        <w:tc>
          <w:tcPr>
            <w:tcW w:w="601" w:type="pct"/>
            <w:vAlign w:val="center"/>
          </w:tcPr>
          <w:p w14:paraId="17A44D11">
            <w:pPr>
              <w:pStyle w:val="29"/>
              <w:rPr>
                <w:rFonts w:hint="default" w:eastAsia="宋体"/>
                <w:color w:val="auto"/>
                <w:lang w:val="en-US" w:eastAsia="zh-CN"/>
              </w:rPr>
            </w:pPr>
            <w:r>
              <w:rPr>
                <w:rFonts w:hint="eastAsia"/>
                <w:color w:val="auto"/>
                <w:lang w:val="en-US" w:eastAsia="zh-CN"/>
              </w:rPr>
              <w:t>15</w:t>
            </w:r>
          </w:p>
        </w:tc>
      </w:tr>
      <w:tr w14:paraId="55C369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398" w:type="pct"/>
            <w:gridSpan w:val="4"/>
            <w:vAlign w:val="center"/>
          </w:tcPr>
          <w:p w14:paraId="7C8E713F">
            <w:pPr>
              <w:pStyle w:val="29"/>
              <w:rPr>
                <w:rFonts w:hint="eastAsia"/>
                <w:color w:val="auto"/>
              </w:rPr>
            </w:pPr>
            <w:r>
              <w:rPr>
                <w:rFonts w:hint="eastAsia"/>
                <w:color w:val="auto"/>
              </w:rPr>
              <w:t>合计</w:t>
            </w:r>
          </w:p>
        </w:tc>
        <w:tc>
          <w:tcPr>
            <w:tcW w:w="601" w:type="pct"/>
            <w:vAlign w:val="center"/>
          </w:tcPr>
          <w:p w14:paraId="68C898C1">
            <w:pPr>
              <w:pStyle w:val="29"/>
              <w:rPr>
                <w:rFonts w:hint="default" w:eastAsia="宋体"/>
                <w:color w:val="auto"/>
                <w:lang w:val="en-US" w:eastAsia="zh-CN"/>
              </w:rPr>
            </w:pPr>
            <w:r>
              <w:rPr>
                <w:rFonts w:hint="eastAsia"/>
                <w:color w:val="auto"/>
                <w:lang w:val="en-US" w:eastAsia="zh-CN"/>
              </w:rPr>
              <w:t>345</w:t>
            </w:r>
          </w:p>
        </w:tc>
      </w:tr>
    </w:tbl>
    <w:p w14:paraId="037727F2">
      <w:pPr>
        <w:ind w:left="0" w:leftChars="0" w:firstLine="0" w:firstLineChars="0"/>
        <w:rPr>
          <w:rFonts w:hint="default"/>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A208A99">
      <w:pPr>
        <w:pStyle w:val="4"/>
        <w:tabs>
          <w:tab w:val="left" w:pos="7397"/>
        </w:tabs>
        <w:ind w:firstLine="562"/>
        <w:rPr>
          <w:rFonts w:cs="Times New Roman"/>
          <w:color w:val="auto"/>
        </w:rPr>
      </w:pPr>
      <w:bookmarkStart w:id="182" w:name="_Toc31207"/>
      <w:r>
        <w:rPr>
          <w:rFonts w:cs="Times New Roman"/>
          <w:color w:val="auto"/>
        </w:rPr>
        <w:t>4.2.2环保设施“三同时”落实情况</w:t>
      </w:r>
      <w:bookmarkEnd w:id="182"/>
      <w:r>
        <w:rPr>
          <w:rFonts w:cs="Times New Roman"/>
          <w:color w:val="auto"/>
        </w:rPr>
        <w:tab/>
      </w:r>
    </w:p>
    <w:p w14:paraId="4A208A9A">
      <w:pPr>
        <w:ind w:firstLine="480"/>
        <w:rPr>
          <w:rFonts w:cs="Times New Roman"/>
          <w:color w:val="auto"/>
        </w:rPr>
      </w:pPr>
      <w:r>
        <w:rPr>
          <w:rFonts w:cs="Times New Roman"/>
          <w:color w:val="auto"/>
        </w:rPr>
        <w:t>本项目</w:t>
      </w:r>
      <w:r>
        <w:rPr>
          <w:rFonts w:hint="eastAsia" w:cs="Times New Roman"/>
          <w:color w:val="auto"/>
        </w:rPr>
        <w:t>环保设施环评、初步设计、实际建设</w:t>
      </w:r>
      <w:r>
        <w:rPr>
          <w:rFonts w:cs="Times New Roman"/>
          <w:color w:val="auto"/>
        </w:rPr>
        <w:t>情况详见下表。</w:t>
      </w:r>
    </w:p>
    <w:p w14:paraId="4A208A9B">
      <w:pPr>
        <w:ind w:firstLine="480"/>
        <w:rPr>
          <w:rFonts w:eastAsia="黑体" w:cs="Times New Roman"/>
          <w:color w:val="auto"/>
        </w:rPr>
      </w:pPr>
      <w:r>
        <w:rPr>
          <w:rFonts w:eastAsia="黑体" w:cs="Times New Roman"/>
          <w:color w:val="auto"/>
        </w:rPr>
        <w:t>表4-</w:t>
      </w:r>
      <w:r>
        <w:rPr>
          <w:rFonts w:hint="eastAsia" w:eastAsia="黑体" w:cs="Times New Roman"/>
          <w:color w:val="auto"/>
          <w:lang w:val="en-US" w:eastAsia="zh-CN"/>
        </w:rPr>
        <w:t>7</w:t>
      </w:r>
      <w:r>
        <w:rPr>
          <w:rFonts w:eastAsia="黑体" w:cs="Times New Roman"/>
          <w:color w:val="auto"/>
        </w:rPr>
        <w:t xml:space="preserve">                                     </w:t>
      </w:r>
      <w:r>
        <w:rPr>
          <w:rFonts w:eastAsia="黑体" w:cs="Times New Roman"/>
          <w:color w:val="auto"/>
          <w:highlight w:val="none"/>
        </w:rPr>
        <w:t xml:space="preserve">     工程污染防治措施汇总</w:t>
      </w:r>
    </w:p>
    <w:tbl>
      <w:tblPr>
        <w:tblStyle w:val="22"/>
        <w:tblW w:w="499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615"/>
        <w:gridCol w:w="939"/>
        <w:gridCol w:w="1520"/>
        <w:gridCol w:w="1539"/>
        <w:gridCol w:w="2713"/>
        <w:gridCol w:w="1320"/>
        <w:gridCol w:w="1320"/>
        <w:gridCol w:w="1320"/>
        <w:gridCol w:w="1320"/>
        <w:gridCol w:w="1458"/>
      </w:tblGrid>
      <w:tr w14:paraId="2532D4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tblHeader/>
        </w:trPr>
        <w:tc>
          <w:tcPr>
            <w:tcW w:w="219" w:type="pct"/>
            <w:vMerge w:val="restart"/>
            <w:vAlign w:val="center"/>
          </w:tcPr>
          <w:p w14:paraId="422B2B4C">
            <w:pPr>
              <w:pStyle w:val="29"/>
              <w:adjustRightInd w:val="0"/>
              <w:snapToGrid w:val="0"/>
              <w:contextualSpacing w:val="0"/>
              <w:rPr>
                <w:rFonts w:eastAsiaTheme="minorEastAsia"/>
                <w:b/>
                <w:bCs/>
                <w:color w:val="auto"/>
              </w:rPr>
            </w:pPr>
            <w:r>
              <w:rPr>
                <w:rFonts w:eastAsiaTheme="minorEastAsia"/>
                <w:b/>
                <w:bCs/>
                <w:color w:val="auto"/>
              </w:rPr>
              <w:t>污染因素</w:t>
            </w:r>
          </w:p>
        </w:tc>
        <w:tc>
          <w:tcPr>
            <w:tcW w:w="334" w:type="pct"/>
            <w:vAlign w:val="center"/>
          </w:tcPr>
          <w:p w14:paraId="1DAAC39B">
            <w:pPr>
              <w:pStyle w:val="29"/>
              <w:adjustRightInd w:val="0"/>
              <w:snapToGrid w:val="0"/>
              <w:contextualSpacing w:val="0"/>
              <w:rPr>
                <w:rFonts w:eastAsiaTheme="minorEastAsia"/>
                <w:b/>
                <w:bCs/>
                <w:color w:val="auto"/>
              </w:rPr>
            </w:pPr>
            <w:r>
              <w:rPr>
                <w:rFonts w:eastAsiaTheme="minorEastAsia"/>
                <w:b/>
                <w:bCs/>
                <w:color w:val="auto"/>
              </w:rPr>
              <w:t>工段</w:t>
            </w:r>
          </w:p>
        </w:tc>
        <w:tc>
          <w:tcPr>
            <w:tcW w:w="540" w:type="pct"/>
            <w:vAlign w:val="center"/>
          </w:tcPr>
          <w:p w14:paraId="01267E38">
            <w:pPr>
              <w:pStyle w:val="29"/>
              <w:adjustRightInd w:val="0"/>
              <w:snapToGrid w:val="0"/>
              <w:contextualSpacing w:val="0"/>
              <w:rPr>
                <w:rFonts w:eastAsiaTheme="minorEastAsia"/>
                <w:b/>
                <w:bCs/>
                <w:color w:val="auto"/>
              </w:rPr>
            </w:pPr>
            <w:r>
              <w:rPr>
                <w:rFonts w:eastAsiaTheme="minorEastAsia"/>
                <w:b/>
                <w:bCs/>
                <w:color w:val="auto"/>
              </w:rPr>
              <w:t>污染源</w:t>
            </w:r>
          </w:p>
        </w:tc>
        <w:tc>
          <w:tcPr>
            <w:tcW w:w="545" w:type="pct"/>
            <w:vAlign w:val="center"/>
          </w:tcPr>
          <w:p w14:paraId="11FF4425">
            <w:pPr>
              <w:pStyle w:val="29"/>
              <w:adjustRightInd w:val="0"/>
              <w:snapToGrid w:val="0"/>
              <w:contextualSpacing w:val="0"/>
              <w:rPr>
                <w:rFonts w:eastAsiaTheme="minorEastAsia"/>
                <w:b/>
                <w:bCs/>
                <w:color w:val="auto"/>
              </w:rPr>
            </w:pPr>
            <w:r>
              <w:rPr>
                <w:rFonts w:eastAsiaTheme="minorEastAsia"/>
                <w:b/>
                <w:bCs/>
                <w:color w:val="auto"/>
              </w:rPr>
              <w:t>污染因子</w:t>
            </w:r>
          </w:p>
        </w:tc>
        <w:tc>
          <w:tcPr>
            <w:tcW w:w="964" w:type="pct"/>
            <w:vAlign w:val="center"/>
          </w:tcPr>
          <w:p w14:paraId="34D2282B">
            <w:pPr>
              <w:pStyle w:val="29"/>
              <w:adjustRightInd w:val="0"/>
              <w:snapToGrid w:val="0"/>
              <w:contextualSpacing w:val="0"/>
              <w:rPr>
                <w:rFonts w:eastAsiaTheme="minorEastAsia"/>
                <w:b/>
                <w:bCs/>
                <w:color w:val="auto"/>
              </w:rPr>
            </w:pPr>
            <w:r>
              <w:rPr>
                <w:rFonts w:eastAsiaTheme="minorEastAsia"/>
                <w:b/>
                <w:bCs/>
                <w:color w:val="auto"/>
              </w:rPr>
              <w:t>环评批复治理措施</w:t>
            </w:r>
          </w:p>
        </w:tc>
        <w:tc>
          <w:tcPr>
            <w:tcW w:w="938" w:type="pct"/>
            <w:gridSpan w:val="2"/>
            <w:vAlign w:val="center"/>
          </w:tcPr>
          <w:p w14:paraId="4CF1A70F">
            <w:pPr>
              <w:pStyle w:val="29"/>
              <w:adjustRightInd w:val="0"/>
              <w:snapToGrid w:val="0"/>
              <w:rPr>
                <w:rFonts w:eastAsiaTheme="minorEastAsia"/>
                <w:b/>
                <w:bCs/>
                <w:color w:val="auto"/>
              </w:rPr>
            </w:pPr>
            <w:r>
              <w:rPr>
                <w:rFonts w:hint="eastAsia" w:eastAsiaTheme="minorEastAsia"/>
                <w:b/>
                <w:bCs/>
                <w:color w:val="auto"/>
              </w:rPr>
              <w:t>初步设计</w:t>
            </w:r>
          </w:p>
        </w:tc>
        <w:tc>
          <w:tcPr>
            <w:tcW w:w="938" w:type="pct"/>
            <w:gridSpan w:val="2"/>
            <w:vAlign w:val="center"/>
          </w:tcPr>
          <w:p w14:paraId="5F7358D9">
            <w:pPr>
              <w:pStyle w:val="29"/>
              <w:adjustRightInd w:val="0"/>
              <w:snapToGrid w:val="0"/>
              <w:contextualSpacing w:val="0"/>
              <w:rPr>
                <w:rFonts w:eastAsiaTheme="minorEastAsia"/>
                <w:b/>
                <w:bCs/>
                <w:color w:val="auto"/>
              </w:rPr>
            </w:pPr>
            <w:r>
              <w:rPr>
                <w:rFonts w:eastAsiaTheme="minorEastAsia"/>
                <w:b/>
                <w:bCs/>
                <w:color w:val="auto"/>
              </w:rPr>
              <w:t>实际建设治理措施</w:t>
            </w:r>
          </w:p>
        </w:tc>
        <w:tc>
          <w:tcPr>
            <w:tcW w:w="518" w:type="pct"/>
            <w:vMerge w:val="restart"/>
            <w:vAlign w:val="center"/>
          </w:tcPr>
          <w:p w14:paraId="75373531">
            <w:pPr>
              <w:pStyle w:val="29"/>
              <w:adjustRightInd w:val="0"/>
              <w:snapToGrid w:val="0"/>
              <w:contextualSpacing w:val="0"/>
              <w:rPr>
                <w:rFonts w:eastAsiaTheme="minorEastAsia"/>
                <w:b/>
                <w:bCs/>
                <w:color w:val="auto"/>
              </w:rPr>
            </w:pPr>
            <w:r>
              <w:rPr>
                <w:rFonts w:hint="eastAsia" w:eastAsiaTheme="minorEastAsia"/>
                <w:b/>
                <w:bCs/>
                <w:color w:val="auto"/>
              </w:rPr>
              <w:t>落实“三同时”情况</w:t>
            </w:r>
          </w:p>
        </w:tc>
      </w:tr>
      <w:tr w14:paraId="127265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19" w:type="pct"/>
            <w:vMerge w:val="restart"/>
            <w:vAlign w:val="center"/>
          </w:tcPr>
          <w:p w14:paraId="76F4E00F">
            <w:pPr>
              <w:pStyle w:val="29"/>
              <w:adjustRightInd w:val="0"/>
              <w:snapToGrid w:val="0"/>
              <w:contextualSpacing w:val="0"/>
              <w:rPr>
                <w:rFonts w:eastAsiaTheme="minorEastAsia"/>
                <w:color w:val="auto"/>
              </w:rPr>
            </w:pPr>
            <w:r>
              <w:rPr>
                <w:rFonts w:eastAsiaTheme="minorEastAsia"/>
                <w:color w:val="auto"/>
              </w:rPr>
              <w:t>废气</w:t>
            </w:r>
          </w:p>
        </w:tc>
        <w:tc>
          <w:tcPr>
            <w:tcW w:w="334" w:type="pct"/>
            <w:vAlign w:val="center"/>
          </w:tcPr>
          <w:p w14:paraId="71561E16">
            <w:pPr>
              <w:pStyle w:val="29"/>
              <w:adjustRightInd w:val="0"/>
              <w:snapToGrid w:val="0"/>
              <w:contextualSpacing w:val="0"/>
              <w:rPr>
                <w:rFonts w:hint="default" w:eastAsiaTheme="minorEastAsia"/>
                <w:color w:val="auto"/>
                <w:lang w:val="en-US" w:eastAsia="zh-CN"/>
              </w:rPr>
            </w:pPr>
            <w:r>
              <w:rPr>
                <w:rFonts w:hint="eastAsia" w:eastAsiaTheme="minorEastAsia"/>
                <w:color w:val="auto"/>
                <w:lang w:val="en-US" w:eastAsia="zh-CN"/>
              </w:rPr>
              <w:t>宰前圈养</w:t>
            </w:r>
          </w:p>
        </w:tc>
        <w:tc>
          <w:tcPr>
            <w:tcW w:w="540" w:type="pct"/>
            <w:vAlign w:val="center"/>
          </w:tcPr>
          <w:p w14:paraId="4748EC30">
            <w:pPr>
              <w:pStyle w:val="29"/>
              <w:ind w:firstLine="0" w:firstLineChars="0"/>
              <w:rPr>
                <w:rFonts w:eastAsiaTheme="minorEastAsia"/>
                <w:color w:val="auto"/>
              </w:rPr>
            </w:pPr>
            <w:r>
              <w:rPr>
                <w:rFonts w:hint="eastAsia"/>
                <w:color w:val="auto"/>
              </w:rPr>
              <w:t>待宰间及畜粪暂存间废气</w:t>
            </w:r>
          </w:p>
        </w:tc>
        <w:tc>
          <w:tcPr>
            <w:tcW w:w="545" w:type="pct"/>
            <w:vAlign w:val="center"/>
          </w:tcPr>
          <w:p w14:paraId="4EC10EB4">
            <w:pPr>
              <w:pStyle w:val="29"/>
              <w:ind w:firstLine="0" w:firstLineChars="0"/>
              <w:rPr>
                <w:rFonts w:eastAsiaTheme="minorEastAsia"/>
                <w:color w:val="auto"/>
              </w:rPr>
            </w:pPr>
            <w:r>
              <w:rPr>
                <w:rFonts w:hint="eastAsia"/>
                <w:color w:val="auto"/>
              </w:rPr>
              <w:t>N</w:t>
            </w:r>
            <w:r>
              <w:rPr>
                <w:color w:val="auto"/>
              </w:rPr>
              <w:t>H</w:t>
            </w:r>
            <w:r>
              <w:rPr>
                <w:color w:val="auto"/>
                <w:vertAlign w:val="subscript"/>
              </w:rPr>
              <w:t>3</w:t>
            </w:r>
            <w:r>
              <w:rPr>
                <w:rFonts w:hint="eastAsia"/>
                <w:color w:val="auto"/>
              </w:rPr>
              <w:t>、H</w:t>
            </w:r>
            <w:r>
              <w:rPr>
                <w:color w:val="auto"/>
                <w:vertAlign w:val="subscript"/>
              </w:rPr>
              <w:t>2</w:t>
            </w:r>
            <w:r>
              <w:rPr>
                <w:color w:val="auto"/>
              </w:rPr>
              <w:t>S</w:t>
            </w:r>
            <w:r>
              <w:rPr>
                <w:rFonts w:hint="eastAsia"/>
                <w:color w:val="auto"/>
              </w:rPr>
              <w:t>、臭气浓度</w:t>
            </w:r>
          </w:p>
        </w:tc>
        <w:tc>
          <w:tcPr>
            <w:tcW w:w="964" w:type="pct"/>
            <w:vAlign w:val="center"/>
          </w:tcPr>
          <w:p w14:paraId="1BB4FB2B">
            <w:pPr>
              <w:pStyle w:val="29"/>
              <w:ind w:firstLine="0" w:firstLineChars="0"/>
              <w:rPr>
                <w:rFonts w:eastAsiaTheme="minorEastAsia"/>
                <w:color w:val="auto"/>
              </w:rPr>
            </w:pPr>
            <w:r>
              <w:rPr>
                <w:rFonts w:hint="eastAsia"/>
                <w:color w:val="auto"/>
              </w:rPr>
              <w:t>对待宰间及畜粪暂存间封闭，负压集气后管道连接生物除臭塔D</w:t>
            </w:r>
            <w:r>
              <w:rPr>
                <w:color w:val="auto"/>
              </w:rPr>
              <w:t>1</w:t>
            </w:r>
            <w:r>
              <w:rPr>
                <w:rFonts w:hint="eastAsia"/>
                <w:color w:val="auto"/>
              </w:rPr>
              <w:t>，处理后的废气经15m高排气筒P</w:t>
            </w:r>
            <w:r>
              <w:rPr>
                <w:color w:val="auto"/>
              </w:rPr>
              <w:t>1</w:t>
            </w:r>
            <w:r>
              <w:rPr>
                <w:rFonts w:hint="eastAsia"/>
                <w:color w:val="auto"/>
              </w:rPr>
              <w:t>排放</w:t>
            </w:r>
          </w:p>
        </w:tc>
        <w:tc>
          <w:tcPr>
            <w:tcW w:w="469" w:type="pct"/>
            <w:vMerge w:val="restart"/>
            <w:vAlign w:val="center"/>
          </w:tcPr>
          <w:p w14:paraId="3465D176">
            <w:pPr>
              <w:pStyle w:val="29"/>
              <w:adjustRightInd w:val="0"/>
              <w:snapToGrid w:val="0"/>
              <w:contextualSpacing w:val="0"/>
              <w:rPr>
                <w:rFonts w:eastAsiaTheme="minorEastAsia"/>
                <w:color w:val="auto"/>
              </w:rPr>
            </w:pPr>
            <w:r>
              <w:rPr>
                <w:rFonts w:hint="eastAsia"/>
                <w:color w:val="auto"/>
              </w:rPr>
              <w:t>车间封闭，负压收集</w:t>
            </w:r>
          </w:p>
        </w:tc>
        <w:tc>
          <w:tcPr>
            <w:tcW w:w="469" w:type="pct"/>
            <w:vMerge w:val="restart"/>
            <w:vAlign w:val="center"/>
          </w:tcPr>
          <w:p w14:paraId="3E83E03B">
            <w:pPr>
              <w:pStyle w:val="29"/>
              <w:adjustRightInd w:val="0"/>
              <w:snapToGrid w:val="0"/>
              <w:contextualSpacing w:val="0"/>
              <w:rPr>
                <w:rFonts w:hint="eastAsia"/>
                <w:color w:val="auto"/>
              </w:rPr>
            </w:pPr>
            <w:r>
              <w:rPr>
                <w:rFonts w:hint="eastAsia"/>
                <w:color w:val="auto"/>
              </w:rPr>
              <w:t>生物除臭塔D</w:t>
            </w:r>
            <w:r>
              <w:rPr>
                <w:color w:val="auto"/>
              </w:rPr>
              <w:t>1</w:t>
            </w:r>
            <w:r>
              <w:rPr>
                <w:rFonts w:hint="eastAsia"/>
                <w:color w:val="auto"/>
              </w:rPr>
              <w:t>+15m高排气筒P</w:t>
            </w:r>
            <w:r>
              <w:rPr>
                <w:color w:val="auto"/>
              </w:rPr>
              <w:t>1</w:t>
            </w:r>
            <w:r>
              <w:rPr>
                <w:rFonts w:hint="eastAsia"/>
                <w:color w:val="auto"/>
              </w:rPr>
              <w:t>排放</w:t>
            </w:r>
          </w:p>
        </w:tc>
        <w:tc>
          <w:tcPr>
            <w:tcW w:w="469" w:type="pct"/>
            <w:vMerge w:val="restart"/>
            <w:vAlign w:val="center"/>
          </w:tcPr>
          <w:p w14:paraId="3F867EE1">
            <w:pPr>
              <w:pStyle w:val="29"/>
              <w:adjustRightInd w:val="0"/>
              <w:snapToGrid w:val="0"/>
              <w:ind w:firstLine="0" w:firstLineChars="0"/>
              <w:contextualSpacing w:val="0"/>
              <w:rPr>
                <w:rFonts w:eastAsiaTheme="minorEastAsia"/>
                <w:color w:val="auto"/>
              </w:rPr>
            </w:pPr>
            <w:r>
              <w:rPr>
                <w:rFonts w:hint="eastAsia"/>
                <w:color w:val="auto"/>
              </w:rPr>
              <w:t>车间封闭，负压收集</w:t>
            </w:r>
          </w:p>
        </w:tc>
        <w:tc>
          <w:tcPr>
            <w:tcW w:w="469" w:type="pct"/>
            <w:vMerge w:val="restart"/>
            <w:vAlign w:val="center"/>
          </w:tcPr>
          <w:p w14:paraId="4F2C4054">
            <w:pPr>
              <w:pStyle w:val="29"/>
              <w:adjustRightInd w:val="0"/>
              <w:snapToGrid w:val="0"/>
              <w:contextualSpacing w:val="0"/>
              <w:rPr>
                <w:rFonts w:eastAsiaTheme="minorEastAsia"/>
                <w:color w:val="auto"/>
              </w:rPr>
            </w:pPr>
            <w:r>
              <w:rPr>
                <w:rFonts w:hint="eastAsia"/>
                <w:color w:val="auto"/>
              </w:rPr>
              <w:t>生物除臭塔D</w:t>
            </w:r>
            <w:r>
              <w:rPr>
                <w:color w:val="auto"/>
              </w:rPr>
              <w:t>1</w:t>
            </w:r>
            <w:r>
              <w:rPr>
                <w:rFonts w:hint="eastAsia"/>
                <w:color w:val="auto"/>
              </w:rPr>
              <w:t>+15m高排气筒P</w:t>
            </w:r>
            <w:r>
              <w:rPr>
                <w:color w:val="auto"/>
              </w:rPr>
              <w:t>1</w:t>
            </w:r>
            <w:r>
              <w:rPr>
                <w:rFonts w:hint="eastAsia"/>
                <w:color w:val="auto"/>
              </w:rPr>
              <w:t>排放</w:t>
            </w:r>
          </w:p>
        </w:tc>
        <w:tc>
          <w:tcPr>
            <w:tcW w:w="518" w:type="pct"/>
            <w:vMerge w:val="restart"/>
            <w:vAlign w:val="center"/>
          </w:tcPr>
          <w:p w14:paraId="78F40433">
            <w:pPr>
              <w:pStyle w:val="29"/>
              <w:adjustRightInd w:val="0"/>
              <w:snapToGrid w:val="0"/>
              <w:contextualSpacing w:val="0"/>
              <w:rPr>
                <w:rFonts w:hint="eastAsia" w:ascii="Times New Roman" w:hAnsi="Times New Roman" w:eastAsiaTheme="minorEastAsia" w:cstheme="minorBidi"/>
                <w:color w:val="auto"/>
                <w:kern w:val="2"/>
                <w:sz w:val="21"/>
                <w:szCs w:val="21"/>
                <w:vertAlign w:val="baseline"/>
                <w:lang w:val="en-US" w:eastAsia="zh-CN" w:bidi="ar-SA"/>
              </w:rPr>
            </w:pPr>
            <w:r>
              <w:rPr>
                <w:rFonts w:hint="eastAsia" w:eastAsiaTheme="minorEastAsia"/>
                <w:color w:val="auto"/>
              </w:rPr>
              <w:t>已落实</w:t>
            </w:r>
          </w:p>
        </w:tc>
      </w:tr>
      <w:tr w14:paraId="79EF84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19" w:type="pct"/>
            <w:vMerge w:val="continue"/>
            <w:vAlign w:val="center"/>
          </w:tcPr>
          <w:p w14:paraId="1284E015">
            <w:pPr>
              <w:pStyle w:val="29"/>
              <w:adjustRightInd w:val="0"/>
              <w:snapToGrid w:val="0"/>
              <w:contextualSpacing w:val="0"/>
              <w:rPr>
                <w:rFonts w:eastAsiaTheme="minorEastAsia"/>
                <w:color w:val="auto"/>
              </w:rPr>
            </w:pPr>
          </w:p>
        </w:tc>
        <w:tc>
          <w:tcPr>
            <w:tcW w:w="334" w:type="pct"/>
            <w:vAlign w:val="center"/>
          </w:tcPr>
          <w:p w14:paraId="42EB13D6">
            <w:pPr>
              <w:pStyle w:val="29"/>
              <w:adjustRightInd w:val="0"/>
              <w:snapToGrid w:val="0"/>
              <w:contextualSpacing w:val="0"/>
              <w:rPr>
                <w:rFonts w:hint="eastAsia" w:eastAsiaTheme="minorEastAsia"/>
                <w:color w:val="auto"/>
                <w:lang w:val="en-US" w:eastAsia="zh-CN"/>
              </w:rPr>
            </w:pPr>
            <w:r>
              <w:rPr>
                <w:rFonts w:hint="eastAsia" w:eastAsiaTheme="minorEastAsia"/>
                <w:color w:val="auto"/>
                <w:lang w:val="en-US" w:eastAsia="zh-CN"/>
              </w:rPr>
              <w:t>屠宰</w:t>
            </w:r>
          </w:p>
        </w:tc>
        <w:tc>
          <w:tcPr>
            <w:tcW w:w="540" w:type="pct"/>
            <w:vAlign w:val="center"/>
          </w:tcPr>
          <w:p w14:paraId="57697FC9">
            <w:pPr>
              <w:pStyle w:val="29"/>
              <w:ind w:firstLine="0" w:firstLineChars="0"/>
              <w:rPr>
                <w:rFonts w:eastAsiaTheme="minorEastAsia"/>
                <w:color w:val="auto"/>
              </w:rPr>
            </w:pPr>
            <w:r>
              <w:rPr>
                <w:rFonts w:hint="eastAsia"/>
                <w:color w:val="auto"/>
              </w:rPr>
              <w:t>屠宰车间废气</w:t>
            </w:r>
          </w:p>
        </w:tc>
        <w:tc>
          <w:tcPr>
            <w:tcW w:w="545" w:type="pct"/>
            <w:vAlign w:val="center"/>
          </w:tcPr>
          <w:p w14:paraId="70FFC2C7">
            <w:pPr>
              <w:pStyle w:val="29"/>
              <w:ind w:firstLine="0" w:firstLineChars="0"/>
              <w:rPr>
                <w:rFonts w:eastAsiaTheme="minorEastAsia"/>
                <w:color w:val="auto"/>
              </w:rPr>
            </w:pPr>
            <w:r>
              <w:rPr>
                <w:rFonts w:hint="eastAsia"/>
                <w:color w:val="auto"/>
              </w:rPr>
              <w:t>N</w:t>
            </w:r>
            <w:r>
              <w:rPr>
                <w:color w:val="auto"/>
              </w:rPr>
              <w:t>H</w:t>
            </w:r>
            <w:r>
              <w:rPr>
                <w:color w:val="auto"/>
                <w:vertAlign w:val="subscript"/>
              </w:rPr>
              <w:t>3</w:t>
            </w:r>
            <w:r>
              <w:rPr>
                <w:rFonts w:hint="eastAsia"/>
                <w:color w:val="auto"/>
              </w:rPr>
              <w:t>、H</w:t>
            </w:r>
            <w:r>
              <w:rPr>
                <w:color w:val="auto"/>
                <w:vertAlign w:val="subscript"/>
              </w:rPr>
              <w:t>2</w:t>
            </w:r>
            <w:r>
              <w:rPr>
                <w:color w:val="auto"/>
              </w:rPr>
              <w:t>S</w:t>
            </w:r>
            <w:r>
              <w:rPr>
                <w:rFonts w:hint="eastAsia"/>
                <w:color w:val="auto"/>
              </w:rPr>
              <w:t>、臭气浓度</w:t>
            </w:r>
          </w:p>
        </w:tc>
        <w:tc>
          <w:tcPr>
            <w:tcW w:w="964" w:type="pct"/>
            <w:vAlign w:val="center"/>
          </w:tcPr>
          <w:p w14:paraId="7692754C">
            <w:pPr>
              <w:pStyle w:val="25"/>
              <w:ind w:firstLine="0" w:firstLineChars="0"/>
              <w:jc w:val="both"/>
              <w:rPr>
                <w:rFonts w:eastAsiaTheme="minorEastAsia"/>
                <w:color w:val="auto"/>
              </w:rPr>
            </w:pPr>
            <w:r>
              <w:rPr>
                <w:color w:val="auto"/>
              </w:rPr>
              <w:t>对屠宰区封闭，负压集气后管道连接生物除臭塔D2，处理后的废气经15m高排气筒P2排放</w:t>
            </w:r>
          </w:p>
        </w:tc>
        <w:tc>
          <w:tcPr>
            <w:tcW w:w="469" w:type="pct"/>
            <w:vMerge w:val="continue"/>
            <w:vAlign w:val="center"/>
          </w:tcPr>
          <w:p w14:paraId="0B380D79">
            <w:pPr>
              <w:pStyle w:val="29"/>
              <w:adjustRightInd w:val="0"/>
              <w:snapToGrid w:val="0"/>
              <w:contextualSpacing w:val="0"/>
              <w:rPr>
                <w:rFonts w:eastAsiaTheme="minorEastAsia"/>
                <w:color w:val="auto"/>
              </w:rPr>
            </w:pPr>
          </w:p>
        </w:tc>
        <w:tc>
          <w:tcPr>
            <w:tcW w:w="469" w:type="pct"/>
            <w:vMerge w:val="continue"/>
            <w:vAlign w:val="center"/>
          </w:tcPr>
          <w:p w14:paraId="46384ED0">
            <w:pPr>
              <w:pStyle w:val="29"/>
              <w:adjustRightInd w:val="0"/>
              <w:snapToGrid w:val="0"/>
              <w:contextualSpacing w:val="0"/>
              <w:rPr>
                <w:rFonts w:eastAsiaTheme="minorEastAsia"/>
                <w:color w:val="auto"/>
              </w:rPr>
            </w:pPr>
          </w:p>
        </w:tc>
        <w:tc>
          <w:tcPr>
            <w:tcW w:w="469" w:type="pct"/>
            <w:vMerge w:val="continue"/>
            <w:vAlign w:val="center"/>
          </w:tcPr>
          <w:p w14:paraId="17EAEBF6">
            <w:pPr>
              <w:pStyle w:val="29"/>
              <w:adjustRightInd w:val="0"/>
              <w:snapToGrid w:val="0"/>
              <w:contextualSpacing w:val="0"/>
              <w:rPr>
                <w:rFonts w:eastAsiaTheme="minorEastAsia"/>
                <w:color w:val="auto"/>
              </w:rPr>
            </w:pPr>
          </w:p>
        </w:tc>
        <w:tc>
          <w:tcPr>
            <w:tcW w:w="469" w:type="pct"/>
            <w:vMerge w:val="continue"/>
            <w:vAlign w:val="center"/>
          </w:tcPr>
          <w:p w14:paraId="0CB790F5">
            <w:pPr>
              <w:pStyle w:val="29"/>
              <w:adjustRightInd w:val="0"/>
              <w:snapToGrid w:val="0"/>
              <w:contextualSpacing w:val="0"/>
              <w:rPr>
                <w:rFonts w:eastAsiaTheme="minorEastAsia"/>
                <w:color w:val="auto"/>
              </w:rPr>
            </w:pPr>
          </w:p>
        </w:tc>
        <w:tc>
          <w:tcPr>
            <w:tcW w:w="518" w:type="pct"/>
            <w:vMerge w:val="continue"/>
            <w:vAlign w:val="center"/>
          </w:tcPr>
          <w:p w14:paraId="7007D2A0">
            <w:pPr>
              <w:pStyle w:val="29"/>
              <w:adjustRightInd w:val="0"/>
              <w:snapToGrid w:val="0"/>
              <w:contextualSpacing w:val="0"/>
              <w:rPr>
                <w:rFonts w:eastAsiaTheme="minorEastAsia"/>
                <w:color w:val="auto"/>
              </w:rPr>
            </w:pPr>
          </w:p>
        </w:tc>
      </w:tr>
      <w:tr w14:paraId="38CF6F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19" w:type="pct"/>
            <w:vMerge w:val="continue"/>
            <w:vAlign w:val="center"/>
          </w:tcPr>
          <w:p w14:paraId="567F5ED4">
            <w:pPr>
              <w:pStyle w:val="29"/>
              <w:adjustRightInd w:val="0"/>
              <w:snapToGrid w:val="0"/>
              <w:contextualSpacing w:val="0"/>
              <w:rPr>
                <w:rFonts w:eastAsiaTheme="minorEastAsia"/>
                <w:color w:val="auto"/>
              </w:rPr>
            </w:pPr>
          </w:p>
        </w:tc>
        <w:tc>
          <w:tcPr>
            <w:tcW w:w="334" w:type="pct"/>
            <w:vAlign w:val="center"/>
          </w:tcPr>
          <w:p w14:paraId="2DA12EA5">
            <w:pPr>
              <w:pStyle w:val="29"/>
              <w:adjustRightInd w:val="0"/>
              <w:snapToGrid w:val="0"/>
              <w:contextualSpacing w:val="0"/>
              <w:rPr>
                <w:rFonts w:hint="eastAsia" w:eastAsiaTheme="minorEastAsia"/>
                <w:color w:val="auto"/>
                <w:lang w:val="en-US" w:eastAsia="zh-CN"/>
              </w:rPr>
            </w:pPr>
            <w:r>
              <w:rPr>
                <w:rFonts w:hint="eastAsia" w:eastAsiaTheme="minorEastAsia"/>
                <w:color w:val="auto"/>
                <w:lang w:val="en-US" w:eastAsia="zh-CN"/>
              </w:rPr>
              <w:t>燎毛</w:t>
            </w:r>
          </w:p>
        </w:tc>
        <w:tc>
          <w:tcPr>
            <w:tcW w:w="540" w:type="pct"/>
            <w:shd w:val="clear" w:color="auto" w:fill="auto"/>
            <w:vAlign w:val="center"/>
          </w:tcPr>
          <w:p w14:paraId="2B352AFA">
            <w:pPr>
              <w:pStyle w:val="29"/>
              <w:ind w:firstLine="0" w:firstLineChars="0"/>
              <w:rPr>
                <w:rFonts w:hint="eastAsia" w:ascii="Times New Roman" w:hAnsi="Times New Roman" w:eastAsiaTheme="minorEastAsia" w:cstheme="minorBidi"/>
                <w:color w:val="auto"/>
                <w:kern w:val="2"/>
                <w:sz w:val="21"/>
                <w:szCs w:val="21"/>
                <w:vertAlign w:val="baseline"/>
                <w:lang w:val="en-US" w:eastAsia="zh-CN" w:bidi="ar-SA"/>
              </w:rPr>
            </w:pPr>
            <w:r>
              <w:rPr>
                <w:rFonts w:hint="eastAsia"/>
                <w:color w:val="auto"/>
              </w:rPr>
              <w:t>燎毛炉废气</w:t>
            </w:r>
          </w:p>
        </w:tc>
        <w:tc>
          <w:tcPr>
            <w:tcW w:w="545" w:type="pct"/>
            <w:shd w:val="clear" w:color="auto" w:fill="auto"/>
            <w:vAlign w:val="center"/>
          </w:tcPr>
          <w:p w14:paraId="1A437046">
            <w:pPr>
              <w:pStyle w:val="29"/>
              <w:ind w:firstLine="0" w:firstLineChars="0"/>
              <w:rPr>
                <w:rFonts w:hint="eastAsia" w:ascii="Times New Roman" w:hAnsi="Times New Roman" w:eastAsiaTheme="minorEastAsia" w:cstheme="minorBidi"/>
                <w:color w:val="auto"/>
                <w:kern w:val="2"/>
                <w:sz w:val="21"/>
                <w:szCs w:val="21"/>
                <w:vertAlign w:val="baseline"/>
                <w:lang w:val="en-US" w:eastAsia="zh-CN" w:bidi="ar-SA"/>
              </w:rPr>
            </w:pPr>
            <w:r>
              <w:rPr>
                <w:rFonts w:hint="eastAsia"/>
                <w:color w:val="auto"/>
              </w:rPr>
              <w:t>颗粒物、S</w:t>
            </w:r>
            <w:r>
              <w:rPr>
                <w:color w:val="auto"/>
              </w:rPr>
              <w:t>O</w:t>
            </w:r>
            <w:r>
              <w:rPr>
                <w:color w:val="auto"/>
                <w:vertAlign w:val="subscript"/>
              </w:rPr>
              <w:t>2</w:t>
            </w:r>
            <w:r>
              <w:rPr>
                <w:rFonts w:hint="eastAsia"/>
                <w:color w:val="auto"/>
              </w:rPr>
              <w:t>、</w:t>
            </w:r>
            <w:r>
              <w:rPr>
                <w:color w:val="auto"/>
              </w:rPr>
              <w:t>NO</w:t>
            </w:r>
            <w:r>
              <w:rPr>
                <w:rFonts w:hint="eastAsia"/>
                <w:color w:val="auto"/>
              </w:rPr>
              <w:t>x</w:t>
            </w:r>
          </w:p>
        </w:tc>
        <w:tc>
          <w:tcPr>
            <w:tcW w:w="964" w:type="pct"/>
            <w:shd w:val="clear" w:color="auto" w:fill="auto"/>
            <w:vAlign w:val="center"/>
          </w:tcPr>
          <w:p w14:paraId="3C648693">
            <w:pPr>
              <w:pStyle w:val="25"/>
              <w:ind w:firstLine="0" w:firstLineChars="0"/>
              <w:jc w:val="both"/>
              <w:rPr>
                <w:rFonts w:hint="eastAsia" w:ascii="Times New Roman" w:hAnsi="Times New Roman" w:eastAsiaTheme="minorEastAsia" w:cstheme="minorBidi"/>
                <w:bCs/>
                <w:color w:val="auto"/>
                <w:kern w:val="2"/>
                <w:sz w:val="21"/>
                <w:szCs w:val="21"/>
                <w:shd w:val="clear" w:color="auto" w:fill="FFFFFF"/>
                <w:vertAlign w:val="baseline"/>
                <w:lang w:val="en-US" w:eastAsia="zh-CN" w:bidi="ar-SA"/>
              </w:rPr>
            </w:pPr>
            <w:r>
              <w:rPr>
                <w:color w:val="auto"/>
              </w:rPr>
              <w:t>15m高排气筒P5排放</w:t>
            </w:r>
          </w:p>
        </w:tc>
        <w:tc>
          <w:tcPr>
            <w:tcW w:w="469" w:type="pct"/>
            <w:shd w:val="clear" w:color="auto" w:fill="auto"/>
            <w:vAlign w:val="center"/>
          </w:tcPr>
          <w:p w14:paraId="14A12B90">
            <w:pPr>
              <w:pStyle w:val="29"/>
              <w:adjustRightInd w:val="0"/>
              <w:snapToGrid w:val="0"/>
              <w:ind w:firstLine="0" w:firstLineChars="0"/>
              <w:contextualSpacing w:val="0"/>
              <w:rPr>
                <w:rFonts w:ascii="Times New Roman" w:hAnsi="Times New Roman" w:eastAsiaTheme="minorEastAsia" w:cstheme="minorBidi"/>
                <w:color w:val="auto"/>
                <w:kern w:val="2"/>
                <w:sz w:val="21"/>
                <w:szCs w:val="21"/>
                <w:vertAlign w:val="baseline"/>
                <w:lang w:val="en-US" w:eastAsia="zh-CN" w:bidi="ar-SA"/>
              </w:rPr>
            </w:pPr>
            <w:r>
              <w:rPr>
                <w:rFonts w:hint="eastAsia"/>
                <w:bCs/>
                <w:color w:val="auto"/>
              </w:rPr>
              <w:t>集气罩收集</w:t>
            </w:r>
          </w:p>
        </w:tc>
        <w:tc>
          <w:tcPr>
            <w:tcW w:w="469" w:type="pct"/>
            <w:vMerge w:val="continue"/>
            <w:shd w:val="clear" w:color="auto" w:fill="auto"/>
            <w:vAlign w:val="center"/>
          </w:tcPr>
          <w:p w14:paraId="11B3E0B3">
            <w:pPr>
              <w:pStyle w:val="29"/>
              <w:adjustRightInd w:val="0"/>
              <w:snapToGrid w:val="0"/>
              <w:ind w:firstLine="0" w:firstLineChars="0"/>
              <w:contextualSpacing w:val="0"/>
              <w:rPr>
                <w:rFonts w:hint="eastAsia"/>
                <w:bCs/>
                <w:color w:val="auto"/>
              </w:rPr>
            </w:pPr>
          </w:p>
        </w:tc>
        <w:tc>
          <w:tcPr>
            <w:tcW w:w="469" w:type="pct"/>
            <w:shd w:val="clear" w:color="auto" w:fill="auto"/>
            <w:vAlign w:val="center"/>
          </w:tcPr>
          <w:p w14:paraId="06E5E24F">
            <w:pPr>
              <w:pStyle w:val="29"/>
              <w:adjustRightInd w:val="0"/>
              <w:snapToGrid w:val="0"/>
              <w:ind w:firstLine="0" w:firstLineChars="0"/>
              <w:contextualSpacing w:val="0"/>
              <w:rPr>
                <w:rFonts w:ascii="Times New Roman" w:hAnsi="Times New Roman" w:eastAsiaTheme="minorEastAsia" w:cstheme="minorBidi"/>
                <w:color w:val="auto"/>
                <w:kern w:val="2"/>
                <w:sz w:val="21"/>
                <w:szCs w:val="21"/>
                <w:vertAlign w:val="baseline"/>
                <w:lang w:val="en-US" w:eastAsia="zh-CN" w:bidi="ar-SA"/>
              </w:rPr>
            </w:pPr>
            <w:r>
              <w:rPr>
                <w:rFonts w:hint="eastAsia"/>
                <w:bCs/>
                <w:color w:val="auto"/>
              </w:rPr>
              <w:t>集气罩收集</w:t>
            </w:r>
          </w:p>
        </w:tc>
        <w:tc>
          <w:tcPr>
            <w:tcW w:w="469" w:type="pct"/>
            <w:vMerge w:val="continue"/>
            <w:shd w:val="clear" w:color="auto" w:fill="auto"/>
            <w:vAlign w:val="center"/>
          </w:tcPr>
          <w:p w14:paraId="69B8ECFC">
            <w:pPr>
              <w:pStyle w:val="29"/>
              <w:adjustRightInd w:val="0"/>
              <w:snapToGrid w:val="0"/>
              <w:ind w:firstLine="0" w:firstLineChars="0"/>
              <w:contextualSpacing w:val="0"/>
              <w:rPr>
                <w:rFonts w:eastAsiaTheme="minorEastAsia"/>
                <w:color w:val="auto"/>
              </w:rPr>
            </w:pPr>
          </w:p>
        </w:tc>
        <w:tc>
          <w:tcPr>
            <w:tcW w:w="518" w:type="pct"/>
            <w:vMerge w:val="continue"/>
            <w:shd w:val="clear" w:color="auto" w:fill="auto"/>
            <w:vAlign w:val="center"/>
          </w:tcPr>
          <w:p w14:paraId="66C0A981">
            <w:pPr>
              <w:pStyle w:val="29"/>
              <w:adjustRightInd w:val="0"/>
              <w:snapToGrid w:val="0"/>
              <w:ind w:firstLine="0" w:firstLineChars="0"/>
              <w:contextualSpacing w:val="0"/>
              <w:rPr>
                <w:rFonts w:hint="eastAsia" w:ascii="Times New Roman" w:hAnsi="Times New Roman" w:eastAsiaTheme="minorEastAsia" w:cstheme="minorBidi"/>
                <w:color w:val="auto"/>
                <w:kern w:val="2"/>
                <w:sz w:val="21"/>
                <w:szCs w:val="21"/>
                <w:vertAlign w:val="baseline"/>
                <w:lang w:val="en-US" w:eastAsia="zh-CN" w:bidi="ar-SA"/>
              </w:rPr>
            </w:pPr>
          </w:p>
        </w:tc>
      </w:tr>
      <w:tr w14:paraId="690DF6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19" w:type="pct"/>
            <w:vMerge w:val="continue"/>
            <w:vAlign w:val="center"/>
          </w:tcPr>
          <w:p w14:paraId="5100689E">
            <w:pPr>
              <w:pStyle w:val="29"/>
              <w:adjustRightInd w:val="0"/>
              <w:snapToGrid w:val="0"/>
              <w:contextualSpacing w:val="0"/>
              <w:rPr>
                <w:rFonts w:eastAsiaTheme="minorEastAsia"/>
                <w:color w:val="auto"/>
              </w:rPr>
            </w:pPr>
          </w:p>
        </w:tc>
        <w:tc>
          <w:tcPr>
            <w:tcW w:w="334" w:type="pct"/>
            <w:vAlign w:val="center"/>
          </w:tcPr>
          <w:p w14:paraId="19B5F2FF">
            <w:pPr>
              <w:pStyle w:val="29"/>
              <w:adjustRightInd w:val="0"/>
              <w:snapToGrid w:val="0"/>
              <w:contextualSpacing w:val="0"/>
              <w:rPr>
                <w:rFonts w:hint="default" w:eastAsiaTheme="minorEastAsia"/>
                <w:color w:val="auto"/>
                <w:lang w:val="en-US" w:eastAsia="zh-CN"/>
              </w:rPr>
            </w:pPr>
            <w:r>
              <w:rPr>
                <w:rFonts w:hint="eastAsia" w:eastAsiaTheme="minorEastAsia"/>
                <w:color w:val="auto"/>
                <w:lang w:val="en-US" w:eastAsia="zh-CN"/>
              </w:rPr>
              <w:t>产生蒸汽</w:t>
            </w:r>
          </w:p>
        </w:tc>
        <w:tc>
          <w:tcPr>
            <w:tcW w:w="540" w:type="pct"/>
            <w:vAlign w:val="center"/>
          </w:tcPr>
          <w:p w14:paraId="3DA87ADF">
            <w:pPr>
              <w:pStyle w:val="29"/>
              <w:ind w:firstLine="0" w:firstLineChars="0"/>
              <w:rPr>
                <w:rFonts w:eastAsiaTheme="minorEastAsia"/>
                <w:color w:val="auto"/>
              </w:rPr>
            </w:pPr>
            <w:r>
              <w:rPr>
                <w:rFonts w:hint="eastAsia"/>
                <w:color w:val="auto"/>
              </w:rPr>
              <w:t>燃气蒸汽发生器废气</w:t>
            </w:r>
          </w:p>
        </w:tc>
        <w:tc>
          <w:tcPr>
            <w:tcW w:w="545" w:type="pct"/>
            <w:vAlign w:val="center"/>
          </w:tcPr>
          <w:p w14:paraId="50E76866">
            <w:pPr>
              <w:pStyle w:val="29"/>
              <w:ind w:firstLine="0" w:firstLineChars="0"/>
              <w:rPr>
                <w:rFonts w:eastAsiaTheme="minorEastAsia"/>
                <w:color w:val="auto"/>
              </w:rPr>
            </w:pPr>
            <w:r>
              <w:rPr>
                <w:rFonts w:hint="eastAsia"/>
                <w:color w:val="auto"/>
              </w:rPr>
              <w:t>颗粒物、S</w:t>
            </w:r>
            <w:r>
              <w:rPr>
                <w:color w:val="auto"/>
              </w:rPr>
              <w:t>O</w:t>
            </w:r>
            <w:r>
              <w:rPr>
                <w:color w:val="auto"/>
                <w:vertAlign w:val="subscript"/>
              </w:rPr>
              <w:t>2</w:t>
            </w:r>
            <w:r>
              <w:rPr>
                <w:rFonts w:hint="eastAsia"/>
                <w:color w:val="auto"/>
              </w:rPr>
              <w:t>、</w:t>
            </w:r>
            <w:r>
              <w:rPr>
                <w:color w:val="auto"/>
              </w:rPr>
              <w:t>NO</w:t>
            </w:r>
            <w:r>
              <w:rPr>
                <w:rFonts w:hint="eastAsia"/>
                <w:color w:val="auto"/>
              </w:rPr>
              <w:t>x</w:t>
            </w:r>
          </w:p>
        </w:tc>
        <w:tc>
          <w:tcPr>
            <w:tcW w:w="964" w:type="pct"/>
            <w:vAlign w:val="center"/>
          </w:tcPr>
          <w:p w14:paraId="024B322C">
            <w:pPr>
              <w:pStyle w:val="25"/>
              <w:ind w:firstLine="0" w:firstLineChars="0"/>
              <w:jc w:val="both"/>
              <w:rPr>
                <w:rFonts w:eastAsiaTheme="minorEastAsia"/>
                <w:color w:val="auto"/>
              </w:rPr>
            </w:pPr>
            <w:r>
              <w:rPr>
                <w:color w:val="auto"/>
              </w:rPr>
              <w:t>低氮燃烧+烟气循环+8m高排气筒P4排放</w:t>
            </w:r>
          </w:p>
        </w:tc>
        <w:tc>
          <w:tcPr>
            <w:tcW w:w="938" w:type="pct"/>
            <w:gridSpan w:val="2"/>
            <w:vAlign w:val="center"/>
          </w:tcPr>
          <w:p w14:paraId="63BA81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val="0"/>
              <w:textAlignment w:val="auto"/>
              <w:rPr>
                <w:rFonts w:eastAsiaTheme="minorEastAsia"/>
                <w:color w:val="auto"/>
                <w:sz w:val="21"/>
                <w:szCs w:val="21"/>
              </w:rPr>
            </w:pPr>
            <w:r>
              <w:rPr>
                <w:rFonts w:hint="eastAsia"/>
                <w:color w:val="auto"/>
                <w:sz w:val="21"/>
                <w:szCs w:val="21"/>
              </w:rPr>
              <w:t>低氮燃烧+烟气循环+15m高排气筒P2排放</w:t>
            </w:r>
          </w:p>
        </w:tc>
        <w:tc>
          <w:tcPr>
            <w:tcW w:w="938" w:type="pct"/>
            <w:gridSpan w:val="2"/>
            <w:shd w:val="clear" w:color="auto" w:fill="auto"/>
            <w:vAlign w:val="center"/>
          </w:tcPr>
          <w:p w14:paraId="740C98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val="0"/>
              <w:textAlignment w:val="auto"/>
              <w:rPr>
                <w:rFonts w:ascii="Times New Roman" w:hAnsi="Times New Roman" w:eastAsiaTheme="minorEastAsia" w:cstheme="minorBidi"/>
                <w:color w:val="auto"/>
                <w:kern w:val="2"/>
                <w:sz w:val="21"/>
                <w:szCs w:val="21"/>
                <w:vertAlign w:val="baseline"/>
                <w:lang w:val="en-US" w:eastAsia="zh-CN" w:bidi="ar-SA"/>
              </w:rPr>
            </w:pPr>
            <w:r>
              <w:rPr>
                <w:rFonts w:hint="eastAsia"/>
                <w:color w:val="auto"/>
                <w:sz w:val="21"/>
                <w:szCs w:val="21"/>
              </w:rPr>
              <w:t>低氮燃烧+烟气循环+15m高排气筒P2排放</w:t>
            </w:r>
          </w:p>
        </w:tc>
        <w:tc>
          <w:tcPr>
            <w:tcW w:w="518" w:type="pct"/>
            <w:vAlign w:val="center"/>
          </w:tcPr>
          <w:p w14:paraId="1BFFF866">
            <w:pPr>
              <w:pStyle w:val="29"/>
              <w:adjustRightInd w:val="0"/>
              <w:snapToGrid w:val="0"/>
              <w:contextualSpacing w:val="0"/>
              <w:rPr>
                <w:rFonts w:eastAsiaTheme="minorEastAsia"/>
                <w:color w:val="auto"/>
              </w:rPr>
            </w:pPr>
            <w:r>
              <w:rPr>
                <w:rFonts w:hint="eastAsia" w:eastAsiaTheme="minorEastAsia"/>
                <w:color w:val="auto"/>
              </w:rPr>
              <w:t>已落实</w:t>
            </w:r>
          </w:p>
        </w:tc>
      </w:tr>
      <w:tr w14:paraId="21BFC5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19" w:type="pct"/>
            <w:vMerge w:val="continue"/>
            <w:vAlign w:val="center"/>
          </w:tcPr>
          <w:p w14:paraId="16344ECC">
            <w:pPr>
              <w:pStyle w:val="29"/>
              <w:adjustRightInd w:val="0"/>
              <w:snapToGrid w:val="0"/>
              <w:contextualSpacing w:val="0"/>
              <w:rPr>
                <w:rFonts w:eastAsiaTheme="minorEastAsia"/>
                <w:color w:val="auto"/>
              </w:rPr>
            </w:pPr>
          </w:p>
        </w:tc>
        <w:tc>
          <w:tcPr>
            <w:tcW w:w="334" w:type="pct"/>
            <w:vAlign w:val="center"/>
          </w:tcPr>
          <w:p w14:paraId="29C53701">
            <w:pPr>
              <w:pStyle w:val="29"/>
              <w:adjustRightInd w:val="0"/>
              <w:snapToGrid w:val="0"/>
              <w:contextualSpacing w:val="0"/>
              <w:rPr>
                <w:rFonts w:hint="eastAsia" w:eastAsiaTheme="minorEastAsia"/>
                <w:color w:val="auto"/>
                <w:lang w:val="en-US" w:eastAsia="zh-CN"/>
              </w:rPr>
            </w:pPr>
            <w:r>
              <w:rPr>
                <w:rFonts w:hint="eastAsia" w:eastAsiaTheme="minorEastAsia"/>
                <w:color w:val="auto"/>
                <w:lang w:val="en-US" w:eastAsia="zh-CN"/>
              </w:rPr>
              <w:t>污水处理</w:t>
            </w:r>
          </w:p>
        </w:tc>
        <w:tc>
          <w:tcPr>
            <w:tcW w:w="540" w:type="pct"/>
            <w:shd w:val="clear" w:color="auto" w:fill="auto"/>
            <w:vAlign w:val="center"/>
          </w:tcPr>
          <w:p w14:paraId="7B5F55EC">
            <w:pPr>
              <w:pStyle w:val="29"/>
              <w:ind w:firstLine="0" w:firstLineChars="0"/>
              <w:rPr>
                <w:rFonts w:ascii="Times New Roman" w:hAnsi="Times New Roman" w:eastAsiaTheme="minorEastAsia" w:cstheme="minorBidi"/>
                <w:color w:val="auto"/>
                <w:kern w:val="2"/>
                <w:sz w:val="21"/>
                <w:szCs w:val="21"/>
                <w:vertAlign w:val="baseline"/>
                <w:lang w:val="en-US" w:eastAsia="zh-CN" w:bidi="ar-SA"/>
              </w:rPr>
            </w:pPr>
            <w:r>
              <w:rPr>
                <w:rFonts w:hint="eastAsia"/>
                <w:color w:val="auto"/>
              </w:rPr>
              <w:t>污水处理站废气</w:t>
            </w:r>
          </w:p>
        </w:tc>
        <w:tc>
          <w:tcPr>
            <w:tcW w:w="545" w:type="pct"/>
            <w:shd w:val="clear" w:color="auto" w:fill="auto"/>
            <w:vAlign w:val="center"/>
          </w:tcPr>
          <w:p w14:paraId="3DAAD2D4">
            <w:pPr>
              <w:pStyle w:val="29"/>
              <w:ind w:firstLine="0" w:firstLineChars="0"/>
              <w:rPr>
                <w:rFonts w:ascii="Times New Roman" w:hAnsi="Times New Roman" w:eastAsiaTheme="minorEastAsia" w:cstheme="minorBidi"/>
                <w:color w:val="auto"/>
                <w:kern w:val="2"/>
                <w:sz w:val="21"/>
                <w:szCs w:val="21"/>
                <w:vertAlign w:val="baseline"/>
                <w:lang w:val="en-US" w:eastAsia="zh-CN" w:bidi="ar-SA"/>
              </w:rPr>
            </w:pPr>
            <w:r>
              <w:rPr>
                <w:rFonts w:hint="eastAsia"/>
                <w:color w:val="auto"/>
              </w:rPr>
              <w:t>N</w:t>
            </w:r>
            <w:r>
              <w:rPr>
                <w:color w:val="auto"/>
              </w:rPr>
              <w:t>H</w:t>
            </w:r>
            <w:r>
              <w:rPr>
                <w:color w:val="auto"/>
                <w:vertAlign w:val="subscript"/>
              </w:rPr>
              <w:t>3</w:t>
            </w:r>
            <w:r>
              <w:rPr>
                <w:rFonts w:hint="eastAsia"/>
                <w:color w:val="auto"/>
              </w:rPr>
              <w:t>、H</w:t>
            </w:r>
            <w:r>
              <w:rPr>
                <w:color w:val="auto"/>
                <w:vertAlign w:val="subscript"/>
              </w:rPr>
              <w:t>2</w:t>
            </w:r>
            <w:r>
              <w:rPr>
                <w:color w:val="auto"/>
              </w:rPr>
              <w:t>S</w:t>
            </w:r>
            <w:r>
              <w:rPr>
                <w:rFonts w:hint="eastAsia"/>
                <w:color w:val="auto"/>
              </w:rPr>
              <w:t>、臭气浓度</w:t>
            </w:r>
          </w:p>
        </w:tc>
        <w:tc>
          <w:tcPr>
            <w:tcW w:w="964" w:type="pct"/>
            <w:shd w:val="clear" w:color="auto" w:fill="auto"/>
            <w:vAlign w:val="center"/>
          </w:tcPr>
          <w:p w14:paraId="7D7CD2C6">
            <w:pPr>
              <w:pStyle w:val="25"/>
              <w:ind w:firstLine="0" w:firstLineChars="0"/>
              <w:jc w:val="both"/>
              <w:rPr>
                <w:rFonts w:hint="eastAsia" w:ascii="Times New Roman" w:hAnsi="Times New Roman" w:eastAsiaTheme="minorEastAsia" w:cstheme="minorBidi"/>
                <w:bCs/>
                <w:color w:val="auto"/>
                <w:kern w:val="2"/>
                <w:sz w:val="21"/>
                <w:szCs w:val="21"/>
                <w:shd w:val="clear" w:color="auto" w:fill="FFFFFF"/>
                <w:vertAlign w:val="baseline"/>
                <w:lang w:val="en-US" w:eastAsia="zh-CN" w:bidi="ar-SA"/>
              </w:rPr>
            </w:pPr>
            <w:r>
              <w:rPr>
                <w:color w:val="auto"/>
              </w:rPr>
              <w:t>对污水处理站有恶臭产生单元加盖封闭，负压集气后管道连接生物除臭塔D3，处理后的废气经15m高排气筒P3排放</w:t>
            </w:r>
          </w:p>
        </w:tc>
        <w:tc>
          <w:tcPr>
            <w:tcW w:w="938" w:type="pct"/>
            <w:gridSpan w:val="2"/>
            <w:shd w:val="clear" w:color="auto" w:fill="auto"/>
            <w:vAlign w:val="center"/>
          </w:tcPr>
          <w:p w14:paraId="138BF69C">
            <w:pPr>
              <w:pStyle w:val="29"/>
              <w:adjustRightInd w:val="0"/>
              <w:snapToGrid w:val="0"/>
              <w:ind w:firstLine="0" w:firstLineChars="0"/>
              <w:contextualSpacing w:val="0"/>
              <w:rPr>
                <w:rFonts w:ascii="Times New Roman" w:hAnsi="Times New Roman" w:eastAsiaTheme="minorEastAsia" w:cstheme="minorBidi"/>
                <w:color w:val="auto"/>
                <w:kern w:val="2"/>
                <w:sz w:val="21"/>
                <w:szCs w:val="21"/>
                <w:vertAlign w:val="baseline"/>
                <w:lang w:val="en-US" w:eastAsia="zh-CN" w:bidi="ar-SA"/>
              </w:rPr>
            </w:pPr>
            <w:r>
              <w:rPr>
                <w:rFonts w:hint="eastAsia"/>
                <w:color w:val="auto"/>
              </w:rPr>
              <w:t>对污水处理站有恶臭产生单元加盖封闭，负压集气后管道连接生物除臭塔D2，处理后的废气经15m高排气筒P</w:t>
            </w:r>
            <w:r>
              <w:rPr>
                <w:color w:val="auto"/>
              </w:rPr>
              <w:t>3</w:t>
            </w:r>
            <w:r>
              <w:rPr>
                <w:rFonts w:hint="eastAsia"/>
                <w:color w:val="auto"/>
              </w:rPr>
              <w:t>排放</w:t>
            </w:r>
          </w:p>
        </w:tc>
        <w:tc>
          <w:tcPr>
            <w:tcW w:w="938" w:type="pct"/>
            <w:gridSpan w:val="2"/>
            <w:shd w:val="clear" w:color="auto" w:fill="auto"/>
            <w:vAlign w:val="center"/>
          </w:tcPr>
          <w:p w14:paraId="56DDE1A6">
            <w:pPr>
              <w:pStyle w:val="29"/>
              <w:adjustRightInd w:val="0"/>
              <w:snapToGrid w:val="0"/>
              <w:ind w:firstLine="0" w:firstLineChars="0"/>
              <w:contextualSpacing w:val="0"/>
              <w:rPr>
                <w:rFonts w:ascii="Times New Roman" w:hAnsi="Times New Roman" w:eastAsiaTheme="minorEastAsia" w:cstheme="minorBidi"/>
                <w:color w:val="auto"/>
                <w:kern w:val="2"/>
                <w:sz w:val="21"/>
                <w:szCs w:val="21"/>
                <w:vertAlign w:val="baseline"/>
                <w:lang w:val="en-US" w:eastAsia="zh-CN" w:bidi="ar-SA"/>
              </w:rPr>
            </w:pPr>
            <w:r>
              <w:rPr>
                <w:rFonts w:hint="eastAsia"/>
                <w:color w:val="auto"/>
              </w:rPr>
              <w:t>对污水处理站有恶臭产生单元加盖封闭，负压集气后管道连接生物除臭塔D2，处理后的废气经15m高排气筒P</w:t>
            </w:r>
            <w:r>
              <w:rPr>
                <w:color w:val="auto"/>
              </w:rPr>
              <w:t>3</w:t>
            </w:r>
            <w:r>
              <w:rPr>
                <w:rFonts w:hint="eastAsia"/>
                <w:color w:val="auto"/>
              </w:rPr>
              <w:t>排放</w:t>
            </w:r>
          </w:p>
        </w:tc>
        <w:tc>
          <w:tcPr>
            <w:tcW w:w="518" w:type="pct"/>
            <w:shd w:val="clear" w:color="auto" w:fill="auto"/>
            <w:vAlign w:val="center"/>
          </w:tcPr>
          <w:p w14:paraId="7F2C0BC0">
            <w:pPr>
              <w:pStyle w:val="29"/>
              <w:adjustRightInd w:val="0"/>
              <w:snapToGrid w:val="0"/>
              <w:ind w:firstLine="0" w:firstLineChars="0"/>
              <w:contextualSpacing w:val="0"/>
              <w:rPr>
                <w:rFonts w:ascii="Times New Roman" w:hAnsi="Times New Roman" w:eastAsiaTheme="minorEastAsia" w:cstheme="minorBidi"/>
                <w:color w:val="auto"/>
                <w:kern w:val="2"/>
                <w:sz w:val="21"/>
                <w:szCs w:val="21"/>
                <w:vertAlign w:val="baseline"/>
                <w:lang w:val="en-US" w:eastAsia="zh-CN" w:bidi="ar-SA"/>
              </w:rPr>
            </w:pPr>
            <w:r>
              <w:rPr>
                <w:rFonts w:hint="eastAsia" w:eastAsiaTheme="minorEastAsia"/>
                <w:color w:val="auto"/>
              </w:rPr>
              <w:t>已落实</w:t>
            </w:r>
          </w:p>
        </w:tc>
      </w:tr>
      <w:tr w14:paraId="5F7654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19" w:type="pct"/>
            <w:vMerge w:val="continue"/>
            <w:vAlign w:val="center"/>
          </w:tcPr>
          <w:p w14:paraId="63BEE2B5">
            <w:pPr>
              <w:pStyle w:val="29"/>
              <w:adjustRightInd w:val="0"/>
              <w:snapToGrid w:val="0"/>
              <w:contextualSpacing w:val="0"/>
              <w:rPr>
                <w:rFonts w:eastAsiaTheme="minorEastAsia"/>
                <w:color w:val="auto"/>
              </w:rPr>
            </w:pPr>
          </w:p>
        </w:tc>
        <w:tc>
          <w:tcPr>
            <w:tcW w:w="334" w:type="pct"/>
            <w:vAlign w:val="center"/>
          </w:tcPr>
          <w:p w14:paraId="5B816E32">
            <w:pPr>
              <w:pStyle w:val="29"/>
              <w:adjustRightInd w:val="0"/>
              <w:snapToGrid w:val="0"/>
              <w:contextualSpacing w:val="0"/>
              <w:rPr>
                <w:rFonts w:hint="default" w:eastAsiaTheme="minorEastAsia"/>
                <w:color w:val="auto"/>
                <w:lang w:val="en-US" w:eastAsia="zh-CN"/>
              </w:rPr>
            </w:pPr>
            <w:r>
              <w:rPr>
                <w:rFonts w:hint="eastAsia" w:eastAsiaTheme="minorEastAsia"/>
                <w:color w:val="auto"/>
                <w:lang w:val="en-US" w:eastAsia="zh-CN"/>
              </w:rPr>
              <w:t>制冷</w:t>
            </w:r>
          </w:p>
        </w:tc>
        <w:tc>
          <w:tcPr>
            <w:tcW w:w="540" w:type="pct"/>
            <w:vAlign w:val="center"/>
          </w:tcPr>
          <w:p w14:paraId="0393B1A9">
            <w:pPr>
              <w:pStyle w:val="29"/>
              <w:ind w:firstLine="0" w:firstLineChars="0"/>
              <w:rPr>
                <w:rFonts w:eastAsiaTheme="minorEastAsia"/>
                <w:color w:val="auto"/>
              </w:rPr>
            </w:pPr>
            <w:r>
              <w:rPr>
                <w:rFonts w:hint="eastAsia"/>
                <w:color w:val="auto"/>
              </w:rPr>
              <w:t>制冷废气</w:t>
            </w:r>
          </w:p>
        </w:tc>
        <w:tc>
          <w:tcPr>
            <w:tcW w:w="545" w:type="pct"/>
            <w:vAlign w:val="center"/>
          </w:tcPr>
          <w:p w14:paraId="02845876">
            <w:pPr>
              <w:pStyle w:val="29"/>
              <w:ind w:firstLine="0" w:firstLineChars="0"/>
              <w:rPr>
                <w:rFonts w:eastAsiaTheme="minorEastAsia"/>
                <w:color w:val="auto"/>
              </w:rPr>
            </w:pPr>
            <w:r>
              <w:rPr>
                <w:rFonts w:hint="eastAsia"/>
                <w:color w:val="auto"/>
              </w:rPr>
              <w:t>氨</w:t>
            </w:r>
          </w:p>
        </w:tc>
        <w:tc>
          <w:tcPr>
            <w:tcW w:w="964" w:type="pct"/>
            <w:vAlign w:val="center"/>
          </w:tcPr>
          <w:p w14:paraId="5FB586CB">
            <w:pPr>
              <w:pStyle w:val="25"/>
              <w:ind w:firstLine="0" w:firstLineChars="0"/>
              <w:jc w:val="both"/>
              <w:rPr>
                <w:rFonts w:eastAsiaTheme="minorEastAsia"/>
                <w:color w:val="auto"/>
              </w:rPr>
            </w:pPr>
            <w:r>
              <w:rPr>
                <w:color w:val="auto"/>
              </w:rPr>
              <w:t>定期加强制冷系统密封检查和检测，及时更换老化阀门和管道</w:t>
            </w:r>
          </w:p>
        </w:tc>
        <w:tc>
          <w:tcPr>
            <w:tcW w:w="938" w:type="pct"/>
            <w:gridSpan w:val="2"/>
            <w:vAlign w:val="center"/>
          </w:tcPr>
          <w:p w14:paraId="19421433">
            <w:pPr>
              <w:pStyle w:val="29"/>
              <w:adjustRightInd w:val="0"/>
              <w:snapToGrid w:val="0"/>
              <w:contextualSpacing w:val="0"/>
              <w:rPr>
                <w:rFonts w:eastAsiaTheme="minorEastAsia"/>
                <w:color w:val="auto"/>
              </w:rPr>
            </w:pPr>
            <w:r>
              <w:rPr>
                <w:color w:val="auto"/>
              </w:rPr>
              <w:t>定期加强制冷系统密封检查和检测，及时更换老化阀门和管道</w:t>
            </w:r>
          </w:p>
        </w:tc>
        <w:tc>
          <w:tcPr>
            <w:tcW w:w="938" w:type="pct"/>
            <w:gridSpan w:val="2"/>
            <w:vAlign w:val="center"/>
          </w:tcPr>
          <w:p w14:paraId="565EFD9D">
            <w:pPr>
              <w:pStyle w:val="29"/>
              <w:adjustRightInd w:val="0"/>
              <w:snapToGrid w:val="0"/>
              <w:contextualSpacing w:val="0"/>
              <w:rPr>
                <w:rFonts w:eastAsiaTheme="minorEastAsia"/>
                <w:color w:val="auto"/>
              </w:rPr>
            </w:pPr>
            <w:r>
              <w:rPr>
                <w:color w:val="auto"/>
              </w:rPr>
              <w:t>定期加强制冷系统密封检查和检测，及时更换老化阀门和管道</w:t>
            </w:r>
          </w:p>
        </w:tc>
        <w:tc>
          <w:tcPr>
            <w:tcW w:w="518" w:type="pct"/>
            <w:vAlign w:val="center"/>
          </w:tcPr>
          <w:p w14:paraId="6C32C286">
            <w:pPr>
              <w:pStyle w:val="29"/>
              <w:adjustRightInd w:val="0"/>
              <w:snapToGrid w:val="0"/>
              <w:contextualSpacing w:val="0"/>
              <w:rPr>
                <w:rFonts w:eastAsiaTheme="minorEastAsia"/>
                <w:color w:val="auto"/>
              </w:rPr>
            </w:pPr>
            <w:r>
              <w:rPr>
                <w:rFonts w:hint="eastAsia" w:eastAsiaTheme="minorEastAsia"/>
                <w:color w:val="auto"/>
              </w:rPr>
              <w:t>已落实</w:t>
            </w:r>
          </w:p>
        </w:tc>
      </w:tr>
      <w:tr w14:paraId="312178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19" w:type="pct"/>
            <w:vMerge w:val="restart"/>
            <w:vAlign w:val="center"/>
          </w:tcPr>
          <w:p w14:paraId="58FF7B1C">
            <w:pPr>
              <w:pStyle w:val="29"/>
              <w:adjustRightInd w:val="0"/>
              <w:snapToGrid w:val="0"/>
              <w:contextualSpacing w:val="0"/>
              <w:rPr>
                <w:rFonts w:hint="eastAsia" w:eastAsiaTheme="minorEastAsia"/>
                <w:color w:val="auto"/>
                <w:lang w:val="en-US" w:eastAsia="zh-CN"/>
              </w:rPr>
            </w:pPr>
            <w:r>
              <w:rPr>
                <w:rFonts w:hint="eastAsia" w:eastAsiaTheme="minorEastAsia"/>
                <w:color w:val="auto"/>
                <w:lang w:val="en-US" w:eastAsia="zh-CN"/>
              </w:rPr>
              <w:t>废水</w:t>
            </w:r>
          </w:p>
        </w:tc>
        <w:tc>
          <w:tcPr>
            <w:tcW w:w="334" w:type="pct"/>
            <w:vAlign w:val="center"/>
          </w:tcPr>
          <w:p w14:paraId="0A5C809D">
            <w:pPr>
              <w:pStyle w:val="29"/>
              <w:adjustRightInd w:val="0"/>
              <w:snapToGrid w:val="0"/>
              <w:contextualSpacing w:val="0"/>
              <w:rPr>
                <w:rFonts w:hint="default" w:eastAsiaTheme="minorEastAsia"/>
                <w:color w:val="auto"/>
                <w:lang w:val="en-US" w:eastAsia="zh-CN"/>
              </w:rPr>
            </w:pPr>
            <w:r>
              <w:rPr>
                <w:rFonts w:hint="eastAsia" w:eastAsiaTheme="minorEastAsia"/>
                <w:color w:val="auto"/>
                <w:lang w:val="en-US" w:eastAsia="zh-CN"/>
              </w:rPr>
              <w:t>职工生活</w:t>
            </w:r>
          </w:p>
        </w:tc>
        <w:tc>
          <w:tcPr>
            <w:tcW w:w="540" w:type="pct"/>
            <w:vAlign w:val="center"/>
          </w:tcPr>
          <w:p w14:paraId="3CE4B2CB">
            <w:pPr>
              <w:pStyle w:val="29"/>
              <w:ind w:firstLine="0" w:firstLineChars="0"/>
              <w:rPr>
                <w:rFonts w:hint="eastAsia"/>
                <w:color w:val="auto"/>
              </w:rPr>
            </w:pPr>
            <w:r>
              <w:rPr>
                <w:rFonts w:hint="eastAsia"/>
                <w:color w:val="auto"/>
              </w:rPr>
              <w:t>生活污水</w:t>
            </w:r>
          </w:p>
        </w:tc>
        <w:tc>
          <w:tcPr>
            <w:tcW w:w="545" w:type="pct"/>
            <w:vAlign w:val="center"/>
          </w:tcPr>
          <w:p w14:paraId="6D399D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eastAsia"/>
                <w:color w:val="auto"/>
              </w:rPr>
            </w:pPr>
            <w:r>
              <w:rPr>
                <w:color w:val="auto"/>
                <w:sz w:val="21"/>
                <w:szCs w:val="21"/>
              </w:rPr>
              <w:t>COD、</w:t>
            </w:r>
            <w:r>
              <w:rPr>
                <w:rFonts w:hint="eastAsia"/>
                <w:color w:val="auto"/>
                <w:sz w:val="21"/>
                <w:szCs w:val="21"/>
              </w:rPr>
              <w:t>B</w:t>
            </w:r>
            <w:r>
              <w:rPr>
                <w:color w:val="auto"/>
                <w:sz w:val="21"/>
                <w:szCs w:val="21"/>
              </w:rPr>
              <w:t>OD</w:t>
            </w:r>
            <w:r>
              <w:rPr>
                <w:color w:val="auto"/>
                <w:sz w:val="21"/>
                <w:szCs w:val="21"/>
                <w:vertAlign w:val="subscript"/>
              </w:rPr>
              <w:t>5</w:t>
            </w:r>
            <w:r>
              <w:rPr>
                <w:rFonts w:hint="eastAsia"/>
                <w:color w:val="auto"/>
                <w:sz w:val="21"/>
                <w:szCs w:val="21"/>
              </w:rPr>
              <w:t>、</w:t>
            </w:r>
            <w:r>
              <w:rPr>
                <w:color w:val="auto"/>
                <w:sz w:val="21"/>
                <w:szCs w:val="21"/>
              </w:rPr>
              <w:t>SS</w:t>
            </w:r>
            <w:r>
              <w:rPr>
                <w:rFonts w:hint="eastAsia"/>
                <w:color w:val="auto"/>
                <w:sz w:val="21"/>
                <w:szCs w:val="21"/>
              </w:rPr>
              <w:t>、N</w:t>
            </w:r>
            <w:r>
              <w:rPr>
                <w:color w:val="auto"/>
                <w:sz w:val="21"/>
                <w:szCs w:val="21"/>
              </w:rPr>
              <w:t>H</w:t>
            </w:r>
            <w:r>
              <w:rPr>
                <w:color w:val="auto"/>
                <w:sz w:val="21"/>
                <w:szCs w:val="21"/>
                <w:vertAlign w:val="subscript"/>
              </w:rPr>
              <w:t>3</w:t>
            </w:r>
            <w:r>
              <w:rPr>
                <w:color w:val="auto"/>
                <w:sz w:val="21"/>
                <w:szCs w:val="21"/>
              </w:rPr>
              <w:t>-N、</w:t>
            </w:r>
            <w:r>
              <w:rPr>
                <w:rFonts w:hint="eastAsia"/>
                <w:color w:val="auto"/>
                <w:sz w:val="21"/>
                <w:szCs w:val="21"/>
              </w:rPr>
              <w:t>T</w:t>
            </w:r>
            <w:r>
              <w:rPr>
                <w:color w:val="auto"/>
                <w:sz w:val="21"/>
                <w:szCs w:val="21"/>
              </w:rPr>
              <w:t>P</w:t>
            </w:r>
            <w:r>
              <w:rPr>
                <w:rFonts w:hint="eastAsia"/>
                <w:color w:val="auto"/>
                <w:sz w:val="21"/>
                <w:szCs w:val="21"/>
              </w:rPr>
              <w:t>、T</w:t>
            </w:r>
            <w:r>
              <w:rPr>
                <w:color w:val="auto"/>
                <w:sz w:val="21"/>
                <w:szCs w:val="21"/>
              </w:rPr>
              <w:t>N</w:t>
            </w:r>
            <w:r>
              <w:rPr>
                <w:rFonts w:hint="eastAsia"/>
                <w:color w:val="auto"/>
                <w:sz w:val="21"/>
                <w:szCs w:val="21"/>
              </w:rPr>
              <w:t>、动植物油、大肠菌群数</w:t>
            </w:r>
          </w:p>
        </w:tc>
        <w:tc>
          <w:tcPr>
            <w:tcW w:w="964" w:type="pct"/>
            <w:vMerge w:val="restart"/>
            <w:vAlign w:val="center"/>
          </w:tcPr>
          <w:p w14:paraId="6358A0EC">
            <w:pPr>
              <w:pStyle w:val="25"/>
              <w:ind w:firstLine="0" w:firstLineChars="0"/>
              <w:jc w:val="both"/>
              <w:rPr>
                <w:rFonts w:hint="eastAsia" w:eastAsia="宋体"/>
                <w:color w:val="auto"/>
                <w:lang w:eastAsia="zh-CN"/>
              </w:rPr>
            </w:pPr>
            <w:r>
              <w:rPr>
                <w:rFonts w:hint="eastAsia"/>
                <w:color w:val="auto"/>
              </w:rPr>
              <w:t>厂区污水处理站，处理能力：</w:t>
            </w:r>
            <w:r>
              <w:rPr>
                <w:color w:val="auto"/>
              </w:rPr>
              <w:t>1</w:t>
            </w:r>
            <w:r>
              <w:rPr>
                <w:rFonts w:hint="eastAsia"/>
                <w:color w:val="auto"/>
              </w:rPr>
              <w:t>2</w:t>
            </w:r>
            <w:r>
              <w:rPr>
                <w:color w:val="auto"/>
              </w:rPr>
              <w:t>00m</w:t>
            </w:r>
            <w:r>
              <w:rPr>
                <w:color w:val="auto"/>
                <w:vertAlign w:val="superscript"/>
              </w:rPr>
              <w:t>3</w:t>
            </w:r>
            <w:r>
              <w:rPr>
                <w:color w:val="auto"/>
              </w:rPr>
              <w:t>/d</w:t>
            </w:r>
            <w:r>
              <w:rPr>
                <w:rFonts w:hint="eastAsia"/>
                <w:color w:val="auto"/>
              </w:rPr>
              <w:t>，处理工艺为“格栅+集水池+超微格栅+隔油初沉池+曝气调节池+气浮池+水解酸化池+缺氧池+好氧池+二沉池+除磷沉淀池+消毒池”</w:t>
            </w:r>
            <w:r>
              <w:rPr>
                <w:rFonts w:hint="eastAsia"/>
                <w:color w:val="auto"/>
                <w:lang w:eastAsia="zh-CN"/>
              </w:rPr>
              <w:t>，</w:t>
            </w:r>
            <w:r>
              <w:rPr>
                <w:rFonts w:hint="eastAsia" w:ascii="Times New Roman" w:hAnsi="Times New Roman" w:eastAsia="宋体" w:cstheme="minorBidi"/>
                <w:bCs/>
                <w:color w:val="auto"/>
                <w:kern w:val="2"/>
                <w:sz w:val="21"/>
                <w:szCs w:val="21"/>
                <w:shd w:val="clear" w:color="auto" w:fill="FFFFFF"/>
                <w:vertAlign w:val="baseline"/>
                <w:lang w:val="en-US" w:eastAsia="zh-CN" w:bidi="ar-SA"/>
              </w:rPr>
              <w:t>厂区污水处理站处理后</w:t>
            </w:r>
            <w:r>
              <w:rPr>
                <w:rFonts w:hint="eastAsia"/>
                <w:color w:val="auto"/>
              </w:rPr>
              <w:t>经管网排入延津县第一污水处理厂</w:t>
            </w:r>
          </w:p>
        </w:tc>
        <w:tc>
          <w:tcPr>
            <w:tcW w:w="938" w:type="pct"/>
            <w:gridSpan w:val="2"/>
            <w:vMerge w:val="restart"/>
            <w:vAlign w:val="center"/>
          </w:tcPr>
          <w:p w14:paraId="585E6CFA">
            <w:pPr>
              <w:pStyle w:val="29"/>
              <w:adjustRightInd w:val="0"/>
              <w:snapToGrid w:val="0"/>
              <w:contextualSpacing w:val="0"/>
              <w:rPr>
                <w:color w:val="auto"/>
              </w:rPr>
            </w:pPr>
            <w:r>
              <w:rPr>
                <w:rFonts w:hint="eastAsia" w:ascii="Times New Roman" w:hAnsi="Times New Roman" w:eastAsia="宋体" w:cstheme="minorBidi"/>
                <w:bCs/>
                <w:color w:val="auto"/>
                <w:kern w:val="2"/>
                <w:sz w:val="21"/>
                <w:szCs w:val="21"/>
                <w:shd w:val="clear" w:color="auto" w:fill="FFFFFF"/>
                <w:vertAlign w:val="baseline"/>
                <w:lang w:val="en-US" w:eastAsia="zh-CN" w:bidi="ar-SA"/>
              </w:rPr>
              <w:t>综合废水经厂区污水处理站处理后通过污水管网排入延津县第一污水处理厂进一步处理。</w:t>
            </w:r>
          </w:p>
        </w:tc>
        <w:tc>
          <w:tcPr>
            <w:tcW w:w="938" w:type="pct"/>
            <w:gridSpan w:val="2"/>
            <w:vMerge w:val="restart"/>
            <w:vAlign w:val="center"/>
          </w:tcPr>
          <w:p w14:paraId="5ABEFCA0">
            <w:pPr>
              <w:pStyle w:val="29"/>
              <w:adjustRightInd w:val="0"/>
              <w:snapToGrid w:val="0"/>
              <w:contextualSpacing w:val="0"/>
              <w:rPr>
                <w:color w:val="auto"/>
              </w:rPr>
            </w:pPr>
            <w:r>
              <w:rPr>
                <w:rFonts w:hint="eastAsia" w:ascii="Times New Roman" w:hAnsi="Times New Roman" w:eastAsia="宋体" w:cstheme="minorBidi"/>
                <w:bCs/>
                <w:color w:val="auto"/>
                <w:kern w:val="2"/>
                <w:sz w:val="21"/>
                <w:szCs w:val="21"/>
                <w:shd w:val="clear" w:color="auto" w:fill="FFFFFF"/>
                <w:vertAlign w:val="baseline"/>
                <w:lang w:val="en-US" w:eastAsia="zh-CN" w:bidi="ar-SA"/>
              </w:rPr>
              <w:t>综合废水经厂区污水处理站处理后通过污水管网排入延津县第一污水处理厂进一步处理。</w:t>
            </w:r>
          </w:p>
        </w:tc>
        <w:tc>
          <w:tcPr>
            <w:tcW w:w="518" w:type="pct"/>
            <w:vMerge w:val="restart"/>
            <w:vAlign w:val="center"/>
          </w:tcPr>
          <w:p w14:paraId="50157CAC">
            <w:pPr>
              <w:pStyle w:val="29"/>
              <w:adjustRightInd w:val="0"/>
              <w:snapToGrid w:val="0"/>
              <w:contextualSpacing w:val="0"/>
              <w:rPr>
                <w:rFonts w:hint="eastAsia" w:eastAsiaTheme="minorEastAsia"/>
                <w:color w:val="auto"/>
              </w:rPr>
            </w:pPr>
            <w:r>
              <w:rPr>
                <w:rFonts w:hint="eastAsia" w:eastAsiaTheme="minorEastAsia"/>
                <w:color w:val="auto"/>
              </w:rPr>
              <w:t>已落实</w:t>
            </w:r>
          </w:p>
        </w:tc>
      </w:tr>
      <w:tr w14:paraId="13861F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19" w:type="pct"/>
            <w:vMerge w:val="continue"/>
            <w:vAlign w:val="center"/>
          </w:tcPr>
          <w:p w14:paraId="06A9B591">
            <w:pPr>
              <w:pStyle w:val="29"/>
              <w:adjustRightInd w:val="0"/>
              <w:snapToGrid w:val="0"/>
              <w:contextualSpacing w:val="0"/>
              <w:rPr>
                <w:rFonts w:eastAsiaTheme="minorEastAsia"/>
                <w:color w:val="auto"/>
              </w:rPr>
            </w:pPr>
          </w:p>
        </w:tc>
        <w:tc>
          <w:tcPr>
            <w:tcW w:w="334" w:type="pct"/>
            <w:vAlign w:val="center"/>
          </w:tcPr>
          <w:p w14:paraId="34963307">
            <w:pPr>
              <w:pStyle w:val="29"/>
              <w:adjustRightInd w:val="0"/>
              <w:snapToGrid w:val="0"/>
              <w:contextualSpacing w:val="0"/>
              <w:rPr>
                <w:rFonts w:hint="eastAsia" w:eastAsiaTheme="minorEastAsia"/>
                <w:color w:val="auto"/>
                <w:lang w:val="en-US" w:eastAsia="zh-CN"/>
              </w:rPr>
            </w:pPr>
            <w:r>
              <w:rPr>
                <w:rFonts w:hint="eastAsia" w:eastAsiaTheme="minorEastAsia"/>
                <w:color w:val="auto"/>
                <w:lang w:val="en-US" w:eastAsia="zh-CN"/>
              </w:rPr>
              <w:t>屠宰</w:t>
            </w:r>
          </w:p>
        </w:tc>
        <w:tc>
          <w:tcPr>
            <w:tcW w:w="540" w:type="pct"/>
            <w:vAlign w:val="center"/>
          </w:tcPr>
          <w:p w14:paraId="780481E8">
            <w:pPr>
              <w:pStyle w:val="29"/>
              <w:ind w:firstLine="0" w:firstLineChars="0"/>
              <w:rPr>
                <w:rFonts w:hint="eastAsia"/>
                <w:color w:val="auto"/>
              </w:rPr>
            </w:pPr>
            <w:r>
              <w:rPr>
                <w:rFonts w:hint="eastAsia"/>
                <w:color w:val="auto"/>
              </w:rPr>
              <w:t>屠宰、分割过程废水</w:t>
            </w:r>
          </w:p>
        </w:tc>
        <w:tc>
          <w:tcPr>
            <w:tcW w:w="545" w:type="pct"/>
            <w:vAlign w:val="center"/>
          </w:tcPr>
          <w:p w14:paraId="00F20C4F">
            <w:pPr>
              <w:pStyle w:val="35"/>
              <w:keepNext w:val="0"/>
              <w:keepLines w:val="0"/>
              <w:pageBreakBefore w:val="0"/>
              <w:widowControl w:val="0"/>
              <w:kinsoku/>
              <w:wordWrap/>
              <w:overflowPunct/>
              <w:topLinePunct w:val="0"/>
              <w:autoSpaceDE/>
              <w:autoSpaceDN/>
              <w:bidi w:val="0"/>
              <w:adjustRightInd w:val="0"/>
              <w:spacing w:line="240" w:lineRule="auto"/>
              <w:ind w:firstLine="0" w:firstLineChars="0"/>
              <w:rPr>
                <w:rFonts w:hint="eastAsia"/>
                <w:color w:val="auto"/>
              </w:rPr>
            </w:pPr>
            <w:r>
              <w:rPr>
                <w:color w:val="auto"/>
              </w:rPr>
              <w:t>COD、</w:t>
            </w:r>
            <w:r>
              <w:rPr>
                <w:rFonts w:hint="eastAsia"/>
                <w:color w:val="auto"/>
              </w:rPr>
              <w:t>B</w:t>
            </w:r>
            <w:r>
              <w:rPr>
                <w:color w:val="auto"/>
              </w:rPr>
              <w:t>OD</w:t>
            </w:r>
            <w:r>
              <w:rPr>
                <w:color w:val="auto"/>
                <w:vertAlign w:val="subscript"/>
              </w:rPr>
              <w:t>5</w:t>
            </w:r>
            <w:r>
              <w:rPr>
                <w:rFonts w:hint="eastAsia"/>
                <w:color w:val="auto"/>
              </w:rPr>
              <w:t>、</w:t>
            </w:r>
            <w:r>
              <w:rPr>
                <w:color w:val="auto"/>
              </w:rPr>
              <w:t>SS</w:t>
            </w:r>
            <w:r>
              <w:rPr>
                <w:rFonts w:hint="eastAsia"/>
                <w:color w:val="auto"/>
              </w:rPr>
              <w:t>、N</w:t>
            </w:r>
            <w:r>
              <w:rPr>
                <w:color w:val="auto"/>
              </w:rPr>
              <w:t>H</w:t>
            </w:r>
            <w:r>
              <w:rPr>
                <w:color w:val="auto"/>
                <w:vertAlign w:val="subscript"/>
              </w:rPr>
              <w:t>3</w:t>
            </w:r>
            <w:r>
              <w:rPr>
                <w:color w:val="auto"/>
              </w:rPr>
              <w:t>-N、</w:t>
            </w:r>
            <w:r>
              <w:rPr>
                <w:rFonts w:hint="eastAsia"/>
                <w:color w:val="auto"/>
              </w:rPr>
              <w:t>T</w:t>
            </w:r>
            <w:r>
              <w:rPr>
                <w:color w:val="auto"/>
              </w:rPr>
              <w:t>P</w:t>
            </w:r>
            <w:r>
              <w:rPr>
                <w:rFonts w:hint="eastAsia"/>
                <w:color w:val="auto"/>
              </w:rPr>
              <w:t>、T</w:t>
            </w:r>
            <w:r>
              <w:rPr>
                <w:color w:val="auto"/>
              </w:rPr>
              <w:t>N</w:t>
            </w:r>
          </w:p>
        </w:tc>
        <w:tc>
          <w:tcPr>
            <w:tcW w:w="964" w:type="pct"/>
            <w:vMerge w:val="continue"/>
            <w:vAlign w:val="center"/>
          </w:tcPr>
          <w:p w14:paraId="517DBD6F">
            <w:pPr>
              <w:pStyle w:val="25"/>
              <w:ind w:firstLine="0" w:firstLineChars="0"/>
              <w:jc w:val="both"/>
              <w:rPr>
                <w:color w:val="auto"/>
              </w:rPr>
            </w:pPr>
          </w:p>
        </w:tc>
        <w:tc>
          <w:tcPr>
            <w:tcW w:w="938" w:type="pct"/>
            <w:gridSpan w:val="2"/>
            <w:vMerge w:val="continue"/>
            <w:vAlign w:val="center"/>
          </w:tcPr>
          <w:p w14:paraId="3DCAAF7F">
            <w:pPr>
              <w:pStyle w:val="29"/>
              <w:adjustRightInd w:val="0"/>
              <w:snapToGrid w:val="0"/>
              <w:contextualSpacing w:val="0"/>
              <w:rPr>
                <w:color w:val="auto"/>
              </w:rPr>
            </w:pPr>
          </w:p>
        </w:tc>
        <w:tc>
          <w:tcPr>
            <w:tcW w:w="938" w:type="pct"/>
            <w:gridSpan w:val="2"/>
            <w:vMerge w:val="continue"/>
            <w:vAlign w:val="center"/>
          </w:tcPr>
          <w:p w14:paraId="4CEA5EDF">
            <w:pPr>
              <w:pStyle w:val="29"/>
              <w:adjustRightInd w:val="0"/>
              <w:snapToGrid w:val="0"/>
              <w:contextualSpacing w:val="0"/>
              <w:rPr>
                <w:color w:val="auto"/>
              </w:rPr>
            </w:pPr>
          </w:p>
        </w:tc>
        <w:tc>
          <w:tcPr>
            <w:tcW w:w="518" w:type="pct"/>
            <w:vMerge w:val="continue"/>
            <w:vAlign w:val="center"/>
          </w:tcPr>
          <w:p w14:paraId="7C92BDFF">
            <w:pPr>
              <w:pStyle w:val="29"/>
              <w:adjustRightInd w:val="0"/>
              <w:snapToGrid w:val="0"/>
              <w:contextualSpacing w:val="0"/>
              <w:rPr>
                <w:rFonts w:hint="eastAsia" w:eastAsiaTheme="minorEastAsia"/>
                <w:color w:val="auto"/>
              </w:rPr>
            </w:pPr>
          </w:p>
        </w:tc>
      </w:tr>
      <w:tr w14:paraId="1721C7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trPr>
        <w:tc>
          <w:tcPr>
            <w:tcW w:w="219" w:type="pct"/>
            <w:vMerge w:val="continue"/>
            <w:vAlign w:val="center"/>
          </w:tcPr>
          <w:p w14:paraId="682AE1B6">
            <w:pPr>
              <w:pStyle w:val="29"/>
              <w:adjustRightInd w:val="0"/>
              <w:snapToGrid w:val="0"/>
              <w:contextualSpacing w:val="0"/>
              <w:rPr>
                <w:rFonts w:eastAsiaTheme="minorEastAsia"/>
                <w:color w:val="auto"/>
              </w:rPr>
            </w:pPr>
          </w:p>
        </w:tc>
        <w:tc>
          <w:tcPr>
            <w:tcW w:w="334" w:type="pct"/>
            <w:vAlign w:val="center"/>
          </w:tcPr>
          <w:p w14:paraId="40E115A3">
            <w:pPr>
              <w:pStyle w:val="29"/>
              <w:adjustRightInd w:val="0"/>
              <w:snapToGrid w:val="0"/>
              <w:contextualSpacing w:val="0"/>
              <w:rPr>
                <w:rFonts w:hint="default" w:eastAsiaTheme="minorEastAsia"/>
                <w:color w:val="auto"/>
                <w:lang w:val="en-US" w:eastAsia="zh-CN"/>
              </w:rPr>
            </w:pPr>
            <w:r>
              <w:rPr>
                <w:rFonts w:hint="eastAsia" w:eastAsiaTheme="minorEastAsia"/>
                <w:color w:val="auto"/>
                <w:lang w:val="en-US" w:eastAsia="zh-CN"/>
              </w:rPr>
              <w:t>车辆冲洗</w:t>
            </w:r>
          </w:p>
        </w:tc>
        <w:tc>
          <w:tcPr>
            <w:tcW w:w="540" w:type="pct"/>
            <w:vAlign w:val="center"/>
          </w:tcPr>
          <w:p w14:paraId="0755EB90">
            <w:pPr>
              <w:pStyle w:val="29"/>
              <w:ind w:firstLine="0" w:firstLineChars="0"/>
              <w:rPr>
                <w:rFonts w:hint="default"/>
                <w:color w:val="auto"/>
                <w:lang w:val="en-US"/>
              </w:rPr>
            </w:pPr>
            <w:r>
              <w:rPr>
                <w:rFonts w:hint="eastAsia" w:eastAsiaTheme="minorEastAsia"/>
                <w:color w:val="auto"/>
                <w:lang w:val="en-US" w:eastAsia="zh-CN"/>
              </w:rPr>
              <w:t>车辆冲洗废水</w:t>
            </w:r>
          </w:p>
        </w:tc>
        <w:tc>
          <w:tcPr>
            <w:tcW w:w="545" w:type="pct"/>
            <w:vAlign w:val="center"/>
          </w:tcPr>
          <w:p w14:paraId="24BD3DEF">
            <w:pPr>
              <w:pStyle w:val="36"/>
              <w:keepNext w:val="0"/>
              <w:keepLines w:val="0"/>
              <w:pageBreakBefore w:val="0"/>
              <w:widowControl w:val="0"/>
              <w:kinsoku/>
              <w:wordWrap/>
              <w:overflowPunct/>
              <w:topLinePunct w:val="0"/>
              <w:autoSpaceDE/>
              <w:autoSpaceDN/>
              <w:bidi w:val="0"/>
              <w:spacing w:line="240" w:lineRule="auto"/>
              <w:ind w:firstLine="0" w:firstLineChars="0"/>
              <w:rPr>
                <w:color w:val="auto"/>
                <w:sz w:val="21"/>
                <w:szCs w:val="21"/>
              </w:rPr>
            </w:pPr>
            <w:r>
              <w:rPr>
                <w:color w:val="auto"/>
                <w:sz w:val="21"/>
                <w:szCs w:val="21"/>
              </w:rPr>
              <w:t>COD、SS</w:t>
            </w:r>
          </w:p>
        </w:tc>
        <w:tc>
          <w:tcPr>
            <w:tcW w:w="964" w:type="pct"/>
            <w:vMerge w:val="continue"/>
            <w:vAlign w:val="center"/>
          </w:tcPr>
          <w:p w14:paraId="2F45E9F6">
            <w:pPr>
              <w:pStyle w:val="25"/>
              <w:ind w:firstLine="0" w:firstLineChars="0"/>
              <w:jc w:val="both"/>
              <w:rPr>
                <w:rFonts w:hint="eastAsia"/>
                <w:color w:val="auto"/>
              </w:rPr>
            </w:pPr>
          </w:p>
        </w:tc>
        <w:tc>
          <w:tcPr>
            <w:tcW w:w="938" w:type="pct"/>
            <w:gridSpan w:val="2"/>
            <w:vMerge w:val="continue"/>
            <w:vAlign w:val="center"/>
          </w:tcPr>
          <w:p w14:paraId="4FDB4D79">
            <w:pPr>
              <w:pStyle w:val="29"/>
              <w:adjustRightInd w:val="0"/>
              <w:snapToGrid w:val="0"/>
              <w:contextualSpacing w:val="0"/>
              <w:rPr>
                <w:rFonts w:hint="eastAsia"/>
                <w:color w:val="auto"/>
              </w:rPr>
            </w:pPr>
          </w:p>
        </w:tc>
        <w:tc>
          <w:tcPr>
            <w:tcW w:w="938" w:type="pct"/>
            <w:gridSpan w:val="2"/>
            <w:vMerge w:val="continue"/>
            <w:vAlign w:val="center"/>
          </w:tcPr>
          <w:p w14:paraId="6BE2E262">
            <w:pPr>
              <w:pStyle w:val="29"/>
              <w:adjustRightInd w:val="0"/>
              <w:snapToGrid w:val="0"/>
              <w:contextualSpacing w:val="0"/>
              <w:rPr>
                <w:rFonts w:hint="eastAsia"/>
                <w:color w:val="auto"/>
              </w:rPr>
            </w:pPr>
          </w:p>
        </w:tc>
        <w:tc>
          <w:tcPr>
            <w:tcW w:w="518" w:type="pct"/>
            <w:vMerge w:val="continue"/>
            <w:vAlign w:val="center"/>
          </w:tcPr>
          <w:p w14:paraId="6172869F">
            <w:pPr>
              <w:pStyle w:val="29"/>
              <w:adjustRightInd w:val="0"/>
              <w:snapToGrid w:val="0"/>
              <w:contextualSpacing w:val="0"/>
              <w:rPr>
                <w:rFonts w:hint="eastAsia" w:eastAsiaTheme="minorEastAsia"/>
                <w:color w:val="auto"/>
              </w:rPr>
            </w:pPr>
          </w:p>
        </w:tc>
      </w:tr>
      <w:tr w14:paraId="7210C8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19" w:type="pct"/>
            <w:vMerge w:val="continue"/>
            <w:vAlign w:val="center"/>
          </w:tcPr>
          <w:p w14:paraId="3C62295F">
            <w:pPr>
              <w:pStyle w:val="29"/>
              <w:adjustRightInd w:val="0"/>
              <w:snapToGrid w:val="0"/>
              <w:contextualSpacing w:val="0"/>
              <w:rPr>
                <w:rFonts w:eastAsiaTheme="minorEastAsia"/>
                <w:color w:val="auto"/>
              </w:rPr>
            </w:pPr>
          </w:p>
        </w:tc>
        <w:tc>
          <w:tcPr>
            <w:tcW w:w="334" w:type="pct"/>
            <w:vAlign w:val="center"/>
          </w:tcPr>
          <w:p w14:paraId="1E26C454">
            <w:pPr>
              <w:pStyle w:val="29"/>
              <w:adjustRightInd w:val="0"/>
              <w:snapToGrid w:val="0"/>
              <w:contextualSpacing w:val="0"/>
              <w:rPr>
                <w:rFonts w:hint="default" w:eastAsiaTheme="minorEastAsia"/>
                <w:color w:val="auto"/>
                <w:lang w:val="en-US" w:eastAsia="zh-CN"/>
              </w:rPr>
            </w:pPr>
            <w:r>
              <w:rPr>
                <w:rFonts w:hint="eastAsia" w:eastAsiaTheme="minorEastAsia"/>
                <w:color w:val="auto"/>
                <w:lang w:val="en-US" w:eastAsia="zh-CN"/>
              </w:rPr>
              <w:t>软水制备</w:t>
            </w:r>
          </w:p>
        </w:tc>
        <w:tc>
          <w:tcPr>
            <w:tcW w:w="540" w:type="pct"/>
            <w:vAlign w:val="center"/>
          </w:tcPr>
          <w:p w14:paraId="0D38210A">
            <w:pPr>
              <w:pStyle w:val="29"/>
              <w:ind w:firstLine="0" w:firstLineChars="0"/>
              <w:rPr>
                <w:rFonts w:hint="eastAsia"/>
                <w:color w:val="auto"/>
              </w:rPr>
            </w:pPr>
            <w:r>
              <w:rPr>
                <w:rFonts w:hint="eastAsia"/>
                <w:color w:val="auto"/>
              </w:rPr>
              <w:t>离子交换树脂再生废水</w:t>
            </w:r>
          </w:p>
        </w:tc>
        <w:tc>
          <w:tcPr>
            <w:tcW w:w="545" w:type="pct"/>
            <w:vAlign w:val="center"/>
          </w:tcPr>
          <w:p w14:paraId="63953C82">
            <w:pPr>
              <w:pStyle w:val="36"/>
              <w:keepNext w:val="0"/>
              <w:keepLines w:val="0"/>
              <w:pageBreakBefore w:val="0"/>
              <w:widowControl w:val="0"/>
              <w:kinsoku/>
              <w:wordWrap/>
              <w:overflowPunct/>
              <w:topLinePunct w:val="0"/>
              <w:autoSpaceDE/>
              <w:autoSpaceDN/>
              <w:bidi w:val="0"/>
              <w:spacing w:line="240" w:lineRule="auto"/>
              <w:ind w:firstLine="0" w:firstLineChars="0"/>
              <w:rPr>
                <w:rFonts w:hint="eastAsia"/>
                <w:color w:val="auto"/>
              </w:rPr>
            </w:pPr>
            <w:r>
              <w:rPr>
                <w:color w:val="auto"/>
                <w:sz w:val="21"/>
                <w:szCs w:val="21"/>
              </w:rPr>
              <w:t>COD、SS</w:t>
            </w:r>
          </w:p>
        </w:tc>
        <w:tc>
          <w:tcPr>
            <w:tcW w:w="964" w:type="pct"/>
            <w:vAlign w:val="center"/>
          </w:tcPr>
          <w:p w14:paraId="7F82DE1B">
            <w:pPr>
              <w:pStyle w:val="25"/>
              <w:ind w:firstLine="0" w:firstLineChars="0"/>
              <w:jc w:val="both"/>
              <w:rPr>
                <w:color w:val="auto"/>
              </w:rPr>
            </w:pPr>
            <w:r>
              <w:rPr>
                <w:rFonts w:hint="eastAsia"/>
                <w:color w:val="auto"/>
              </w:rPr>
              <w:t>回用于车辆冲洗</w:t>
            </w:r>
          </w:p>
        </w:tc>
        <w:tc>
          <w:tcPr>
            <w:tcW w:w="938" w:type="pct"/>
            <w:gridSpan w:val="2"/>
            <w:vAlign w:val="center"/>
          </w:tcPr>
          <w:p w14:paraId="1AD46EB3">
            <w:pPr>
              <w:pStyle w:val="29"/>
              <w:adjustRightInd w:val="0"/>
              <w:snapToGrid w:val="0"/>
              <w:contextualSpacing w:val="0"/>
              <w:rPr>
                <w:color w:val="auto"/>
              </w:rPr>
            </w:pPr>
            <w:r>
              <w:rPr>
                <w:rFonts w:hint="eastAsia"/>
                <w:color w:val="auto"/>
              </w:rPr>
              <w:t>回用于车辆冲洗</w:t>
            </w:r>
          </w:p>
        </w:tc>
        <w:tc>
          <w:tcPr>
            <w:tcW w:w="938" w:type="pct"/>
            <w:gridSpan w:val="2"/>
            <w:vAlign w:val="center"/>
          </w:tcPr>
          <w:p w14:paraId="326AFC2D">
            <w:pPr>
              <w:pStyle w:val="29"/>
              <w:adjustRightInd w:val="0"/>
              <w:snapToGrid w:val="0"/>
              <w:contextualSpacing w:val="0"/>
              <w:rPr>
                <w:color w:val="auto"/>
              </w:rPr>
            </w:pPr>
            <w:r>
              <w:rPr>
                <w:rFonts w:hint="eastAsia"/>
                <w:color w:val="auto"/>
              </w:rPr>
              <w:t>回用于车辆冲洗</w:t>
            </w:r>
          </w:p>
        </w:tc>
        <w:tc>
          <w:tcPr>
            <w:tcW w:w="518" w:type="pct"/>
            <w:vAlign w:val="center"/>
          </w:tcPr>
          <w:p w14:paraId="772B4544">
            <w:pPr>
              <w:pStyle w:val="29"/>
              <w:adjustRightInd w:val="0"/>
              <w:snapToGrid w:val="0"/>
              <w:contextualSpacing w:val="0"/>
              <w:rPr>
                <w:rFonts w:hint="eastAsia" w:eastAsiaTheme="minorEastAsia"/>
                <w:color w:val="auto"/>
              </w:rPr>
            </w:pPr>
            <w:r>
              <w:rPr>
                <w:rFonts w:hint="eastAsia" w:eastAsiaTheme="minorEastAsia"/>
                <w:color w:val="auto"/>
              </w:rPr>
              <w:t>已落实</w:t>
            </w:r>
          </w:p>
        </w:tc>
      </w:tr>
      <w:tr w14:paraId="716374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19" w:type="pct"/>
            <w:vMerge w:val="restart"/>
            <w:vAlign w:val="center"/>
          </w:tcPr>
          <w:p w14:paraId="2DCA540C">
            <w:pPr>
              <w:pStyle w:val="29"/>
              <w:adjustRightInd w:val="0"/>
              <w:snapToGrid w:val="0"/>
              <w:contextualSpacing w:val="0"/>
              <w:rPr>
                <w:rFonts w:hint="eastAsia" w:eastAsiaTheme="minorEastAsia"/>
                <w:color w:val="auto"/>
                <w:lang w:val="en-US" w:eastAsia="zh-CN"/>
              </w:rPr>
            </w:pPr>
            <w:r>
              <w:rPr>
                <w:rFonts w:hint="eastAsia" w:eastAsiaTheme="minorEastAsia"/>
                <w:color w:val="auto"/>
                <w:lang w:val="en-US" w:eastAsia="zh-CN"/>
              </w:rPr>
              <w:t>固废</w:t>
            </w:r>
          </w:p>
        </w:tc>
        <w:tc>
          <w:tcPr>
            <w:tcW w:w="334" w:type="pct"/>
            <w:vMerge w:val="restart"/>
            <w:vAlign w:val="center"/>
          </w:tcPr>
          <w:p w14:paraId="723C5C66">
            <w:pPr>
              <w:pStyle w:val="29"/>
              <w:adjustRightInd w:val="0"/>
              <w:snapToGrid w:val="0"/>
              <w:contextualSpacing w:val="0"/>
              <w:rPr>
                <w:rFonts w:eastAsiaTheme="minorEastAsia"/>
                <w:color w:val="auto"/>
              </w:rPr>
            </w:pPr>
            <w:r>
              <w:rPr>
                <w:rFonts w:hint="eastAsia" w:eastAsiaTheme="minorEastAsia"/>
                <w:color w:val="auto"/>
                <w:lang w:val="en-US" w:eastAsia="zh-CN"/>
              </w:rPr>
              <w:t>屠宰</w:t>
            </w:r>
          </w:p>
        </w:tc>
        <w:tc>
          <w:tcPr>
            <w:tcW w:w="540" w:type="pct"/>
            <w:shd w:val="clear" w:color="auto" w:fill="auto"/>
            <w:vAlign w:val="center"/>
          </w:tcPr>
          <w:p w14:paraId="49A04788">
            <w:pPr>
              <w:pStyle w:val="29"/>
              <w:ind w:firstLine="0" w:firstLineChars="0"/>
              <w:rPr>
                <w:rFonts w:hint="eastAsia" w:ascii="Times New Roman" w:hAnsi="Times New Roman" w:eastAsia="宋体" w:cstheme="minorBidi"/>
                <w:color w:val="auto"/>
                <w:kern w:val="2"/>
                <w:sz w:val="21"/>
                <w:szCs w:val="21"/>
                <w:vertAlign w:val="baseline"/>
                <w:lang w:val="en-US" w:eastAsia="zh-CN" w:bidi="ar-SA"/>
              </w:rPr>
            </w:pPr>
            <w:r>
              <w:rPr>
                <w:rFonts w:hint="eastAsia"/>
                <w:color w:val="auto"/>
              </w:rPr>
              <w:t>猪毛</w:t>
            </w:r>
          </w:p>
        </w:tc>
        <w:tc>
          <w:tcPr>
            <w:tcW w:w="545" w:type="pct"/>
            <w:vMerge w:val="restart"/>
            <w:vAlign w:val="center"/>
          </w:tcPr>
          <w:p w14:paraId="3F62C26F">
            <w:pPr>
              <w:pStyle w:val="29"/>
              <w:ind w:firstLine="0" w:firstLineChars="0"/>
              <w:rPr>
                <w:rFonts w:hint="eastAsia" w:eastAsia="宋体"/>
                <w:color w:val="auto"/>
                <w:lang w:val="en-US" w:eastAsia="zh-CN"/>
              </w:rPr>
            </w:pPr>
            <w:r>
              <w:rPr>
                <w:rFonts w:hint="eastAsia"/>
                <w:color w:val="auto"/>
                <w:lang w:val="en-US" w:eastAsia="zh-CN"/>
              </w:rPr>
              <w:t>一般固废</w:t>
            </w:r>
          </w:p>
        </w:tc>
        <w:tc>
          <w:tcPr>
            <w:tcW w:w="964" w:type="pct"/>
            <w:vAlign w:val="center"/>
          </w:tcPr>
          <w:p w14:paraId="3C12D005">
            <w:pPr>
              <w:pStyle w:val="25"/>
              <w:ind w:firstLine="0" w:firstLineChars="0"/>
              <w:jc w:val="both"/>
              <w:rPr>
                <w:color w:val="auto"/>
              </w:rPr>
            </w:pPr>
            <w:r>
              <w:rPr>
                <w:rFonts w:hint="eastAsia"/>
                <w:color w:val="auto"/>
              </w:rPr>
              <w:t>一般固废暂存间暂存，每天外售</w:t>
            </w:r>
          </w:p>
        </w:tc>
        <w:tc>
          <w:tcPr>
            <w:tcW w:w="938" w:type="pct"/>
            <w:gridSpan w:val="2"/>
            <w:vAlign w:val="center"/>
          </w:tcPr>
          <w:p w14:paraId="38D89973">
            <w:pPr>
              <w:pStyle w:val="25"/>
              <w:ind w:firstLine="0" w:firstLineChars="0"/>
              <w:jc w:val="both"/>
              <w:rPr>
                <w:color w:val="auto"/>
              </w:rPr>
            </w:pPr>
            <w:r>
              <w:rPr>
                <w:rFonts w:hint="eastAsia"/>
                <w:color w:val="auto"/>
              </w:rPr>
              <w:t>一般固废暂存间暂存，每天外售</w:t>
            </w:r>
          </w:p>
        </w:tc>
        <w:tc>
          <w:tcPr>
            <w:tcW w:w="938" w:type="pct"/>
            <w:gridSpan w:val="2"/>
            <w:vAlign w:val="center"/>
          </w:tcPr>
          <w:p w14:paraId="79768730">
            <w:pPr>
              <w:pStyle w:val="25"/>
              <w:ind w:firstLine="0" w:firstLineChars="0"/>
              <w:jc w:val="both"/>
              <w:rPr>
                <w:color w:val="auto"/>
              </w:rPr>
            </w:pPr>
            <w:r>
              <w:rPr>
                <w:rFonts w:hint="eastAsia"/>
                <w:color w:val="auto"/>
              </w:rPr>
              <w:t>一般固废暂存间暂存，每天外售</w:t>
            </w:r>
          </w:p>
        </w:tc>
        <w:tc>
          <w:tcPr>
            <w:tcW w:w="518" w:type="pct"/>
            <w:vAlign w:val="center"/>
          </w:tcPr>
          <w:p w14:paraId="16C1F391">
            <w:pPr>
              <w:pStyle w:val="29"/>
              <w:adjustRightInd w:val="0"/>
              <w:snapToGrid w:val="0"/>
              <w:contextualSpacing w:val="0"/>
              <w:rPr>
                <w:rFonts w:hint="eastAsia" w:eastAsiaTheme="minorEastAsia"/>
                <w:color w:val="auto"/>
              </w:rPr>
            </w:pPr>
            <w:r>
              <w:rPr>
                <w:rFonts w:hint="eastAsia" w:eastAsiaTheme="minorEastAsia"/>
                <w:color w:val="auto"/>
              </w:rPr>
              <w:t>已落实</w:t>
            </w:r>
          </w:p>
        </w:tc>
      </w:tr>
      <w:tr w14:paraId="023736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19" w:type="pct"/>
            <w:vMerge w:val="continue"/>
            <w:vAlign w:val="center"/>
          </w:tcPr>
          <w:p w14:paraId="1844514A">
            <w:pPr>
              <w:pStyle w:val="29"/>
              <w:adjustRightInd w:val="0"/>
              <w:snapToGrid w:val="0"/>
              <w:contextualSpacing w:val="0"/>
              <w:rPr>
                <w:rFonts w:eastAsiaTheme="minorEastAsia"/>
                <w:color w:val="auto"/>
              </w:rPr>
            </w:pPr>
          </w:p>
        </w:tc>
        <w:tc>
          <w:tcPr>
            <w:tcW w:w="334" w:type="pct"/>
            <w:vMerge w:val="continue"/>
            <w:vAlign w:val="center"/>
          </w:tcPr>
          <w:p w14:paraId="3A788FBB">
            <w:pPr>
              <w:pStyle w:val="29"/>
              <w:adjustRightInd w:val="0"/>
              <w:snapToGrid w:val="0"/>
              <w:contextualSpacing w:val="0"/>
              <w:rPr>
                <w:rFonts w:eastAsiaTheme="minorEastAsia"/>
                <w:color w:val="auto"/>
              </w:rPr>
            </w:pPr>
          </w:p>
        </w:tc>
        <w:tc>
          <w:tcPr>
            <w:tcW w:w="540" w:type="pct"/>
            <w:shd w:val="clear" w:color="auto" w:fill="auto"/>
            <w:vAlign w:val="center"/>
          </w:tcPr>
          <w:p w14:paraId="129DCAAC">
            <w:pPr>
              <w:pStyle w:val="29"/>
              <w:ind w:firstLine="0" w:firstLineChars="0"/>
              <w:rPr>
                <w:rFonts w:hint="eastAsia" w:ascii="Times New Roman" w:hAnsi="Times New Roman" w:eastAsia="宋体" w:cstheme="minorBidi"/>
                <w:color w:val="auto"/>
                <w:kern w:val="2"/>
                <w:sz w:val="21"/>
                <w:szCs w:val="21"/>
                <w:vertAlign w:val="baseline"/>
                <w:lang w:val="en-US" w:eastAsia="zh-CN" w:bidi="ar-SA"/>
              </w:rPr>
            </w:pPr>
            <w:r>
              <w:rPr>
                <w:rFonts w:hint="eastAsia"/>
                <w:color w:val="auto"/>
              </w:rPr>
              <w:t>猪粪</w:t>
            </w:r>
          </w:p>
        </w:tc>
        <w:tc>
          <w:tcPr>
            <w:tcW w:w="545" w:type="pct"/>
            <w:vMerge w:val="continue"/>
            <w:vAlign w:val="center"/>
          </w:tcPr>
          <w:p w14:paraId="7E11A296">
            <w:pPr>
              <w:pStyle w:val="29"/>
              <w:ind w:firstLine="0" w:firstLineChars="0"/>
              <w:rPr>
                <w:rFonts w:hint="eastAsia"/>
                <w:color w:val="auto"/>
              </w:rPr>
            </w:pPr>
          </w:p>
        </w:tc>
        <w:tc>
          <w:tcPr>
            <w:tcW w:w="964" w:type="pct"/>
            <w:vMerge w:val="restart"/>
            <w:vAlign w:val="center"/>
          </w:tcPr>
          <w:p w14:paraId="04DD7A4C">
            <w:pPr>
              <w:pStyle w:val="25"/>
              <w:ind w:firstLine="0" w:firstLineChars="0"/>
              <w:jc w:val="both"/>
              <w:rPr>
                <w:color w:val="auto"/>
              </w:rPr>
            </w:pPr>
            <w:r>
              <w:rPr>
                <w:rFonts w:hint="eastAsia"/>
                <w:color w:val="auto"/>
              </w:rPr>
              <w:t>畜粪暂存间暂存，定期外售做有机肥原料</w:t>
            </w:r>
          </w:p>
        </w:tc>
        <w:tc>
          <w:tcPr>
            <w:tcW w:w="938" w:type="pct"/>
            <w:gridSpan w:val="2"/>
            <w:vMerge w:val="restart"/>
            <w:vAlign w:val="center"/>
          </w:tcPr>
          <w:p w14:paraId="588E5E42">
            <w:pPr>
              <w:pStyle w:val="25"/>
              <w:ind w:firstLine="0" w:firstLineChars="0"/>
              <w:jc w:val="both"/>
              <w:rPr>
                <w:color w:val="auto"/>
              </w:rPr>
            </w:pPr>
            <w:r>
              <w:rPr>
                <w:rFonts w:hint="eastAsia"/>
                <w:color w:val="auto"/>
              </w:rPr>
              <w:t>畜粪暂存间暂存，定期外售做有机肥原料</w:t>
            </w:r>
          </w:p>
        </w:tc>
        <w:tc>
          <w:tcPr>
            <w:tcW w:w="938" w:type="pct"/>
            <w:gridSpan w:val="2"/>
            <w:vMerge w:val="restart"/>
            <w:vAlign w:val="center"/>
          </w:tcPr>
          <w:p w14:paraId="00594A71">
            <w:pPr>
              <w:pStyle w:val="25"/>
              <w:ind w:firstLine="0" w:firstLineChars="0"/>
              <w:jc w:val="both"/>
              <w:rPr>
                <w:color w:val="auto"/>
              </w:rPr>
            </w:pPr>
            <w:r>
              <w:rPr>
                <w:rFonts w:hint="eastAsia"/>
                <w:color w:val="auto"/>
              </w:rPr>
              <w:t>畜粪暂存间暂存，定期外售做有机肥原料</w:t>
            </w:r>
          </w:p>
        </w:tc>
        <w:tc>
          <w:tcPr>
            <w:tcW w:w="518" w:type="pct"/>
            <w:vMerge w:val="restart"/>
            <w:vAlign w:val="center"/>
          </w:tcPr>
          <w:p w14:paraId="78CEA34C">
            <w:pPr>
              <w:pStyle w:val="29"/>
              <w:adjustRightInd w:val="0"/>
              <w:snapToGrid w:val="0"/>
              <w:contextualSpacing w:val="0"/>
              <w:rPr>
                <w:rFonts w:hint="eastAsia" w:eastAsiaTheme="minorEastAsia"/>
                <w:color w:val="auto"/>
              </w:rPr>
            </w:pPr>
            <w:r>
              <w:rPr>
                <w:rFonts w:hint="eastAsia" w:eastAsiaTheme="minorEastAsia"/>
                <w:color w:val="auto"/>
              </w:rPr>
              <w:t>已落实</w:t>
            </w:r>
          </w:p>
        </w:tc>
      </w:tr>
      <w:tr w14:paraId="550949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19" w:type="pct"/>
            <w:vMerge w:val="continue"/>
            <w:vAlign w:val="center"/>
          </w:tcPr>
          <w:p w14:paraId="0F860864">
            <w:pPr>
              <w:pStyle w:val="29"/>
              <w:adjustRightInd w:val="0"/>
              <w:snapToGrid w:val="0"/>
              <w:contextualSpacing w:val="0"/>
              <w:rPr>
                <w:rFonts w:eastAsiaTheme="minorEastAsia"/>
                <w:color w:val="auto"/>
              </w:rPr>
            </w:pPr>
          </w:p>
        </w:tc>
        <w:tc>
          <w:tcPr>
            <w:tcW w:w="334" w:type="pct"/>
            <w:vMerge w:val="continue"/>
            <w:vAlign w:val="center"/>
          </w:tcPr>
          <w:p w14:paraId="11C97630">
            <w:pPr>
              <w:pStyle w:val="29"/>
              <w:adjustRightInd w:val="0"/>
              <w:snapToGrid w:val="0"/>
              <w:contextualSpacing w:val="0"/>
              <w:rPr>
                <w:rFonts w:eastAsiaTheme="minorEastAsia"/>
                <w:color w:val="auto"/>
              </w:rPr>
            </w:pPr>
          </w:p>
        </w:tc>
        <w:tc>
          <w:tcPr>
            <w:tcW w:w="540" w:type="pct"/>
            <w:shd w:val="clear" w:color="auto" w:fill="auto"/>
            <w:vAlign w:val="center"/>
          </w:tcPr>
          <w:p w14:paraId="381B6792">
            <w:pPr>
              <w:pStyle w:val="29"/>
              <w:ind w:firstLine="0" w:firstLineChars="0"/>
              <w:rPr>
                <w:rFonts w:hint="eastAsia" w:ascii="Times New Roman" w:hAnsi="Times New Roman" w:eastAsia="宋体" w:cstheme="minorBidi"/>
                <w:color w:val="auto"/>
                <w:kern w:val="2"/>
                <w:sz w:val="21"/>
                <w:szCs w:val="21"/>
                <w:vertAlign w:val="baseline"/>
                <w:lang w:val="en-US" w:eastAsia="zh-CN" w:bidi="ar-SA"/>
              </w:rPr>
            </w:pPr>
            <w:r>
              <w:rPr>
                <w:rFonts w:hint="eastAsia"/>
                <w:color w:val="auto"/>
              </w:rPr>
              <w:t>肠胃内容物</w:t>
            </w:r>
          </w:p>
        </w:tc>
        <w:tc>
          <w:tcPr>
            <w:tcW w:w="545" w:type="pct"/>
            <w:vMerge w:val="continue"/>
            <w:vAlign w:val="center"/>
          </w:tcPr>
          <w:p w14:paraId="0C8CC9B0">
            <w:pPr>
              <w:pStyle w:val="29"/>
              <w:ind w:firstLine="0" w:firstLineChars="0"/>
              <w:rPr>
                <w:rFonts w:hint="eastAsia"/>
                <w:color w:val="auto"/>
              </w:rPr>
            </w:pPr>
          </w:p>
        </w:tc>
        <w:tc>
          <w:tcPr>
            <w:tcW w:w="964" w:type="pct"/>
            <w:vMerge w:val="continue"/>
            <w:vAlign w:val="center"/>
          </w:tcPr>
          <w:p w14:paraId="3F3FADBE">
            <w:pPr>
              <w:pStyle w:val="25"/>
              <w:ind w:firstLine="0" w:firstLineChars="0"/>
              <w:jc w:val="both"/>
              <w:rPr>
                <w:color w:val="auto"/>
              </w:rPr>
            </w:pPr>
          </w:p>
        </w:tc>
        <w:tc>
          <w:tcPr>
            <w:tcW w:w="938" w:type="pct"/>
            <w:gridSpan w:val="2"/>
            <w:vMerge w:val="continue"/>
            <w:vAlign w:val="center"/>
          </w:tcPr>
          <w:p w14:paraId="3000AB49">
            <w:pPr>
              <w:pStyle w:val="29"/>
              <w:adjustRightInd w:val="0"/>
              <w:snapToGrid w:val="0"/>
              <w:contextualSpacing w:val="0"/>
              <w:rPr>
                <w:color w:val="auto"/>
              </w:rPr>
            </w:pPr>
          </w:p>
        </w:tc>
        <w:tc>
          <w:tcPr>
            <w:tcW w:w="938" w:type="pct"/>
            <w:gridSpan w:val="2"/>
            <w:vMerge w:val="continue"/>
            <w:vAlign w:val="center"/>
          </w:tcPr>
          <w:p w14:paraId="110A7C29">
            <w:pPr>
              <w:pStyle w:val="29"/>
              <w:adjustRightInd w:val="0"/>
              <w:snapToGrid w:val="0"/>
              <w:contextualSpacing w:val="0"/>
              <w:rPr>
                <w:color w:val="auto"/>
              </w:rPr>
            </w:pPr>
          </w:p>
        </w:tc>
        <w:tc>
          <w:tcPr>
            <w:tcW w:w="518" w:type="pct"/>
            <w:vMerge w:val="continue"/>
            <w:vAlign w:val="center"/>
          </w:tcPr>
          <w:p w14:paraId="6C6CE87E">
            <w:pPr>
              <w:pStyle w:val="29"/>
              <w:adjustRightInd w:val="0"/>
              <w:snapToGrid w:val="0"/>
              <w:contextualSpacing w:val="0"/>
              <w:rPr>
                <w:rFonts w:hint="eastAsia" w:eastAsiaTheme="minorEastAsia"/>
                <w:color w:val="auto"/>
              </w:rPr>
            </w:pPr>
          </w:p>
        </w:tc>
      </w:tr>
      <w:tr w14:paraId="0B09FD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trPr>
        <w:tc>
          <w:tcPr>
            <w:tcW w:w="219" w:type="pct"/>
            <w:vMerge w:val="continue"/>
            <w:vAlign w:val="center"/>
          </w:tcPr>
          <w:p w14:paraId="72588010">
            <w:pPr>
              <w:pStyle w:val="29"/>
              <w:adjustRightInd w:val="0"/>
              <w:snapToGrid w:val="0"/>
              <w:contextualSpacing w:val="0"/>
              <w:rPr>
                <w:rFonts w:eastAsiaTheme="minorEastAsia"/>
                <w:color w:val="auto"/>
              </w:rPr>
            </w:pPr>
          </w:p>
        </w:tc>
        <w:tc>
          <w:tcPr>
            <w:tcW w:w="334" w:type="pct"/>
            <w:vAlign w:val="center"/>
          </w:tcPr>
          <w:p w14:paraId="1485956D">
            <w:pPr>
              <w:pStyle w:val="29"/>
              <w:adjustRightInd w:val="0"/>
              <w:snapToGrid w:val="0"/>
              <w:contextualSpacing w:val="0"/>
              <w:rPr>
                <w:rFonts w:eastAsiaTheme="minorEastAsia"/>
                <w:color w:val="auto"/>
              </w:rPr>
            </w:pPr>
            <w:r>
              <w:rPr>
                <w:rFonts w:hint="eastAsia" w:eastAsiaTheme="minorEastAsia"/>
                <w:color w:val="auto"/>
                <w:lang w:val="en-US" w:eastAsia="zh-CN"/>
              </w:rPr>
              <w:t>污水处理</w:t>
            </w:r>
          </w:p>
        </w:tc>
        <w:tc>
          <w:tcPr>
            <w:tcW w:w="540" w:type="pct"/>
            <w:shd w:val="clear" w:color="auto" w:fill="auto"/>
            <w:vAlign w:val="center"/>
          </w:tcPr>
          <w:p w14:paraId="136D9AC5">
            <w:pPr>
              <w:pStyle w:val="29"/>
              <w:ind w:firstLine="0" w:firstLineChars="0"/>
              <w:rPr>
                <w:rFonts w:hint="eastAsia" w:ascii="Times New Roman" w:hAnsi="Times New Roman" w:eastAsia="宋体" w:cstheme="minorBidi"/>
                <w:color w:val="auto"/>
                <w:kern w:val="2"/>
                <w:sz w:val="21"/>
                <w:szCs w:val="21"/>
                <w:vertAlign w:val="baseline"/>
                <w:lang w:val="en-US" w:eastAsia="zh-CN" w:bidi="ar-SA"/>
              </w:rPr>
            </w:pPr>
            <w:r>
              <w:rPr>
                <w:rFonts w:hint="eastAsia"/>
                <w:color w:val="auto"/>
              </w:rPr>
              <w:t>污泥</w:t>
            </w:r>
          </w:p>
        </w:tc>
        <w:tc>
          <w:tcPr>
            <w:tcW w:w="545" w:type="pct"/>
            <w:vMerge w:val="continue"/>
            <w:vAlign w:val="center"/>
          </w:tcPr>
          <w:p w14:paraId="0D49A942">
            <w:pPr>
              <w:pStyle w:val="29"/>
              <w:ind w:firstLine="0" w:firstLineChars="0"/>
              <w:rPr>
                <w:rFonts w:hint="eastAsia"/>
                <w:color w:val="auto"/>
              </w:rPr>
            </w:pPr>
          </w:p>
        </w:tc>
        <w:tc>
          <w:tcPr>
            <w:tcW w:w="964" w:type="pct"/>
            <w:vAlign w:val="center"/>
          </w:tcPr>
          <w:p w14:paraId="66CA0E9A">
            <w:pPr>
              <w:pStyle w:val="25"/>
              <w:ind w:firstLine="0" w:firstLineChars="0"/>
              <w:jc w:val="both"/>
              <w:rPr>
                <w:color w:val="auto"/>
              </w:rPr>
            </w:pPr>
            <w:r>
              <w:rPr>
                <w:rFonts w:hint="eastAsia"/>
                <w:color w:val="auto"/>
              </w:rPr>
              <w:t>污泥暂存间暂存，定期作为建材外售</w:t>
            </w:r>
          </w:p>
        </w:tc>
        <w:tc>
          <w:tcPr>
            <w:tcW w:w="938" w:type="pct"/>
            <w:gridSpan w:val="2"/>
            <w:vAlign w:val="center"/>
          </w:tcPr>
          <w:p w14:paraId="6F7653D5">
            <w:pPr>
              <w:pStyle w:val="25"/>
              <w:ind w:firstLine="0" w:firstLineChars="0"/>
              <w:jc w:val="both"/>
              <w:rPr>
                <w:color w:val="auto"/>
              </w:rPr>
            </w:pPr>
            <w:r>
              <w:rPr>
                <w:rFonts w:hint="eastAsia"/>
                <w:color w:val="auto"/>
              </w:rPr>
              <w:t>污泥暂存间暂存，定期作为建材外售</w:t>
            </w:r>
          </w:p>
        </w:tc>
        <w:tc>
          <w:tcPr>
            <w:tcW w:w="938" w:type="pct"/>
            <w:gridSpan w:val="2"/>
            <w:vAlign w:val="center"/>
          </w:tcPr>
          <w:p w14:paraId="5CA5A0BC">
            <w:pPr>
              <w:pStyle w:val="25"/>
              <w:ind w:firstLine="0" w:firstLineChars="0"/>
              <w:jc w:val="both"/>
              <w:rPr>
                <w:color w:val="auto"/>
              </w:rPr>
            </w:pPr>
            <w:r>
              <w:rPr>
                <w:rFonts w:hint="eastAsia"/>
                <w:color w:val="auto"/>
              </w:rPr>
              <w:t>污泥暂存间暂存，定期作为建材外售</w:t>
            </w:r>
          </w:p>
        </w:tc>
        <w:tc>
          <w:tcPr>
            <w:tcW w:w="518" w:type="pct"/>
            <w:vAlign w:val="center"/>
          </w:tcPr>
          <w:p w14:paraId="338FB806">
            <w:pPr>
              <w:pStyle w:val="29"/>
              <w:adjustRightInd w:val="0"/>
              <w:snapToGrid w:val="0"/>
              <w:contextualSpacing w:val="0"/>
              <w:rPr>
                <w:rFonts w:hint="eastAsia" w:eastAsiaTheme="minorEastAsia"/>
                <w:color w:val="auto"/>
              </w:rPr>
            </w:pPr>
            <w:r>
              <w:rPr>
                <w:rFonts w:hint="eastAsia" w:eastAsiaTheme="minorEastAsia"/>
                <w:color w:val="auto"/>
              </w:rPr>
              <w:t>已落实</w:t>
            </w:r>
          </w:p>
        </w:tc>
      </w:tr>
      <w:tr w14:paraId="64E3FE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19" w:type="pct"/>
            <w:vMerge w:val="continue"/>
            <w:vAlign w:val="center"/>
          </w:tcPr>
          <w:p w14:paraId="31737CFC">
            <w:pPr>
              <w:pStyle w:val="29"/>
              <w:adjustRightInd w:val="0"/>
              <w:snapToGrid w:val="0"/>
              <w:contextualSpacing w:val="0"/>
              <w:rPr>
                <w:rFonts w:eastAsiaTheme="minorEastAsia"/>
                <w:color w:val="auto"/>
              </w:rPr>
            </w:pPr>
          </w:p>
        </w:tc>
        <w:tc>
          <w:tcPr>
            <w:tcW w:w="334" w:type="pct"/>
            <w:vMerge w:val="restart"/>
            <w:vAlign w:val="center"/>
          </w:tcPr>
          <w:p w14:paraId="0F01B16E">
            <w:pPr>
              <w:pStyle w:val="29"/>
              <w:adjustRightInd w:val="0"/>
              <w:snapToGrid w:val="0"/>
              <w:contextualSpacing w:val="0"/>
              <w:rPr>
                <w:rFonts w:eastAsiaTheme="minorEastAsia"/>
                <w:color w:val="auto"/>
              </w:rPr>
            </w:pPr>
            <w:r>
              <w:rPr>
                <w:rFonts w:hint="eastAsia" w:eastAsiaTheme="minorEastAsia"/>
                <w:color w:val="auto"/>
                <w:lang w:val="en-US" w:eastAsia="zh-CN"/>
              </w:rPr>
              <w:t>屠宰</w:t>
            </w:r>
          </w:p>
        </w:tc>
        <w:tc>
          <w:tcPr>
            <w:tcW w:w="540" w:type="pct"/>
            <w:shd w:val="clear" w:color="auto" w:fill="auto"/>
            <w:vAlign w:val="center"/>
          </w:tcPr>
          <w:p w14:paraId="6582E592">
            <w:pPr>
              <w:pStyle w:val="29"/>
              <w:ind w:firstLine="0" w:firstLineChars="0"/>
              <w:rPr>
                <w:rFonts w:hint="eastAsia" w:ascii="Times New Roman" w:hAnsi="Times New Roman" w:eastAsia="宋体" w:cstheme="minorBidi"/>
                <w:color w:val="auto"/>
                <w:kern w:val="2"/>
                <w:sz w:val="21"/>
                <w:szCs w:val="21"/>
                <w:vertAlign w:val="baseline"/>
                <w:lang w:val="en-US" w:eastAsia="zh-CN" w:bidi="ar-SA"/>
              </w:rPr>
            </w:pPr>
            <w:r>
              <w:rPr>
                <w:rFonts w:hint="eastAsia"/>
                <w:color w:val="auto"/>
              </w:rPr>
              <w:t>淋巴组织</w:t>
            </w:r>
          </w:p>
        </w:tc>
        <w:tc>
          <w:tcPr>
            <w:tcW w:w="545" w:type="pct"/>
            <w:vMerge w:val="continue"/>
            <w:vAlign w:val="center"/>
          </w:tcPr>
          <w:p w14:paraId="1A4C4613">
            <w:pPr>
              <w:pStyle w:val="29"/>
              <w:ind w:firstLine="0" w:firstLineChars="0"/>
              <w:rPr>
                <w:rFonts w:hint="eastAsia"/>
                <w:color w:val="auto"/>
              </w:rPr>
            </w:pPr>
          </w:p>
        </w:tc>
        <w:tc>
          <w:tcPr>
            <w:tcW w:w="964" w:type="pct"/>
            <w:vMerge w:val="restart"/>
            <w:vAlign w:val="center"/>
          </w:tcPr>
          <w:p w14:paraId="51D68D48">
            <w:pPr>
              <w:pStyle w:val="25"/>
              <w:ind w:firstLine="0" w:firstLineChars="0"/>
              <w:jc w:val="both"/>
              <w:rPr>
                <w:color w:val="auto"/>
              </w:rPr>
            </w:pPr>
            <w:r>
              <w:rPr>
                <w:rFonts w:hint="eastAsia"/>
                <w:color w:val="auto"/>
              </w:rPr>
              <w:t>装袋密封，冷冻暂存至病死猪处理区，联系封丘县牧源畜禽无害化处理有限公司外运</w:t>
            </w:r>
          </w:p>
        </w:tc>
        <w:tc>
          <w:tcPr>
            <w:tcW w:w="938" w:type="pct"/>
            <w:gridSpan w:val="2"/>
            <w:vMerge w:val="restart"/>
            <w:vAlign w:val="center"/>
          </w:tcPr>
          <w:p w14:paraId="27780B81">
            <w:pPr>
              <w:pStyle w:val="25"/>
              <w:ind w:firstLine="0" w:firstLineChars="0"/>
              <w:jc w:val="both"/>
              <w:rPr>
                <w:color w:val="auto"/>
              </w:rPr>
            </w:pPr>
            <w:r>
              <w:rPr>
                <w:rFonts w:hint="eastAsia"/>
                <w:color w:val="auto"/>
              </w:rPr>
              <w:t>装袋密封，冷冻暂存至病死猪处理区，联系封丘县牧源畜禽无害化处理有限公司外运</w:t>
            </w:r>
          </w:p>
        </w:tc>
        <w:tc>
          <w:tcPr>
            <w:tcW w:w="938" w:type="pct"/>
            <w:gridSpan w:val="2"/>
            <w:vMerge w:val="restart"/>
            <w:vAlign w:val="center"/>
          </w:tcPr>
          <w:p w14:paraId="66B97E21">
            <w:pPr>
              <w:pStyle w:val="25"/>
              <w:ind w:firstLine="0" w:firstLineChars="0"/>
              <w:jc w:val="both"/>
              <w:rPr>
                <w:color w:val="auto"/>
              </w:rPr>
            </w:pPr>
            <w:r>
              <w:rPr>
                <w:rFonts w:hint="eastAsia"/>
                <w:color w:val="auto"/>
              </w:rPr>
              <w:t>装袋密封，冷冻暂存至病死猪处理区，联系封丘县牧源畜禽无害化处理有限公司外运</w:t>
            </w:r>
          </w:p>
        </w:tc>
        <w:tc>
          <w:tcPr>
            <w:tcW w:w="518" w:type="pct"/>
            <w:vMerge w:val="restart"/>
            <w:vAlign w:val="center"/>
          </w:tcPr>
          <w:p w14:paraId="3069A005">
            <w:pPr>
              <w:pStyle w:val="29"/>
              <w:adjustRightInd w:val="0"/>
              <w:snapToGrid w:val="0"/>
              <w:contextualSpacing w:val="0"/>
              <w:rPr>
                <w:rFonts w:hint="eastAsia" w:eastAsiaTheme="minorEastAsia"/>
                <w:color w:val="auto"/>
              </w:rPr>
            </w:pPr>
            <w:r>
              <w:rPr>
                <w:rFonts w:hint="eastAsia" w:eastAsiaTheme="minorEastAsia"/>
                <w:color w:val="auto"/>
              </w:rPr>
              <w:t>已落实</w:t>
            </w:r>
          </w:p>
        </w:tc>
      </w:tr>
      <w:tr w14:paraId="40E509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19" w:type="pct"/>
            <w:vMerge w:val="continue"/>
            <w:vAlign w:val="center"/>
          </w:tcPr>
          <w:p w14:paraId="3B820945">
            <w:pPr>
              <w:pStyle w:val="29"/>
              <w:adjustRightInd w:val="0"/>
              <w:snapToGrid w:val="0"/>
              <w:contextualSpacing w:val="0"/>
              <w:rPr>
                <w:rFonts w:eastAsiaTheme="minorEastAsia"/>
                <w:color w:val="auto"/>
              </w:rPr>
            </w:pPr>
          </w:p>
        </w:tc>
        <w:tc>
          <w:tcPr>
            <w:tcW w:w="334" w:type="pct"/>
            <w:vMerge w:val="continue"/>
            <w:vAlign w:val="center"/>
          </w:tcPr>
          <w:p w14:paraId="68E945F5">
            <w:pPr>
              <w:pStyle w:val="29"/>
              <w:adjustRightInd w:val="0"/>
              <w:snapToGrid w:val="0"/>
              <w:contextualSpacing w:val="0"/>
              <w:rPr>
                <w:rFonts w:eastAsiaTheme="minorEastAsia"/>
                <w:color w:val="auto"/>
              </w:rPr>
            </w:pPr>
          </w:p>
        </w:tc>
        <w:tc>
          <w:tcPr>
            <w:tcW w:w="540" w:type="pct"/>
            <w:shd w:val="clear" w:color="auto" w:fill="auto"/>
            <w:vAlign w:val="center"/>
          </w:tcPr>
          <w:p w14:paraId="4010D013">
            <w:pPr>
              <w:pStyle w:val="29"/>
              <w:ind w:firstLine="0" w:firstLineChars="0"/>
              <w:rPr>
                <w:rFonts w:hint="eastAsia" w:ascii="Times New Roman" w:hAnsi="Times New Roman" w:eastAsia="宋体" w:cstheme="minorBidi"/>
                <w:color w:val="auto"/>
                <w:kern w:val="2"/>
                <w:sz w:val="21"/>
                <w:szCs w:val="21"/>
                <w:vertAlign w:val="baseline"/>
                <w:lang w:val="en-US" w:eastAsia="zh-CN" w:bidi="ar-SA"/>
              </w:rPr>
            </w:pPr>
            <w:r>
              <w:rPr>
                <w:rFonts w:hint="eastAsia"/>
                <w:color w:val="auto"/>
              </w:rPr>
              <w:t>病胴体及病变部位</w:t>
            </w:r>
          </w:p>
        </w:tc>
        <w:tc>
          <w:tcPr>
            <w:tcW w:w="545" w:type="pct"/>
            <w:vMerge w:val="continue"/>
            <w:vAlign w:val="center"/>
          </w:tcPr>
          <w:p w14:paraId="6C72F609">
            <w:pPr>
              <w:pStyle w:val="29"/>
              <w:ind w:firstLine="0" w:firstLineChars="0"/>
              <w:rPr>
                <w:rFonts w:hint="eastAsia"/>
                <w:color w:val="auto"/>
              </w:rPr>
            </w:pPr>
          </w:p>
        </w:tc>
        <w:tc>
          <w:tcPr>
            <w:tcW w:w="964" w:type="pct"/>
            <w:vMerge w:val="continue"/>
            <w:vAlign w:val="center"/>
          </w:tcPr>
          <w:p w14:paraId="4E2BC5AD">
            <w:pPr>
              <w:pStyle w:val="25"/>
              <w:ind w:firstLine="0" w:firstLineChars="0"/>
              <w:jc w:val="both"/>
              <w:rPr>
                <w:color w:val="auto"/>
              </w:rPr>
            </w:pPr>
          </w:p>
        </w:tc>
        <w:tc>
          <w:tcPr>
            <w:tcW w:w="938" w:type="pct"/>
            <w:gridSpan w:val="2"/>
            <w:vMerge w:val="continue"/>
            <w:vAlign w:val="center"/>
          </w:tcPr>
          <w:p w14:paraId="5CFD9E66">
            <w:pPr>
              <w:pStyle w:val="29"/>
              <w:adjustRightInd w:val="0"/>
              <w:snapToGrid w:val="0"/>
              <w:contextualSpacing w:val="0"/>
              <w:rPr>
                <w:color w:val="auto"/>
              </w:rPr>
            </w:pPr>
          </w:p>
        </w:tc>
        <w:tc>
          <w:tcPr>
            <w:tcW w:w="938" w:type="pct"/>
            <w:gridSpan w:val="2"/>
            <w:vMerge w:val="continue"/>
            <w:vAlign w:val="center"/>
          </w:tcPr>
          <w:p w14:paraId="6ED85F67">
            <w:pPr>
              <w:pStyle w:val="29"/>
              <w:adjustRightInd w:val="0"/>
              <w:snapToGrid w:val="0"/>
              <w:contextualSpacing w:val="0"/>
              <w:rPr>
                <w:color w:val="auto"/>
              </w:rPr>
            </w:pPr>
          </w:p>
        </w:tc>
        <w:tc>
          <w:tcPr>
            <w:tcW w:w="518" w:type="pct"/>
            <w:vMerge w:val="continue"/>
            <w:vAlign w:val="center"/>
          </w:tcPr>
          <w:p w14:paraId="7BB2B4E9">
            <w:pPr>
              <w:pStyle w:val="29"/>
              <w:adjustRightInd w:val="0"/>
              <w:snapToGrid w:val="0"/>
              <w:contextualSpacing w:val="0"/>
              <w:rPr>
                <w:rFonts w:hint="eastAsia" w:eastAsiaTheme="minorEastAsia"/>
                <w:color w:val="auto"/>
              </w:rPr>
            </w:pPr>
          </w:p>
        </w:tc>
      </w:tr>
      <w:tr w14:paraId="10036C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19" w:type="pct"/>
            <w:vAlign w:val="center"/>
          </w:tcPr>
          <w:p w14:paraId="54089C97">
            <w:pPr>
              <w:pStyle w:val="29"/>
              <w:adjustRightInd w:val="0"/>
              <w:snapToGrid w:val="0"/>
              <w:contextualSpacing w:val="0"/>
              <w:rPr>
                <w:rFonts w:eastAsiaTheme="minorEastAsia"/>
                <w:color w:val="auto"/>
              </w:rPr>
            </w:pPr>
            <w:r>
              <w:rPr>
                <w:rFonts w:hint="eastAsia"/>
                <w:color w:val="auto"/>
              </w:rPr>
              <w:t>噪声</w:t>
            </w:r>
          </w:p>
        </w:tc>
        <w:tc>
          <w:tcPr>
            <w:tcW w:w="1420" w:type="pct"/>
            <w:gridSpan w:val="3"/>
            <w:vAlign w:val="center"/>
          </w:tcPr>
          <w:p w14:paraId="742207B0">
            <w:pPr>
              <w:pStyle w:val="29"/>
              <w:ind w:firstLine="0" w:firstLineChars="0"/>
              <w:rPr>
                <w:rFonts w:hint="eastAsia"/>
                <w:color w:val="auto"/>
              </w:rPr>
            </w:pPr>
            <w:r>
              <w:rPr>
                <w:color w:val="auto"/>
              </w:rPr>
              <w:t>高噪声设备</w:t>
            </w:r>
            <w:r>
              <w:rPr>
                <w:rFonts w:hint="eastAsia"/>
                <w:color w:val="auto"/>
              </w:rPr>
              <w:t>及猪叫声</w:t>
            </w:r>
          </w:p>
        </w:tc>
        <w:tc>
          <w:tcPr>
            <w:tcW w:w="964" w:type="pct"/>
            <w:vAlign w:val="center"/>
          </w:tcPr>
          <w:p w14:paraId="2E621A5A">
            <w:pPr>
              <w:pStyle w:val="25"/>
              <w:ind w:firstLine="0" w:firstLineChars="0"/>
              <w:jc w:val="both"/>
              <w:rPr>
                <w:color w:val="auto"/>
              </w:rPr>
            </w:pPr>
            <w:r>
              <w:rPr>
                <w:color w:val="auto"/>
              </w:rPr>
              <w:t>减</w:t>
            </w:r>
            <w:r>
              <w:rPr>
                <w:rFonts w:hint="eastAsia"/>
                <w:color w:val="auto"/>
              </w:rPr>
              <w:t>振</w:t>
            </w:r>
            <w:r>
              <w:rPr>
                <w:color w:val="auto"/>
              </w:rPr>
              <w:t>、隔声</w:t>
            </w:r>
          </w:p>
        </w:tc>
        <w:tc>
          <w:tcPr>
            <w:tcW w:w="938" w:type="pct"/>
            <w:gridSpan w:val="2"/>
            <w:vAlign w:val="center"/>
          </w:tcPr>
          <w:p w14:paraId="3A6BE067">
            <w:pPr>
              <w:pStyle w:val="29"/>
              <w:adjustRightInd w:val="0"/>
              <w:snapToGrid w:val="0"/>
              <w:contextualSpacing w:val="0"/>
              <w:rPr>
                <w:color w:val="auto"/>
              </w:rPr>
            </w:pPr>
            <w:r>
              <w:rPr>
                <w:color w:val="auto"/>
              </w:rPr>
              <w:t>减</w:t>
            </w:r>
            <w:r>
              <w:rPr>
                <w:rFonts w:hint="eastAsia"/>
                <w:color w:val="auto"/>
              </w:rPr>
              <w:t>振</w:t>
            </w:r>
            <w:r>
              <w:rPr>
                <w:color w:val="auto"/>
              </w:rPr>
              <w:t>、隔声</w:t>
            </w:r>
          </w:p>
        </w:tc>
        <w:tc>
          <w:tcPr>
            <w:tcW w:w="938" w:type="pct"/>
            <w:gridSpan w:val="2"/>
            <w:vAlign w:val="center"/>
          </w:tcPr>
          <w:p w14:paraId="1296AD9C">
            <w:pPr>
              <w:pStyle w:val="29"/>
              <w:adjustRightInd w:val="0"/>
              <w:snapToGrid w:val="0"/>
              <w:contextualSpacing w:val="0"/>
              <w:rPr>
                <w:color w:val="auto"/>
              </w:rPr>
            </w:pPr>
            <w:r>
              <w:rPr>
                <w:color w:val="auto"/>
              </w:rPr>
              <w:t>减</w:t>
            </w:r>
            <w:r>
              <w:rPr>
                <w:rFonts w:hint="eastAsia"/>
                <w:color w:val="auto"/>
              </w:rPr>
              <w:t>振</w:t>
            </w:r>
            <w:r>
              <w:rPr>
                <w:color w:val="auto"/>
              </w:rPr>
              <w:t>、隔声</w:t>
            </w:r>
          </w:p>
        </w:tc>
        <w:tc>
          <w:tcPr>
            <w:tcW w:w="518" w:type="pct"/>
            <w:vAlign w:val="center"/>
          </w:tcPr>
          <w:p w14:paraId="286699A7">
            <w:pPr>
              <w:pStyle w:val="29"/>
              <w:adjustRightInd w:val="0"/>
              <w:snapToGrid w:val="0"/>
              <w:contextualSpacing w:val="0"/>
              <w:rPr>
                <w:rFonts w:hint="eastAsia" w:eastAsiaTheme="minorEastAsia"/>
                <w:color w:val="auto"/>
              </w:rPr>
            </w:pPr>
            <w:r>
              <w:rPr>
                <w:rFonts w:hint="eastAsia" w:eastAsiaTheme="minorEastAsia"/>
                <w:color w:val="auto"/>
              </w:rPr>
              <w:t>已落实</w:t>
            </w:r>
          </w:p>
        </w:tc>
      </w:tr>
      <w:tr w14:paraId="543118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640" w:type="pct"/>
            <w:gridSpan w:val="4"/>
            <w:vAlign w:val="center"/>
          </w:tcPr>
          <w:p w14:paraId="09A91922">
            <w:pPr>
              <w:pStyle w:val="29"/>
              <w:ind w:firstLine="0" w:firstLineChars="0"/>
              <w:rPr>
                <w:rFonts w:hint="eastAsia"/>
                <w:color w:val="auto"/>
              </w:rPr>
            </w:pPr>
            <w:r>
              <w:rPr>
                <w:rFonts w:hint="eastAsia"/>
                <w:color w:val="auto"/>
              </w:rPr>
              <w:t>地下水</w:t>
            </w:r>
          </w:p>
        </w:tc>
        <w:tc>
          <w:tcPr>
            <w:tcW w:w="964" w:type="pct"/>
            <w:vAlign w:val="center"/>
          </w:tcPr>
          <w:p w14:paraId="0962126A">
            <w:pPr>
              <w:pStyle w:val="29"/>
              <w:ind w:firstLine="0" w:firstLineChars="0"/>
              <w:rPr>
                <w:color w:val="auto"/>
              </w:rPr>
            </w:pPr>
            <w:r>
              <w:rPr>
                <w:rFonts w:hint="eastAsia"/>
                <w:color w:val="auto"/>
              </w:rPr>
              <w:t>地面硬化、防渗膜等</w:t>
            </w:r>
          </w:p>
        </w:tc>
        <w:tc>
          <w:tcPr>
            <w:tcW w:w="938" w:type="pct"/>
            <w:gridSpan w:val="2"/>
            <w:vAlign w:val="center"/>
          </w:tcPr>
          <w:p w14:paraId="3B371F84">
            <w:pPr>
              <w:pStyle w:val="29"/>
              <w:ind w:firstLine="0" w:firstLineChars="0"/>
              <w:rPr>
                <w:color w:val="auto"/>
              </w:rPr>
            </w:pPr>
            <w:r>
              <w:rPr>
                <w:rFonts w:hint="eastAsia"/>
                <w:color w:val="auto"/>
              </w:rPr>
              <w:t>地面硬化、防渗膜等</w:t>
            </w:r>
          </w:p>
        </w:tc>
        <w:tc>
          <w:tcPr>
            <w:tcW w:w="938" w:type="pct"/>
            <w:gridSpan w:val="2"/>
            <w:vAlign w:val="center"/>
          </w:tcPr>
          <w:p w14:paraId="52B60ED8">
            <w:pPr>
              <w:pStyle w:val="29"/>
              <w:ind w:firstLine="0" w:firstLineChars="0"/>
              <w:rPr>
                <w:color w:val="auto"/>
              </w:rPr>
            </w:pPr>
            <w:r>
              <w:rPr>
                <w:rFonts w:hint="eastAsia"/>
                <w:color w:val="auto"/>
              </w:rPr>
              <w:t>地面硬化、防渗膜等</w:t>
            </w:r>
          </w:p>
        </w:tc>
        <w:tc>
          <w:tcPr>
            <w:tcW w:w="518" w:type="pct"/>
            <w:vAlign w:val="center"/>
          </w:tcPr>
          <w:p w14:paraId="2D0E3475">
            <w:pPr>
              <w:pStyle w:val="29"/>
              <w:adjustRightInd w:val="0"/>
              <w:snapToGrid w:val="0"/>
              <w:contextualSpacing w:val="0"/>
              <w:rPr>
                <w:rFonts w:hint="eastAsia" w:eastAsiaTheme="minorEastAsia"/>
                <w:color w:val="auto"/>
              </w:rPr>
            </w:pPr>
            <w:r>
              <w:rPr>
                <w:rFonts w:hint="eastAsia" w:eastAsiaTheme="minorEastAsia"/>
                <w:color w:val="auto"/>
              </w:rPr>
              <w:t>已落实</w:t>
            </w:r>
          </w:p>
        </w:tc>
      </w:tr>
      <w:tr w14:paraId="43975F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640" w:type="pct"/>
            <w:gridSpan w:val="4"/>
            <w:vAlign w:val="center"/>
          </w:tcPr>
          <w:p w14:paraId="4143A497">
            <w:pPr>
              <w:pStyle w:val="29"/>
              <w:ind w:firstLine="0" w:firstLineChars="0"/>
              <w:rPr>
                <w:rFonts w:hint="eastAsia"/>
                <w:color w:val="auto"/>
              </w:rPr>
            </w:pPr>
            <w:r>
              <w:rPr>
                <w:rFonts w:hint="eastAsia"/>
                <w:color w:val="auto"/>
              </w:rPr>
              <w:t>风险防范</w:t>
            </w:r>
          </w:p>
        </w:tc>
        <w:tc>
          <w:tcPr>
            <w:tcW w:w="964" w:type="pct"/>
            <w:vAlign w:val="center"/>
          </w:tcPr>
          <w:p w14:paraId="5887A82C">
            <w:pPr>
              <w:pStyle w:val="29"/>
              <w:ind w:firstLine="0" w:firstLineChars="0"/>
              <w:rPr>
                <w:color w:val="auto"/>
              </w:rPr>
            </w:pPr>
            <w:r>
              <w:rPr>
                <w:color w:val="auto"/>
              </w:rPr>
              <w:t>事故水池</w:t>
            </w:r>
            <w:r>
              <w:rPr>
                <w:rFonts w:hint="eastAsia"/>
                <w:color w:val="auto"/>
              </w:rPr>
              <w:t>50</w:t>
            </w:r>
            <w:r>
              <w:rPr>
                <w:color w:val="auto"/>
              </w:rPr>
              <w:t>0m</w:t>
            </w:r>
            <w:r>
              <w:rPr>
                <w:color w:val="auto"/>
                <w:vertAlign w:val="superscript"/>
              </w:rPr>
              <w:t>3</w:t>
            </w:r>
            <w:r>
              <w:rPr>
                <w:color w:val="auto"/>
              </w:rPr>
              <w:t>，</w:t>
            </w:r>
            <w:r>
              <w:rPr>
                <w:rFonts w:hint="eastAsia"/>
                <w:color w:val="auto"/>
              </w:rPr>
              <w:t>配套截污沟和导流措施，</w:t>
            </w:r>
            <w:r>
              <w:rPr>
                <w:color w:val="auto"/>
              </w:rPr>
              <w:t>防渗漏围堰，</w:t>
            </w:r>
            <w:r>
              <w:rPr>
                <w:rFonts w:hint="eastAsia"/>
                <w:color w:val="auto"/>
              </w:rPr>
              <w:t>个人防护装备、应急器材、消防器材，洗眼器，事故应急柜，急救药品等，新增易燃易爆及有毒有害气体</w:t>
            </w:r>
            <w:r>
              <w:rPr>
                <w:color w:val="auto"/>
              </w:rPr>
              <w:t>检测及报警系统</w:t>
            </w:r>
            <w:r>
              <w:rPr>
                <w:rFonts w:hint="eastAsia"/>
                <w:color w:val="auto"/>
              </w:rPr>
              <w:t>、</w:t>
            </w:r>
            <w:r>
              <w:rPr>
                <w:color w:val="auto"/>
              </w:rPr>
              <w:t>火灾自动报警系统及消防灭火系统</w:t>
            </w:r>
            <w:r>
              <w:rPr>
                <w:rFonts w:hint="eastAsia"/>
                <w:color w:val="auto"/>
              </w:rPr>
              <w:t>等，建立环境应急救援组织体系，制定环境应急预案、开展环境应急演练等</w:t>
            </w:r>
          </w:p>
        </w:tc>
        <w:tc>
          <w:tcPr>
            <w:tcW w:w="938" w:type="pct"/>
            <w:gridSpan w:val="2"/>
            <w:vAlign w:val="center"/>
          </w:tcPr>
          <w:p w14:paraId="129B8E50">
            <w:pPr>
              <w:pStyle w:val="29"/>
              <w:ind w:firstLine="0" w:firstLineChars="0"/>
              <w:rPr>
                <w:color w:val="auto"/>
              </w:rPr>
            </w:pPr>
            <w:r>
              <w:rPr>
                <w:color w:val="auto"/>
              </w:rPr>
              <w:t>事故水池</w:t>
            </w:r>
            <w:r>
              <w:rPr>
                <w:rFonts w:hint="eastAsia"/>
                <w:color w:val="auto"/>
              </w:rPr>
              <w:t>50</w:t>
            </w:r>
            <w:r>
              <w:rPr>
                <w:color w:val="auto"/>
              </w:rPr>
              <w:t>0m</w:t>
            </w:r>
            <w:r>
              <w:rPr>
                <w:color w:val="auto"/>
                <w:vertAlign w:val="superscript"/>
              </w:rPr>
              <w:t>3</w:t>
            </w:r>
            <w:r>
              <w:rPr>
                <w:color w:val="auto"/>
              </w:rPr>
              <w:t>，</w:t>
            </w:r>
            <w:r>
              <w:rPr>
                <w:rFonts w:hint="eastAsia"/>
                <w:color w:val="auto"/>
              </w:rPr>
              <w:t>配套截污沟和导流措施，</w:t>
            </w:r>
            <w:r>
              <w:rPr>
                <w:color w:val="auto"/>
              </w:rPr>
              <w:t>防渗漏围堰，</w:t>
            </w:r>
            <w:r>
              <w:rPr>
                <w:rFonts w:hint="eastAsia"/>
                <w:color w:val="auto"/>
              </w:rPr>
              <w:t>个人防护装备、应急器材、消防器材，洗眼器，事故应急柜，急救药品等，新增易燃易爆及有毒有害气体</w:t>
            </w:r>
            <w:r>
              <w:rPr>
                <w:color w:val="auto"/>
              </w:rPr>
              <w:t>检测及报警系统</w:t>
            </w:r>
            <w:r>
              <w:rPr>
                <w:rFonts w:hint="eastAsia"/>
                <w:color w:val="auto"/>
              </w:rPr>
              <w:t>、</w:t>
            </w:r>
            <w:r>
              <w:rPr>
                <w:color w:val="auto"/>
              </w:rPr>
              <w:t>火灾自动报警系统及消防灭火系统</w:t>
            </w:r>
            <w:r>
              <w:rPr>
                <w:rFonts w:hint="eastAsia"/>
                <w:color w:val="auto"/>
              </w:rPr>
              <w:t>等，建立环境应急救援组织体系，制定环境应急预案、开展环境应急演练等</w:t>
            </w:r>
          </w:p>
        </w:tc>
        <w:tc>
          <w:tcPr>
            <w:tcW w:w="938" w:type="pct"/>
            <w:gridSpan w:val="2"/>
            <w:vAlign w:val="center"/>
          </w:tcPr>
          <w:p w14:paraId="74FE9CD9">
            <w:pPr>
              <w:pStyle w:val="29"/>
              <w:ind w:firstLine="0" w:firstLineChars="0"/>
              <w:rPr>
                <w:color w:val="auto"/>
              </w:rPr>
            </w:pPr>
            <w:r>
              <w:rPr>
                <w:color w:val="auto"/>
              </w:rPr>
              <w:t>事故水池</w:t>
            </w:r>
            <w:r>
              <w:rPr>
                <w:rFonts w:hint="eastAsia"/>
                <w:color w:val="auto"/>
              </w:rPr>
              <w:t>50</w:t>
            </w:r>
            <w:r>
              <w:rPr>
                <w:color w:val="auto"/>
              </w:rPr>
              <w:t>0m</w:t>
            </w:r>
            <w:r>
              <w:rPr>
                <w:color w:val="auto"/>
                <w:vertAlign w:val="superscript"/>
              </w:rPr>
              <w:t>3</w:t>
            </w:r>
            <w:r>
              <w:rPr>
                <w:color w:val="auto"/>
              </w:rPr>
              <w:t>，</w:t>
            </w:r>
            <w:r>
              <w:rPr>
                <w:rFonts w:hint="eastAsia"/>
                <w:color w:val="auto"/>
              </w:rPr>
              <w:t>配套截污沟和导流措施，</w:t>
            </w:r>
            <w:r>
              <w:rPr>
                <w:color w:val="auto"/>
              </w:rPr>
              <w:t>防渗漏围堰，</w:t>
            </w:r>
            <w:r>
              <w:rPr>
                <w:rFonts w:hint="eastAsia"/>
                <w:color w:val="auto"/>
              </w:rPr>
              <w:t>个人防护装备、应急器材、消防器材，洗眼器，事故应急柜，急救药品等，新增易燃易爆及有毒有害气体</w:t>
            </w:r>
            <w:r>
              <w:rPr>
                <w:color w:val="auto"/>
              </w:rPr>
              <w:t>检测及报警系统</w:t>
            </w:r>
            <w:r>
              <w:rPr>
                <w:rFonts w:hint="eastAsia"/>
                <w:color w:val="auto"/>
              </w:rPr>
              <w:t>、</w:t>
            </w:r>
            <w:r>
              <w:rPr>
                <w:color w:val="auto"/>
              </w:rPr>
              <w:t>火灾自动报警系统及消防灭火系统</w:t>
            </w:r>
            <w:r>
              <w:rPr>
                <w:rFonts w:hint="eastAsia"/>
                <w:color w:val="auto"/>
              </w:rPr>
              <w:t>等，建立环境应急救援组织体系，制定环境应急预案、开展环境应急演练等</w:t>
            </w:r>
          </w:p>
        </w:tc>
        <w:tc>
          <w:tcPr>
            <w:tcW w:w="518" w:type="pct"/>
            <w:vAlign w:val="center"/>
          </w:tcPr>
          <w:p w14:paraId="533F0A99">
            <w:pPr>
              <w:pStyle w:val="29"/>
              <w:adjustRightInd w:val="0"/>
              <w:snapToGrid w:val="0"/>
              <w:contextualSpacing w:val="0"/>
              <w:rPr>
                <w:rFonts w:hint="eastAsia" w:eastAsiaTheme="minorEastAsia"/>
                <w:color w:val="auto"/>
              </w:rPr>
            </w:pPr>
            <w:r>
              <w:rPr>
                <w:rFonts w:hint="eastAsia" w:eastAsiaTheme="minorEastAsia"/>
                <w:color w:val="auto"/>
              </w:rPr>
              <w:t>已落实</w:t>
            </w:r>
          </w:p>
        </w:tc>
      </w:tr>
      <w:tr w14:paraId="46BF7C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640" w:type="pct"/>
            <w:gridSpan w:val="4"/>
            <w:vAlign w:val="center"/>
          </w:tcPr>
          <w:p w14:paraId="56BCF53F">
            <w:pPr>
              <w:pStyle w:val="29"/>
              <w:ind w:firstLine="0" w:firstLineChars="0"/>
              <w:rPr>
                <w:rFonts w:hint="eastAsia"/>
                <w:color w:val="auto"/>
              </w:rPr>
            </w:pPr>
            <w:r>
              <w:rPr>
                <w:rFonts w:hint="eastAsia"/>
                <w:color w:val="auto"/>
              </w:rPr>
              <w:t>环境监控</w:t>
            </w:r>
          </w:p>
        </w:tc>
        <w:tc>
          <w:tcPr>
            <w:tcW w:w="964" w:type="pct"/>
            <w:vAlign w:val="center"/>
          </w:tcPr>
          <w:p w14:paraId="75EF5D50">
            <w:pPr>
              <w:pStyle w:val="29"/>
              <w:ind w:firstLine="0" w:firstLineChars="0"/>
              <w:rPr>
                <w:color w:val="auto"/>
              </w:rPr>
            </w:pPr>
            <w:r>
              <w:rPr>
                <w:rFonts w:hint="eastAsia"/>
                <w:color w:val="auto"/>
              </w:rPr>
              <w:t>根据要求安装视频监控和用电量监控</w:t>
            </w:r>
          </w:p>
        </w:tc>
        <w:tc>
          <w:tcPr>
            <w:tcW w:w="938" w:type="pct"/>
            <w:gridSpan w:val="2"/>
            <w:vAlign w:val="center"/>
          </w:tcPr>
          <w:p w14:paraId="0287F2DF">
            <w:pPr>
              <w:pStyle w:val="29"/>
              <w:ind w:firstLine="0" w:firstLineChars="0"/>
              <w:rPr>
                <w:color w:val="auto"/>
              </w:rPr>
            </w:pPr>
            <w:r>
              <w:rPr>
                <w:rFonts w:hint="eastAsia"/>
                <w:color w:val="auto"/>
              </w:rPr>
              <w:t>根据要求安装视频监控和用电量监控</w:t>
            </w:r>
          </w:p>
        </w:tc>
        <w:tc>
          <w:tcPr>
            <w:tcW w:w="938" w:type="pct"/>
            <w:gridSpan w:val="2"/>
            <w:vAlign w:val="center"/>
          </w:tcPr>
          <w:p w14:paraId="7C4588A0">
            <w:pPr>
              <w:pStyle w:val="29"/>
              <w:ind w:firstLine="0" w:firstLineChars="0"/>
              <w:rPr>
                <w:color w:val="auto"/>
              </w:rPr>
            </w:pPr>
            <w:r>
              <w:rPr>
                <w:rFonts w:hint="eastAsia"/>
                <w:color w:val="auto"/>
              </w:rPr>
              <w:t>根据要求安装视频监控和用电量监控</w:t>
            </w:r>
          </w:p>
        </w:tc>
        <w:tc>
          <w:tcPr>
            <w:tcW w:w="518" w:type="pct"/>
            <w:vAlign w:val="center"/>
          </w:tcPr>
          <w:p w14:paraId="388E50DA">
            <w:pPr>
              <w:pStyle w:val="29"/>
              <w:adjustRightInd w:val="0"/>
              <w:snapToGrid w:val="0"/>
              <w:contextualSpacing w:val="0"/>
              <w:rPr>
                <w:rFonts w:hint="eastAsia" w:eastAsiaTheme="minorEastAsia"/>
                <w:color w:val="auto"/>
              </w:rPr>
            </w:pPr>
            <w:r>
              <w:rPr>
                <w:rFonts w:hint="eastAsia" w:eastAsiaTheme="minorEastAsia"/>
                <w:color w:val="auto"/>
              </w:rPr>
              <w:t>已落实</w:t>
            </w:r>
          </w:p>
        </w:tc>
      </w:tr>
    </w:tbl>
    <w:p w14:paraId="51D17CE1">
      <w:pPr>
        <w:keepNext w:val="0"/>
        <w:keepLines w:val="0"/>
        <w:pageBreakBefore w:val="0"/>
        <w:widowControl w:val="0"/>
        <w:kinsoku/>
        <w:wordWrap/>
        <w:overflowPunct/>
        <w:topLinePunct w:val="0"/>
        <w:autoSpaceDE/>
        <w:autoSpaceDN/>
        <w:bidi w:val="0"/>
        <w:adjustRightInd/>
        <w:snapToGrid w:val="0"/>
        <w:ind w:left="0" w:leftChars="0" w:firstLine="480" w:firstLineChars="200"/>
        <w:textAlignment w:val="auto"/>
        <w:rPr>
          <w:rFonts w:hint="eastAsia" w:eastAsia="宋体"/>
          <w:color w:val="auto"/>
          <w:lang w:val="en-US" w:eastAsia="zh-CN"/>
        </w:rPr>
      </w:pPr>
      <w:r>
        <w:rPr>
          <w:rFonts w:hint="eastAsia"/>
          <w:color w:val="auto"/>
          <w:lang w:val="en-US" w:eastAsia="zh-CN"/>
        </w:rPr>
        <w:t>由上表可知，</w:t>
      </w:r>
      <w:r>
        <w:rPr>
          <w:rFonts w:ascii="宋体" w:hAnsi="宋体" w:eastAsia="宋体" w:cs="宋体"/>
          <w:color w:val="auto"/>
          <w:sz w:val="24"/>
          <w:szCs w:val="24"/>
        </w:rPr>
        <w:t>各项污染物治理措施落实到位，满足“三同时”要求</w:t>
      </w:r>
      <w:r>
        <w:rPr>
          <w:rFonts w:hint="eastAsia" w:ascii="宋体" w:hAnsi="宋体" w:eastAsia="宋体" w:cs="宋体"/>
          <w:color w:val="auto"/>
          <w:sz w:val="24"/>
          <w:szCs w:val="24"/>
          <w:lang w:eastAsia="zh-CN"/>
        </w:rPr>
        <w:t>。</w:t>
      </w:r>
    </w:p>
    <w:p w14:paraId="5CCEE051">
      <w:pPr>
        <w:rPr>
          <w:rFonts w:hint="default"/>
          <w:color w:val="auto"/>
          <w:lang w:val="en-US" w:eastAsia="zh-CN"/>
        </w:rPr>
      </w:pPr>
    </w:p>
    <w:p w14:paraId="7B813902">
      <w:pPr>
        <w:rPr>
          <w:rFonts w:hint="default"/>
          <w:color w:val="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7ABC893">
      <w:pPr>
        <w:pStyle w:val="2"/>
        <w:keepNext/>
        <w:keepLines/>
        <w:pageBreakBefore w:val="0"/>
        <w:widowControl w:val="0"/>
        <w:kinsoku/>
        <w:wordWrap/>
        <w:overflowPunct/>
        <w:topLinePunct w:val="0"/>
        <w:autoSpaceDE/>
        <w:autoSpaceDN/>
        <w:bidi w:val="0"/>
        <w:adjustRightInd/>
        <w:snapToGrid w:val="0"/>
        <w:spacing w:before="469" w:beforeLines="150" w:after="469" w:afterLines="150" w:line="240" w:lineRule="auto"/>
        <w:jc w:val="center"/>
        <w:textAlignment w:val="auto"/>
        <w:rPr>
          <w:rFonts w:hint="default" w:ascii="Times New Roman" w:hAnsi="Times New Roman" w:eastAsia="宋体" w:cs="Times New Roman"/>
          <w:color w:val="auto"/>
          <w:sz w:val="36"/>
          <w:szCs w:val="36"/>
          <w:lang w:val="en-US" w:eastAsia="zh-CN"/>
        </w:rPr>
      </w:pPr>
      <w:bookmarkStart w:id="183" w:name="_Toc8509"/>
      <w:r>
        <w:rPr>
          <w:rFonts w:hint="default" w:ascii="Times New Roman" w:hAnsi="Times New Roman" w:eastAsia="宋体" w:cs="Times New Roman"/>
          <w:color w:val="auto"/>
          <w:sz w:val="36"/>
          <w:szCs w:val="36"/>
          <w:lang w:val="en-US" w:eastAsia="zh-CN"/>
        </w:rPr>
        <w:t>5</w:t>
      </w:r>
      <w:r>
        <w:rPr>
          <w:rFonts w:hint="eastAsia" w:ascii="Times New Roman" w:hAnsi="Times New Roman" w:eastAsia="宋体" w:cs="Times New Roman"/>
          <w:color w:val="auto"/>
          <w:sz w:val="36"/>
          <w:szCs w:val="36"/>
          <w:lang w:val="en-US" w:eastAsia="zh-CN"/>
        </w:rPr>
        <w:t xml:space="preserve"> 环境影响</w:t>
      </w:r>
      <w:r>
        <w:rPr>
          <w:rFonts w:hint="default" w:ascii="Times New Roman" w:hAnsi="Times New Roman" w:eastAsia="宋体" w:cs="Times New Roman"/>
          <w:color w:val="auto"/>
          <w:sz w:val="36"/>
          <w:szCs w:val="36"/>
          <w:lang w:val="en-US" w:eastAsia="zh-CN"/>
        </w:rPr>
        <w:t>报告</w:t>
      </w:r>
      <w:r>
        <w:rPr>
          <w:rFonts w:hint="eastAsia" w:ascii="Times New Roman" w:hAnsi="Times New Roman" w:eastAsia="宋体" w:cs="Times New Roman"/>
          <w:color w:val="auto"/>
          <w:sz w:val="36"/>
          <w:szCs w:val="36"/>
          <w:lang w:val="en-US" w:eastAsia="zh-CN"/>
        </w:rPr>
        <w:t>书</w:t>
      </w:r>
      <w:r>
        <w:rPr>
          <w:rFonts w:hint="default" w:ascii="Times New Roman" w:hAnsi="Times New Roman" w:eastAsia="宋体" w:cs="Times New Roman"/>
          <w:color w:val="auto"/>
          <w:sz w:val="36"/>
          <w:szCs w:val="36"/>
          <w:lang w:val="en-US" w:eastAsia="zh-CN"/>
        </w:rPr>
        <w:t>主要结论与建议及</w:t>
      </w:r>
      <w:r>
        <w:rPr>
          <w:rFonts w:hint="eastAsia" w:ascii="Times New Roman" w:hAnsi="Times New Roman" w:eastAsia="宋体" w:cs="Times New Roman"/>
          <w:color w:val="auto"/>
          <w:sz w:val="36"/>
          <w:szCs w:val="36"/>
          <w:lang w:val="en-US" w:eastAsia="zh-CN"/>
        </w:rPr>
        <w:t>其</w:t>
      </w:r>
      <w:r>
        <w:rPr>
          <w:rFonts w:hint="default" w:ascii="Times New Roman" w:hAnsi="Times New Roman" w:eastAsia="宋体" w:cs="Times New Roman"/>
          <w:color w:val="auto"/>
          <w:sz w:val="36"/>
          <w:szCs w:val="36"/>
          <w:lang w:val="en-US" w:eastAsia="zh-CN"/>
        </w:rPr>
        <w:t>审批部门审批决定</w:t>
      </w:r>
      <w:bookmarkEnd w:id="172"/>
      <w:bookmarkEnd w:id="173"/>
      <w:bookmarkEnd w:id="174"/>
      <w:bookmarkEnd w:id="175"/>
      <w:bookmarkEnd w:id="176"/>
      <w:bookmarkEnd w:id="183"/>
    </w:p>
    <w:bookmarkEnd w:id="177"/>
    <w:p w14:paraId="0F4134F2">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184" w:name="_Toc28477"/>
      <w:bookmarkStart w:id="185" w:name="_Toc26318"/>
      <w:bookmarkStart w:id="186" w:name="_Toc10488"/>
      <w:bookmarkStart w:id="187" w:name="_Toc26580"/>
      <w:bookmarkStart w:id="188" w:name="_Toc16926"/>
      <w:bookmarkStart w:id="189" w:name="_Toc3467"/>
      <w:r>
        <w:rPr>
          <w:rFonts w:hint="default" w:ascii="Times New Roman" w:hAnsi="Times New Roman" w:eastAsia="宋体" w:cs="Times New Roman"/>
          <w:color w:val="auto"/>
          <w:lang w:val="en-US" w:eastAsia="zh-CN"/>
        </w:rPr>
        <w:t>5.1建设项目环评报告</w:t>
      </w:r>
      <w:r>
        <w:rPr>
          <w:rFonts w:hint="eastAsia" w:ascii="Times New Roman" w:hAnsi="Times New Roman" w:eastAsia="宋体" w:cs="Times New Roman"/>
          <w:color w:val="auto"/>
          <w:lang w:val="en-US" w:eastAsia="zh-CN"/>
        </w:rPr>
        <w:t>书</w:t>
      </w:r>
      <w:r>
        <w:rPr>
          <w:rFonts w:hint="default" w:ascii="Times New Roman" w:hAnsi="Times New Roman" w:eastAsia="宋体" w:cs="Times New Roman"/>
          <w:color w:val="auto"/>
          <w:lang w:val="en-US" w:eastAsia="zh-CN"/>
        </w:rPr>
        <w:t>的主要结论</w:t>
      </w:r>
      <w:bookmarkEnd w:id="184"/>
      <w:bookmarkEnd w:id="185"/>
      <w:bookmarkEnd w:id="186"/>
      <w:bookmarkEnd w:id="187"/>
      <w:bookmarkEnd w:id="188"/>
      <w:bookmarkEnd w:id="189"/>
    </w:p>
    <w:p w14:paraId="4A208CDC">
      <w:pPr>
        <w:ind w:firstLine="480"/>
        <w:contextualSpacing/>
        <w:jc w:val="both"/>
        <w:rPr>
          <w:rFonts w:hint="eastAsia" w:cs="Times New Roman" w:hAnsiTheme="majorEastAsia" w:eastAsiaTheme="majorEastAsia"/>
          <w:bCs/>
          <w:color w:val="auto"/>
        </w:rPr>
      </w:pPr>
      <w:bookmarkStart w:id="190" w:name="_Toc26731"/>
      <w:bookmarkStart w:id="191" w:name="_Toc31933"/>
      <w:bookmarkStart w:id="192" w:name="_Toc3573"/>
      <w:bookmarkStart w:id="193" w:name="_Toc497001469"/>
      <w:bookmarkStart w:id="194" w:name="_Toc4226"/>
      <w:r>
        <w:rPr>
          <w:rFonts w:hint="eastAsia" w:cs="Times New Roman" w:hAnsiTheme="majorEastAsia" w:eastAsiaTheme="majorEastAsia"/>
          <w:bCs/>
          <w:color w:val="auto"/>
        </w:rPr>
        <w:t>本项目环境影响报告书主要结论与建议见下表。</w:t>
      </w:r>
    </w:p>
    <w:p w14:paraId="7048CE5B">
      <w:pPr>
        <w:pStyle w:val="33"/>
        <w:ind w:firstLine="480" w:firstLineChars="200"/>
        <w:jc w:val="both"/>
        <w:rPr>
          <w:rFonts w:hint="eastAsia"/>
          <w:color w:val="auto"/>
        </w:rPr>
      </w:pPr>
      <w:r>
        <w:rPr>
          <w:color w:val="auto"/>
        </w:rPr>
        <w:t>表5-1              本项目环评报告</w:t>
      </w:r>
      <w:r>
        <w:rPr>
          <w:rFonts w:hint="eastAsia"/>
          <w:color w:val="auto"/>
        </w:rPr>
        <w:t>书主要</w:t>
      </w:r>
      <w:r>
        <w:rPr>
          <w:color w:val="auto"/>
        </w:rPr>
        <w:t>结论</w:t>
      </w:r>
      <w:r>
        <w:rPr>
          <w:rFonts w:hint="eastAsia"/>
          <w:color w:val="auto"/>
        </w:rPr>
        <w:t>与建议</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1"/>
        <w:gridCol w:w="7385"/>
      </w:tblGrid>
      <w:tr w14:paraId="11634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1" w:type="dxa"/>
            <w:vAlign w:val="center"/>
          </w:tcPr>
          <w:p w14:paraId="505E57F1">
            <w:pPr>
              <w:pStyle w:val="35"/>
              <w:pageBreakBefore w:val="0"/>
              <w:widowControl w:val="0"/>
              <w:kinsoku/>
              <w:wordWrap/>
              <w:overflowPunct/>
              <w:topLinePunct w:val="0"/>
              <w:autoSpaceDE/>
              <w:autoSpaceDN/>
              <w:bidi w:val="0"/>
              <w:adjustRightInd w:val="0"/>
              <w:snapToGrid w:val="0"/>
              <w:spacing w:line="240" w:lineRule="auto"/>
              <w:ind w:firstLine="0" w:firstLineChars="0"/>
              <w:rPr>
                <w:rFonts w:hint="eastAsia"/>
                <w:b/>
                <w:bCs/>
                <w:color w:val="auto"/>
                <w:sz w:val="21"/>
                <w:szCs w:val="21"/>
                <w:vertAlign w:val="baseline"/>
                <w:lang w:val="en-US" w:eastAsia="zh-CN"/>
              </w:rPr>
            </w:pPr>
            <w:r>
              <w:rPr>
                <w:b/>
                <w:bCs/>
                <w:color w:val="auto"/>
                <w:sz w:val="21"/>
                <w:szCs w:val="21"/>
                <w:lang w:val="en-US"/>
              </w:rPr>
              <w:t>污染要素</w:t>
            </w:r>
          </w:p>
        </w:tc>
        <w:tc>
          <w:tcPr>
            <w:tcW w:w="7385" w:type="dxa"/>
            <w:vAlign w:val="center"/>
          </w:tcPr>
          <w:p w14:paraId="12FABFF5">
            <w:pPr>
              <w:pStyle w:val="35"/>
              <w:pageBreakBefore w:val="0"/>
              <w:widowControl w:val="0"/>
              <w:kinsoku/>
              <w:wordWrap/>
              <w:overflowPunct/>
              <w:topLinePunct w:val="0"/>
              <w:autoSpaceDE/>
              <w:autoSpaceDN/>
              <w:bidi w:val="0"/>
              <w:adjustRightInd w:val="0"/>
              <w:snapToGrid w:val="0"/>
              <w:spacing w:line="240" w:lineRule="auto"/>
              <w:ind w:firstLine="0" w:firstLineChars="0"/>
              <w:rPr>
                <w:rFonts w:hint="eastAsia"/>
                <w:b/>
                <w:bCs/>
                <w:color w:val="auto"/>
                <w:sz w:val="21"/>
                <w:szCs w:val="21"/>
                <w:vertAlign w:val="baseline"/>
                <w:lang w:val="en-US" w:eastAsia="zh-CN"/>
              </w:rPr>
            </w:pPr>
            <w:r>
              <w:rPr>
                <w:b/>
                <w:bCs/>
                <w:color w:val="auto"/>
                <w:sz w:val="21"/>
                <w:szCs w:val="21"/>
                <w:lang w:val="en-US"/>
              </w:rPr>
              <w:t>环评报告结论及建议内容</w:t>
            </w:r>
          </w:p>
        </w:tc>
      </w:tr>
      <w:tr w14:paraId="7F496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1" w:type="dxa"/>
            <w:vAlign w:val="center"/>
          </w:tcPr>
          <w:p w14:paraId="4C0AABB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b w:val="0"/>
                <w:bCs w:val="0"/>
                <w:color w:val="auto"/>
                <w:sz w:val="21"/>
                <w:szCs w:val="21"/>
                <w:vertAlign w:val="baseline"/>
                <w:lang w:val="en-US" w:eastAsia="zh-CN"/>
              </w:rPr>
            </w:pPr>
            <w:r>
              <w:rPr>
                <w:b w:val="0"/>
                <w:bCs w:val="0"/>
                <w:color w:val="auto"/>
                <w:sz w:val="21"/>
                <w:szCs w:val="21"/>
                <w:lang w:val="en-US"/>
              </w:rPr>
              <w:t>废气</w:t>
            </w:r>
          </w:p>
        </w:tc>
        <w:tc>
          <w:tcPr>
            <w:tcW w:w="7385" w:type="dxa"/>
          </w:tcPr>
          <w:p w14:paraId="4BE93A45">
            <w:pPr>
              <w:keepNext w:val="0"/>
              <w:keepLines w:val="0"/>
              <w:pageBreakBefore w:val="0"/>
              <w:widowControl w:val="0"/>
              <w:kinsoku/>
              <w:wordWrap/>
              <w:overflowPunct/>
              <w:topLinePunct w:val="0"/>
              <w:autoSpaceDE/>
              <w:autoSpaceDN/>
              <w:bidi w:val="0"/>
              <w:adjustRightInd/>
              <w:snapToGrid w:val="0"/>
              <w:spacing w:line="240" w:lineRule="auto"/>
              <w:ind w:firstLine="420" w:firstLineChars="200"/>
              <w:textAlignment w:val="auto"/>
              <w:rPr>
                <w:color w:val="auto"/>
                <w:sz w:val="21"/>
                <w:szCs w:val="21"/>
              </w:rPr>
            </w:pPr>
            <w:r>
              <w:rPr>
                <w:rFonts w:hint="eastAsia"/>
                <w:color w:val="auto"/>
                <w:sz w:val="21"/>
                <w:szCs w:val="21"/>
              </w:rPr>
              <w:t>本工程产生的废气主要为待宰间及畜粪暂存间、污水处理站各污水处理单元、屠宰车间的肠溶物等固体废物处理、处置前产生的恶臭气体，恶臭气体主要成份为H</w:t>
            </w:r>
            <w:r>
              <w:rPr>
                <w:rFonts w:hint="eastAsia"/>
                <w:color w:val="auto"/>
                <w:sz w:val="21"/>
                <w:szCs w:val="21"/>
                <w:vertAlign w:val="subscript"/>
              </w:rPr>
              <w:t>2</w:t>
            </w:r>
            <w:r>
              <w:rPr>
                <w:rFonts w:hint="eastAsia"/>
                <w:color w:val="auto"/>
                <w:sz w:val="21"/>
                <w:szCs w:val="21"/>
              </w:rPr>
              <w:t>S、NH</w:t>
            </w:r>
            <w:r>
              <w:rPr>
                <w:rFonts w:hint="eastAsia"/>
                <w:color w:val="auto"/>
                <w:sz w:val="21"/>
                <w:szCs w:val="21"/>
                <w:vertAlign w:val="subscript"/>
              </w:rPr>
              <w:t>3</w:t>
            </w:r>
            <w:r>
              <w:rPr>
                <w:rFonts w:hint="eastAsia"/>
                <w:color w:val="auto"/>
                <w:sz w:val="21"/>
                <w:szCs w:val="21"/>
              </w:rPr>
              <w:t>等物质，以及燃气蒸汽发生器天然气燃烧废气。</w:t>
            </w:r>
          </w:p>
          <w:p w14:paraId="0FD2787D">
            <w:pPr>
              <w:keepNext w:val="0"/>
              <w:keepLines w:val="0"/>
              <w:pageBreakBefore w:val="0"/>
              <w:widowControl w:val="0"/>
              <w:kinsoku/>
              <w:wordWrap/>
              <w:overflowPunct/>
              <w:topLinePunct w:val="0"/>
              <w:autoSpaceDE/>
              <w:autoSpaceDN/>
              <w:bidi w:val="0"/>
              <w:adjustRightInd/>
              <w:snapToGrid w:val="0"/>
              <w:spacing w:line="240" w:lineRule="auto"/>
              <w:ind w:firstLine="420" w:firstLineChars="200"/>
              <w:textAlignment w:val="auto"/>
              <w:rPr>
                <w:color w:val="auto"/>
                <w:sz w:val="21"/>
                <w:szCs w:val="21"/>
              </w:rPr>
            </w:pPr>
            <w:r>
              <w:rPr>
                <w:rFonts w:hint="eastAsia"/>
                <w:color w:val="auto"/>
                <w:sz w:val="21"/>
                <w:szCs w:val="21"/>
              </w:rPr>
              <w:t>废气治理措施为：对待宰间及畜粪暂存间封闭，负压集气后管道连接生物除臭塔D</w:t>
            </w:r>
            <w:r>
              <w:rPr>
                <w:color w:val="auto"/>
                <w:sz w:val="21"/>
                <w:szCs w:val="21"/>
              </w:rPr>
              <w:t>1</w:t>
            </w:r>
            <w:r>
              <w:rPr>
                <w:rFonts w:hint="eastAsia"/>
                <w:color w:val="auto"/>
                <w:sz w:val="21"/>
                <w:szCs w:val="21"/>
              </w:rPr>
              <w:t>，处理后的废气经15m高排气筒P</w:t>
            </w:r>
            <w:r>
              <w:rPr>
                <w:color w:val="auto"/>
                <w:sz w:val="21"/>
                <w:szCs w:val="21"/>
              </w:rPr>
              <w:t>1</w:t>
            </w:r>
            <w:r>
              <w:rPr>
                <w:rFonts w:hint="eastAsia"/>
                <w:color w:val="auto"/>
                <w:sz w:val="21"/>
                <w:szCs w:val="21"/>
              </w:rPr>
              <w:t>排放；对屠宰区封闭，负压集气后管道连接生物除臭塔D</w:t>
            </w:r>
            <w:r>
              <w:rPr>
                <w:color w:val="auto"/>
                <w:sz w:val="21"/>
                <w:szCs w:val="21"/>
              </w:rPr>
              <w:t>2</w:t>
            </w:r>
            <w:r>
              <w:rPr>
                <w:rFonts w:hint="eastAsia"/>
                <w:color w:val="auto"/>
                <w:sz w:val="21"/>
                <w:szCs w:val="21"/>
              </w:rPr>
              <w:t>，处理后的废气经15m高排气筒P</w:t>
            </w:r>
            <w:r>
              <w:rPr>
                <w:color w:val="auto"/>
                <w:sz w:val="21"/>
                <w:szCs w:val="21"/>
              </w:rPr>
              <w:t>2</w:t>
            </w:r>
            <w:r>
              <w:rPr>
                <w:rFonts w:hint="eastAsia"/>
                <w:color w:val="auto"/>
                <w:sz w:val="21"/>
                <w:szCs w:val="21"/>
              </w:rPr>
              <w:t>排放；对污水处理站有恶臭产生单元加盖封闭，负压集气后管道连接生物除臭塔D</w:t>
            </w:r>
            <w:r>
              <w:rPr>
                <w:color w:val="auto"/>
                <w:sz w:val="21"/>
                <w:szCs w:val="21"/>
              </w:rPr>
              <w:t>3</w:t>
            </w:r>
            <w:r>
              <w:rPr>
                <w:rFonts w:hint="eastAsia"/>
                <w:color w:val="auto"/>
                <w:sz w:val="21"/>
                <w:szCs w:val="21"/>
              </w:rPr>
              <w:t>，处理后的废气经15m高排气筒P</w:t>
            </w:r>
            <w:r>
              <w:rPr>
                <w:color w:val="auto"/>
                <w:sz w:val="21"/>
                <w:szCs w:val="21"/>
              </w:rPr>
              <w:t>3</w:t>
            </w:r>
            <w:r>
              <w:rPr>
                <w:rFonts w:hint="eastAsia"/>
                <w:color w:val="auto"/>
                <w:sz w:val="21"/>
                <w:szCs w:val="21"/>
              </w:rPr>
              <w:t>排放；燃气蒸汽发生器经低氮燃烧+烟气循环后废气通过</w:t>
            </w:r>
            <w:r>
              <w:rPr>
                <w:color w:val="auto"/>
                <w:sz w:val="21"/>
                <w:szCs w:val="21"/>
              </w:rPr>
              <w:t>8</w:t>
            </w:r>
            <w:r>
              <w:rPr>
                <w:rFonts w:hint="eastAsia"/>
                <w:color w:val="auto"/>
                <w:sz w:val="21"/>
                <w:szCs w:val="21"/>
              </w:rPr>
              <w:t>m高排气筒P</w:t>
            </w:r>
            <w:r>
              <w:rPr>
                <w:color w:val="auto"/>
                <w:sz w:val="21"/>
                <w:szCs w:val="21"/>
              </w:rPr>
              <w:t>4</w:t>
            </w:r>
            <w:r>
              <w:rPr>
                <w:rFonts w:hint="eastAsia"/>
                <w:color w:val="auto"/>
                <w:sz w:val="21"/>
                <w:szCs w:val="21"/>
              </w:rPr>
              <w:t>排放；燎毛炉废气通过15m高排气筒P5排放。</w:t>
            </w:r>
          </w:p>
          <w:p w14:paraId="6F1A3282">
            <w:pPr>
              <w:pStyle w:val="14"/>
              <w:keepNext w:val="0"/>
              <w:keepLines w:val="0"/>
              <w:pageBreakBefore w:val="0"/>
              <w:widowControl w:val="0"/>
              <w:kinsoku/>
              <w:wordWrap/>
              <w:overflowPunct/>
              <w:topLinePunct w:val="0"/>
              <w:autoSpaceDE/>
              <w:autoSpaceDN/>
              <w:bidi w:val="0"/>
              <w:adjustRightInd/>
              <w:snapToGrid w:val="0"/>
              <w:spacing w:after="0" w:line="240" w:lineRule="auto"/>
              <w:ind w:firstLine="420" w:firstLineChars="200"/>
              <w:textAlignment w:val="auto"/>
              <w:rPr>
                <w:color w:val="auto"/>
                <w:sz w:val="21"/>
                <w:szCs w:val="21"/>
              </w:rPr>
            </w:pPr>
            <w:r>
              <w:rPr>
                <w:rFonts w:hint="eastAsia"/>
                <w:bCs/>
                <w:color w:val="auto"/>
                <w:sz w:val="21"/>
                <w:szCs w:val="21"/>
              </w:rPr>
              <w:t>本项目有组织排放的氨、硫化氢</w:t>
            </w:r>
            <w:r>
              <w:rPr>
                <w:bCs/>
                <w:color w:val="auto"/>
                <w:sz w:val="21"/>
                <w:szCs w:val="21"/>
              </w:rPr>
              <w:t>均满足《恶臭污染物排放标准》（GB14554-93）排气筒15m时排放限值要求（氨4.9kg/h、硫化氢0.33kg/h）</w:t>
            </w:r>
            <w:r>
              <w:rPr>
                <w:rFonts w:hint="eastAsia"/>
                <w:bCs/>
                <w:color w:val="auto"/>
                <w:sz w:val="21"/>
                <w:szCs w:val="21"/>
              </w:rPr>
              <w:t>。</w:t>
            </w:r>
            <w:r>
              <w:rPr>
                <w:rFonts w:hint="eastAsia"/>
                <w:color w:val="auto"/>
                <w:sz w:val="21"/>
                <w:szCs w:val="21"/>
              </w:rPr>
              <w:t>评价要求企业应严格落实密闭及负压等措施，并按时更换喷淋水和活性炭，预计经治理后排气筒排放的臭气浓度不超过100，能够满足《恶臭污染物排放标准》（GB 14554-93）表2中臭气浓度2000（15m排气筒）的限值要求；燃气蒸汽发生器经低氮燃烧+烟气循环后废气</w:t>
            </w:r>
            <w:r>
              <w:rPr>
                <w:color w:val="auto"/>
                <w:sz w:val="21"/>
                <w:szCs w:val="21"/>
              </w:rPr>
              <w:t>颗粒物、SO</w:t>
            </w:r>
            <w:r>
              <w:rPr>
                <w:color w:val="auto"/>
                <w:sz w:val="21"/>
                <w:szCs w:val="21"/>
                <w:vertAlign w:val="subscript"/>
              </w:rPr>
              <w:t>2</w:t>
            </w:r>
            <w:r>
              <w:rPr>
                <w:color w:val="auto"/>
                <w:sz w:val="21"/>
                <w:szCs w:val="21"/>
              </w:rPr>
              <w:t>、NOx排放浓度</w:t>
            </w:r>
            <w:r>
              <w:rPr>
                <w:rFonts w:hint="eastAsia"/>
                <w:color w:val="auto"/>
                <w:sz w:val="21"/>
                <w:szCs w:val="21"/>
              </w:rPr>
              <w:t>可以满足《锅炉大气污染物排放标准》（</w:t>
            </w:r>
            <w:r>
              <w:rPr>
                <w:color w:val="auto"/>
                <w:sz w:val="21"/>
                <w:szCs w:val="21"/>
              </w:rPr>
              <w:t>DB41/1089-2021）中燃气锅炉PM</w:t>
            </w:r>
            <w:r>
              <w:rPr>
                <w:color w:val="auto"/>
                <w:sz w:val="21"/>
                <w:szCs w:val="21"/>
                <w:vertAlign w:val="subscript"/>
              </w:rPr>
              <w:t>10</w:t>
            </w:r>
            <w:r>
              <w:rPr>
                <w:color w:val="auto"/>
                <w:sz w:val="21"/>
                <w:szCs w:val="21"/>
              </w:rPr>
              <w:t>、SO</w:t>
            </w:r>
            <w:r>
              <w:rPr>
                <w:color w:val="auto"/>
                <w:sz w:val="21"/>
                <w:szCs w:val="21"/>
                <w:vertAlign w:val="subscript"/>
              </w:rPr>
              <w:t>2</w:t>
            </w:r>
            <w:r>
              <w:rPr>
                <w:color w:val="auto"/>
                <w:sz w:val="21"/>
                <w:szCs w:val="21"/>
              </w:rPr>
              <w:t>、NOx排放浓度分别不高于5、10、30mg/m</w:t>
            </w:r>
            <w:r>
              <w:rPr>
                <w:color w:val="auto"/>
                <w:sz w:val="21"/>
                <w:szCs w:val="21"/>
                <w:vertAlign w:val="superscript"/>
              </w:rPr>
              <w:t>3</w:t>
            </w:r>
            <w:r>
              <w:rPr>
                <w:color w:val="auto"/>
                <w:sz w:val="21"/>
                <w:szCs w:val="21"/>
              </w:rPr>
              <w:t>的排放要求</w:t>
            </w:r>
            <w:r>
              <w:rPr>
                <w:rFonts w:hint="eastAsia"/>
                <w:color w:val="auto"/>
                <w:sz w:val="21"/>
                <w:szCs w:val="21"/>
              </w:rPr>
              <w:t>；燎毛炉废气</w:t>
            </w:r>
            <w:r>
              <w:rPr>
                <w:color w:val="auto"/>
                <w:sz w:val="21"/>
                <w:szCs w:val="21"/>
              </w:rPr>
              <w:t>颗粒物、SO</w:t>
            </w:r>
            <w:r>
              <w:rPr>
                <w:color w:val="auto"/>
                <w:sz w:val="21"/>
                <w:szCs w:val="21"/>
                <w:vertAlign w:val="subscript"/>
              </w:rPr>
              <w:t>2</w:t>
            </w:r>
            <w:r>
              <w:rPr>
                <w:color w:val="auto"/>
                <w:sz w:val="21"/>
                <w:szCs w:val="21"/>
              </w:rPr>
              <w:t>、NOx排放浓度</w:t>
            </w:r>
            <w:r>
              <w:rPr>
                <w:rFonts w:hint="eastAsia"/>
                <w:color w:val="auto"/>
                <w:sz w:val="21"/>
                <w:szCs w:val="21"/>
              </w:rPr>
              <w:t>可以满足</w:t>
            </w:r>
            <w:r>
              <w:rPr>
                <w:color w:val="auto"/>
                <w:sz w:val="21"/>
                <w:szCs w:val="21"/>
              </w:rPr>
              <w:t>《</w:t>
            </w:r>
            <w:r>
              <w:rPr>
                <w:rFonts w:hint="eastAsia"/>
                <w:color w:val="auto"/>
                <w:sz w:val="21"/>
                <w:szCs w:val="21"/>
              </w:rPr>
              <w:t>大气污染物综合排放标准</w:t>
            </w:r>
            <w:r>
              <w:rPr>
                <w:color w:val="auto"/>
                <w:sz w:val="21"/>
                <w:szCs w:val="21"/>
              </w:rPr>
              <w:t>》（</w:t>
            </w:r>
            <w:r>
              <w:rPr>
                <w:rFonts w:hint="eastAsia"/>
                <w:color w:val="auto"/>
                <w:sz w:val="21"/>
                <w:szCs w:val="21"/>
              </w:rPr>
              <w:t>G</w:t>
            </w:r>
            <w:r>
              <w:rPr>
                <w:color w:val="auto"/>
                <w:sz w:val="21"/>
                <w:szCs w:val="21"/>
              </w:rPr>
              <w:t>B</w:t>
            </w:r>
            <w:r>
              <w:rPr>
                <w:rFonts w:hint="eastAsia"/>
                <w:color w:val="auto"/>
                <w:sz w:val="21"/>
                <w:szCs w:val="21"/>
              </w:rPr>
              <w:t>16297</w:t>
            </w:r>
            <w:r>
              <w:rPr>
                <w:color w:val="auto"/>
                <w:sz w:val="21"/>
                <w:szCs w:val="21"/>
              </w:rPr>
              <w:t>-</w:t>
            </w:r>
            <w:r>
              <w:rPr>
                <w:rFonts w:hint="eastAsia"/>
                <w:color w:val="auto"/>
                <w:sz w:val="21"/>
                <w:szCs w:val="21"/>
              </w:rPr>
              <w:t>1996</w:t>
            </w:r>
            <w:r>
              <w:rPr>
                <w:color w:val="auto"/>
                <w:sz w:val="21"/>
                <w:szCs w:val="21"/>
              </w:rPr>
              <w:t>）表</w:t>
            </w:r>
            <w:r>
              <w:rPr>
                <w:rFonts w:hint="eastAsia"/>
                <w:color w:val="auto"/>
                <w:sz w:val="21"/>
                <w:szCs w:val="21"/>
              </w:rPr>
              <w:t>2二级</w:t>
            </w:r>
            <w:r>
              <w:rPr>
                <w:color w:val="auto"/>
                <w:sz w:val="21"/>
                <w:szCs w:val="21"/>
                <w:lang w:val="pt-BR"/>
              </w:rPr>
              <w:t>颗粒物</w:t>
            </w:r>
            <w:r>
              <w:rPr>
                <w:rFonts w:hint="eastAsia"/>
                <w:color w:val="auto"/>
                <w:sz w:val="21"/>
                <w:szCs w:val="21"/>
                <w:lang w:val="pt-BR"/>
              </w:rPr>
              <w:t>排放浓度12</w:t>
            </w:r>
            <w:r>
              <w:rPr>
                <w:color w:val="auto"/>
                <w:sz w:val="21"/>
                <w:szCs w:val="21"/>
                <w:lang w:val="pt-BR"/>
              </w:rPr>
              <w:t>0mg/m</w:t>
            </w:r>
            <w:r>
              <w:rPr>
                <w:color w:val="auto"/>
                <w:sz w:val="21"/>
                <w:szCs w:val="21"/>
                <w:vertAlign w:val="superscript"/>
                <w:lang w:val="pt-BR"/>
              </w:rPr>
              <w:t>3</w:t>
            </w:r>
            <w:r>
              <w:rPr>
                <w:color w:val="auto"/>
                <w:sz w:val="21"/>
                <w:szCs w:val="21"/>
                <w:lang w:val="pt-BR"/>
              </w:rPr>
              <w:t>、</w:t>
            </w:r>
            <w:r>
              <w:rPr>
                <w:rFonts w:hint="eastAsia"/>
                <w:color w:val="auto"/>
                <w:sz w:val="21"/>
                <w:szCs w:val="21"/>
                <w:lang w:val="pt-BR"/>
              </w:rPr>
              <w:t>排放速率</w:t>
            </w:r>
            <w:r>
              <w:rPr>
                <w:rFonts w:hint="eastAsia"/>
                <w:color w:val="auto"/>
                <w:sz w:val="21"/>
                <w:szCs w:val="21"/>
              </w:rPr>
              <w:t>3.5kg/h，</w:t>
            </w:r>
            <w:r>
              <w:rPr>
                <w:color w:val="auto"/>
                <w:sz w:val="21"/>
                <w:szCs w:val="21"/>
                <w:lang w:val="pt-BR"/>
              </w:rPr>
              <w:t>SO</w:t>
            </w:r>
            <w:r>
              <w:rPr>
                <w:color w:val="auto"/>
                <w:sz w:val="21"/>
                <w:szCs w:val="21"/>
                <w:vertAlign w:val="subscript"/>
                <w:lang w:val="pt-BR"/>
              </w:rPr>
              <w:t>2</w:t>
            </w:r>
            <w:r>
              <w:rPr>
                <w:rFonts w:hint="eastAsia"/>
                <w:color w:val="auto"/>
                <w:sz w:val="21"/>
                <w:szCs w:val="21"/>
                <w:lang w:val="pt-BR"/>
              </w:rPr>
              <w:t>排放浓度55</w:t>
            </w:r>
            <w:r>
              <w:rPr>
                <w:color w:val="auto"/>
                <w:sz w:val="21"/>
                <w:szCs w:val="21"/>
                <w:lang w:val="pt-BR"/>
              </w:rPr>
              <w:t>0mg/m</w:t>
            </w:r>
            <w:r>
              <w:rPr>
                <w:color w:val="auto"/>
                <w:sz w:val="21"/>
                <w:szCs w:val="21"/>
                <w:vertAlign w:val="superscript"/>
                <w:lang w:val="pt-BR"/>
              </w:rPr>
              <w:t>3</w:t>
            </w:r>
            <w:r>
              <w:rPr>
                <w:color w:val="auto"/>
                <w:sz w:val="21"/>
                <w:szCs w:val="21"/>
                <w:lang w:val="pt-BR"/>
              </w:rPr>
              <w:t>、</w:t>
            </w:r>
            <w:r>
              <w:rPr>
                <w:rFonts w:hint="eastAsia"/>
                <w:color w:val="auto"/>
                <w:sz w:val="21"/>
                <w:szCs w:val="21"/>
                <w:lang w:val="pt-BR"/>
              </w:rPr>
              <w:t>排放速率</w:t>
            </w:r>
            <w:r>
              <w:rPr>
                <w:rFonts w:hint="eastAsia"/>
                <w:color w:val="auto"/>
                <w:sz w:val="21"/>
                <w:szCs w:val="21"/>
              </w:rPr>
              <w:t>2.6kg/h，</w:t>
            </w:r>
            <w:r>
              <w:rPr>
                <w:color w:val="auto"/>
                <w:sz w:val="21"/>
                <w:szCs w:val="21"/>
                <w:lang w:val="pt-BR"/>
              </w:rPr>
              <w:t>NO</w:t>
            </w:r>
            <w:r>
              <w:rPr>
                <w:color w:val="auto"/>
                <w:sz w:val="21"/>
                <w:szCs w:val="21"/>
                <w:vertAlign w:val="subscript"/>
                <w:lang w:val="pt-BR"/>
              </w:rPr>
              <w:t>x</w:t>
            </w:r>
            <w:r>
              <w:rPr>
                <w:rFonts w:hint="eastAsia"/>
                <w:color w:val="auto"/>
                <w:sz w:val="21"/>
                <w:szCs w:val="21"/>
                <w:lang w:val="pt-BR"/>
              </w:rPr>
              <w:t>排放浓度240</w:t>
            </w:r>
            <w:r>
              <w:rPr>
                <w:color w:val="auto"/>
                <w:sz w:val="21"/>
                <w:szCs w:val="21"/>
                <w:lang w:val="pt-BR"/>
              </w:rPr>
              <w:t>mg/m</w:t>
            </w:r>
            <w:r>
              <w:rPr>
                <w:color w:val="auto"/>
                <w:sz w:val="21"/>
                <w:szCs w:val="21"/>
                <w:vertAlign w:val="superscript"/>
                <w:lang w:val="pt-BR"/>
              </w:rPr>
              <w:t>3</w:t>
            </w:r>
            <w:r>
              <w:rPr>
                <w:color w:val="auto"/>
                <w:sz w:val="21"/>
                <w:szCs w:val="21"/>
                <w:lang w:val="pt-BR"/>
              </w:rPr>
              <w:t>、</w:t>
            </w:r>
            <w:r>
              <w:rPr>
                <w:rFonts w:hint="eastAsia"/>
                <w:color w:val="auto"/>
                <w:sz w:val="21"/>
                <w:szCs w:val="21"/>
                <w:lang w:val="pt-BR"/>
              </w:rPr>
              <w:t>排放速率</w:t>
            </w:r>
            <w:r>
              <w:rPr>
                <w:rFonts w:hint="eastAsia"/>
                <w:color w:val="auto"/>
                <w:sz w:val="21"/>
                <w:szCs w:val="21"/>
              </w:rPr>
              <w:t>0.77kg/h的限值要求，同时满足《新乡市生态环境局关于进一步规范工业企业颗粒物排放限值的通知》有组织颗粒物排放浓度10mg/m</w:t>
            </w:r>
            <w:r>
              <w:rPr>
                <w:rFonts w:hint="eastAsia"/>
                <w:color w:val="auto"/>
                <w:sz w:val="21"/>
                <w:szCs w:val="21"/>
                <w:vertAlign w:val="superscript"/>
              </w:rPr>
              <w:t>3</w:t>
            </w:r>
            <w:r>
              <w:rPr>
                <w:rFonts w:hint="eastAsia"/>
                <w:color w:val="auto"/>
                <w:sz w:val="21"/>
                <w:szCs w:val="21"/>
              </w:rPr>
              <w:t>的标准限值</w:t>
            </w:r>
            <w:r>
              <w:rPr>
                <w:color w:val="auto"/>
                <w:sz w:val="21"/>
                <w:szCs w:val="21"/>
              </w:rPr>
              <w:t>。</w:t>
            </w:r>
          </w:p>
          <w:p w14:paraId="2B101B4E">
            <w:pPr>
              <w:keepNext w:val="0"/>
              <w:keepLines w:val="0"/>
              <w:pageBreakBefore w:val="0"/>
              <w:widowControl w:val="0"/>
              <w:kinsoku/>
              <w:wordWrap/>
              <w:overflowPunct/>
              <w:topLinePunct w:val="0"/>
              <w:autoSpaceDE/>
              <w:autoSpaceDN/>
              <w:bidi w:val="0"/>
              <w:adjustRightInd/>
              <w:snapToGrid w:val="0"/>
              <w:spacing w:line="240" w:lineRule="auto"/>
              <w:ind w:firstLine="420" w:firstLineChars="200"/>
              <w:textAlignment w:val="auto"/>
              <w:rPr>
                <w:rFonts w:hint="eastAsia"/>
                <w:b/>
                <w:bCs/>
                <w:color w:val="auto"/>
                <w:sz w:val="21"/>
                <w:szCs w:val="21"/>
                <w:vertAlign w:val="baseline"/>
                <w:lang w:val="en-US" w:eastAsia="zh-CN"/>
              </w:rPr>
            </w:pPr>
            <w:r>
              <w:rPr>
                <w:color w:val="auto"/>
                <w:sz w:val="21"/>
                <w:szCs w:val="21"/>
              </w:rPr>
              <w:t>经采取上述相应的治理措施治理后项目各废气均可实现稳定达标排放，满足相应排放标准要求。</w:t>
            </w:r>
          </w:p>
        </w:tc>
      </w:tr>
      <w:tr w14:paraId="19CFF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1" w:type="dxa"/>
            <w:vAlign w:val="center"/>
          </w:tcPr>
          <w:p w14:paraId="5078B37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废水</w:t>
            </w:r>
          </w:p>
        </w:tc>
        <w:tc>
          <w:tcPr>
            <w:tcW w:w="7385" w:type="dxa"/>
          </w:tcPr>
          <w:p w14:paraId="2F3960D0">
            <w:pPr>
              <w:keepNext w:val="0"/>
              <w:keepLines w:val="0"/>
              <w:pageBreakBefore w:val="0"/>
              <w:widowControl w:val="0"/>
              <w:kinsoku/>
              <w:wordWrap/>
              <w:overflowPunct/>
              <w:topLinePunct w:val="0"/>
              <w:autoSpaceDE/>
              <w:autoSpaceDN/>
              <w:bidi w:val="0"/>
              <w:adjustRightInd/>
              <w:snapToGrid w:val="0"/>
              <w:spacing w:line="240" w:lineRule="auto"/>
              <w:ind w:firstLine="420" w:firstLineChars="200"/>
              <w:textAlignment w:val="auto"/>
              <w:rPr>
                <w:rFonts w:hint="eastAsia"/>
                <w:b/>
                <w:bCs/>
                <w:color w:val="auto"/>
                <w:sz w:val="21"/>
                <w:szCs w:val="21"/>
                <w:vertAlign w:val="baseline"/>
                <w:lang w:val="en-US" w:eastAsia="zh-CN"/>
              </w:rPr>
            </w:pPr>
            <w:r>
              <w:rPr>
                <w:rFonts w:hint="eastAsia"/>
                <w:color w:val="auto"/>
                <w:sz w:val="21"/>
                <w:szCs w:val="21"/>
                <w:lang w:val="en-US" w:eastAsia="zh-CN"/>
              </w:rPr>
              <w:t>本</w:t>
            </w:r>
            <w:r>
              <w:rPr>
                <w:rFonts w:hint="default"/>
                <w:color w:val="auto"/>
                <w:sz w:val="21"/>
                <w:szCs w:val="21"/>
                <w:lang w:val="en-US" w:eastAsia="zh-CN"/>
              </w:rPr>
              <w:t>次验收</w:t>
            </w:r>
            <w:r>
              <w:rPr>
                <w:rFonts w:hint="eastAsia"/>
                <w:color w:val="auto"/>
                <w:sz w:val="21"/>
                <w:szCs w:val="21"/>
                <w:lang w:val="en-US" w:eastAsia="zh-CN"/>
              </w:rPr>
              <w:t>项目废水主要为职工生活污水、屠宰/分割过程废水、离子交换树脂再生废水。离子交换树脂再生废水全部用于车辆冲洗，车辆冲洗废水、职工生活污水、屠宰/分割过程废水收集后排入厂区自建的污水处理站，经污水处理站处理后通过污水管网排入延津县第一污水处理厂进一步处理，</w:t>
            </w:r>
            <w:r>
              <w:rPr>
                <w:rFonts w:hint="eastAsia"/>
                <w:color w:val="auto"/>
                <w:sz w:val="21"/>
                <w:szCs w:val="21"/>
              </w:rPr>
              <w:t>处理后排入文岩渠，属于间接排放</w:t>
            </w:r>
            <w:r>
              <w:rPr>
                <w:rFonts w:hint="eastAsia"/>
                <w:color w:val="auto"/>
                <w:kern w:val="2"/>
                <w:sz w:val="21"/>
                <w:szCs w:val="21"/>
              </w:rPr>
              <w:t>。</w:t>
            </w:r>
            <w:r>
              <w:rPr>
                <w:rFonts w:hint="eastAsia"/>
                <w:color w:val="auto"/>
                <w:sz w:val="21"/>
                <w:szCs w:val="21"/>
              </w:rPr>
              <w:t>污水处理站出口各项排放浓度和排放总量均可满足《肉类加工工业水污染物排放标准》（GB13457-92）畜类屠宰加工三级排放标准要求及延津县第一污水处理厂收水标准。</w:t>
            </w:r>
          </w:p>
        </w:tc>
      </w:tr>
      <w:tr w14:paraId="690E2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1" w:type="dxa"/>
            <w:vAlign w:val="center"/>
          </w:tcPr>
          <w:p w14:paraId="240A4B7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b w:val="0"/>
                <w:bCs w:val="0"/>
                <w:color w:val="auto"/>
                <w:sz w:val="21"/>
                <w:szCs w:val="21"/>
                <w:vertAlign w:val="baseline"/>
                <w:lang w:val="en-US" w:eastAsia="zh-CN"/>
              </w:rPr>
            </w:pPr>
            <w:r>
              <w:rPr>
                <w:b w:val="0"/>
                <w:bCs w:val="0"/>
                <w:color w:val="auto"/>
                <w:sz w:val="21"/>
                <w:szCs w:val="21"/>
                <w:lang w:val="en-US"/>
              </w:rPr>
              <w:t>噪声</w:t>
            </w:r>
          </w:p>
        </w:tc>
        <w:tc>
          <w:tcPr>
            <w:tcW w:w="7385" w:type="dxa"/>
          </w:tcPr>
          <w:p w14:paraId="4132868A">
            <w:pPr>
              <w:keepNext w:val="0"/>
              <w:keepLines w:val="0"/>
              <w:pageBreakBefore w:val="0"/>
              <w:widowControl w:val="0"/>
              <w:kinsoku/>
              <w:wordWrap/>
              <w:overflowPunct/>
              <w:topLinePunct w:val="0"/>
              <w:autoSpaceDE/>
              <w:autoSpaceDN/>
              <w:bidi w:val="0"/>
              <w:adjustRightInd/>
              <w:snapToGrid w:val="0"/>
              <w:spacing w:line="240" w:lineRule="auto"/>
              <w:ind w:firstLine="420" w:firstLineChars="200"/>
              <w:textAlignment w:val="auto"/>
              <w:rPr>
                <w:rFonts w:hint="eastAsia"/>
                <w:b/>
                <w:bCs/>
                <w:color w:val="auto"/>
                <w:sz w:val="21"/>
                <w:szCs w:val="21"/>
                <w:vertAlign w:val="baseline"/>
                <w:lang w:val="en-US" w:eastAsia="zh-CN"/>
              </w:rPr>
            </w:pPr>
            <w:r>
              <w:rPr>
                <w:color w:val="auto"/>
                <w:sz w:val="21"/>
                <w:szCs w:val="21"/>
              </w:rPr>
              <w:t>该项目主要的噪声源为</w:t>
            </w:r>
            <w:r>
              <w:rPr>
                <w:rFonts w:hint="eastAsia"/>
                <w:color w:val="auto"/>
                <w:sz w:val="21"/>
                <w:szCs w:val="21"/>
              </w:rPr>
              <w:t>猪叫声、空压机、制冷压缩机、冷却水泵、鼓风机、引风机和各类污水泵等，经减振、隔声</w:t>
            </w:r>
            <w:r>
              <w:rPr>
                <w:color w:val="auto"/>
                <w:sz w:val="21"/>
                <w:szCs w:val="21"/>
              </w:rPr>
              <w:t>措施治理后，</w:t>
            </w:r>
            <w:r>
              <w:rPr>
                <w:rFonts w:hint="eastAsia"/>
                <w:color w:val="auto"/>
                <w:sz w:val="21"/>
                <w:szCs w:val="21"/>
              </w:rPr>
              <w:t>各厂界噪声均能够达到《工业企业厂界环境噪声排放标准》（GB12348-2008）2类昼间60dB(A)、夜间50dB(A)标准的要求。</w:t>
            </w:r>
          </w:p>
        </w:tc>
      </w:tr>
      <w:tr w14:paraId="5F290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1" w:type="dxa"/>
            <w:vAlign w:val="center"/>
          </w:tcPr>
          <w:p w14:paraId="4F8FA9F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固废</w:t>
            </w:r>
          </w:p>
        </w:tc>
        <w:tc>
          <w:tcPr>
            <w:tcW w:w="7385" w:type="dxa"/>
          </w:tcPr>
          <w:p w14:paraId="566CD563">
            <w:pPr>
              <w:keepNext w:val="0"/>
              <w:keepLines w:val="0"/>
              <w:pageBreakBefore w:val="0"/>
              <w:widowControl w:val="0"/>
              <w:kinsoku/>
              <w:wordWrap/>
              <w:overflowPunct/>
              <w:topLinePunct w:val="0"/>
              <w:autoSpaceDE/>
              <w:autoSpaceDN/>
              <w:bidi w:val="0"/>
              <w:adjustRightInd/>
              <w:snapToGrid w:val="0"/>
              <w:spacing w:line="240" w:lineRule="auto"/>
              <w:ind w:firstLine="420" w:firstLineChars="200"/>
              <w:textAlignment w:val="auto"/>
              <w:rPr>
                <w:rFonts w:hint="eastAsia"/>
                <w:b/>
                <w:bCs/>
                <w:color w:val="auto"/>
                <w:sz w:val="21"/>
                <w:szCs w:val="21"/>
                <w:vertAlign w:val="baseline"/>
                <w:lang w:val="en-US" w:eastAsia="zh-CN"/>
              </w:rPr>
            </w:pPr>
            <w:r>
              <w:rPr>
                <w:rFonts w:hint="eastAsia"/>
                <w:color w:val="auto"/>
                <w:sz w:val="21"/>
                <w:szCs w:val="21"/>
              </w:rPr>
              <w:t>本项目营运期间产生的固废均为一般固废，主要为屠宰车间产生的猪毛、胃肠内容物及猪粪、污水处理站产生的污泥、屠宰车间产生的淋巴组织、少量病胴体及病变部位。猪毛集中收集后外售，病胴体及病变部位、淋巴组织交由封丘县牧源畜禽无害化处理有限公司处置，猪粪、肠胃内容物可出售制作有机肥；污水处理站污泥（含水率70%以下）外售堆肥。</w:t>
            </w:r>
          </w:p>
        </w:tc>
      </w:tr>
      <w:tr w14:paraId="079FB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1" w:type="dxa"/>
            <w:vAlign w:val="center"/>
          </w:tcPr>
          <w:p w14:paraId="1876C9C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b w:val="0"/>
                <w:bCs w:val="0"/>
                <w:color w:val="auto"/>
                <w:sz w:val="21"/>
                <w:szCs w:val="21"/>
                <w:vertAlign w:val="baseline"/>
                <w:lang w:val="en-US" w:eastAsia="zh-CN"/>
              </w:rPr>
            </w:pPr>
            <w:bookmarkStart w:id="195" w:name="_Toc11794"/>
            <w:r>
              <w:rPr>
                <w:sz w:val="21"/>
                <w:szCs w:val="21"/>
              </w:rPr>
              <w:t>工程环保投资</w:t>
            </w:r>
            <w:bookmarkEnd w:id="195"/>
          </w:p>
        </w:tc>
        <w:tc>
          <w:tcPr>
            <w:tcW w:w="7385" w:type="dxa"/>
          </w:tcPr>
          <w:p w14:paraId="07E80C40">
            <w:pPr>
              <w:keepNext w:val="0"/>
              <w:keepLines w:val="0"/>
              <w:pageBreakBefore w:val="0"/>
              <w:widowControl w:val="0"/>
              <w:kinsoku/>
              <w:wordWrap/>
              <w:overflowPunct/>
              <w:topLinePunct w:val="0"/>
              <w:autoSpaceDE/>
              <w:autoSpaceDN/>
              <w:bidi w:val="0"/>
              <w:adjustRightInd/>
              <w:snapToGrid w:val="0"/>
              <w:spacing w:line="240" w:lineRule="auto"/>
              <w:ind w:firstLine="420" w:firstLineChars="200"/>
              <w:textAlignment w:val="auto"/>
              <w:rPr>
                <w:rFonts w:hint="eastAsia"/>
                <w:b/>
                <w:bCs/>
                <w:color w:val="auto"/>
                <w:sz w:val="21"/>
                <w:szCs w:val="21"/>
                <w:vertAlign w:val="baseline"/>
                <w:lang w:val="en-US" w:eastAsia="zh-CN"/>
              </w:rPr>
            </w:pPr>
            <w:r>
              <w:rPr>
                <w:color w:val="auto"/>
                <w:sz w:val="21"/>
                <w:szCs w:val="21"/>
              </w:rPr>
              <w:t>工程环保投资</w:t>
            </w:r>
            <w:r>
              <w:rPr>
                <w:rFonts w:hint="eastAsia"/>
                <w:color w:val="auto"/>
                <w:sz w:val="21"/>
                <w:szCs w:val="21"/>
              </w:rPr>
              <w:t>345</w:t>
            </w:r>
            <w:r>
              <w:rPr>
                <w:color w:val="auto"/>
                <w:sz w:val="21"/>
                <w:szCs w:val="21"/>
              </w:rPr>
              <w:t>万元，占工程总投资的</w:t>
            </w:r>
            <w:r>
              <w:rPr>
                <w:rFonts w:hint="eastAsia"/>
                <w:color w:val="auto"/>
                <w:sz w:val="21"/>
                <w:szCs w:val="21"/>
              </w:rPr>
              <w:t>3.45</w:t>
            </w:r>
            <w:r>
              <w:rPr>
                <w:color w:val="auto"/>
                <w:sz w:val="21"/>
                <w:szCs w:val="21"/>
              </w:rPr>
              <w:t>%，建设单位应认真落实评价提出的各项污染防治措施，确保落实到位，严格执行环保“三同时”制度。</w:t>
            </w:r>
          </w:p>
        </w:tc>
      </w:tr>
      <w:tr w14:paraId="2AF2D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1" w:type="dxa"/>
            <w:vAlign w:val="center"/>
          </w:tcPr>
          <w:p w14:paraId="639BE86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sz w:val="21"/>
                <w:szCs w:val="21"/>
                <w:lang w:val="en-US" w:eastAsia="zh-CN"/>
              </w:rPr>
            </w:pPr>
            <w:r>
              <w:rPr>
                <w:sz w:val="21"/>
                <w:szCs w:val="21"/>
              </w:rPr>
              <w:t>工程符合清洁生产的要求</w:t>
            </w:r>
          </w:p>
        </w:tc>
        <w:tc>
          <w:tcPr>
            <w:tcW w:w="7385" w:type="dxa"/>
          </w:tcPr>
          <w:p w14:paraId="17C713CB">
            <w:pPr>
              <w:keepNext w:val="0"/>
              <w:keepLines w:val="0"/>
              <w:pageBreakBefore w:val="0"/>
              <w:widowControl w:val="0"/>
              <w:kinsoku/>
              <w:wordWrap/>
              <w:overflowPunct/>
              <w:topLinePunct w:val="0"/>
              <w:autoSpaceDE/>
              <w:autoSpaceDN/>
              <w:bidi w:val="0"/>
              <w:adjustRightInd/>
              <w:snapToGrid w:val="0"/>
              <w:spacing w:line="240" w:lineRule="auto"/>
              <w:ind w:firstLine="420" w:firstLineChars="200"/>
              <w:textAlignment w:val="auto"/>
              <w:rPr>
                <w:rFonts w:hint="eastAsia"/>
                <w:b/>
                <w:bCs/>
                <w:color w:val="auto"/>
                <w:sz w:val="21"/>
                <w:szCs w:val="21"/>
                <w:vertAlign w:val="baseline"/>
                <w:lang w:val="en-US" w:eastAsia="zh-CN"/>
              </w:rPr>
            </w:pPr>
            <w:r>
              <w:rPr>
                <w:rFonts w:hint="eastAsia"/>
                <w:color w:val="auto"/>
                <w:sz w:val="21"/>
                <w:szCs w:val="21"/>
              </w:rPr>
              <w:t>本项目从原材料、产品结构、工艺的选择、生产设备、环境管理、节能降耗等方面符合清洁生产和循环经济的要求，清洁生产水平处于国内清洁生产先进水平。</w:t>
            </w:r>
          </w:p>
        </w:tc>
      </w:tr>
      <w:tr w14:paraId="16B14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1" w:type="dxa"/>
            <w:vAlign w:val="center"/>
          </w:tcPr>
          <w:p w14:paraId="6E94795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b w:val="0"/>
                <w:bCs w:val="0"/>
                <w:color w:val="auto"/>
                <w:sz w:val="21"/>
                <w:szCs w:val="21"/>
                <w:vertAlign w:val="baseline"/>
                <w:lang w:val="en-US" w:eastAsia="zh-CN"/>
              </w:rPr>
            </w:pPr>
            <w:r>
              <w:rPr>
                <w:sz w:val="21"/>
                <w:szCs w:val="21"/>
              </w:rPr>
              <w:t>工程建成后将具有较好的社会效益和经济效益</w:t>
            </w:r>
          </w:p>
        </w:tc>
        <w:tc>
          <w:tcPr>
            <w:tcW w:w="7385" w:type="dxa"/>
            <w:vAlign w:val="center"/>
          </w:tcPr>
          <w:p w14:paraId="52314F89">
            <w:pPr>
              <w:keepNext w:val="0"/>
              <w:keepLines w:val="0"/>
              <w:pageBreakBefore w:val="0"/>
              <w:widowControl w:val="0"/>
              <w:kinsoku/>
              <w:wordWrap/>
              <w:overflowPunct/>
              <w:topLinePunct w:val="0"/>
              <w:autoSpaceDE/>
              <w:autoSpaceDN/>
              <w:bidi w:val="0"/>
              <w:adjustRightInd/>
              <w:snapToGrid w:val="0"/>
              <w:spacing w:line="240" w:lineRule="auto"/>
              <w:ind w:firstLine="420" w:firstLineChars="200"/>
              <w:textAlignment w:val="auto"/>
              <w:rPr>
                <w:rFonts w:hint="eastAsia"/>
                <w:b/>
                <w:bCs/>
                <w:color w:val="auto"/>
                <w:sz w:val="21"/>
                <w:szCs w:val="21"/>
                <w:vertAlign w:val="baseline"/>
                <w:lang w:val="en-US" w:eastAsia="zh-CN"/>
              </w:rPr>
            </w:pPr>
            <w:r>
              <w:rPr>
                <w:color w:val="auto"/>
                <w:sz w:val="21"/>
                <w:szCs w:val="21"/>
              </w:rPr>
              <w:t>由环境经济效益分析可知，项目采取的各种污染防治措施合理可行，可使项目生产过程中产生的污染物得到较大程度的削减，同时项目的建设将会促进当地经济发展，增加就业机会，具有较好的经济效益和社会效益。</w:t>
            </w:r>
          </w:p>
        </w:tc>
      </w:tr>
      <w:tr w14:paraId="11C72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1" w:type="dxa"/>
            <w:vAlign w:val="center"/>
          </w:tcPr>
          <w:p w14:paraId="0D76602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b w:val="0"/>
                <w:bCs w:val="0"/>
                <w:color w:val="auto"/>
                <w:sz w:val="21"/>
                <w:szCs w:val="21"/>
                <w:vertAlign w:val="baseline"/>
                <w:lang w:val="en-US" w:eastAsia="zh-CN"/>
              </w:rPr>
            </w:pPr>
            <w:r>
              <w:rPr>
                <w:sz w:val="21"/>
                <w:szCs w:val="21"/>
              </w:rPr>
              <w:t>公众参与</w:t>
            </w:r>
            <w:r>
              <w:rPr>
                <w:rFonts w:hint="eastAsia"/>
                <w:sz w:val="21"/>
                <w:szCs w:val="21"/>
              </w:rPr>
              <w:t>公示</w:t>
            </w:r>
          </w:p>
        </w:tc>
        <w:tc>
          <w:tcPr>
            <w:tcW w:w="7385" w:type="dxa"/>
          </w:tcPr>
          <w:p w14:paraId="374DEE88">
            <w:pPr>
              <w:keepNext w:val="0"/>
              <w:keepLines w:val="0"/>
              <w:pageBreakBefore w:val="0"/>
              <w:widowControl w:val="0"/>
              <w:kinsoku/>
              <w:wordWrap/>
              <w:overflowPunct/>
              <w:topLinePunct w:val="0"/>
              <w:autoSpaceDE/>
              <w:autoSpaceDN/>
              <w:bidi w:val="0"/>
              <w:adjustRightInd/>
              <w:snapToGrid w:val="0"/>
              <w:spacing w:line="240" w:lineRule="auto"/>
              <w:ind w:firstLine="420" w:firstLineChars="200"/>
              <w:textAlignment w:val="auto"/>
              <w:rPr>
                <w:bCs/>
                <w:color w:val="auto"/>
                <w:sz w:val="21"/>
                <w:szCs w:val="21"/>
              </w:rPr>
            </w:pPr>
            <w:r>
              <w:rPr>
                <w:rFonts w:hint="eastAsia"/>
                <w:color w:val="auto"/>
                <w:sz w:val="21"/>
                <w:szCs w:val="21"/>
              </w:rPr>
              <w:t>河南惠隆食品有限公司</w:t>
            </w:r>
            <w:r>
              <w:rPr>
                <w:rFonts w:hint="eastAsia"/>
                <w:bCs/>
                <w:color w:val="auto"/>
                <w:sz w:val="21"/>
                <w:szCs w:val="21"/>
              </w:rPr>
              <w:t>按照《环境影响评价公众参与办法》的要求，于2024年6月7日~ 2024年6月21日在蓝天环境网进行了征求意见稿全文公示并征求公众意见，公示期间分别于202</w:t>
            </w:r>
            <w:r>
              <w:rPr>
                <w:bCs/>
                <w:color w:val="auto"/>
                <w:sz w:val="21"/>
                <w:szCs w:val="21"/>
              </w:rPr>
              <w:t>4</w:t>
            </w:r>
            <w:r>
              <w:rPr>
                <w:rFonts w:hint="eastAsia"/>
                <w:bCs/>
                <w:color w:val="auto"/>
                <w:sz w:val="21"/>
                <w:szCs w:val="21"/>
              </w:rPr>
              <w:t>年6月20日和6月21日在《河南日报》上进行了信息公示并征求公众意见。</w:t>
            </w:r>
          </w:p>
          <w:p w14:paraId="07BB82E7">
            <w:pPr>
              <w:keepNext w:val="0"/>
              <w:keepLines w:val="0"/>
              <w:pageBreakBefore w:val="0"/>
              <w:widowControl w:val="0"/>
              <w:kinsoku/>
              <w:wordWrap/>
              <w:overflowPunct/>
              <w:topLinePunct w:val="0"/>
              <w:autoSpaceDE/>
              <w:autoSpaceDN/>
              <w:bidi w:val="0"/>
              <w:adjustRightInd/>
              <w:snapToGrid w:val="0"/>
              <w:spacing w:line="240" w:lineRule="auto"/>
              <w:ind w:firstLine="404" w:firstLineChars="200"/>
              <w:textAlignment w:val="auto"/>
              <w:rPr>
                <w:rFonts w:hint="eastAsia"/>
                <w:b/>
                <w:bCs/>
                <w:color w:val="auto"/>
                <w:sz w:val="21"/>
                <w:szCs w:val="21"/>
                <w:vertAlign w:val="baseline"/>
                <w:lang w:val="en-US" w:eastAsia="zh-CN"/>
              </w:rPr>
            </w:pPr>
            <w:r>
              <w:rPr>
                <w:rFonts w:hint="eastAsia"/>
                <w:color w:val="auto"/>
                <w:spacing w:val="-4"/>
                <w:sz w:val="21"/>
                <w:szCs w:val="21"/>
              </w:rPr>
              <w:t>建设单位的公参真实性、有效性、代表性、公正性符合相关环保要求。</w:t>
            </w:r>
          </w:p>
        </w:tc>
      </w:tr>
      <w:tr w14:paraId="4C21D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1" w:type="dxa"/>
            <w:vAlign w:val="center"/>
          </w:tcPr>
          <w:p w14:paraId="239C638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b w:val="0"/>
                <w:bCs w:val="0"/>
                <w:color w:val="auto"/>
                <w:sz w:val="21"/>
                <w:szCs w:val="21"/>
                <w:vertAlign w:val="baseline"/>
                <w:lang w:val="en-US" w:eastAsia="zh-CN"/>
              </w:rPr>
            </w:pPr>
            <w:r>
              <w:rPr>
                <w:sz w:val="21"/>
                <w:szCs w:val="21"/>
              </w:rPr>
              <w:t>总量控制指标建议</w:t>
            </w:r>
          </w:p>
        </w:tc>
        <w:tc>
          <w:tcPr>
            <w:tcW w:w="7385" w:type="dxa"/>
          </w:tcPr>
          <w:p w14:paraId="35C8E578">
            <w:pPr>
              <w:keepNext w:val="0"/>
              <w:keepLines w:val="0"/>
              <w:pageBreakBefore w:val="0"/>
              <w:widowControl w:val="0"/>
              <w:kinsoku/>
              <w:wordWrap/>
              <w:overflowPunct/>
              <w:topLinePunct w:val="0"/>
              <w:autoSpaceDE/>
              <w:autoSpaceDN/>
              <w:bidi w:val="0"/>
              <w:adjustRightInd/>
              <w:snapToGrid w:val="0"/>
              <w:spacing w:line="240" w:lineRule="auto"/>
              <w:ind w:firstLine="420" w:firstLineChars="200"/>
              <w:textAlignment w:val="auto"/>
              <w:rPr>
                <w:color w:val="auto"/>
                <w:sz w:val="21"/>
                <w:szCs w:val="21"/>
              </w:rPr>
            </w:pPr>
            <w:r>
              <w:rPr>
                <w:color w:val="auto"/>
                <w:sz w:val="21"/>
                <w:szCs w:val="21"/>
              </w:rPr>
              <w:t>根据《新乡市生态环境局关于转发&lt;河南省生态环境厅关于印发建设项目主要污染物排放总量指标管理工作内部规程的通知&gt;的通知》，建设项目环境影响评价文件中应明确建设项目主要污染物排放总量及替代方案。</w:t>
            </w:r>
          </w:p>
          <w:p w14:paraId="7B1E780D">
            <w:pPr>
              <w:keepNext w:val="0"/>
              <w:keepLines w:val="0"/>
              <w:pageBreakBefore w:val="0"/>
              <w:widowControl w:val="0"/>
              <w:kinsoku/>
              <w:wordWrap/>
              <w:overflowPunct/>
              <w:topLinePunct w:val="0"/>
              <w:autoSpaceDE/>
              <w:autoSpaceDN/>
              <w:bidi w:val="0"/>
              <w:adjustRightInd/>
              <w:snapToGrid w:val="0"/>
              <w:spacing w:line="240" w:lineRule="auto"/>
              <w:ind w:firstLine="420" w:firstLineChars="200"/>
              <w:textAlignment w:val="auto"/>
              <w:rPr>
                <w:color w:val="auto"/>
                <w:sz w:val="21"/>
                <w:szCs w:val="21"/>
              </w:rPr>
            </w:pPr>
            <w:r>
              <w:rPr>
                <w:rFonts w:hint="eastAsia"/>
                <w:color w:val="auto"/>
                <w:sz w:val="21"/>
                <w:szCs w:val="21"/>
              </w:rPr>
              <w:t>本项目为新建项目，新增重点污染物排放量为</w:t>
            </w:r>
            <w:r>
              <w:rPr>
                <w:rFonts w:hint="eastAsia"/>
                <w:snapToGrid w:val="0"/>
                <w:color w:val="auto"/>
                <w:sz w:val="21"/>
                <w:szCs w:val="21"/>
              </w:rPr>
              <w:t>COD14.3490t/a、氨氮 0.7175t/a、</w:t>
            </w:r>
            <w:r>
              <w:rPr>
                <w:rFonts w:hint="eastAsia"/>
                <w:color w:val="auto"/>
                <w:sz w:val="21"/>
                <w:szCs w:val="21"/>
              </w:rPr>
              <w:t>颗粒物</w:t>
            </w:r>
            <w:r>
              <w:rPr>
                <w:color w:val="auto"/>
                <w:sz w:val="21"/>
                <w:szCs w:val="21"/>
              </w:rPr>
              <w:t xml:space="preserve"> 0.03</w:t>
            </w:r>
            <w:r>
              <w:rPr>
                <w:rFonts w:hint="eastAsia"/>
                <w:color w:val="auto"/>
                <w:sz w:val="21"/>
                <w:szCs w:val="21"/>
              </w:rPr>
              <w:t>08t/a、S</w:t>
            </w:r>
            <w:r>
              <w:rPr>
                <w:color w:val="auto"/>
                <w:sz w:val="21"/>
                <w:szCs w:val="21"/>
              </w:rPr>
              <w:t>O</w:t>
            </w:r>
            <w:r>
              <w:rPr>
                <w:color w:val="auto"/>
                <w:sz w:val="21"/>
                <w:szCs w:val="21"/>
                <w:vertAlign w:val="subscript"/>
              </w:rPr>
              <w:t>2</w:t>
            </w:r>
            <w:r>
              <w:rPr>
                <w:color w:val="auto"/>
                <w:sz w:val="21"/>
                <w:szCs w:val="21"/>
              </w:rPr>
              <w:t xml:space="preserve"> 0.0</w:t>
            </w:r>
            <w:r>
              <w:rPr>
                <w:rFonts w:hint="eastAsia"/>
                <w:color w:val="auto"/>
                <w:sz w:val="21"/>
                <w:szCs w:val="21"/>
              </w:rPr>
              <w:t>564t/a和N</w:t>
            </w:r>
            <w:r>
              <w:rPr>
                <w:color w:val="auto"/>
                <w:sz w:val="21"/>
                <w:szCs w:val="21"/>
              </w:rPr>
              <w:t>Ox0.2</w:t>
            </w:r>
            <w:r>
              <w:rPr>
                <w:rFonts w:hint="eastAsia"/>
                <w:color w:val="auto"/>
                <w:sz w:val="21"/>
                <w:szCs w:val="21"/>
              </w:rPr>
              <w:t>304t/a。</w:t>
            </w:r>
          </w:p>
          <w:p w14:paraId="5F108D8D">
            <w:pPr>
              <w:keepNext w:val="0"/>
              <w:keepLines w:val="0"/>
              <w:pageBreakBefore w:val="0"/>
              <w:widowControl w:val="0"/>
              <w:kinsoku/>
              <w:wordWrap/>
              <w:overflowPunct/>
              <w:topLinePunct w:val="0"/>
              <w:autoSpaceDE/>
              <w:autoSpaceDN/>
              <w:bidi w:val="0"/>
              <w:adjustRightInd/>
              <w:snapToGrid w:val="0"/>
              <w:spacing w:line="240" w:lineRule="auto"/>
              <w:ind w:firstLine="420" w:firstLineChars="200"/>
              <w:textAlignment w:val="auto"/>
              <w:rPr>
                <w:rFonts w:hint="eastAsia"/>
                <w:b/>
                <w:bCs/>
                <w:color w:val="auto"/>
                <w:sz w:val="21"/>
                <w:szCs w:val="21"/>
                <w:vertAlign w:val="baseline"/>
                <w:lang w:val="en-US" w:eastAsia="zh-CN"/>
              </w:rPr>
            </w:pPr>
            <w:r>
              <w:rPr>
                <w:rFonts w:hint="eastAsia"/>
                <w:color w:val="auto"/>
                <w:sz w:val="21"/>
                <w:szCs w:val="21"/>
              </w:rPr>
              <w:t>本项目大气污染物需倍量替代，所需替代量为颗粒物0.0616t/a、SO</w:t>
            </w:r>
            <w:r>
              <w:rPr>
                <w:rFonts w:hint="eastAsia"/>
                <w:color w:val="auto"/>
                <w:sz w:val="21"/>
                <w:szCs w:val="21"/>
                <w:vertAlign w:val="subscript"/>
              </w:rPr>
              <w:t>2</w:t>
            </w:r>
            <w:r>
              <w:rPr>
                <w:rFonts w:hint="eastAsia"/>
                <w:color w:val="auto"/>
                <w:sz w:val="21"/>
                <w:szCs w:val="21"/>
              </w:rPr>
              <w:t xml:space="preserve"> 0.1128t/a、NOx0.4608t/a；水污染物需单倍替代，所需替代量为COD 14.3490t/a、NH</w:t>
            </w:r>
            <w:r>
              <w:rPr>
                <w:rFonts w:hint="eastAsia"/>
                <w:color w:val="auto"/>
                <w:sz w:val="21"/>
                <w:szCs w:val="21"/>
                <w:vertAlign w:val="subscript"/>
              </w:rPr>
              <w:t>3</w:t>
            </w:r>
            <w:r>
              <w:rPr>
                <w:rFonts w:hint="eastAsia"/>
                <w:color w:val="auto"/>
                <w:sz w:val="21"/>
                <w:szCs w:val="21"/>
              </w:rPr>
              <w:t>-N 0.7175t/a。其中COD、氨氮总量替代来自延津县第二污水处理厂提标改造项目减排量剩余量COD29.7549t、氨氮28.89282t。颗粒物来自河南豫飞鹏升锻造股份有限公司以新带老升级剩余的0.1071t；二氧化硫来自河南省太阳红肥业有限公司以新带老升级剩余的0.199t；氮氧化物来自河南省太阳红肥业有限公司以新带老升级剩余的0.6508t</w:t>
            </w:r>
            <w:r>
              <w:rPr>
                <w:color w:val="auto"/>
                <w:sz w:val="21"/>
                <w:szCs w:val="21"/>
              </w:rPr>
              <w:t>。</w:t>
            </w:r>
          </w:p>
        </w:tc>
      </w:tr>
      <w:tr w14:paraId="23D67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1" w:type="dxa"/>
            <w:vAlign w:val="center"/>
          </w:tcPr>
          <w:p w14:paraId="0930248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auto"/>
                <w:sz w:val="21"/>
                <w:szCs w:val="21"/>
                <w:vertAlign w:val="baseline"/>
                <w:lang w:val="en-US" w:eastAsia="zh-CN"/>
              </w:rPr>
            </w:pPr>
            <w:r>
              <w:rPr>
                <w:rFonts w:hint="eastAsia"/>
                <w:sz w:val="21"/>
                <w:szCs w:val="21"/>
                <w:lang w:val="en-US" w:eastAsia="zh-CN"/>
              </w:rPr>
              <w:t>总结论</w:t>
            </w:r>
          </w:p>
        </w:tc>
        <w:tc>
          <w:tcPr>
            <w:tcW w:w="7385" w:type="dxa"/>
          </w:tcPr>
          <w:p w14:paraId="6CF2ACAF">
            <w:pPr>
              <w:keepNext w:val="0"/>
              <w:keepLines w:val="0"/>
              <w:pageBreakBefore w:val="0"/>
              <w:widowControl w:val="0"/>
              <w:kinsoku/>
              <w:wordWrap/>
              <w:overflowPunct/>
              <w:topLinePunct w:val="0"/>
              <w:autoSpaceDE/>
              <w:autoSpaceDN/>
              <w:bidi w:val="0"/>
              <w:adjustRightInd/>
              <w:snapToGrid w:val="0"/>
              <w:spacing w:line="240" w:lineRule="auto"/>
              <w:ind w:firstLine="420" w:firstLineChars="200"/>
              <w:textAlignment w:val="auto"/>
              <w:rPr>
                <w:rFonts w:hint="eastAsia"/>
                <w:b/>
                <w:bCs/>
                <w:color w:val="auto"/>
                <w:sz w:val="21"/>
                <w:szCs w:val="21"/>
                <w:vertAlign w:val="baseline"/>
                <w:lang w:val="en-US" w:eastAsia="zh-CN"/>
              </w:rPr>
            </w:pPr>
            <w:r>
              <w:rPr>
                <w:rFonts w:hint="eastAsia"/>
                <w:color w:val="auto"/>
                <w:sz w:val="21"/>
                <w:szCs w:val="21"/>
              </w:rPr>
              <w:t>河南惠隆食品有限公司年屠宰生猪100万头项目属于《产业结构调整指导目录（20</w:t>
            </w:r>
            <w:r>
              <w:rPr>
                <w:color w:val="auto"/>
                <w:sz w:val="21"/>
                <w:szCs w:val="21"/>
              </w:rPr>
              <w:t>24</w:t>
            </w:r>
            <w:r>
              <w:rPr>
                <w:rFonts w:hint="eastAsia"/>
                <w:color w:val="auto"/>
                <w:sz w:val="21"/>
                <w:szCs w:val="21"/>
              </w:rPr>
              <w:t>年本）》中的允许类，</w:t>
            </w:r>
            <w:r>
              <w:rPr>
                <w:color w:val="auto"/>
                <w:sz w:val="21"/>
                <w:szCs w:val="21"/>
              </w:rPr>
              <w:t>符合国家产业政策</w:t>
            </w:r>
            <w:r>
              <w:rPr>
                <w:rFonts w:hint="eastAsia"/>
                <w:color w:val="auto"/>
                <w:sz w:val="21"/>
                <w:szCs w:val="21"/>
              </w:rPr>
              <w:t>；根据</w:t>
            </w:r>
            <w:r>
              <w:rPr>
                <w:color w:val="auto"/>
                <w:sz w:val="21"/>
                <w:szCs w:val="21"/>
              </w:rPr>
              <w:t>《</w:t>
            </w:r>
            <w:r>
              <w:rPr>
                <w:rFonts w:hint="eastAsia"/>
                <w:color w:val="auto"/>
                <w:sz w:val="21"/>
                <w:szCs w:val="21"/>
              </w:rPr>
              <w:t>延津县</w:t>
            </w:r>
            <w:r>
              <w:rPr>
                <w:color w:val="auto"/>
                <w:sz w:val="21"/>
                <w:szCs w:val="21"/>
              </w:rPr>
              <w:t>土地利用总体规划图（2010-2020年）》（见附图二）</w:t>
            </w:r>
            <w:r>
              <w:rPr>
                <w:rFonts w:hint="eastAsia"/>
                <w:color w:val="auto"/>
                <w:sz w:val="21"/>
                <w:szCs w:val="21"/>
              </w:rPr>
              <w:t>、《新乡市人民政府关于延津县2024年度第二批乡镇建设用地农用地转用的批复》（新政土[2024]66号，见附件三）、《延津县司寨乡平陵村2024-01号地块区域地块控制性详细规划》（见附件四），该项目用地属于建设用地，符合相关规划要求。根据环境影响预测结果：</w:t>
            </w:r>
            <w:r>
              <w:rPr>
                <w:color w:val="auto"/>
                <w:sz w:val="21"/>
                <w:szCs w:val="21"/>
              </w:rPr>
              <w:t>在保证评价要求和工程设计的防治措施正常运行的条件下，</w:t>
            </w:r>
            <w:r>
              <w:rPr>
                <w:rFonts w:hint="eastAsia"/>
                <w:color w:val="auto"/>
                <w:sz w:val="21"/>
                <w:szCs w:val="21"/>
              </w:rPr>
              <w:t>本项目</w:t>
            </w:r>
            <w:r>
              <w:rPr>
                <w:color w:val="auto"/>
                <w:sz w:val="21"/>
                <w:szCs w:val="21"/>
              </w:rPr>
              <w:t>对周围大气环境</w:t>
            </w:r>
            <w:r>
              <w:rPr>
                <w:rFonts w:hint="eastAsia"/>
                <w:color w:val="auto"/>
                <w:sz w:val="21"/>
                <w:szCs w:val="21"/>
              </w:rPr>
              <w:t>、地表水环境、地下水环境、声环境以及土壤环境的</w:t>
            </w:r>
            <w:r>
              <w:rPr>
                <w:color w:val="auto"/>
                <w:sz w:val="21"/>
                <w:szCs w:val="21"/>
              </w:rPr>
              <w:t>影响可接受</w:t>
            </w:r>
            <w:r>
              <w:rPr>
                <w:rFonts w:hint="eastAsia"/>
                <w:color w:val="auto"/>
                <w:sz w:val="21"/>
                <w:szCs w:val="21"/>
              </w:rPr>
              <w:t>；</w:t>
            </w:r>
            <w:r>
              <w:rPr>
                <w:color w:val="auto"/>
                <w:sz w:val="21"/>
                <w:szCs w:val="21"/>
              </w:rPr>
              <w:t>工程环境风险可</w:t>
            </w:r>
            <w:r>
              <w:rPr>
                <w:rFonts w:hint="eastAsia"/>
                <w:color w:val="auto"/>
                <w:sz w:val="21"/>
                <w:szCs w:val="21"/>
              </w:rPr>
              <w:t>防控；工程完成后，各项污染防治措施可行，全厂废水、废气、噪声污染物能够做到达标排放，固废采取了有效的处置措施；公众参与调查结果表明，公众对项目的建设无反对意见。</w:t>
            </w:r>
            <w:r>
              <w:rPr>
                <w:color w:val="auto"/>
                <w:sz w:val="21"/>
                <w:szCs w:val="21"/>
              </w:rPr>
              <w:t>从环保角度而言，该项目建设可行。</w:t>
            </w:r>
          </w:p>
        </w:tc>
      </w:tr>
    </w:tbl>
    <w:p w14:paraId="44AE6FA5">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eastAsia" w:ascii="Times New Roman" w:hAnsi="Times New Roman" w:eastAsia="宋体" w:cs="Times New Roman"/>
          <w:color w:val="auto"/>
          <w:lang w:val="en-US" w:eastAsia="zh-CN"/>
        </w:rPr>
      </w:pPr>
      <w:bookmarkStart w:id="196" w:name="_Toc25811"/>
      <w:bookmarkStart w:id="197" w:name="_Toc13362"/>
      <w:r>
        <w:rPr>
          <w:rFonts w:hint="eastAsia" w:ascii="Times New Roman" w:hAnsi="Times New Roman" w:eastAsia="宋体" w:cs="Times New Roman"/>
          <w:color w:val="auto"/>
          <w:lang w:val="en-US" w:eastAsia="zh-CN"/>
        </w:rPr>
        <w:t xml:space="preserve">5.2 </w:t>
      </w:r>
      <w:r>
        <w:rPr>
          <w:rFonts w:hint="default" w:ascii="Times New Roman" w:hAnsi="Times New Roman" w:eastAsia="宋体" w:cs="Times New Roman"/>
          <w:color w:val="auto"/>
          <w:lang w:val="en-US" w:eastAsia="zh-CN"/>
        </w:rPr>
        <w:t>审批部门审批</w:t>
      </w:r>
      <w:bookmarkEnd w:id="190"/>
      <w:bookmarkEnd w:id="191"/>
      <w:bookmarkEnd w:id="192"/>
      <w:bookmarkEnd w:id="193"/>
      <w:bookmarkEnd w:id="194"/>
      <w:bookmarkEnd w:id="196"/>
      <w:r>
        <w:rPr>
          <w:rFonts w:hint="eastAsia" w:ascii="Times New Roman" w:hAnsi="Times New Roman" w:eastAsia="宋体" w:cs="Times New Roman"/>
          <w:color w:val="auto"/>
          <w:lang w:val="en-US" w:eastAsia="zh-CN"/>
        </w:rPr>
        <w:t>决定</w:t>
      </w:r>
      <w:bookmarkEnd w:id="197"/>
    </w:p>
    <w:p w14:paraId="724D9ABA">
      <w:pPr>
        <w:keepNext w:val="0"/>
        <w:keepLines w:val="0"/>
        <w:pageBreakBefore w:val="0"/>
        <w:widowControl w:val="0"/>
        <w:kinsoku/>
        <w:wordWrap/>
        <w:overflowPunct/>
        <w:topLinePunct w:val="0"/>
        <w:autoSpaceDE/>
        <w:autoSpaceDN/>
        <w:bidi w:val="0"/>
        <w:adjustRightInd/>
        <w:snapToGrid w:val="0"/>
        <w:spacing w:line="520" w:lineRule="exact"/>
        <w:ind w:firstLine="0" w:firstLineChars="0"/>
        <w:jc w:val="center"/>
        <w:textAlignment w:val="auto"/>
        <w:rPr>
          <w:rFonts w:hint="eastAsia"/>
          <w:b/>
          <w:bCs/>
          <w:color w:val="auto"/>
        </w:rPr>
      </w:pPr>
      <w:bookmarkStart w:id="198" w:name="_Toc23509"/>
      <w:bookmarkStart w:id="199" w:name="_Toc20966"/>
      <w:bookmarkStart w:id="200" w:name="_Toc497001472"/>
      <w:bookmarkStart w:id="201" w:name="_Toc17981"/>
      <w:bookmarkStart w:id="202" w:name="_Toc5572"/>
    </w:p>
    <w:p w14:paraId="6DC430D0">
      <w:pPr>
        <w:keepNext w:val="0"/>
        <w:keepLines w:val="0"/>
        <w:pageBreakBefore w:val="0"/>
        <w:widowControl w:val="0"/>
        <w:kinsoku/>
        <w:wordWrap/>
        <w:overflowPunct/>
        <w:topLinePunct w:val="0"/>
        <w:autoSpaceDE/>
        <w:autoSpaceDN/>
        <w:bidi w:val="0"/>
        <w:adjustRightInd/>
        <w:snapToGrid w:val="0"/>
        <w:spacing w:line="520" w:lineRule="exact"/>
        <w:ind w:firstLine="0" w:firstLineChars="0"/>
        <w:jc w:val="center"/>
        <w:textAlignment w:val="auto"/>
        <w:rPr>
          <w:rFonts w:hint="eastAsia"/>
          <w:b/>
          <w:bCs/>
          <w:color w:val="auto"/>
        </w:rPr>
      </w:pPr>
    </w:p>
    <w:p w14:paraId="2D1B6041">
      <w:pPr>
        <w:keepNext w:val="0"/>
        <w:keepLines w:val="0"/>
        <w:pageBreakBefore w:val="0"/>
        <w:widowControl w:val="0"/>
        <w:kinsoku/>
        <w:wordWrap/>
        <w:overflowPunct/>
        <w:topLinePunct w:val="0"/>
        <w:autoSpaceDE/>
        <w:autoSpaceDN/>
        <w:bidi w:val="0"/>
        <w:adjustRightInd/>
        <w:snapToGrid w:val="0"/>
        <w:spacing w:line="520" w:lineRule="exact"/>
        <w:ind w:firstLine="0" w:firstLineChars="0"/>
        <w:jc w:val="both"/>
        <w:textAlignment w:val="auto"/>
        <w:rPr>
          <w:rFonts w:hint="eastAsia"/>
          <w:b/>
          <w:bCs/>
          <w:color w:val="auto"/>
        </w:rPr>
      </w:pPr>
    </w:p>
    <w:p w14:paraId="67B15B49">
      <w:pPr>
        <w:keepNext w:val="0"/>
        <w:keepLines w:val="0"/>
        <w:pageBreakBefore w:val="0"/>
        <w:widowControl w:val="0"/>
        <w:kinsoku/>
        <w:wordWrap/>
        <w:overflowPunct/>
        <w:topLinePunct w:val="0"/>
        <w:autoSpaceDE/>
        <w:autoSpaceDN/>
        <w:bidi w:val="0"/>
        <w:adjustRightInd/>
        <w:snapToGrid w:val="0"/>
        <w:spacing w:line="520" w:lineRule="exact"/>
        <w:ind w:firstLine="0" w:firstLineChars="0"/>
        <w:jc w:val="center"/>
        <w:textAlignment w:val="auto"/>
        <w:rPr>
          <w:rFonts w:hint="default" w:eastAsia="宋体"/>
          <w:b/>
          <w:bCs/>
          <w:color w:val="auto"/>
          <w:lang w:val="en-US" w:eastAsia="zh-CN"/>
        </w:rPr>
      </w:pPr>
      <w:r>
        <w:rPr>
          <w:rFonts w:hint="eastAsia"/>
          <w:b/>
          <w:bCs/>
          <w:color w:val="auto"/>
        </w:rPr>
        <w:t>新乡市生态环境局</w:t>
      </w:r>
      <w:r>
        <w:rPr>
          <w:rFonts w:hint="eastAsia"/>
          <w:b/>
          <w:bCs/>
          <w:color w:val="auto"/>
          <w:lang w:val="en-US" w:eastAsia="zh-CN"/>
        </w:rPr>
        <w:t>延津分局</w:t>
      </w:r>
    </w:p>
    <w:p w14:paraId="15733C9A">
      <w:pPr>
        <w:keepNext w:val="0"/>
        <w:keepLines w:val="0"/>
        <w:pageBreakBefore w:val="0"/>
        <w:widowControl w:val="0"/>
        <w:kinsoku/>
        <w:wordWrap/>
        <w:overflowPunct/>
        <w:topLinePunct w:val="0"/>
        <w:autoSpaceDE/>
        <w:autoSpaceDN/>
        <w:bidi w:val="0"/>
        <w:adjustRightInd/>
        <w:snapToGrid w:val="0"/>
        <w:spacing w:line="520" w:lineRule="exact"/>
        <w:ind w:firstLine="0" w:firstLineChars="0"/>
        <w:jc w:val="center"/>
        <w:textAlignment w:val="auto"/>
        <w:rPr>
          <w:rFonts w:hint="eastAsia"/>
          <w:b/>
          <w:bCs/>
          <w:color w:val="auto"/>
        </w:rPr>
      </w:pPr>
      <w:r>
        <w:rPr>
          <w:rFonts w:hint="eastAsia"/>
          <w:b/>
          <w:bCs/>
          <w:color w:val="auto"/>
        </w:rPr>
        <w:t>关于《河南</w:t>
      </w:r>
      <w:r>
        <w:rPr>
          <w:rFonts w:hint="eastAsia"/>
          <w:b/>
          <w:bCs/>
          <w:color w:val="auto"/>
          <w:lang w:val="en-US" w:eastAsia="zh-CN"/>
        </w:rPr>
        <w:t>惠隆食品有限公司年屠宰生猪100万头项目</w:t>
      </w:r>
      <w:r>
        <w:rPr>
          <w:rFonts w:hint="eastAsia"/>
          <w:b/>
          <w:bCs/>
          <w:color w:val="auto"/>
        </w:rPr>
        <w:t>环境影响报告书》</w:t>
      </w:r>
    </w:p>
    <w:p w14:paraId="4F3CEF17">
      <w:pPr>
        <w:keepNext w:val="0"/>
        <w:keepLines w:val="0"/>
        <w:pageBreakBefore w:val="0"/>
        <w:widowControl w:val="0"/>
        <w:kinsoku/>
        <w:wordWrap/>
        <w:overflowPunct/>
        <w:topLinePunct w:val="0"/>
        <w:autoSpaceDE/>
        <w:autoSpaceDN/>
        <w:bidi w:val="0"/>
        <w:adjustRightInd/>
        <w:snapToGrid w:val="0"/>
        <w:spacing w:line="520" w:lineRule="exact"/>
        <w:ind w:firstLine="0" w:firstLineChars="0"/>
        <w:jc w:val="center"/>
        <w:textAlignment w:val="auto"/>
        <w:rPr>
          <w:rFonts w:hint="eastAsia"/>
          <w:b/>
          <w:bCs/>
          <w:color w:val="auto"/>
        </w:rPr>
      </w:pPr>
      <w:r>
        <w:rPr>
          <w:rFonts w:hint="eastAsia"/>
          <w:b/>
          <w:bCs/>
          <w:color w:val="auto"/>
        </w:rPr>
        <w:t>的批复</w:t>
      </w:r>
    </w:p>
    <w:p w14:paraId="765BA221">
      <w:pPr>
        <w:keepNext w:val="0"/>
        <w:keepLines w:val="0"/>
        <w:pageBreakBefore w:val="0"/>
        <w:widowControl w:val="0"/>
        <w:kinsoku/>
        <w:wordWrap/>
        <w:overflowPunct/>
        <w:topLinePunct w:val="0"/>
        <w:autoSpaceDE/>
        <w:autoSpaceDN/>
        <w:bidi w:val="0"/>
        <w:adjustRightInd/>
        <w:snapToGrid w:val="0"/>
        <w:spacing w:line="520" w:lineRule="exact"/>
        <w:ind w:left="0" w:leftChars="0" w:firstLine="0" w:firstLineChars="0"/>
        <w:textAlignment w:val="auto"/>
        <w:rPr>
          <w:rFonts w:hint="eastAsia"/>
          <w:color w:val="auto"/>
        </w:rPr>
      </w:pPr>
    </w:p>
    <w:p w14:paraId="2FA1F107">
      <w:pPr>
        <w:keepNext w:val="0"/>
        <w:keepLines w:val="0"/>
        <w:pageBreakBefore w:val="0"/>
        <w:widowControl w:val="0"/>
        <w:kinsoku/>
        <w:wordWrap/>
        <w:overflowPunct/>
        <w:topLinePunct w:val="0"/>
        <w:autoSpaceDE/>
        <w:autoSpaceDN/>
        <w:bidi w:val="0"/>
        <w:adjustRightInd/>
        <w:snapToGrid w:val="0"/>
        <w:spacing w:line="520" w:lineRule="exact"/>
        <w:ind w:firstLine="0" w:firstLineChars="0"/>
        <w:jc w:val="right"/>
        <w:textAlignment w:val="auto"/>
        <w:rPr>
          <w:rFonts w:hint="eastAsia"/>
          <w:color w:val="auto"/>
        </w:rPr>
      </w:pPr>
      <w:r>
        <w:rPr>
          <w:rFonts w:hint="eastAsia"/>
          <w:color w:val="auto"/>
          <w:lang w:val="en-US" w:eastAsia="zh-CN"/>
        </w:rPr>
        <w:t>延</w:t>
      </w:r>
      <w:r>
        <w:rPr>
          <w:rFonts w:hint="eastAsia"/>
          <w:color w:val="auto"/>
        </w:rPr>
        <w:t>环书审[202</w:t>
      </w:r>
      <w:r>
        <w:rPr>
          <w:rFonts w:hint="eastAsia"/>
          <w:color w:val="auto"/>
          <w:lang w:val="en-US" w:eastAsia="zh-CN"/>
        </w:rPr>
        <w:t>4</w:t>
      </w:r>
      <w:r>
        <w:rPr>
          <w:rFonts w:hint="eastAsia"/>
          <w:color w:val="auto"/>
        </w:rPr>
        <w:t>]</w:t>
      </w:r>
      <w:r>
        <w:rPr>
          <w:rFonts w:hint="eastAsia"/>
          <w:color w:val="auto"/>
          <w:lang w:val="en-US" w:eastAsia="zh-CN"/>
        </w:rPr>
        <w:t>8</w:t>
      </w:r>
      <w:r>
        <w:rPr>
          <w:rFonts w:hint="eastAsia"/>
          <w:color w:val="auto"/>
        </w:rPr>
        <w:t>号</w:t>
      </w:r>
    </w:p>
    <w:p w14:paraId="6744769E">
      <w:pPr>
        <w:keepNext w:val="0"/>
        <w:keepLines w:val="0"/>
        <w:pageBreakBefore w:val="0"/>
        <w:widowControl w:val="0"/>
        <w:kinsoku/>
        <w:wordWrap/>
        <w:overflowPunct/>
        <w:topLinePunct w:val="0"/>
        <w:autoSpaceDE/>
        <w:autoSpaceDN/>
        <w:bidi w:val="0"/>
        <w:adjustRightInd/>
        <w:snapToGrid w:val="0"/>
        <w:spacing w:line="520" w:lineRule="exact"/>
        <w:ind w:left="0" w:leftChars="0" w:firstLine="0" w:firstLineChars="0"/>
        <w:textAlignment w:val="auto"/>
        <w:rPr>
          <w:rFonts w:hint="eastAsia" w:ascii="Times New Roman" w:hAnsi="Times New Roman" w:eastAsia="宋体"/>
          <w:color w:val="auto"/>
        </w:rPr>
      </w:pPr>
      <w:r>
        <w:rPr>
          <w:rFonts w:hint="eastAsia" w:ascii="Times New Roman" w:hAnsi="Times New Roman" w:eastAsia="宋体"/>
          <w:color w:val="auto"/>
        </w:rPr>
        <w:t>河南惠隆食品有限公司：</w:t>
      </w:r>
    </w:p>
    <w:p w14:paraId="35D9ED62">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rPr>
        <w:t>你公司上报的由河南蓝天环境工程有限公司环评工程师徐贵良主持编制完成的《河南惠隆食品有限公司年屠宰生猪100万头项目环境影响报告书》</w:t>
      </w:r>
      <w:r>
        <w:rPr>
          <w:rFonts w:hint="eastAsia" w:ascii="Times New Roman" w:hAnsi="Times New Roman" w:eastAsia="宋体"/>
          <w:color w:val="auto"/>
          <w:lang w:eastAsia="zh-CN"/>
        </w:rPr>
        <w:t>（</w:t>
      </w:r>
      <w:r>
        <w:rPr>
          <w:rFonts w:hint="eastAsia" w:ascii="Times New Roman" w:hAnsi="Times New Roman" w:eastAsia="宋体"/>
          <w:color w:val="auto"/>
        </w:rPr>
        <w:t>以下简称《报告书》</w:t>
      </w:r>
      <w:r>
        <w:rPr>
          <w:rFonts w:hint="eastAsia" w:ascii="Times New Roman" w:hAnsi="Times New Roman" w:eastAsia="宋体"/>
          <w:color w:val="auto"/>
          <w:lang w:eastAsia="zh-CN"/>
        </w:rPr>
        <w:t>）</w:t>
      </w:r>
      <w:r>
        <w:rPr>
          <w:rFonts w:hint="eastAsia" w:ascii="Times New Roman" w:hAnsi="Times New Roman" w:eastAsia="宋体"/>
          <w:color w:val="auto"/>
        </w:rPr>
        <w:t>收悉。该项目环评审批事项已在我县政府网站公示期满，根据环评结论，根据《中华人民共和国环境保护法》、《中华人民共和国行政许可法》、《中华人民共和国环境影响评价法》、《建设项目环境保护管理条例》等法律法规规定，经局班子会研究、环审委审核决定，结合新乡市生态环境技术中心出具的评估意见和该项目评审专家出具的评审意见，批复如下：</w:t>
      </w:r>
    </w:p>
    <w:p w14:paraId="1D74B4BA">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rPr>
        <w:t>一、该《报告书》内容符合建设项目环境管理规定，评价结论可信。我局批准该《报告书》</w:t>
      </w:r>
      <w:r>
        <w:rPr>
          <w:rFonts w:hint="eastAsia"/>
          <w:color w:val="auto"/>
          <w:lang w:eastAsia="zh-CN"/>
        </w:rPr>
        <w:t>，</w:t>
      </w:r>
      <w:r>
        <w:rPr>
          <w:rFonts w:hint="eastAsia" w:ascii="Times New Roman" w:hAnsi="Times New Roman" w:eastAsia="宋体"/>
          <w:color w:val="auto"/>
        </w:rPr>
        <w:t>原则同意你公司按照《报告书》所列项目的性质、规模、地点、采用的原料、生产工艺和环境保护对策措施进行项目建设。项目总投资10000万元，在新乡市延津县司寨乡平陵村建设河南惠隆食品有限公司年屠宰生猪100万头项目。</w:t>
      </w:r>
    </w:p>
    <w:p w14:paraId="153C1BE2">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lang w:eastAsia="zh-CN"/>
        </w:rPr>
      </w:pPr>
      <w:r>
        <w:rPr>
          <w:rFonts w:hint="eastAsia" w:ascii="Times New Roman" w:hAnsi="Times New Roman" w:eastAsia="宋体"/>
          <w:color w:val="auto"/>
        </w:rPr>
        <w:t>二、你公司应主动向社会公众公开经批准的《报告书》</w:t>
      </w:r>
      <w:r>
        <w:rPr>
          <w:rFonts w:hint="eastAsia"/>
          <w:color w:val="auto"/>
          <w:lang w:eastAsia="zh-CN"/>
        </w:rPr>
        <w:t>，</w:t>
      </w:r>
      <w:r>
        <w:rPr>
          <w:rFonts w:hint="eastAsia" w:ascii="Times New Roman" w:hAnsi="Times New Roman" w:eastAsia="宋体"/>
          <w:color w:val="auto"/>
        </w:rPr>
        <w:t>并接受相关方的咨询</w:t>
      </w:r>
      <w:r>
        <w:rPr>
          <w:rFonts w:hint="eastAsia" w:ascii="Times New Roman" w:hAnsi="Times New Roman" w:eastAsia="宋体"/>
          <w:color w:val="auto"/>
          <w:lang w:eastAsia="zh-CN"/>
        </w:rPr>
        <w:t>。</w:t>
      </w:r>
    </w:p>
    <w:p w14:paraId="643AB33D">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rPr>
        <w:t>三、你公司要全面落实《报告书》中提出的各项环保对策措施及环保设施投资概算，确保各项环境保护设施与主体工程同时设计、同时施工、同时投入使用，确保各项污染物达标排放。</w:t>
      </w:r>
    </w:p>
    <w:p w14:paraId="4237475F">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lang w:eastAsia="zh-CN"/>
        </w:rPr>
        <w:t>（</w:t>
      </w:r>
      <w:r>
        <w:rPr>
          <w:rFonts w:hint="eastAsia" w:ascii="Times New Roman" w:hAnsi="Times New Roman" w:eastAsia="宋体"/>
          <w:color w:val="auto"/>
        </w:rPr>
        <w:t>一</w:t>
      </w:r>
      <w:r>
        <w:rPr>
          <w:rFonts w:hint="eastAsia" w:ascii="Times New Roman" w:hAnsi="Times New Roman" w:eastAsia="宋体"/>
          <w:color w:val="auto"/>
          <w:lang w:eastAsia="zh-CN"/>
        </w:rPr>
        <w:t>）</w:t>
      </w:r>
      <w:r>
        <w:rPr>
          <w:rFonts w:hint="eastAsia" w:ascii="Times New Roman" w:hAnsi="Times New Roman" w:eastAsia="宋体"/>
          <w:color w:val="auto"/>
        </w:rPr>
        <w:t>向设计单位提供《报告书》和本批复文件，确保项目设计按照环境保护设计规范要求，落实防治环境污染和生态破坏的措施以及环保设施投资概算。</w:t>
      </w:r>
    </w:p>
    <w:p w14:paraId="247FB7CC">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lang w:eastAsia="zh-CN"/>
        </w:rPr>
        <w:t>（</w:t>
      </w:r>
      <w:r>
        <w:rPr>
          <w:rFonts w:hint="eastAsia" w:ascii="Times New Roman" w:hAnsi="Times New Roman" w:eastAsia="宋体"/>
          <w:color w:val="auto"/>
        </w:rPr>
        <w:t>二</w:t>
      </w:r>
      <w:r>
        <w:rPr>
          <w:rFonts w:hint="eastAsia" w:ascii="Times New Roman" w:hAnsi="Times New Roman" w:eastAsia="宋体"/>
          <w:color w:val="auto"/>
          <w:lang w:eastAsia="zh-CN"/>
        </w:rPr>
        <w:t>）</w:t>
      </w:r>
      <w:r>
        <w:rPr>
          <w:rFonts w:hint="eastAsia" w:ascii="Times New Roman" w:hAnsi="Times New Roman" w:eastAsia="宋体"/>
          <w:color w:val="auto"/>
        </w:rPr>
        <w:t>依据《报告书》和本批复文件，对项目建设过程中产生的废气、废水、固体废物、噪声等污染，采取相应的防治措施。</w:t>
      </w:r>
    </w:p>
    <w:p w14:paraId="3737297E">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lang w:eastAsia="zh-CN"/>
        </w:rPr>
        <w:t>（</w:t>
      </w:r>
      <w:r>
        <w:rPr>
          <w:rFonts w:hint="eastAsia" w:ascii="Times New Roman" w:hAnsi="Times New Roman" w:eastAsia="宋体"/>
          <w:color w:val="auto"/>
        </w:rPr>
        <w:t>三</w:t>
      </w:r>
      <w:r>
        <w:rPr>
          <w:rFonts w:hint="eastAsia" w:ascii="Times New Roman" w:hAnsi="Times New Roman" w:eastAsia="宋体"/>
          <w:color w:val="auto"/>
          <w:lang w:eastAsia="zh-CN"/>
        </w:rPr>
        <w:t>）</w:t>
      </w:r>
      <w:r>
        <w:rPr>
          <w:rFonts w:hint="eastAsia" w:ascii="Times New Roman" w:hAnsi="Times New Roman" w:eastAsia="宋体"/>
          <w:color w:val="auto"/>
        </w:rPr>
        <w:t>项目运行时，外排污染物应满足以下要求：</w:t>
      </w:r>
    </w:p>
    <w:p w14:paraId="2AAB768E">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rPr>
        <w:t>1、废气：</w:t>
      </w:r>
    </w:p>
    <w:p w14:paraId="277D289C">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lang w:eastAsia="zh-CN"/>
        </w:rPr>
      </w:pPr>
      <w:r>
        <w:rPr>
          <w:rFonts w:hint="eastAsia" w:ascii="Times New Roman" w:hAnsi="Times New Roman" w:eastAsia="宋体"/>
          <w:color w:val="auto"/>
          <w:lang w:eastAsia="zh-CN"/>
        </w:rPr>
        <w:t>（</w:t>
      </w:r>
      <w:r>
        <w:rPr>
          <w:rFonts w:hint="eastAsia" w:ascii="Times New Roman" w:hAnsi="Times New Roman" w:eastAsia="宋体"/>
          <w:color w:val="auto"/>
        </w:rPr>
        <w:t>1</w:t>
      </w:r>
      <w:r>
        <w:rPr>
          <w:rFonts w:hint="eastAsia" w:ascii="Times New Roman" w:hAnsi="Times New Roman" w:eastAsia="宋体"/>
          <w:color w:val="auto"/>
          <w:lang w:eastAsia="zh-CN"/>
        </w:rPr>
        <w:t>）</w:t>
      </w:r>
      <w:r>
        <w:rPr>
          <w:rFonts w:hint="eastAsia" w:ascii="Times New Roman" w:hAnsi="Times New Roman" w:eastAsia="宋体"/>
          <w:color w:val="auto"/>
        </w:rPr>
        <w:t>待宰间及畜粪暂存间产生的恶臭气体采用负压收集，经生物除臭塔处理后由15m高排气筒排放；屠宰区产生的恶臭气体采用负压收集，经生物除臭塔处理后由15m高排气筒排放；污水处理站恶臭产生单元加盖封闭，负压收集后经生物除臭塔处理，由15m高排气筒排放；有组织排放的氨、硫化氢、臭气浓度均须满足《恶臭污染物排放标准》</w:t>
      </w:r>
      <w:r>
        <w:rPr>
          <w:rFonts w:hint="eastAsia" w:ascii="Times New Roman" w:hAnsi="Times New Roman" w:eastAsia="宋体"/>
          <w:color w:val="auto"/>
          <w:lang w:eastAsia="zh-CN"/>
        </w:rPr>
        <w:t>（</w:t>
      </w:r>
      <w:r>
        <w:rPr>
          <w:rFonts w:hint="eastAsia" w:ascii="Times New Roman" w:hAnsi="Times New Roman" w:eastAsia="宋体"/>
          <w:color w:val="auto"/>
        </w:rPr>
        <w:t>GB14554-93</w:t>
      </w:r>
      <w:r>
        <w:rPr>
          <w:rFonts w:hint="eastAsia" w:ascii="Times New Roman" w:hAnsi="Times New Roman" w:eastAsia="宋体"/>
          <w:color w:val="auto"/>
          <w:lang w:eastAsia="zh-CN"/>
        </w:rPr>
        <w:t>）</w:t>
      </w:r>
      <w:r>
        <w:rPr>
          <w:rFonts w:hint="eastAsia" w:ascii="Times New Roman" w:hAnsi="Times New Roman" w:eastAsia="宋体"/>
          <w:color w:val="auto"/>
        </w:rPr>
        <w:t>排气筒15m时排放限值要求</w:t>
      </w:r>
      <w:r>
        <w:rPr>
          <w:rFonts w:hint="eastAsia" w:ascii="Times New Roman" w:hAnsi="Times New Roman" w:eastAsia="宋体"/>
          <w:color w:val="auto"/>
          <w:lang w:eastAsia="zh-CN"/>
        </w:rPr>
        <w:t>（</w:t>
      </w:r>
      <w:r>
        <w:rPr>
          <w:rFonts w:hint="eastAsia" w:ascii="Times New Roman" w:hAnsi="Times New Roman" w:eastAsia="宋体"/>
          <w:color w:val="auto"/>
        </w:rPr>
        <w:t>氨4.9kg/h、硫化氢0.33kg/h、臭气浓度2000</w:t>
      </w:r>
      <w:r>
        <w:rPr>
          <w:rFonts w:hint="eastAsia" w:ascii="Times New Roman" w:hAnsi="Times New Roman" w:eastAsia="宋体"/>
          <w:color w:val="auto"/>
          <w:lang w:eastAsia="zh-CN"/>
        </w:rPr>
        <w:t>（</w:t>
      </w:r>
      <w:r>
        <w:rPr>
          <w:rFonts w:hint="eastAsia" w:ascii="Times New Roman" w:hAnsi="Times New Roman" w:eastAsia="宋体"/>
          <w:color w:val="auto"/>
        </w:rPr>
        <w:t>无量纲</w:t>
      </w:r>
      <w:r>
        <w:rPr>
          <w:rFonts w:hint="eastAsia" w:ascii="Times New Roman" w:hAnsi="Times New Roman" w:eastAsia="宋体"/>
          <w:color w:val="auto"/>
          <w:lang w:eastAsia="zh-CN"/>
        </w:rPr>
        <w:t>））；</w:t>
      </w:r>
    </w:p>
    <w:p w14:paraId="7D78066F">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lang w:eastAsia="zh-CN"/>
        </w:rPr>
        <w:t>（</w:t>
      </w:r>
      <w:r>
        <w:rPr>
          <w:rFonts w:hint="eastAsia" w:ascii="Times New Roman" w:hAnsi="Times New Roman" w:eastAsia="宋体"/>
          <w:color w:val="auto"/>
        </w:rPr>
        <w:t>2</w:t>
      </w:r>
      <w:r>
        <w:rPr>
          <w:rFonts w:hint="eastAsia" w:ascii="Times New Roman" w:hAnsi="Times New Roman" w:eastAsia="宋体"/>
          <w:color w:val="auto"/>
          <w:lang w:eastAsia="zh-CN"/>
        </w:rPr>
        <w:t>）</w:t>
      </w:r>
      <w:r>
        <w:rPr>
          <w:rFonts w:hint="eastAsia" w:ascii="Times New Roman" w:hAnsi="Times New Roman" w:eastAsia="宋体"/>
          <w:color w:val="auto"/>
        </w:rPr>
        <w:t>燃气蒸汽发生器经低氮燃烧+烟气循环后废气通过8m高排气筒排放，颗粒物、SO</w:t>
      </w:r>
      <w:r>
        <w:rPr>
          <w:rFonts w:hint="eastAsia" w:ascii="Times New Roman" w:hAnsi="Times New Roman" w:eastAsia="宋体"/>
          <w:color w:val="auto"/>
          <w:vertAlign w:val="subscript"/>
          <w:lang w:val="en-US" w:eastAsia="zh-CN"/>
        </w:rPr>
        <w:t>2</w:t>
      </w:r>
      <w:r>
        <w:rPr>
          <w:rFonts w:hint="eastAsia" w:ascii="Times New Roman" w:hAnsi="Times New Roman" w:eastAsia="宋体"/>
          <w:color w:val="auto"/>
        </w:rPr>
        <w:t>、NOx排放浓度均须满足《锅炉大气污染物排放标准</w:t>
      </w:r>
      <w:r>
        <w:rPr>
          <w:rFonts w:hint="eastAsia" w:ascii="Times New Roman" w:hAnsi="Times New Roman" w:eastAsia="宋体"/>
          <w:color w:val="auto"/>
          <w:lang w:eastAsia="zh-CN"/>
        </w:rPr>
        <w:t>（</w:t>
      </w:r>
      <w:r>
        <w:rPr>
          <w:rFonts w:hint="eastAsia" w:ascii="Times New Roman" w:hAnsi="Times New Roman" w:eastAsia="宋体"/>
          <w:color w:val="auto"/>
        </w:rPr>
        <w:t>DB41/1089-2021</w:t>
      </w:r>
      <w:r>
        <w:rPr>
          <w:rFonts w:hint="eastAsia" w:ascii="Times New Roman" w:hAnsi="Times New Roman" w:eastAsia="宋体"/>
          <w:color w:val="auto"/>
          <w:lang w:eastAsia="zh-CN"/>
        </w:rPr>
        <w:t>）</w:t>
      </w:r>
      <w:r>
        <w:rPr>
          <w:rFonts w:hint="eastAsia" w:ascii="Times New Roman" w:hAnsi="Times New Roman" w:eastAsia="宋体"/>
          <w:color w:val="auto"/>
        </w:rPr>
        <w:t>中燃气锅炉PM</w:t>
      </w:r>
      <w:r>
        <w:rPr>
          <w:rFonts w:hint="eastAsia" w:ascii="Times New Roman" w:hAnsi="Times New Roman" w:eastAsia="宋体"/>
          <w:color w:val="auto"/>
          <w:vertAlign w:val="subscript"/>
          <w:lang w:val="en-US" w:eastAsia="zh-CN"/>
        </w:rPr>
        <w:t>10</w:t>
      </w:r>
      <w:r>
        <w:rPr>
          <w:rFonts w:hint="eastAsia" w:ascii="Times New Roman" w:hAnsi="Times New Roman" w:eastAsia="宋体"/>
          <w:color w:val="auto"/>
        </w:rPr>
        <w:t>、SO</w:t>
      </w:r>
      <w:r>
        <w:rPr>
          <w:rFonts w:hint="eastAsia" w:ascii="Times New Roman" w:hAnsi="Times New Roman" w:eastAsia="宋体"/>
          <w:color w:val="auto"/>
          <w:vertAlign w:val="subscript"/>
          <w:lang w:val="en-US" w:eastAsia="zh-CN"/>
        </w:rPr>
        <w:t>2</w:t>
      </w:r>
      <w:r>
        <w:rPr>
          <w:rFonts w:hint="eastAsia" w:ascii="Times New Roman" w:hAnsi="Times New Roman" w:eastAsia="宋体"/>
          <w:color w:val="auto"/>
        </w:rPr>
        <w:t>、NO</w:t>
      </w:r>
      <w:r>
        <w:rPr>
          <w:rFonts w:hint="eastAsia" w:ascii="Times New Roman" w:hAnsi="Times New Roman" w:eastAsia="宋体"/>
          <w:color w:val="auto"/>
          <w:lang w:val="en-US" w:eastAsia="zh-CN"/>
        </w:rPr>
        <w:t>x</w:t>
      </w:r>
      <w:r>
        <w:rPr>
          <w:rFonts w:hint="eastAsia" w:ascii="Times New Roman" w:hAnsi="Times New Roman" w:eastAsia="宋体"/>
          <w:color w:val="auto"/>
        </w:rPr>
        <w:t>排放浓度分别不高于5、10、30mg/m</w:t>
      </w:r>
      <w:r>
        <w:rPr>
          <w:rFonts w:hint="eastAsia" w:ascii="Times New Roman" w:hAnsi="Times New Roman" w:eastAsia="宋体"/>
          <w:color w:val="auto"/>
          <w:vertAlign w:val="superscript"/>
          <w:lang w:val="en-US" w:eastAsia="zh-CN"/>
        </w:rPr>
        <w:t>3</w:t>
      </w:r>
      <w:r>
        <w:rPr>
          <w:rFonts w:hint="eastAsia" w:ascii="Times New Roman" w:hAnsi="Times New Roman" w:eastAsia="宋体"/>
          <w:color w:val="auto"/>
        </w:rPr>
        <w:t>的排放要求；</w:t>
      </w:r>
    </w:p>
    <w:p w14:paraId="06C66E2A">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lang w:eastAsia="zh-CN"/>
        </w:rPr>
        <w:t>（</w:t>
      </w:r>
      <w:r>
        <w:rPr>
          <w:rFonts w:hint="eastAsia" w:ascii="Times New Roman" w:hAnsi="Times New Roman" w:eastAsia="宋体"/>
          <w:color w:val="auto"/>
        </w:rPr>
        <w:t>3</w:t>
      </w:r>
      <w:r>
        <w:rPr>
          <w:rFonts w:hint="eastAsia" w:ascii="Times New Roman" w:hAnsi="Times New Roman" w:eastAsia="宋体"/>
          <w:color w:val="auto"/>
          <w:lang w:eastAsia="zh-CN"/>
        </w:rPr>
        <w:t>）</w:t>
      </w:r>
      <w:r>
        <w:rPr>
          <w:rFonts w:hint="eastAsia" w:ascii="Times New Roman" w:hAnsi="Times New Roman" w:eastAsia="宋体"/>
          <w:color w:val="auto"/>
        </w:rPr>
        <w:t>燎毛炉天然气燃烧废气通过15m 高排气筒排放，颗粒物、SO</w:t>
      </w:r>
      <w:r>
        <w:rPr>
          <w:rFonts w:hint="eastAsia" w:ascii="Times New Roman" w:hAnsi="Times New Roman" w:eastAsia="宋体"/>
          <w:color w:val="auto"/>
          <w:vertAlign w:val="subscript"/>
          <w:lang w:val="en-US" w:eastAsia="zh-CN"/>
        </w:rPr>
        <w:t>2</w:t>
      </w:r>
      <w:r>
        <w:rPr>
          <w:rFonts w:hint="eastAsia" w:ascii="Times New Roman" w:hAnsi="Times New Roman" w:eastAsia="宋体"/>
          <w:color w:val="auto"/>
        </w:rPr>
        <w:t>、NOx排放浓度均须满足</w:t>
      </w:r>
      <w:r>
        <w:rPr>
          <w:rFonts w:hint="eastAsia" w:ascii="Times New Roman" w:hAnsi="Times New Roman" w:eastAsia="宋体"/>
          <w:color w:val="auto"/>
          <w:lang w:eastAsia="zh-CN"/>
        </w:rPr>
        <w:t>《</w:t>
      </w:r>
      <w:r>
        <w:rPr>
          <w:rFonts w:hint="eastAsia" w:ascii="Times New Roman" w:hAnsi="Times New Roman" w:eastAsia="宋体"/>
          <w:color w:val="auto"/>
        </w:rPr>
        <w:t>大气污染物综合排放标准》</w:t>
      </w:r>
      <w:r>
        <w:rPr>
          <w:rFonts w:hint="eastAsia" w:ascii="Times New Roman" w:hAnsi="Times New Roman" w:eastAsia="宋体"/>
          <w:color w:val="auto"/>
          <w:lang w:eastAsia="zh-CN"/>
        </w:rPr>
        <w:t>（</w:t>
      </w:r>
      <w:r>
        <w:rPr>
          <w:rFonts w:hint="eastAsia" w:ascii="Times New Roman" w:hAnsi="Times New Roman" w:eastAsia="宋体"/>
          <w:color w:val="auto"/>
        </w:rPr>
        <w:t>GB16297-1996</w:t>
      </w:r>
      <w:r>
        <w:rPr>
          <w:rFonts w:hint="eastAsia" w:ascii="Times New Roman" w:hAnsi="Times New Roman" w:eastAsia="宋体"/>
          <w:color w:val="auto"/>
          <w:lang w:eastAsia="zh-CN"/>
        </w:rPr>
        <w:t>）</w:t>
      </w:r>
      <w:r>
        <w:rPr>
          <w:rFonts w:hint="eastAsia" w:ascii="Times New Roman" w:hAnsi="Times New Roman" w:eastAsia="宋体"/>
          <w:color w:val="auto"/>
        </w:rPr>
        <w:t>表2二级颗粒物排放浓度120mg/m</w:t>
      </w:r>
      <w:r>
        <w:rPr>
          <w:rFonts w:hint="eastAsia" w:ascii="Times New Roman" w:hAnsi="Times New Roman" w:eastAsia="宋体"/>
          <w:color w:val="auto"/>
          <w:vertAlign w:val="superscript"/>
          <w:lang w:val="en-US" w:eastAsia="zh-CN"/>
        </w:rPr>
        <w:t>3</w:t>
      </w:r>
      <w:r>
        <w:rPr>
          <w:rFonts w:hint="eastAsia" w:ascii="Times New Roman" w:hAnsi="Times New Roman" w:eastAsia="宋体"/>
          <w:color w:val="auto"/>
        </w:rPr>
        <w:t>、排放速率3.5kg/h</w:t>
      </w:r>
      <w:r>
        <w:rPr>
          <w:rFonts w:hint="eastAsia" w:ascii="Times New Roman" w:hAnsi="Times New Roman" w:eastAsia="宋体"/>
          <w:color w:val="auto"/>
          <w:lang w:eastAsia="zh-CN"/>
        </w:rPr>
        <w:t>，</w:t>
      </w:r>
      <w:r>
        <w:rPr>
          <w:rFonts w:hint="eastAsia" w:ascii="Times New Roman" w:hAnsi="Times New Roman" w:eastAsia="宋体"/>
          <w:color w:val="auto"/>
        </w:rPr>
        <w:t>SO</w:t>
      </w:r>
      <w:r>
        <w:rPr>
          <w:rFonts w:hint="eastAsia" w:ascii="Times New Roman" w:hAnsi="Times New Roman" w:eastAsia="宋体"/>
          <w:color w:val="auto"/>
          <w:vertAlign w:val="subscript"/>
          <w:lang w:val="en-US" w:eastAsia="zh-CN"/>
        </w:rPr>
        <w:t>2</w:t>
      </w:r>
      <w:r>
        <w:rPr>
          <w:rFonts w:hint="eastAsia" w:ascii="Times New Roman" w:hAnsi="Times New Roman" w:eastAsia="宋体"/>
          <w:color w:val="auto"/>
        </w:rPr>
        <w:t>排放浓度550mg/m</w:t>
      </w:r>
      <w:r>
        <w:rPr>
          <w:rFonts w:hint="eastAsia" w:ascii="Times New Roman" w:hAnsi="Times New Roman" w:eastAsia="宋体"/>
          <w:color w:val="auto"/>
          <w:vertAlign w:val="superscript"/>
          <w:lang w:val="en-US" w:eastAsia="zh-CN"/>
        </w:rPr>
        <w:t>3</w:t>
      </w:r>
      <w:r>
        <w:rPr>
          <w:rFonts w:hint="eastAsia" w:ascii="Times New Roman" w:hAnsi="Times New Roman" w:eastAsia="宋体"/>
          <w:color w:val="auto"/>
        </w:rPr>
        <w:t>、排放速率2.6kg/h</w:t>
      </w:r>
      <w:r>
        <w:rPr>
          <w:rFonts w:hint="eastAsia" w:ascii="Times New Roman" w:hAnsi="Times New Roman" w:eastAsia="宋体"/>
          <w:color w:val="auto"/>
          <w:lang w:eastAsia="zh-CN"/>
        </w:rPr>
        <w:t>，</w:t>
      </w:r>
      <w:r>
        <w:rPr>
          <w:rFonts w:hint="eastAsia" w:ascii="Times New Roman" w:hAnsi="Times New Roman" w:eastAsia="宋体"/>
          <w:color w:val="auto"/>
        </w:rPr>
        <w:t>NO</w:t>
      </w:r>
      <w:r>
        <w:rPr>
          <w:rFonts w:hint="eastAsia" w:ascii="Times New Roman" w:hAnsi="Times New Roman" w:eastAsia="宋体"/>
          <w:color w:val="auto"/>
          <w:vertAlign w:val="baseline"/>
          <w:lang w:val="en-US" w:eastAsia="zh-CN"/>
        </w:rPr>
        <w:t>x</w:t>
      </w:r>
      <w:r>
        <w:rPr>
          <w:rFonts w:hint="eastAsia" w:ascii="Times New Roman" w:hAnsi="Times New Roman" w:eastAsia="宋体"/>
          <w:color w:val="auto"/>
        </w:rPr>
        <w:t>排放浓度240mg/m</w:t>
      </w:r>
      <w:r>
        <w:rPr>
          <w:rFonts w:hint="eastAsia" w:ascii="Times New Roman" w:hAnsi="Times New Roman" w:eastAsia="宋体"/>
          <w:color w:val="auto"/>
          <w:vertAlign w:val="superscript"/>
          <w:lang w:val="en-US" w:eastAsia="zh-CN"/>
        </w:rPr>
        <w:t>3</w:t>
      </w:r>
      <w:r>
        <w:rPr>
          <w:rFonts w:hint="eastAsia" w:ascii="Times New Roman" w:hAnsi="Times New Roman" w:eastAsia="宋体"/>
          <w:color w:val="auto"/>
        </w:rPr>
        <w:t>、排放速率0.77kg/h的限值要求，同时须满足《新乡市生态环境局关于进一步规范工业企业颗粒物排放限值的通知》有组织颗粒物排放浓度10mg/m</w:t>
      </w:r>
      <w:r>
        <w:rPr>
          <w:rFonts w:hint="eastAsia" w:ascii="Times New Roman" w:hAnsi="Times New Roman" w:eastAsia="宋体"/>
          <w:color w:val="auto"/>
          <w:vertAlign w:val="superscript"/>
          <w:lang w:val="en-US" w:eastAsia="zh-CN"/>
        </w:rPr>
        <w:t>3</w:t>
      </w:r>
      <w:r>
        <w:rPr>
          <w:rFonts w:hint="eastAsia" w:ascii="Times New Roman" w:hAnsi="Times New Roman" w:eastAsia="宋体"/>
          <w:color w:val="auto"/>
        </w:rPr>
        <w:t>的标准限值。</w:t>
      </w:r>
    </w:p>
    <w:p w14:paraId="396ED44E">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rPr>
        <w:t>2、废水：综合废水经厂区污水处理站处理后通过污水管网排入延津县第一污水处理厂进一步处理。厂区总排口各项污染物排放浓度和排放总量均须满足《肉类加工工业水污染物排放标准》</w:t>
      </w:r>
      <w:r>
        <w:rPr>
          <w:rFonts w:hint="eastAsia" w:ascii="Times New Roman" w:hAnsi="Times New Roman" w:eastAsia="宋体"/>
          <w:color w:val="auto"/>
          <w:lang w:eastAsia="zh-CN"/>
        </w:rPr>
        <w:t>（</w:t>
      </w:r>
      <w:r>
        <w:rPr>
          <w:rFonts w:hint="eastAsia" w:ascii="Times New Roman" w:hAnsi="Times New Roman" w:eastAsia="宋体"/>
          <w:color w:val="auto"/>
        </w:rPr>
        <w:t>GB13457-92</w:t>
      </w:r>
      <w:r>
        <w:rPr>
          <w:rFonts w:hint="eastAsia" w:ascii="Times New Roman" w:hAnsi="Times New Roman" w:eastAsia="宋体"/>
          <w:color w:val="auto"/>
          <w:lang w:eastAsia="zh-CN"/>
        </w:rPr>
        <w:t>）</w:t>
      </w:r>
      <w:r>
        <w:rPr>
          <w:rFonts w:hint="eastAsia" w:ascii="Times New Roman" w:hAnsi="Times New Roman" w:eastAsia="宋体"/>
          <w:color w:val="auto"/>
        </w:rPr>
        <w:t>畜类屠宰加工三级排放标准要求及延津县第一污水处理厂收水标准。</w:t>
      </w:r>
    </w:p>
    <w:p w14:paraId="3B316720">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rPr>
        <w:t>3、噪声：采取厂房隔声、基础减振等措施，厂界噪声须满足《工业企业厂界环境噪声排放标准》</w:t>
      </w:r>
      <w:r>
        <w:rPr>
          <w:rFonts w:hint="eastAsia" w:ascii="Times New Roman" w:hAnsi="Times New Roman" w:eastAsia="宋体"/>
          <w:color w:val="auto"/>
          <w:lang w:eastAsia="zh-CN"/>
        </w:rPr>
        <w:t>（</w:t>
      </w:r>
      <w:r>
        <w:rPr>
          <w:rFonts w:hint="eastAsia" w:ascii="Times New Roman" w:hAnsi="Times New Roman" w:eastAsia="宋体"/>
          <w:color w:val="auto"/>
        </w:rPr>
        <w:t>GB12348-2008</w:t>
      </w:r>
      <w:r>
        <w:rPr>
          <w:rFonts w:hint="eastAsia" w:ascii="Times New Roman" w:hAnsi="Times New Roman" w:eastAsia="宋体"/>
          <w:color w:val="auto"/>
          <w:lang w:eastAsia="zh-CN"/>
        </w:rPr>
        <w:t>）</w:t>
      </w:r>
      <w:r>
        <w:rPr>
          <w:rFonts w:hint="eastAsia" w:ascii="Times New Roman" w:hAnsi="Times New Roman" w:eastAsia="宋体"/>
          <w:color w:val="auto"/>
        </w:rPr>
        <w:t>中2类标准昼间60dB</w:t>
      </w:r>
      <w:r>
        <w:rPr>
          <w:rFonts w:hint="eastAsia" w:ascii="Times New Roman" w:hAnsi="Times New Roman" w:eastAsia="宋体"/>
          <w:color w:val="auto"/>
          <w:lang w:eastAsia="zh-CN"/>
        </w:rPr>
        <w:t>（</w:t>
      </w:r>
      <w:r>
        <w:rPr>
          <w:rFonts w:hint="eastAsia" w:ascii="Times New Roman" w:hAnsi="Times New Roman" w:eastAsia="宋体"/>
          <w:color w:val="auto"/>
        </w:rPr>
        <w:t>A</w:t>
      </w:r>
      <w:r>
        <w:rPr>
          <w:rFonts w:hint="eastAsia" w:ascii="Times New Roman" w:hAnsi="Times New Roman" w:eastAsia="宋体"/>
          <w:color w:val="auto"/>
          <w:lang w:eastAsia="zh-CN"/>
        </w:rPr>
        <w:t>）</w:t>
      </w:r>
      <w:r>
        <w:rPr>
          <w:rFonts w:hint="eastAsia" w:ascii="Times New Roman" w:hAnsi="Times New Roman" w:eastAsia="宋体"/>
          <w:color w:val="auto"/>
        </w:rPr>
        <w:t>、夜间50dB</w:t>
      </w:r>
      <w:r>
        <w:rPr>
          <w:rFonts w:hint="eastAsia" w:ascii="Times New Roman" w:hAnsi="Times New Roman" w:eastAsia="宋体"/>
          <w:color w:val="auto"/>
          <w:lang w:eastAsia="zh-CN"/>
        </w:rPr>
        <w:t>（</w:t>
      </w:r>
      <w:r>
        <w:rPr>
          <w:rFonts w:hint="eastAsia" w:ascii="Times New Roman" w:hAnsi="Times New Roman" w:eastAsia="宋体"/>
          <w:color w:val="auto"/>
        </w:rPr>
        <w:t>A</w:t>
      </w:r>
      <w:r>
        <w:rPr>
          <w:rFonts w:hint="eastAsia" w:ascii="Times New Roman" w:hAnsi="Times New Roman" w:eastAsia="宋体"/>
          <w:color w:val="auto"/>
          <w:lang w:eastAsia="zh-CN"/>
        </w:rPr>
        <w:t>）</w:t>
      </w:r>
      <w:r>
        <w:rPr>
          <w:rFonts w:hint="eastAsia" w:ascii="Times New Roman" w:hAnsi="Times New Roman" w:eastAsia="宋体"/>
          <w:color w:val="auto"/>
        </w:rPr>
        <w:t>限值要求。</w:t>
      </w:r>
    </w:p>
    <w:p w14:paraId="5AC6A537">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rPr>
        <w:t>4、固废：固体废物须按照《报告书》提出的措施进行处置，各类固废废物贮存、处置应满足《固体废物污染环境防治法》、《一般工业固体废物贮存和填埋污染控制标准》</w:t>
      </w:r>
      <w:r>
        <w:rPr>
          <w:rFonts w:hint="eastAsia" w:ascii="Times New Roman" w:hAnsi="Times New Roman" w:eastAsia="宋体"/>
          <w:color w:val="auto"/>
          <w:lang w:eastAsia="zh-CN"/>
        </w:rPr>
        <w:t>、（</w:t>
      </w:r>
      <w:r>
        <w:rPr>
          <w:rFonts w:hint="eastAsia" w:ascii="Times New Roman" w:hAnsi="Times New Roman" w:eastAsia="宋体"/>
          <w:color w:val="auto"/>
        </w:rPr>
        <w:t>GB18599-2020</w:t>
      </w:r>
      <w:r>
        <w:rPr>
          <w:rFonts w:hint="eastAsia" w:ascii="Times New Roman" w:hAnsi="Times New Roman" w:eastAsia="宋体"/>
          <w:color w:val="auto"/>
          <w:lang w:eastAsia="zh-CN"/>
        </w:rPr>
        <w:t>）</w:t>
      </w:r>
      <w:r>
        <w:rPr>
          <w:rFonts w:hint="eastAsia" w:ascii="Times New Roman" w:hAnsi="Times New Roman" w:eastAsia="宋体"/>
          <w:color w:val="auto"/>
        </w:rPr>
        <w:t>要求。固体废物全部妥善处置避免对环境造成二次污染。</w:t>
      </w:r>
    </w:p>
    <w:p w14:paraId="65ACD621">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rPr>
        <w:t>四、本项目新增总量控制指标为COD14.3490t/a、氨氮0.7175t/a、颗粒物0.0308t/a、SO</w:t>
      </w:r>
      <w:r>
        <w:rPr>
          <w:rFonts w:hint="eastAsia" w:ascii="Times New Roman" w:hAnsi="Times New Roman" w:eastAsia="宋体"/>
          <w:color w:val="auto"/>
          <w:vertAlign w:val="subscript"/>
          <w:lang w:val="en-US" w:eastAsia="zh-CN"/>
        </w:rPr>
        <w:t>2</w:t>
      </w:r>
      <w:r>
        <w:rPr>
          <w:rFonts w:hint="eastAsia" w:ascii="Times New Roman" w:hAnsi="Times New Roman" w:eastAsia="宋体"/>
          <w:color w:val="auto"/>
        </w:rPr>
        <w:t>0.0564t/a和NOx0.2304t/a。</w:t>
      </w:r>
    </w:p>
    <w:p w14:paraId="798EAAF0">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rPr>
        <w:t>五、落实《报告书》提出的环境风险防范措施，严防环境污染事故发生。</w:t>
      </w:r>
    </w:p>
    <w:p w14:paraId="2B5A7556">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rPr>
        <w:t>六</w:t>
      </w:r>
      <w:r>
        <w:rPr>
          <w:rFonts w:hint="eastAsia" w:ascii="Times New Roman" w:hAnsi="Times New Roman" w:eastAsia="宋体"/>
          <w:color w:val="auto"/>
          <w:lang w:eastAsia="zh-CN"/>
        </w:rPr>
        <w:t>、</w:t>
      </w:r>
      <w:r>
        <w:rPr>
          <w:rFonts w:hint="eastAsia" w:ascii="Times New Roman" w:hAnsi="Times New Roman" w:eastAsia="宋体"/>
          <w:color w:val="auto"/>
        </w:rPr>
        <w:t>按照国家、省、市有关规定安装污染物在线检测及监控设备、用电量在线监控装置、视频监控装置，并按要求与环保部门联网。</w:t>
      </w:r>
    </w:p>
    <w:p w14:paraId="33AAB274">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rPr>
        <w:t>七、项目建成后，须按照《固定污染源排污许可分类管理名录》规定的时限及时申报办理排污许可证，建成后须按规定程序和标准实施竣工环境保护验收。建设项目投入生产后，相关环保措施、设施与主体工程应同时投运，建设单位要对环保设施运行情况进行跟踪监测，确保各项污染物达标排放。</w:t>
      </w:r>
    </w:p>
    <w:p w14:paraId="2E093ABC">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rPr>
        <w:t>八、本批复自下达之日起，五年内有效，如项目逾期方开工建设，《报告书》应报环保行政主管部门重新审核。在项目建设过程中，如项目性质、规模、地点或防治污染措施等发生重大变动，必须重新进行环境影响评价，并报环保行政主管部门审批。</w:t>
      </w:r>
    </w:p>
    <w:p w14:paraId="0451A81E">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olor w:val="auto"/>
        </w:rPr>
      </w:pPr>
      <w:r>
        <w:rPr>
          <w:rFonts w:hint="eastAsia" w:ascii="Times New Roman" w:hAnsi="Times New Roman" w:eastAsia="宋体"/>
          <w:color w:val="auto"/>
        </w:rPr>
        <w:t>九</w:t>
      </w:r>
      <w:r>
        <w:rPr>
          <w:rFonts w:hint="eastAsia" w:ascii="Times New Roman" w:hAnsi="Times New Roman" w:eastAsia="宋体"/>
          <w:color w:val="auto"/>
          <w:lang w:eastAsia="zh-CN"/>
        </w:rPr>
        <w:t>、</w:t>
      </w:r>
      <w:r>
        <w:rPr>
          <w:rFonts w:hint="eastAsia" w:ascii="Times New Roman" w:hAnsi="Times New Roman" w:eastAsia="宋体"/>
          <w:color w:val="auto"/>
        </w:rPr>
        <w:t>如果今后国家或我省颁布新的标准，届时你公司应按新标准执行。</w:t>
      </w:r>
    </w:p>
    <w:p w14:paraId="11B41BF8">
      <w:pPr>
        <w:spacing w:line="240" w:lineRule="auto"/>
        <w:ind w:right="0" w:firstLine="0" w:firstLineChars="0"/>
        <w:jc w:val="right"/>
        <w:rPr>
          <w:rFonts w:hint="default" w:ascii="Times New Roman" w:hAnsi="Times New Roman" w:eastAsia="宋体" w:cs="Times New Roman"/>
          <w:b w:val="0"/>
          <w:bCs w:val="0"/>
          <w:color w:val="auto"/>
          <w:spacing w:val="5"/>
          <w:sz w:val="24"/>
          <w:szCs w:val="24"/>
          <w:lang w:val="en-US" w:eastAsia="zh-CN"/>
        </w:rPr>
      </w:pPr>
    </w:p>
    <w:p w14:paraId="3CB4EB01">
      <w:pPr>
        <w:keepNext w:val="0"/>
        <w:keepLines w:val="0"/>
        <w:pageBreakBefore w:val="0"/>
        <w:widowControl w:val="0"/>
        <w:kinsoku/>
        <w:wordWrap/>
        <w:overflowPunct/>
        <w:topLinePunct w:val="0"/>
        <w:autoSpaceDE/>
        <w:autoSpaceDN/>
        <w:bidi w:val="0"/>
        <w:adjustRightInd/>
        <w:snapToGrid w:val="0"/>
        <w:spacing w:line="520" w:lineRule="exact"/>
        <w:ind w:right="0" w:firstLine="0" w:firstLineChars="0"/>
        <w:jc w:val="right"/>
        <w:textAlignment w:val="auto"/>
        <w:rPr>
          <w:rFonts w:hint="default" w:ascii="Times New Roman" w:hAnsi="Times New Roman" w:eastAsia="宋体" w:cs="Times New Roman"/>
          <w:b w:val="0"/>
          <w:bCs w:val="0"/>
          <w:color w:val="auto"/>
          <w:spacing w:val="5"/>
          <w:sz w:val="24"/>
          <w:szCs w:val="24"/>
          <w:lang w:val="en-US" w:eastAsia="zh-CN"/>
        </w:rPr>
      </w:pPr>
      <w:r>
        <w:rPr>
          <w:rFonts w:hint="default" w:ascii="Times New Roman" w:hAnsi="Times New Roman" w:eastAsia="宋体" w:cs="Times New Roman"/>
          <w:b w:val="0"/>
          <w:bCs w:val="0"/>
          <w:color w:val="auto"/>
          <w:spacing w:val="5"/>
          <w:sz w:val="24"/>
          <w:szCs w:val="24"/>
          <w:lang w:val="en-US" w:eastAsia="zh-CN"/>
        </w:rPr>
        <w:t>2024年7月25日</w:t>
      </w:r>
    </w:p>
    <w:p w14:paraId="27A7C1FE">
      <w:pPr>
        <w:keepNext w:val="0"/>
        <w:keepLines w:val="0"/>
        <w:pageBreakBefore w:val="0"/>
        <w:widowControl w:val="0"/>
        <w:kinsoku/>
        <w:wordWrap/>
        <w:overflowPunct/>
        <w:topLinePunct w:val="0"/>
        <w:autoSpaceDE/>
        <w:autoSpaceDN/>
        <w:bidi w:val="0"/>
        <w:adjustRightInd/>
        <w:snapToGrid w:val="0"/>
        <w:spacing w:line="520" w:lineRule="exact"/>
        <w:ind w:firstLine="0" w:firstLineChars="0"/>
        <w:jc w:val="right"/>
        <w:textAlignment w:val="auto"/>
        <w:rPr>
          <w:rFonts w:hint="default" w:ascii="仿宋" w:hAnsi="仿宋" w:eastAsia="仿宋" w:cs="仿宋"/>
          <w:color w:val="auto"/>
          <w:spacing w:val="5"/>
          <w:sz w:val="31"/>
          <w:szCs w:val="31"/>
          <w:lang w:val="en-US" w:eastAsia="zh-CN"/>
        </w:rPr>
      </w:pPr>
      <w:r>
        <w:rPr>
          <w:rFonts w:hint="default" w:ascii="Times New Roman" w:hAnsi="Times New Roman" w:eastAsia="宋体" w:cs="Times New Roman"/>
          <w:b w:val="0"/>
          <w:bCs w:val="0"/>
          <w:color w:val="auto"/>
          <w:sz w:val="24"/>
          <w:szCs w:val="24"/>
        </w:rPr>
        <w:t>新乡市生态环境局</w:t>
      </w:r>
      <w:r>
        <w:rPr>
          <w:rFonts w:hint="default" w:ascii="Times New Roman" w:hAnsi="Times New Roman" w:eastAsia="宋体" w:cs="Times New Roman"/>
          <w:b w:val="0"/>
          <w:bCs w:val="0"/>
          <w:color w:val="auto"/>
          <w:sz w:val="24"/>
          <w:szCs w:val="24"/>
          <w:lang w:val="en-US" w:eastAsia="zh-CN"/>
        </w:rPr>
        <w:t>延津分局</w:t>
      </w:r>
    </w:p>
    <w:p w14:paraId="29650A17">
      <w:pPr>
        <w:spacing w:before="209" w:line="219" w:lineRule="auto"/>
        <w:ind w:left="894"/>
        <w:rPr>
          <w:rFonts w:ascii="仿宋" w:hAnsi="仿宋" w:eastAsia="仿宋" w:cs="仿宋"/>
          <w:color w:val="auto"/>
          <w:sz w:val="31"/>
          <w:szCs w:val="31"/>
        </w:rPr>
      </w:pPr>
    </w:p>
    <w:p w14:paraId="45E50503">
      <w:pPr>
        <w:spacing w:line="219" w:lineRule="auto"/>
        <w:rPr>
          <w:rFonts w:ascii="仿宋" w:hAnsi="仿宋" w:eastAsia="仿宋" w:cs="仿宋"/>
          <w:color w:val="auto"/>
          <w:sz w:val="31"/>
          <w:szCs w:val="31"/>
        </w:rPr>
        <w:sectPr>
          <w:footerReference r:id="rId8" w:type="default"/>
          <w:pgSz w:w="11920" w:h="16840"/>
          <w:pgMar w:top="1440" w:right="1800" w:bottom="1440" w:left="1800" w:header="0" w:footer="809" w:gutter="0"/>
          <w:pgBorders>
            <w:top w:val="none" w:sz="0" w:space="0"/>
            <w:left w:val="none" w:sz="0" w:space="0"/>
            <w:bottom w:val="none" w:sz="0" w:space="0"/>
            <w:right w:val="none" w:sz="0" w:space="0"/>
          </w:pgBorders>
          <w:cols w:space="720" w:num="1"/>
        </w:sectPr>
      </w:pPr>
    </w:p>
    <w:p w14:paraId="361649EB">
      <w:pPr>
        <w:pStyle w:val="2"/>
        <w:keepNext/>
        <w:keepLines/>
        <w:pageBreakBefore w:val="0"/>
        <w:widowControl w:val="0"/>
        <w:kinsoku/>
        <w:wordWrap/>
        <w:overflowPunct/>
        <w:topLinePunct w:val="0"/>
        <w:autoSpaceDE/>
        <w:autoSpaceDN/>
        <w:bidi w:val="0"/>
        <w:adjustRightInd/>
        <w:snapToGrid w:val="0"/>
        <w:spacing w:before="469" w:beforeLines="150" w:after="469" w:afterLines="150" w:line="240" w:lineRule="auto"/>
        <w:jc w:val="center"/>
        <w:textAlignment w:val="auto"/>
        <w:rPr>
          <w:rFonts w:hint="default" w:ascii="Times New Roman" w:hAnsi="Times New Roman" w:eastAsia="宋体" w:cs="Times New Roman"/>
          <w:color w:val="auto"/>
          <w:sz w:val="36"/>
          <w:szCs w:val="36"/>
          <w:lang w:val="en-US" w:eastAsia="zh-CN"/>
        </w:rPr>
      </w:pPr>
      <w:bookmarkStart w:id="203" w:name="_Toc5631"/>
      <w:bookmarkStart w:id="204" w:name="_Toc2110"/>
      <w:r>
        <w:rPr>
          <w:rFonts w:hint="eastAsia" w:ascii="Times New Roman" w:hAnsi="Times New Roman" w:eastAsia="宋体" w:cs="Times New Roman"/>
          <w:color w:val="auto"/>
          <w:sz w:val="36"/>
          <w:szCs w:val="36"/>
          <w:lang w:val="en-US" w:eastAsia="zh-CN"/>
        </w:rPr>
        <w:t xml:space="preserve">6 </w:t>
      </w:r>
      <w:r>
        <w:rPr>
          <w:rFonts w:hint="default" w:ascii="Times New Roman" w:hAnsi="Times New Roman" w:eastAsia="宋体" w:cs="Times New Roman"/>
          <w:color w:val="auto"/>
          <w:sz w:val="36"/>
          <w:szCs w:val="36"/>
          <w:lang w:val="en-US" w:eastAsia="zh-CN"/>
        </w:rPr>
        <w:t>验收执行标准</w:t>
      </w:r>
      <w:bookmarkEnd w:id="198"/>
      <w:bookmarkEnd w:id="199"/>
      <w:bookmarkEnd w:id="200"/>
      <w:bookmarkEnd w:id="201"/>
      <w:bookmarkEnd w:id="202"/>
      <w:bookmarkEnd w:id="203"/>
      <w:bookmarkEnd w:id="204"/>
    </w:p>
    <w:p w14:paraId="2554145D">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205" w:name="_Toc6793"/>
      <w:bookmarkStart w:id="206" w:name="_Toc3209"/>
      <w:bookmarkStart w:id="207" w:name="_Toc497001473"/>
      <w:bookmarkStart w:id="208" w:name="_Toc26094"/>
      <w:bookmarkStart w:id="209" w:name="_Toc1204"/>
      <w:bookmarkStart w:id="210" w:name="_Toc19496"/>
      <w:bookmarkStart w:id="211" w:name="_Toc30866"/>
      <w:r>
        <w:rPr>
          <w:rFonts w:hint="eastAsia" w:ascii="Times New Roman" w:hAnsi="Times New Roman" w:eastAsia="宋体" w:cs="Times New Roman"/>
          <w:color w:val="auto"/>
          <w:lang w:val="en-US" w:eastAsia="zh-CN"/>
        </w:rPr>
        <w:t xml:space="preserve">6.1 </w:t>
      </w:r>
      <w:r>
        <w:rPr>
          <w:rFonts w:hint="default" w:ascii="Times New Roman" w:hAnsi="Times New Roman" w:eastAsia="宋体" w:cs="Times New Roman"/>
          <w:color w:val="auto"/>
          <w:lang w:val="en-US" w:eastAsia="zh-CN"/>
        </w:rPr>
        <w:t>污染物排放标准</w:t>
      </w:r>
      <w:bookmarkEnd w:id="205"/>
      <w:bookmarkEnd w:id="206"/>
      <w:bookmarkEnd w:id="207"/>
      <w:bookmarkEnd w:id="208"/>
      <w:bookmarkEnd w:id="209"/>
      <w:bookmarkEnd w:id="210"/>
      <w:bookmarkEnd w:id="211"/>
    </w:p>
    <w:p w14:paraId="2E4CBAEE">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t>本次验收项目污染物执行标准如下表所示。</w:t>
      </w:r>
    </w:p>
    <w:p w14:paraId="3A92285C">
      <w:pPr>
        <w:pStyle w:val="31"/>
        <w:keepNext w:val="0"/>
        <w:keepLines w:val="0"/>
        <w:pageBreakBefore w:val="0"/>
        <w:widowControl w:val="0"/>
        <w:kinsoku/>
        <w:wordWrap/>
        <w:overflowPunct/>
        <w:topLinePunct w:val="0"/>
        <w:autoSpaceDE/>
        <w:autoSpaceDN/>
        <w:bidi w:val="0"/>
        <w:adjustRightInd/>
        <w:snapToGrid/>
        <w:spacing w:before="0" w:beforeLines="0" w:line="520" w:lineRule="exact"/>
        <w:ind w:firstLine="241"/>
        <w:textAlignment w:val="auto"/>
        <w:rPr>
          <w:rFonts w:hint="eastAsia" w:ascii="Times New Roman" w:hAnsi="Times New Roman" w:eastAsia="黑体" w:cs="Times New Roman"/>
          <w:b w:val="0"/>
          <w:bCs w:val="0"/>
          <w:color w:val="auto"/>
          <w:kern w:val="2"/>
          <w:sz w:val="24"/>
          <w:szCs w:val="24"/>
          <w:highlight w:val="none"/>
          <w:vertAlign w:val="baseline"/>
          <w:lang w:val="en-US" w:eastAsia="zh-CN" w:bidi="ar-SA"/>
        </w:rPr>
      </w:pPr>
      <w:r>
        <w:rPr>
          <w:rFonts w:hint="eastAsia" w:ascii="Times New Roman" w:hAnsi="Times New Roman" w:eastAsia="黑体" w:cs="Times New Roman"/>
          <w:b w:val="0"/>
          <w:bCs w:val="0"/>
          <w:color w:val="auto"/>
          <w:kern w:val="2"/>
          <w:sz w:val="24"/>
          <w:szCs w:val="24"/>
          <w:highlight w:val="none"/>
          <w:vertAlign w:val="baseline"/>
          <w:lang w:val="en-US" w:eastAsia="zh-CN" w:bidi="ar-SA"/>
        </w:rPr>
        <w:t>表</w:t>
      </w:r>
      <w:r>
        <w:rPr>
          <w:rFonts w:hint="eastAsia" w:ascii="Times New Roman" w:hAnsi="Times New Roman" w:cs="Times New Roman"/>
          <w:b w:val="0"/>
          <w:bCs w:val="0"/>
          <w:color w:val="auto"/>
          <w:kern w:val="2"/>
          <w:sz w:val="24"/>
          <w:szCs w:val="24"/>
          <w:highlight w:val="none"/>
          <w:vertAlign w:val="baseline"/>
          <w:lang w:val="en-US" w:eastAsia="zh-CN" w:bidi="ar-SA"/>
        </w:rPr>
        <w:t>6-1</w:t>
      </w:r>
      <w:r>
        <w:rPr>
          <w:rFonts w:hint="eastAsia" w:ascii="Times New Roman" w:hAnsi="Times New Roman" w:eastAsia="黑体" w:cs="Times New Roman"/>
          <w:b w:val="0"/>
          <w:bCs w:val="0"/>
          <w:color w:val="auto"/>
          <w:kern w:val="2"/>
          <w:sz w:val="24"/>
          <w:szCs w:val="24"/>
          <w:highlight w:val="none"/>
          <w:vertAlign w:val="baseline"/>
          <w:lang w:val="en-US" w:eastAsia="zh-CN" w:bidi="ar-SA"/>
        </w:rPr>
        <w:t xml:space="preserve">              污染物排放执行标准一览表</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1875"/>
        <w:gridCol w:w="615"/>
        <w:gridCol w:w="1279"/>
        <w:gridCol w:w="4016"/>
      </w:tblGrid>
      <w:tr w14:paraId="5248A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trPr>
        <w:tc>
          <w:tcPr>
            <w:tcW w:w="431" w:type="pct"/>
            <w:tcBorders>
              <w:tl2br w:val="nil"/>
              <w:tr2bl w:val="nil"/>
            </w:tcBorders>
            <w:vAlign w:val="center"/>
          </w:tcPr>
          <w:p w14:paraId="3229C2A2">
            <w:pPr>
              <w:pStyle w:val="29"/>
              <w:rPr>
                <w:b/>
                <w:bCs/>
                <w:color w:val="auto"/>
              </w:rPr>
            </w:pPr>
            <w:r>
              <w:rPr>
                <w:b/>
                <w:bCs/>
                <w:color w:val="auto"/>
              </w:rPr>
              <w:t>污染</w:t>
            </w:r>
          </w:p>
          <w:p w14:paraId="5A688084">
            <w:pPr>
              <w:pStyle w:val="29"/>
              <w:rPr>
                <w:b/>
                <w:bCs/>
                <w:color w:val="auto"/>
              </w:rPr>
            </w:pPr>
            <w:r>
              <w:rPr>
                <w:b/>
                <w:bCs/>
                <w:color w:val="auto"/>
              </w:rPr>
              <w:t>类别</w:t>
            </w:r>
          </w:p>
        </w:tc>
        <w:tc>
          <w:tcPr>
            <w:tcW w:w="1461" w:type="pct"/>
            <w:gridSpan w:val="2"/>
            <w:tcBorders>
              <w:tl2br w:val="nil"/>
              <w:tr2bl w:val="nil"/>
            </w:tcBorders>
            <w:vAlign w:val="center"/>
          </w:tcPr>
          <w:p w14:paraId="10C75632">
            <w:pPr>
              <w:pStyle w:val="29"/>
              <w:rPr>
                <w:b/>
                <w:bCs/>
                <w:color w:val="auto"/>
              </w:rPr>
            </w:pPr>
            <w:r>
              <w:rPr>
                <w:b/>
                <w:bCs/>
                <w:color w:val="auto"/>
              </w:rPr>
              <w:t>标准名称及级(类)别</w:t>
            </w:r>
          </w:p>
        </w:tc>
        <w:tc>
          <w:tcPr>
            <w:tcW w:w="750" w:type="pct"/>
            <w:tcBorders>
              <w:tl2br w:val="nil"/>
              <w:tr2bl w:val="nil"/>
            </w:tcBorders>
            <w:vAlign w:val="center"/>
          </w:tcPr>
          <w:p w14:paraId="25B18373">
            <w:pPr>
              <w:pStyle w:val="29"/>
              <w:rPr>
                <w:b/>
                <w:bCs/>
                <w:color w:val="auto"/>
              </w:rPr>
            </w:pPr>
            <w:r>
              <w:rPr>
                <w:b/>
                <w:bCs/>
                <w:color w:val="auto"/>
              </w:rPr>
              <w:t>污染因子</w:t>
            </w:r>
          </w:p>
        </w:tc>
        <w:tc>
          <w:tcPr>
            <w:tcW w:w="2356" w:type="pct"/>
            <w:tcBorders>
              <w:tl2br w:val="nil"/>
              <w:tr2bl w:val="nil"/>
            </w:tcBorders>
            <w:vAlign w:val="center"/>
          </w:tcPr>
          <w:p w14:paraId="560181BF">
            <w:pPr>
              <w:pStyle w:val="29"/>
              <w:rPr>
                <w:b/>
                <w:bCs/>
                <w:color w:val="auto"/>
              </w:rPr>
            </w:pPr>
            <w:r>
              <w:rPr>
                <w:b/>
                <w:bCs/>
                <w:color w:val="auto"/>
              </w:rPr>
              <w:t>标 准 限 值</w:t>
            </w:r>
          </w:p>
        </w:tc>
      </w:tr>
      <w:tr w14:paraId="58A9F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restart"/>
            <w:tcBorders>
              <w:tl2br w:val="nil"/>
              <w:tr2bl w:val="nil"/>
            </w:tcBorders>
            <w:vAlign w:val="center"/>
          </w:tcPr>
          <w:p w14:paraId="0D2B5A7C">
            <w:pPr>
              <w:pStyle w:val="29"/>
              <w:rPr>
                <w:color w:val="auto"/>
              </w:rPr>
            </w:pPr>
            <w:r>
              <w:rPr>
                <w:color w:val="auto"/>
              </w:rPr>
              <w:t>废气</w:t>
            </w:r>
          </w:p>
        </w:tc>
        <w:tc>
          <w:tcPr>
            <w:tcW w:w="1461" w:type="pct"/>
            <w:gridSpan w:val="2"/>
            <w:vMerge w:val="restart"/>
            <w:tcBorders>
              <w:tl2br w:val="nil"/>
              <w:tr2bl w:val="nil"/>
            </w:tcBorders>
            <w:vAlign w:val="center"/>
          </w:tcPr>
          <w:p w14:paraId="0BBA5A3F">
            <w:pPr>
              <w:pStyle w:val="29"/>
              <w:rPr>
                <w:color w:val="auto"/>
              </w:rPr>
            </w:pPr>
            <w:r>
              <w:rPr>
                <w:bCs/>
                <w:color w:val="auto"/>
              </w:rPr>
              <w:t>《恶臭污染物排放标准》（GB14554 -93）表1新改扩建二级标准和表2中15m高排气筒</w:t>
            </w:r>
          </w:p>
        </w:tc>
        <w:tc>
          <w:tcPr>
            <w:tcW w:w="750" w:type="pct"/>
            <w:tcBorders>
              <w:tl2br w:val="nil"/>
              <w:tr2bl w:val="nil"/>
            </w:tcBorders>
            <w:vAlign w:val="center"/>
          </w:tcPr>
          <w:p w14:paraId="20AB294B">
            <w:pPr>
              <w:pStyle w:val="29"/>
              <w:rPr>
                <w:color w:val="auto"/>
              </w:rPr>
            </w:pPr>
            <w:r>
              <w:rPr>
                <w:color w:val="auto"/>
              </w:rPr>
              <w:t>NH</w:t>
            </w:r>
            <w:r>
              <w:rPr>
                <w:color w:val="auto"/>
                <w:vertAlign w:val="subscript"/>
              </w:rPr>
              <w:t>3</w:t>
            </w:r>
          </w:p>
        </w:tc>
        <w:tc>
          <w:tcPr>
            <w:tcW w:w="2356" w:type="pct"/>
            <w:tcBorders>
              <w:tl2br w:val="nil"/>
              <w:tr2bl w:val="nil"/>
            </w:tcBorders>
            <w:vAlign w:val="center"/>
          </w:tcPr>
          <w:p w14:paraId="71E15677">
            <w:pPr>
              <w:pStyle w:val="29"/>
              <w:rPr>
                <w:color w:val="auto"/>
              </w:rPr>
            </w:pPr>
            <w:r>
              <w:rPr>
                <w:snapToGrid w:val="0"/>
                <w:color w:val="auto"/>
              </w:rPr>
              <w:t>排放速率</w:t>
            </w:r>
            <w:r>
              <w:rPr>
                <w:color w:val="auto"/>
              </w:rPr>
              <w:t>4.9kg/h</w:t>
            </w:r>
          </w:p>
          <w:p w14:paraId="2BDACE24">
            <w:pPr>
              <w:pStyle w:val="29"/>
              <w:rPr>
                <w:color w:val="auto"/>
              </w:rPr>
            </w:pPr>
            <w:r>
              <w:rPr>
                <w:color w:val="auto"/>
              </w:rPr>
              <w:t>无组织排放监控浓度限值：1.5mg/m</w:t>
            </w:r>
            <w:r>
              <w:rPr>
                <w:color w:val="auto"/>
                <w:vertAlign w:val="superscript"/>
              </w:rPr>
              <w:t>3</w:t>
            </w:r>
          </w:p>
        </w:tc>
      </w:tr>
      <w:tr w14:paraId="3F8FB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48A0EF1D">
            <w:pPr>
              <w:pStyle w:val="29"/>
              <w:rPr>
                <w:color w:val="auto"/>
              </w:rPr>
            </w:pPr>
          </w:p>
        </w:tc>
        <w:tc>
          <w:tcPr>
            <w:tcW w:w="1461" w:type="pct"/>
            <w:gridSpan w:val="2"/>
            <w:vMerge w:val="continue"/>
            <w:tcBorders>
              <w:tl2br w:val="nil"/>
              <w:tr2bl w:val="nil"/>
            </w:tcBorders>
            <w:vAlign w:val="center"/>
          </w:tcPr>
          <w:p w14:paraId="09ABC75B">
            <w:pPr>
              <w:pStyle w:val="29"/>
              <w:rPr>
                <w:color w:val="auto"/>
              </w:rPr>
            </w:pPr>
          </w:p>
        </w:tc>
        <w:tc>
          <w:tcPr>
            <w:tcW w:w="750" w:type="pct"/>
            <w:tcBorders>
              <w:tl2br w:val="nil"/>
              <w:tr2bl w:val="nil"/>
            </w:tcBorders>
            <w:vAlign w:val="center"/>
          </w:tcPr>
          <w:p w14:paraId="4CF39117">
            <w:pPr>
              <w:pStyle w:val="29"/>
              <w:rPr>
                <w:color w:val="auto"/>
              </w:rPr>
            </w:pPr>
            <w:r>
              <w:rPr>
                <w:color w:val="auto"/>
              </w:rPr>
              <w:t>H</w:t>
            </w:r>
            <w:r>
              <w:rPr>
                <w:color w:val="auto"/>
                <w:vertAlign w:val="subscript"/>
              </w:rPr>
              <w:t>2</w:t>
            </w:r>
            <w:r>
              <w:rPr>
                <w:color w:val="auto"/>
              </w:rPr>
              <w:t>S</w:t>
            </w:r>
          </w:p>
        </w:tc>
        <w:tc>
          <w:tcPr>
            <w:tcW w:w="2356" w:type="pct"/>
            <w:tcBorders>
              <w:tl2br w:val="nil"/>
              <w:tr2bl w:val="nil"/>
            </w:tcBorders>
            <w:vAlign w:val="center"/>
          </w:tcPr>
          <w:p w14:paraId="67DA7DB2">
            <w:pPr>
              <w:pStyle w:val="29"/>
              <w:rPr>
                <w:color w:val="auto"/>
              </w:rPr>
            </w:pPr>
            <w:r>
              <w:rPr>
                <w:snapToGrid w:val="0"/>
                <w:color w:val="auto"/>
              </w:rPr>
              <w:t>排放速率</w:t>
            </w:r>
            <w:r>
              <w:rPr>
                <w:color w:val="auto"/>
              </w:rPr>
              <w:t>0.33kg/h</w:t>
            </w:r>
          </w:p>
          <w:p w14:paraId="0D103814">
            <w:pPr>
              <w:pStyle w:val="29"/>
              <w:rPr>
                <w:color w:val="auto"/>
              </w:rPr>
            </w:pPr>
            <w:r>
              <w:rPr>
                <w:color w:val="auto"/>
              </w:rPr>
              <w:t>无组织排放监控浓度限值：0.06mg/m</w:t>
            </w:r>
            <w:r>
              <w:rPr>
                <w:color w:val="auto"/>
                <w:vertAlign w:val="superscript"/>
              </w:rPr>
              <w:t>3</w:t>
            </w:r>
          </w:p>
        </w:tc>
      </w:tr>
      <w:tr w14:paraId="7D090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05F7BD28">
            <w:pPr>
              <w:pStyle w:val="29"/>
              <w:rPr>
                <w:color w:val="auto"/>
              </w:rPr>
            </w:pPr>
          </w:p>
        </w:tc>
        <w:tc>
          <w:tcPr>
            <w:tcW w:w="1461" w:type="pct"/>
            <w:gridSpan w:val="2"/>
            <w:vMerge w:val="continue"/>
            <w:tcBorders>
              <w:tl2br w:val="nil"/>
              <w:tr2bl w:val="nil"/>
            </w:tcBorders>
            <w:vAlign w:val="center"/>
          </w:tcPr>
          <w:p w14:paraId="5420A24F">
            <w:pPr>
              <w:pStyle w:val="29"/>
              <w:rPr>
                <w:color w:val="auto"/>
              </w:rPr>
            </w:pPr>
          </w:p>
        </w:tc>
        <w:tc>
          <w:tcPr>
            <w:tcW w:w="750" w:type="pct"/>
            <w:tcBorders>
              <w:tl2br w:val="nil"/>
              <w:tr2bl w:val="nil"/>
            </w:tcBorders>
            <w:vAlign w:val="center"/>
          </w:tcPr>
          <w:p w14:paraId="7289EEFB">
            <w:pPr>
              <w:pStyle w:val="29"/>
              <w:rPr>
                <w:color w:val="auto"/>
              </w:rPr>
            </w:pPr>
            <w:r>
              <w:rPr>
                <w:color w:val="auto"/>
              </w:rPr>
              <w:t>臭气浓度</w:t>
            </w:r>
          </w:p>
        </w:tc>
        <w:tc>
          <w:tcPr>
            <w:tcW w:w="2356" w:type="pct"/>
            <w:tcBorders>
              <w:tl2br w:val="nil"/>
              <w:tr2bl w:val="nil"/>
            </w:tcBorders>
            <w:vAlign w:val="center"/>
          </w:tcPr>
          <w:p w14:paraId="3EFC139C">
            <w:pPr>
              <w:pStyle w:val="29"/>
              <w:rPr>
                <w:color w:val="auto"/>
              </w:rPr>
            </w:pPr>
            <w:r>
              <w:rPr>
                <w:color w:val="auto"/>
              </w:rPr>
              <w:t>2000（无量纲）</w:t>
            </w:r>
          </w:p>
          <w:p w14:paraId="26F257C1">
            <w:pPr>
              <w:pStyle w:val="29"/>
              <w:rPr>
                <w:color w:val="auto"/>
              </w:rPr>
            </w:pPr>
            <w:r>
              <w:rPr>
                <w:color w:val="auto"/>
              </w:rPr>
              <w:t>无组织排放监控浓度限值：20（无量纲）</w:t>
            </w:r>
          </w:p>
        </w:tc>
      </w:tr>
      <w:tr w14:paraId="32C35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71E87A5A">
            <w:pPr>
              <w:pStyle w:val="29"/>
              <w:rPr>
                <w:color w:val="auto"/>
              </w:rPr>
            </w:pPr>
          </w:p>
        </w:tc>
        <w:tc>
          <w:tcPr>
            <w:tcW w:w="1461" w:type="pct"/>
            <w:gridSpan w:val="2"/>
            <w:vMerge w:val="restart"/>
            <w:tcBorders>
              <w:tl2br w:val="nil"/>
              <w:tr2bl w:val="nil"/>
            </w:tcBorders>
            <w:vAlign w:val="center"/>
          </w:tcPr>
          <w:p w14:paraId="1C8303C0">
            <w:pPr>
              <w:pStyle w:val="29"/>
              <w:rPr>
                <w:color w:val="auto"/>
              </w:rPr>
            </w:pPr>
            <w:r>
              <w:rPr>
                <w:color w:val="auto"/>
              </w:rPr>
              <w:t>《大气污染物综合排放标准》（GB16297-1996）表2中二级排放标准15m高排气筒</w:t>
            </w:r>
          </w:p>
        </w:tc>
        <w:tc>
          <w:tcPr>
            <w:tcW w:w="750" w:type="pct"/>
            <w:tcBorders>
              <w:tl2br w:val="nil"/>
              <w:tr2bl w:val="nil"/>
            </w:tcBorders>
            <w:vAlign w:val="center"/>
          </w:tcPr>
          <w:p w14:paraId="13336F48">
            <w:pPr>
              <w:pStyle w:val="29"/>
              <w:rPr>
                <w:color w:val="auto"/>
              </w:rPr>
            </w:pPr>
            <w:r>
              <w:rPr>
                <w:color w:val="auto"/>
              </w:rPr>
              <w:t>颗粒物</w:t>
            </w:r>
          </w:p>
        </w:tc>
        <w:tc>
          <w:tcPr>
            <w:tcW w:w="2356" w:type="pct"/>
            <w:tcBorders>
              <w:tl2br w:val="nil"/>
              <w:tr2bl w:val="nil"/>
            </w:tcBorders>
            <w:vAlign w:val="center"/>
          </w:tcPr>
          <w:p w14:paraId="7071C659">
            <w:pPr>
              <w:pStyle w:val="29"/>
              <w:rPr>
                <w:color w:val="auto"/>
                <w:vertAlign w:val="superscript"/>
              </w:rPr>
            </w:pPr>
            <w:r>
              <w:rPr>
                <w:color w:val="auto"/>
              </w:rPr>
              <w:t>排放浓度限值120mg/m</w:t>
            </w:r>
            <w:r>
              <w:rPr>
                <w:color w:val="auto"/>
                <w:vertAlign w:val="superscript"/>
              </w:rPr>
              <w:t>3</w:t>
            </w:r>
            <w:r>
              <w:rPr>
                <w:color w:val="auto"/>
              </w:rPr>
              <w:t>，</w:t>
            </w:r>
            <w:r>
              <w:rPr>
                <w:snapToGrid w:val="0"/>
                <w:color w:val="auto"/>
              </w:rPr>
              <w:t>排放速率3.5kg/h</w:t>
            </w:r>
          </w:p>
          <w:p w14:paraId="4789E737">
            <w:pPr>
              <w:pStyle w:val="29"/>
              <w:rPr>
                <w:color w:val="auto"/>
                <w:vertAlign w:val="superscript"/>
              </w:rPr>
            </w:pPr>
            <w:r>
              <w:rPr>
                <w:color w:val="auto"/>
              </w:rPr>
              <w:t>无组织排放监控浓度限值：1.0mg/m</w:t>
            </w:r>
            <w:r>
              <w:rPr>
                <w:color w:val="auto"/>
                <w:vertAlign w:val="superscript"/>
              </w:rPr>
              <w:t>3</w:t>
            </w:r>
          </w:p>
        </w:tc>
      </w:tr>
      <w:tr w14:paraId="39CAB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65DD3E93">
            <w:pPr>
              <w:pStyle w:val="29"/>
              <w:rPr>
                <w:color w:val="auto"/>
              </w:rPr>
            </w:pPr>
          </w:p>
        </w:tc>
        <w:tc>
          <w:tcPr>
            <w:tcW w:w="1461" w:type="pct"/>
            <w:gridSpan w:val="2"/>
            <w:vMerge w:val="continue"/>
            <w:tcBorders>
              <w:tl2br w:val="nil"/>
              <w:tr2bl w:val="nil"/>
            </w:tcBorders>
            <w:vAlign w:val="center"/>
          </w:tcPr>
          <w:p w14:paraId="5C93704C">
            <w:pPr>
              <w:pStyle w:val="29"/>
              <w:rPr>
                <w:color w:val="auto"/>
              </w:rPr>
            </w:pPr>
          </w:p>
        </w:tc>
        <w:tc>
          <w:tcPr>
            <w:tcW w:w="750" w:type="pct"/>
            <w:tcBorders>
              <w:tl2br w:val="nil"/>
              <w:tr2bl w:val="nil"/>
            </w:tcBorders>
            <w:vAlign w:val="center"/>
          </w:tcPr>
          <w:p w14:paraId="390BF1FA">
            <w:pPr>
              <w:pStyle w:val="29"/>
              <w:rPr>
                <w:color w:val="auto"/>
              </w:rPr>
            </w:pPr>
            <w:r>
              <w:rPr>
                <w:color w:val="auto"/>
                <w:spacing w:val="5"/>
              </w:rPr>
              <w:t>SO</w:t>
            </w:r>
            <w:r>
              <w:rPr>
                <w:color w:val="auto"/>
                <w:spacing w:val="5"/>
                <w:vertAlign w:val="subscript"/>
              </w:rPr>
              <w:t>2</w:t>
            </w:r>
          </w:p>
        </w:tc>
        <w:tc>
          <w:tcPr>
            <w:tcW w:w="2356" w:type="pct"/>
            <w:tcBorders>
              <w:tl2br w:val="nil"/>
              <w:tr2bl w:val="nil"/>
            </w:tcBorders>
            <w:vAlign w:val="center"/>
          </w:tcPr>
          <w:p w14:paraId="1082F533">
            <w:pPr>
              <w:pStyle w:val="29"/>
              <w:rPr>
                <w:color w:val="auto"/>
                <w:vertAlign w:val="superscript"/>
              </w:rPr>
            </w:pPr>
            <w:r>
              <w:rPr>
                <w:color w:val="auto"/>
              </w:rPr>
              <w:t>排放浓度限值</w:t>
            </w:r>
            <w:r>
              <w:rPr>
                <w:rFonts w:hint="eastAsia"/>
                <w:color w:val="auto"/>
              </w:rPr>
              <w:t>55</w:t>
            </w:r>
            <w:r>
              <w:rPr>
                <w:color w:val="auto"/>
              </w:rPr>
              <w:t>0mg/m</w:t>
            </w:r>
            <w:r>
              <w:rPr>
                <w:color w:val="auto"/>
                <w:vertAlign w:val="superscript"/>
              </w:rPr>
              <w:t>3</w:t>
            </w:r>
            <w:r>
              <w:rPr>
                <w:color w:val="auto"/>
              </w:rPr>
              <w:t>，</w:t>
            </w:r>
            <w:r>
              <w:rPr>
                <w:snapToGrid w:val="0"/>
                <w:color w:val="auto"/>
              </w:rPr>
              <w:t>排放速率</w:t>
            </w:r>
            <w:r>
              <w:rPr>
                <w:rFonts w:hint="eastAsia"/>
                <w:snapToGrid w:val="0"/>
                <w:color w:val="auto"/>
              </w:rPr>
              <w:t>2.6</w:t>
            </w:r>
            <w:r>
              <w:rPr>
                <w:snapToGrid w:val="0"/>
                <w:color w:val="auto"/>
              </w:rPr>
              <w:t>kg/h</w:t>
            </w:r>
          </w:p>
          <w:p w14:paraId="3F0FFE0C">
            <w:pPr>
              <w:pStyle w:val="29"/>
              <w:rPr>
                <w:color w:val="auto"/>
              </w:rPr>
            </w:pPr>
            <w:r>
              <w:rPr>
                <w:color w:val="auto"/>
              </w:rPr>
              <w:t>无组织排放监控浓度限值：</w:t>
            </w:r>
            <w:r>
              <w:rPr>
                <w:rFonts w:hint="eastAsia"/>
                <w:color w:val="auto"/>
              </w:rPr>
              <w:t>0.40</w:t>
            </w:r>
            <w:r>
              <w:rPr>
                <w:color w:val="auto"/>
              </w:rPr>
              <w:t>mg/m</w:t>
            </w:r>
            <w:r>
              <w:rPr>
                <w:color w:val="auto"/>
                <w:vertAlign w:val="superscript"/>
              </w:rPr>
              <w:t>3</w:t>
            </w:r>
          </w:p>
        </w:tc>
      </w:tr>
      <w:tr w14:paraId="76ECC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76B9602A">
            <w:pPr>
              <w:pStyle w:val="29"/>
              <w:rPr>
                <w:color w:val="auto"/>
              </w:rPr>
            </w:pPr>
          </w:p>
        </w:tc>
        <w:tc>
          <w:tcPr>
            <w:tcW w:w="1461" w:type="pct"/>
            <w:gridSpan w:val="2"/>
            <w:vMerge w:val="continue"/>
            <w:tcBorders>
              <w:tl2br w:val="nil"/>
              <w:tr2bl w:val="nil"/>
            </w:tcBorders>
            <w:vAlign w:val="center"/>
          </w:tcPr>
          <w:p w14:paraId="7E1ED54B">
            <w:pPr>
              <w:pStyle w:val="29"/>
              <w:rPr>
                <w:color w:val="auto"/>
              </w:rPr>
            </w:pPr>
          </w:p>
        </w:tc>
        <w:tc>
          <w:tcPr>
            <w:tcW w:w="750" w:type="pct"/>
            <w:tcBorders>
              <w:tl2br w:val="nil"/>
              <w:tr2bl w:val="nil"/>
            </w:tcBorders>
            <w:vAlign w:val="center"/>
          </w:tcPr>
          <w:p w14:paraId="2B187B4E">
            <w:pPr>
              <w:pStyle w:val="29"/>
              <w:rPr>
                <w:color w:val="auto"/>
              </w:rPr>
            </w:pPr>
            <w:r>
              <w:rPr>
                <w:color w:val="auto"/>
                <w:spacing w:val="5"/>
              </w:rPr>
              <w:t>NO</w:t>
            </w:r>
            <w:r>
              <w:rPr>
                <w:color w:val="auto"/>
                <w:spacing w:val="5"/>
                <w:vertAlign w:val="subscript"/>
              </w:rPr>
              <w:t>X</w:t>
            </w:r>
          </w:p>
        </w:tc>
        <w:tc>
          <w:tcPr>
            <w:tcW w:w="2356" w:type="pct"/>
            <w:tcBorders>
              <w:tl2br w:val="nil"/>
              <w:tr2bl w:val="nil"/>
            </w:tcBorders>
            <w:vAlign w:val="center"/>
          </w:tcPr>
          <w:p w14:paraId="56249276">
            <w:pPr>
              <w:pStyle w:val="29"/>
              <w:rPr>
                <w:color w:val="auto"/>
                <w:vertAlign w:val="superscript"/>
              </w:rPr>
            </w:pPr>
            <w:r>
              <w:rPr>
                <w:color w:val="auto"/>
              </w:rPr>
              <w:t>排放浓度限值</w:t>
            </w:r>
            <w:r>
              <w:rPr>
                <w:rFonts w:hint="eastAsia"/>
                <w:color w:val="auto"/>
              </w:rPr>
              <w:t>240</w:t>
            </w:r>
            <w:r>
              <w:rPr>
                <w:color w:val="auto"/>
              </w:rPr>
              <w:t>mg/m</w:t>
            </w:r>
            <w:r>
              <w:rPr>
                <w:color w:val="auto"/>
                <w:vertAlign w:val="superscript"/>
              </w:rPr>
              <w:t>3</w:t>
            </w:r>
            <w:r>
              <w:rPr>
                <w:color w:val="auto"/>
              </w:rPr>
              <w:t>，</w:t>
            </w:r>
            <w:r>
              <w:rPr>
                <w:snapToGrid w:val="0"/>
                <w:color w:val="auto"/>
              </w:rPr>
              <w:t>排放速率</w:t>
            </w:r>
            <w:r>
              <w:rPr>
                <w:rFonts w:hint="eastAsia"/>
                <w:snapToGrid w:val="0"/>
                <w:color w:val="auto"/>
              </w:rPr>
              <w:t>0.77</w:t>
            </w:r>
            <w:r>
              <w:rPr>
                <w:snapToGrid w:val="0"/>
                <w:color w:val="auto"/>
              </w:rPr>
              <w:t>kg/h</w:t>
            </w:r>
          </w:p>
          <w:p w14:paraId="45D325C9">
            <w:pPr>
              <w:pStyle w:val="29"/>
              <w:rPr>
                <w:color w:val="auto"/>
              </w:rPr>
            </w:pPr>
            <w:r>
              <w:rPr>
                <w:color w:val="auto"/>
              </w:rPr>
              <w:t>无组织排放监控浓度限值：</w:t>
            </w:r>
            <w:r>
              <w:rPr>
                <w:rFonts w:hint="eastAsia"/>
                <w:color w:val="auto"/>
              </w:rPr>
              <w:t>0.12</w:t>
            </w:r>
            <w:r>
              <w:rPr>
                <w:color w:val="auto"/>
              </w:rPr>
              <w:t>mg/m</w:t>
            </w:r>
            <w:r>
              <w:rPr>
                <w:color w:val="auto"/>
                <w:vertAlign w:val="superscript"/>
              </w:rPr>
              <w:t>3</w:t>
            </w:r>
          </w:p>
        </w:tc>
      </w:tr>
      <w:tr w14:paraId="74354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1D6D1FC8">
            <w:pPr>
              <w:pStyle w:val="29"/>
              <w:rPr>
                <w:color w:val="auto"/>
              </w:rPr>
            </w:pPr>
          </w:p>
        </w:tc>
        <w:tc>
          <w:tcPr>
            <w:tcW w:w="1461" w:type="pct"/>
            <w:gridSpan w:val="2"/>
            <w:tcBorders>
              <w:tl2br w:val="nil"/>
              <w:tr2bl w:val="nil"/>
            </w:tcBorders>
            <w:vAlign w:val="center"/>
          </w:tcPr>
          <w:p w14:paraId="5673197C">
            <w:pPr>
              <w:pStyle w:val="29"/>
              <w:rPr>
                <w:color w:val="auto"/>
              </w:rPr>
            </w:pPr>
            <w:r>
              <w:rPr>
                <w:rFonts w:hint="eastAsia"/>
                <w:color w:val="auto"/>
              </w:rPr>
              <w:t>《新乡市生态环境局关于进一步规范工业企业颗粒物排放限值的通知》</w:t>
            </w:r>
          </w:p>
        </w:tc>
        <w:tc>
          <w:tcPr>
            <w:tcW w:w="750" w:type="pct"/>
            <w:tcBorders>
              <w:tl2br w:val="nil"/>
              <w:tr2bl w:val="nil"/>
            </w:tcBorders>
            <w:vAlign w:val="center"/>
          </w:tcPr>
          <w:p w14:paraId="7AAB046D">
            <w:pPr>
              <w:pStyle w:val="29"/>
              <w:rPr>
                <w:color w:val="auto"/>
              </w:rPr>
            </w:pPr>
            <w:r>
              <w:rPr>
                <w:color w:val="auto"/>
              </w:rPr>
              <w:t>颗粒物（其他涉气工业企业）</w:t>
            </w:r>
          </w:p>
        </w:tc>
        <w:tc>
          <w:tcPr>
            <w:tcW w:w="2356" w:type="pct"/>
            <w:tcBorders>
              <w:tl2br w:val="nil"/>
              <w:tr2bl w:val="nil"/>
            </w:tcBorders>
            <w:vAlign w:val="center"/>
          </w:tcPr>
          <w:p w14:paraId="4D992273">
            <w:pPr>
              <w:pStyle w:val="29"/>
              <w:rPr>
                <w:color w:val="auto"/>
              </w:rPr>
            </w:pPr>
            <w:r>
              <w:rPr>
                <w:rFonts w:hint="eastAsia"/>
                <w:color w:val="auto"/>
              </w:rPr>
              <w:t>有组织排放口：</w:t>
            </w:r>
            <w:r>
              <w:rPr>
                <w:color w:val="auto"/>
              </w:rPr>
              <w:t>10mg/m</w:t>
            </w:r>
            <w:r>
              <w:rPr>
                <w:color w:val="auto"/>
                <w:vertAlign w:val="superscript"/>
              </w:rPr>
              <w:t>3</w:t>
            </w:r>
          </w:p>
          <w:p w14:paraId="282C06C6">
            <w:pPr>
              <w:pStyle w:val="29"/>
              <w:rPr>
                <w:color w:val="auto"/>
              </w:rPr>
            </w:pPr>
            <w:r>
              <w:rPr>
                <w:color w:val="auto"/>
              </w:rPr>
              <w:t>厂界：0.5mg/m</w:t>
            </w:r>
            <w:r>
              <w:rPr>
                <w:color w:val="auto"/>
                <w:vertAlign w:val="superscript"/>
              </w:rPr>
              <w:t>3</w:t>
            </w:r>
          </w:p>
        </w:tc>
      </w:tr>
      <w:tr w14:paraId="5959E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7E86070D">
            <w:pPr>
              <w:pStyle w:val="29"/>
              <w:rPr>
                <w:color w:val="auto"/>
              </w:rPr>
            </w:pPr>
          </w:p>
        </w:tc>
        <w:tc>
          <w:tcPr>
            <w:tcW w:w="1461" w:type="pct"/>
            <w:gridSpan w:val="2"/>
            <w:vMerge w:val="restart"/>
            <w:tcBorders>
              <w:tl2br w:val="nil"/>
              <w:tr2bl w:val="nil"/>
            </w:tcBorders>
            <w:vAlign w:val="center"/>
          </w:tcPr>
          <w:p w14:paraId="77D330A6">
            <w:pPr>
              <w:pStyle w:val="29"/>
              <w:rPr>
                <w:color w:val="auto"/>
              </w:rPr>
            </w:pPr>
            <w:r>
              <w:rPr>
                <w:rFonts w:hint="eastAsia"/>
                <w:color w:val="auto"/>
              </w:rPr>
              <w:t>《锅炉大气污染物排放标准》（DB41/1089-2021）</w:t>
            </w:r>
          </w:p>
        </w:tc>
        <w:tc>
          <w:tcPr>
            <w:tcW w:w="750" w:type="pct"/>
            <w:tcBorders>
              <w:tl2br w:val="nil"/>
              <w:tr2bl w:val="nil"/>
            </w:tcBorders>
            <w:vAlign w:val="center"/>
          </w:tcPr>
          <w:p w14:paraId="13BBE441">
            <w:pPr>
              <w:pStyle w:val="29"/>
              <w:rPr>
                <w:rFonts w:hint="default" w:eastAsia="宋体"/>
                <w:color w:val="auto"/>
                <w:lang w:val="en-US" w:eastAsia="zh-CN"/>
              </w:rPr>
            </w:pPr>
            <w:r>
              <w:rPr>
                <w:rFonts w:hint="eastAsia"/>
                <w:color w:val="auto"/>
                <w:lang w:val="en-US" w:eastAsia="zh-CN"/>
              </w:rPr>
              <w:t>基准氧含量</w:t>
            </w:r>
          </w:p>
        </w:tc>
        <w:tc>
          <w:tcPr>
            <w:tcW w:w="2356" w:type="pct"/>
            <w:tcBorders>
              <w:tl2br w:val="nil"/>
              <w:tr2bl w:val="nil"/>
            </w:tcBorders>
            <w:vAlign w:val="center"/>
          </w:tcPr>
          <w:p w14:paraId="7422215A">
            <w:pPr>
              <w:pStyle w:val="29"/>
              <w:rPr>
                <w:rFonts w:hint="default" w:eastAsia="宋体"/>
                <w:color w:val="auto"/>
                <w:lang w:val="en-US" w:eastAsia="zh-CN"/>
              </w:rPr>
            </w:pPr>
            <w:r>
              <w:rPr>
                <w:rFonts w:hint="eastAsia"/>
                <w:color w:val="auto"/>
                <w:lang w:val="en-US" w:eastAsia="zh-CN"/>
              </w:rPr>
              <w:t>3.5%</w:t>
            </w:r>
          </w:p>
        </w:tc>
      </w:tr>
      <w:tr w14:paraId="74C78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2EF35260">
            <w:pPr>
              <w:pStyle w:val="29"/>
              <w:rPr>
                <w:color w:val="auto"/>
              </w:rPr>
            </w:pPr>
          </w:p>
        </w:tc>
        <w:tc>
          <w:tcPr>
            <w:tcW w:w="1461" w:type="pct"/>
            <w:gridSpan w:val="2"/>
            <w:vMerge w:val="continue"/>
            <w:tcBorders>
              <w:tl2br w:val="nil"/>
              <w:tr2bl w:val="nil"/>
            </w:tcBorders>
            <w:vAlign w:val="center"/>
          </w:tcPr>
          <w:p w14:paraId="3C24E0B2">
            <w:pPr>
              <w:pStyle w:val="29"/>
              <w:rPr>
                <w:color w:val="auto"/>
              </w:rPr>
            </w:pPr>
          </w:p>
        </w:tc>
        <w:tc>
          <w:tcPr>
            <w:tcW w:w="750" w:type="pct"/>
            <w:tcBorders>
              <w:tl2br w:val="nil"/>
              <w:tr2bl w:val="nil"/>
            </w:tcBorders>
            <w:vAlign w:val="center"/>
          </w:tcPr>
          <w:p w14:paraId="659ED33F">
            <w:pPr>
              <w:pStyle w:val="29"/>
              <w:rPr>
                <w:color w:val="auto"/>
              </w:rPr>
            </w:pPr>
            <w:r>
              <w:rPr>
                <w:color w:val="auto"/>
              </w:rPr>
              <w:t>颗粒物</w:t>
            </w:r>
          </w:p>
        </w:tc>
        <w:tc>
          <w:tcPr>
            <w:tcW w:w="2356" w:type="pct"/>
            <w:tcBorders>
              <w:tl2br w:val="nil"/>
              <w:tr2bl w:val="nil"/>
            </w:tcBorders>
            <w:vAlign w:val="center"/>
          </w:tcPr>
          <w:p w14:paraId="1BEF7D7E">
            <w:pPr>
              <w:pStyle w:val="29"/>
              <w:rPr>
                <w:color w:val="auto"/>
              </w:rPr>
            </w:pPr>
            <w:r>
              <w:rPr>
                <w:color w:val="auto"/>
              </w:rPr>
              <w:t>5mg/m</w:t>
            </w:r>
            <w:r>
              <w:rPr>
                <w:color w:val="auto"/>
                <w:vertAlign w:val="superscript"/>
              </w:rPr>
              <w:t>3</w:t>
            </w:r>
          </w:p>
        </w:tc>
      </w:tr>
      <w:tr w14:paraId="23FF4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59831914">
            <w:pPr>
              <w:pStyle w:val="29"/>
              <w:rPr>
                <w:color w:val="auto"/>
              </w:rPr>
            </w:pPr>
          </w:p>
        </w:tc>
        <w:tc>
          <w:tcPr>
            <w:tcW w:w="1461" w:type="pct"/>
            <w:gridSpan w:val="2"/>
            <w:vMerge w:val="continue"/>
            <w:tcBorders>
              <w:tl2br w:val="nil"/>
              <w:tr2bl w:val="nil"/>
            </w:tcBorders>
            <w:vAlign w:val="center"/>
          </w:tcPr>
          <w:p w14:paraId="5F1174A0">
            <w:pPr>
              <w:pStyle w:val="29"/>
              <w:rPr>
                <w:color w:val="auto"/>
              </w:rPr>
            </w:pPr>
          </w:p>
        </w:tc>
        <w:tc>
          <w:tcPr>
            <w:tcW w:w="750" w:type="pct"/>
            <w:tcBorders>
              <w:tl2br w:val="nil"/>
              <w:tr2bl w:val="nil"/>
            </w:tcBorders>
            <w:vAlign w:val="center"/>
          </w:tcPr>
          <w:p w14:paraId="53EFA284">
            <w:pPr>
              <w:pStyle w:val="29"/>
              <w:rPr>
                <w:color w:val="auto"/>
                <w:spacing w:val="5"/>
              </w:rPr>
            </w:pPr>
            <w:r>
              <w:rPr>
                <w:color w:val="auto"/>
                <w:spacing w:val="5"/>
              </w:rPr>
              <w:t>SO</w:t>
            </w:r>
            <w:r>
              <w:rPr>
                <w:color w:val="auto"/>
                <w:spacing w:val="5"/>
                <w:vertAlign w:val="subscript"/>
              </w:rPr>
              <w:t>2</w:t>
            </w:r>
          </w:p>
        </w:tc>
        <w:tc>
          <w:tcPr>
            <w:tcW w:w="2356" w:type="pct"/>
            <w:tcBorders>
              <w:tl2br w:val="nil"/>
              <w:tr2bl w:val="nil"/>
            </w:tcBorders>
            <w:vAlign w:val="center"/>
          </w:tcPr>
          <w:p w14:paraId="211FF624">
            <w:pPr>
              <w:pStyle w:val="29"/>
              <w:rPr>
                <w:color w:val="auto"/>
              </w:rPr>
            </w:pPr>
            <w:r>
              <w:rPr>
                <w:color w:val="auto"/>
              </w:rPr>
              <w:t>10mg/m</w:t>
            </w:r>
            <w:r>
              <w:rPr>
                <w:color w:val="auto"/>
                <w:vertAlign w:val="superscript"/>
              </w:rPr>
              <w:t>3</w:t>
            </w:r>
          </w:p>
        </w:tc>
      </w:tr>
      <w:tr w14:paraId="4ED99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18478E57">
            <w:pPr>
              <w:pStyle w:val="29"/>
              <w:rPr>
                <w:color w:val="auto"/>
              </w:rPr>
            </w:pPr>
          </w:p>
        </w:tc>
        <w:tc>
          <w:tcPr>
            <w:tcW w:w="1461" w:type="pct"/>
            <w:gridSpan w:val="2"/>
            <w:vMerge w:val="continue"/>
            <w:tcBorders>
              <w:tl2br w:val="nil"/>
              <w:tr2bl w:val="nil"/>
            </w:tcBorders>
            <w:vAlign w:val="center"/>
          </w:tcPr>
          <w:p w14:paraId="2306326F">
            <w:pPr>
              <w:pStyle w:val="29"/>
              <w:rPr>
                <w:color w:val="auto"/>
              </w:rPr>
            </w:pPr>
          </w:p>
        </w:tc>
        <w:tc>
          <w:tcPr>
            <w:tcW w:w="750" w:type="pct"/>
            <w:tcBorders>
              <w:tl2br w:val="nil"/>
              <w:tr2bl w:val="nil"/>
            </w:tcBorders>
            <w:vAlign w:val="center"/>
          </w:tcPr>
          <w:p w14:paraId="0DE2E42A">
            <w:pPr>
              <w:pStyle w:val="29"/>
              <w:rPr>
                <w:color w:val="auto"/>
                <w:spacing w:val="5"/>
              </w:rPr>
            </w:pPr>
            <w:r>
              <w:rPr>
                <w:color w:val="auto"/>
                <w:spacing w:val="5"/>
              </w:rPr>
              <w:t>NO</w:t>
            </w:r>
            <w:r>
              <w:rPr>
                <w:color w:val="auto"/>
                <w:spacing w:val="5"/>
                <w:vertAlign w:val="subscript"/>
              </w:rPr>
              <w:t>X</w:t>
            </w:r>
          </w:p>
        </w:tc>
        <w:tc>
          <w:tcPr>
            <w:tcW w:w="2356" w:type="pct"/>
            <w:tcBorders>
              <w:tl2br w:val="nil"/>
              <w:tr2bl w:val="nil"/>
            </w:tcBorders>
            <w:vAlign w:val="center"/>
          </w:tcPr>
          <w:p w14:paraId="34A475B8">
            <w:pPr>
              <w:pStyle w:val="29"/>
              <w:rPr>
                <w:color w:val="auto"/>
              </w:rPr>
            </w:pPr>
            <w:r>
              <w:rPr>
                <w:color w:val="auto"/>
              </w:rPr>
              <w:t>30mg/m</w:t>
            </w:r>
            <w:r>
              <w:rPr>
                <w:color w:val="auto"/>
                <w:vertAlign w:val="superscript"/>
              </w:rPr>
              <w:t>3</w:t>
            </w:r>
          </w:p>
        </w:tc>
      </w:tr>
      <w:tr w14:paraId="497F9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1F4028E2">
            <w:pPr>
              <w:pStyle w:val="29"/>
              <w:rPr>
                <w:color w:val="auto"/>
              </w:rPr>
            </w:pPr>
          </w:p>
        </w:tc>
        <w:tc>
          <w:tcPr>
            <w:tcW w:w="1100" w:type="pct"/>
            <w:vMerge w:val="restart"/>
            <w:tcBorders>
              <w:tl2br w:val="nil"/>
              <w:tr2bl w:val="nil"/>
            </w:tcBorders>
            <w:vAlign w:val="center"/>
          </w:tcPr>
          <w:p w14:paraId="3F1B7685">
            <w:pPr>
              <w:pStyle w:val="29"/>
              <w:rPr>
                <w:color w:val="auto"/>
              </w:rPr>
            </w:pPr>
            <w:r>
              <w:rPr>
                <w:rFonts w:hint="eastAsia"/>
                <w:color w:val="auto"/>
              </w:rPr>
              <w:t>《河南省重污染天气通用行业应急减排措施制定技术指南（202</w:t>
            </w:r>
            <w:r>
              <w:rPr>
                <w:rFonts w:hint="eastAsia"/>
                <w:color w:val="auto"/>
                <w:lang w:val="en-US" w:eastAsia="zh-CN"/>
              </w:rPr>
              <w:t>4</w:t>
            </w:r>
            <w:r>
              <w:rPr>
                <w:rFonts w:hint="eastAsia"/>
                <w:color w:val="auto"/>
              </w:rPr>
              <w:t>年修订版）》涉锅炉/炉窑企业A级企业基本要求</w:t>
            </w:r>
          </w:p>
        </w:tc>
        <w:tc>
          <w:tcPr>
            <w:tcW w:w="360" w:type="pct"/>
            <w:vMerge w:val="restart"/>
            <w:tcBorders>
              <w:tl2br w:val="nil"/>
              <w:tr2bl w:val="nil"/>
            </w:tcBorders>
            <w:vAlign w:val="center"/>
          </w:tcPr>
          <w:p w14:paraId="70D43805">
            <w:pPr>
              <w:pStyle w:val="29"/>
              <w:rPr>
                <w:color w:val="auto"/>
              </w:rPr>
            </w:pPr>
            <w:r>
              <w:rPr>
                <w:rFonts w:hint="eastAsia"/>
                <w:color w:val="auto"/>
              </w:rPr>
              <w:t>燃气锅炉</w:t>
            </w:r>
          </w:p>
        </w:tc>
        <w:tc>
          <w:tcPr>
            <w:tcW w:w="750" w:type="pct"/>
            <w:tcBorders>
              <w:tl2br w:val="nil"/>
              <w:tr2bl w:val="nil"/>
            </w:tcBorders>
            <w:vAlign w:val="center"/>
          </w:tcPr>
          <w:p w14:paraId="2309F664">
            <w:pPr>
              <w:pStyle w:val="29"/>
              <w:rPr>
                <w:color w:val="auto"/>
                <w:spacing w:val="5"/>
              </w:rPr>
            </w:pPr>
            <w:r>
              <w:rPr>
                <w:color w:val="auto"/>
              </w:rPr>
              <w:t>PM</w:t>
            </w:r>
            <w:r>
              <w:rPr>
                <w:color w:val="auto"/>
                <w:vertAlign w:val="subscript"/>
              </w:rPr>
              <w:t>10</w:t>
            </w:r>
          </w:p>
        </w:tc>
        <w:tc>
          <w:tcPr>
            <w:tcW w:w="2356" w:type="pct"/>
            <w:tcBorders>
              <w:tl2br w:val="nil"/>
              <w:tr2bl w:val="nil"/>
            </w:tcBorders>
            <w:vAlign w:val="center"/>
          </w:tcPr>
          <w:p w14:paraId="7690AB12">
            <w:pPr>
              <w:pStyle w:val="29"/>
              <w:rPr>
                <w:color w:val="auto"/>
              </w:rPr>
            </w:pPr>
            <w:r>
              <w:rPr>
                <w:rFonts w:hint="eastAsia"/>
                <w:color w:val="auto"/>
              </w:rPr>
              <w:t>5</w:t>
            </w:r>
            <w:r>
              <w:rPr>
                <w:color w:val="auto"/>
              </w:rPr>
              <w:t>mg/m</w:t>
            </w:r>
            <w:r>
              <w:rPr>
                <w:color w:val="auto"/>
                <w:vertAlign w:val="superscript"/>
              </w:rPr>
              <w:t>3</w:t>
            </w:r>
          </w:p>
        </w:tc>
      </w:tr>
      <w:tr w14:paraId="596D5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4F8A8790">
            <w:pPr>
              <w:pStyle w:val="29"/>
              <w:rPr>
                <w:color w:val="auto"/>
              </w:rPr>
            </w:pPr>
          </w:p>
        </w:tc>
        <w:tc>
          <w:tcPr>
            <w:tcW w:w="1100" w:type="pct"/>
            <w:vMerge w:val="continue"/>
            <w:tcBorders>
              <w:tl2br w:val="nil"/>
              <w:tr2bl w:val="nil"/>
            </w:tcBorders>
            <w:vAlign w:val="center"/>
          </w:tcPr>
          <w:p w14:paraId="6AB40125">
            <w:pPr>
              <w:pStyle w:val="29"/>
              <w:rPr>
                <w:color w:val="auto"/>
              </w:rPr>
            </w:pPr>
          </w:p>
        </w:tc>
        <w:tc>
          <w:tcPr>
            <w:tcW w:w="360" w:type="pct"/>
            <w:vMerge w:val="continue"/>
            <w:tcBorders>
              <w:tl2br w:val="nil"/>
              <w:tr2bl w:val="nil"/>
            </w:tcBorders>
            <w:vAlign w:val="center"/>
          </w:tcPr>
          <w:p w14:paraId="2C06C866">
            <w:pPr>
              <w:pStyle w:val="29"/>
              <w:rPr>
                <w:color w:val="auto"/>
              </w:rPr>
            </w:pPr>
          </w:p>
        </w:tc>
        <w:tc>
          <w:tcPr>
            <w:tcW w:w="750" w:type="pct"/>
            <w:tcBorders>
              <w:tl2br w:val="nil"/>
              <w:tr2bl w:val="nil"/>
            </w:tcBorders>
            <w:vAlign w:val="center"/>
          </w:tcPr>
          <w:p w14:paraId="4AFF9E06">
            <w:pPr>
              <w:pStyle w:val="29"/>
              <w:rPr>
                <w:color w:val="auto"/>
                <w:spacing w:val="5"/>
              </w:rPr>
            </w:pPr>
            <w:r>
              <w:rPr>
                <w:color w:val="auto"/>
                <w:spacing w:val="5"/>
              </w:rPr>
              <w:t>SO</w:t>
            </w:r>
            <w:r>
              <w:rPr>
                <w:color w:val="auto"/>
                <w:spacing w:val="5"/>
                <w:vertAlign w:val="subscript"/>
              </w:rPr>
              <w:t>2</w:t>
            </w:r>
          </w:p>
        </w:tc>
        <w:tc>
          <w:tcPr>
            <w:tcW w:w="2356" w:type="pct"/>
            <w:tcBorders>
              <w:tl2br w:val="nil"/>
              <w:tr2bl w:val="nil"/>
            </w:tcBorders>
            <w:vAlign w:val="center"/>
          </w:tcPr>
          <w:p w14:paraId="1CD538D6">
            <w:pPr>
              <w:pStyle w:val="29"/>
              <w:rPr>
                <w:color w:val="auto"/>
              </w:rPr>
            </w:pPr>
            <w:r>
              <w:rPr>
                <w:rFonts w:hint="eastAsia"/>
                <w:color w:val="auto"/>
              </w:rPr>
              <w:t>1</w:t>
            </w:r>
            <w:r>
              <w:rPr>
                <w:color w:val="auto"/>
              </w:rPr>
              <w:t>0mg/m</w:t>
            </w:r>
            <w:r>
              <w:rPr>
                <w:color w:val="auto"/>
                <w:vertAlign w:val="superscript"/>
              </w:rPr>
              <w:t>3</w:t>
            </w:r>
          </w:p>
        </w:tc>
      </w:tr>
      <w:tr w14:paraId="559B6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11673BD9">
            <w:pPr>
              <w:pStyle w:val="29"/>
              <w:rPr>
                <w:color w:val="auto"/>
              </w:rPr>
            </w:pPr>
          </w:p>
        </w:tc>
        <w:tc>
          <w:tcPr>
            <w:tcW w:w="1100" w:type="pct"/>
            <w:vMerge w:val="continue"/>
            <w:tcBorders>
              <w:tl2br w:val="nil"/>
              <w:tr2bl w:val="nil"/>
            </w:tcBorders>
            <w:vAlign w:val="center"/>
          </w:tcPr>
          <w:p w14:paraId="69B7E469">
            <w:pPr>
              <w:pStyle w:val="29"/>
              <w:rPr>
                <w:color w:val="auto"/>
              </w:rPr>
            </w:pPr>
          </w:p>
        </w:tc>
        <w:tc>
          <w:tcPr>
            <w:tcW w:w="360" w:type="pct"/>
            <w:vMerge w:val="continue"/>
            <w:tcBorders>
              <w:tl2br w:val="nil"/>
              <w:tr2bl w:val="nil"/>
            </w:tcBorders>
            <w:vAlign w:val="center"/>
          </w:tcPr>
          <w:p w14:paraId="5C288D40">
            <w:pPr>
              <w:pStyle w:val="29"/>
              <w:rPr>
                <w:color w:val="auto"/>
              </w:rPr>
            </w:pPr>
          </w:p>
        </w:tc>
        <w:tc>
          <w:tcPr>
            <w:tcW w:w="750" w:type="pct"/>
            <w:tcBorders>
              <w:tl2br w:val="nil"/>
              <w:tr2bl w:val="nil"/>
            </w:tcBorders>
            <w:vAlign w:val="center"/>
          </w:tcPr>
          <w:p w14:paraId="10604123">
            <w:pPr>
              <w:pStyle w:val="29"/>
              <w:rPr>
                <w:color w:val="auto"/>
                <w:spacing w:val="5"/>
              </w:rPr>
            </w:pPr>
            <w:r>
              <w:rPr>
                <w:color w:val="auto"/>
                <w:spacing w:val="5"/>
              </w:rPr>
              <w:t>NO</w:t>
            </w:r>
            <w:r>
              <w:rPr>
                <w:color w:val="auto"/>
                <w:spacing w:val="5"/>
                <w:vertAlign w:val="subscript"/>
              </w:rPr>
              <w:t>X</w:t>
            </w:r>
          </w:p>
        </w:tc>
        <w:tc>
          <w:tcPr>
            <w:tcW w:w="2356" w:type="pct"/>
            <w:tcBorders>
              <w:tl2br w:val="nil"/>
              <w:tr2bl w:val="nil"/>
            </w:tcBorders>
            <w:vAlign w:val="center"/>
          </w:tcPr>
          <w:p w14:paraId="5E1FF338">
            <w:pPr>
              <w:pStyle w:val="29"/>
              <w:rPr>
                <w:color w:val="auto"/>
              </w:rPr>
            </w:pPr>
            <w:r>
              <w:rPr>
                <w:color w:val="auto"/>
              </w:rPr>
              <w:t>30mg/m</w:t>
            </w:r>
            <w:r>
              <w:rPr>
                <w:color w:val="auto"/>
                <w:vertAlign w:val="superscript"/>
              </w:rPr>
              <w:t>3</w:t>
            </w:r>
          </w:p>
        </w:tc>
      </w:tr>
      <w:tr w14:paraId="47B2F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restart"/>
            <w:tcBorders>
              <w:tl2br w:val="nil"/>
              <w:tr2bl w:val="nil"/>
            </w:tcBorders>
            <w:vAlign w:val="center"/>
          </w:tcPr>
          <w:p w14:paraId="3B559FD0">
            <w:pPr>
              <w:pStyle w:val="29"/>
              <w:rPr>
                <w:color w:val="auto"/>
              </w:rPr>
            </w:pPr>
            <w:r>
              <w:rPr>
                <w:color w:val="auto"/>
              </w:rPr>
              <w:t>废水</w:t>
            </w:r>
          </w:p>
        </w:tc>
        <w:tc>
          <w:tcPr>
            <w:tcW w:w="1461" w:type="pct"/>
            <w:gridSpan w:val="2"/>
            <w:vMerge w:val="restart"/>
            <w:tcBorders>
              <w:tl2br w:val="nil"/>
              <w:tr2bl w:val="nil"/>
            </w:tcBorders>
            <w:vAlign w:val="center"/>
          </w:tcPr>
          <w:p w14:paraId="75926208">
            <w:pPr>
              <w:pStyle w:val="29"/>
              <w:rPr>
                <w:color w:val="auto"/>
              </w:rPr>
            </w:pPr>
            <w:r>
              <w:rPr>
                <w:rFonts w:hint="eastAsia"/>
                <w:color w:val="auto"/>
              </w:rPr>
              <w:t>延津县第一污水处理厂</w:t>
            </w:r>
            <w:r>
              <w:rPr>
                <w:color w:val="auto"/>
              </w:rPr>
              <w:t>进水水质标准</w:t>
            </w:r>
          </w:p>
        </w:tc>
        <w:tc>
          <w:tcPr>
            <w:tcW w:w="750" w:type="pct"/>
            <w:tcBorders>
              <w:tl2br w:val="nil"/>
              <w:tr2bl w:val="nil"/>
            </w:tcBorders>
            <w:vAlign w:val="center"/>
          </w:tcPr>
          <w:p w14:paraId="1105285E">
            <w:pPr>
              <w:pStyle w:val="29"/>
              <w:rPr>
                <w:color w:val="auto"/>
                <w:spacing w:val="5"/>
              </w:rPr>
            </w:pPr>
            <w:r>
              <w:rPr>
                <w:color w:val="auto"/>
                <w:spacing w:val="5"/>
              </w:rPr>
              <w:t>COD</w:t>
            </w:r>
          </w:p>
        </w:tc>
        <w:tc>
          <w:tcPr>
            <w:tcW w:w="2356" w:type="pct"/>
            <w:tcBorders>
              <w:tl2br w:val="nil"/>
              <w:tr2bl w:val="nil"/>
            </w:tcBorders>
            <w:vAlign w:val="center"/>
          </w:tcPr>
          <w:p w14:paraId="7C6FE4F6">
            <w:pPr>
              <w:pStyle w:val="29"/>
              <w:rPr>
                <w:color w:val="auto"/>
              </w:rPr>
            </w:pPr>
            <w:r>
              <w:rPr>
                <w:color w:val="auto"/>
              </w:rPr>
              <w:t>350mg/L</w:t>
            </w:r>
          </w:p>
        </w:tc>
      </w:tr>
      <w:tr w14:paraId="6D2F4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59312B1F">
            <w:pPr>
              <w:pStyle w:val="29"/>
              <w:rPr>
                <w:color w:val="auto"/>
              </w:rPr>
            </w:pPr>
          </w:p>
        </w:tc>
        <w:tc>
          <w:tcPr>
            <w:tcW w:w="1461" w:type="pct"/>
            <w:gridSpan w:val="2"/>
            <w:vMerge w:val="continue"/>
            <w:tcBorders>
              <w:tl2br w:val="nil"/>
              <w:tr2bl w:val="nil"/>
            </w:tcBorders>
            <w:vAlign w:val="center"/>
          </w:tcPr>
          <w:p w14:paraId="3C91FDD8">
            <w:pPr>
              <w:pStyle w:val="29"/>
              <w:rPr>
                <w:color w:val="auto"/>
              </w:rPr>
            </w:pPr>
          </w:p>
        </w:tc>
        <w:tc>
          <w:tcPr>
            <w:tcW w:w="750" w:type="pct"/>
            <w:tcBorders>
              <w:tl2br w:val="nil"/>
              <w:tr2bl w:val="nil"/>
            </w:tcBorders>
            <w:vAlign w:val="center"/>
          </w:tcPr>
          <w:p w14:paraId="63FD03DF">
            <w:pPr>
              <w:pStyle w:val="29"/>
              <w:rPr>
                <w:color w:val="auto"/>
                <w:spacing w:val="5"/>
              </w:rPr>
            </w:pPr>
            <w:r>
              <w:rPr>
                <w:color w:val="auto"/>
                <w:spacing w:val="5"/>
              </w:rPr>
              <w:t>BOD</w:t>
            </w:r>
            <w:r>
              <w:rPr>
                <w:color w:val="auto"/>
                <w:spacing w:val="5"/>
                <w:vertAlign w:val="subscript"/>
              </w:rPr>
              <w:t>5</w:t>
            </w:r>
          </w:p>
        </w:tc>
        <w:tc>
          <w:tcPr>
            <w:tcW w:w="2356" w:type="pct"/>
            <w:tcBorders>
              <w:tl2br w:val="nil"/>
              <w:tr2bl w:val="nil"/>
            </w:tcBorders>
            <w:vAlign w:val="center"/>
          </w:tcPr>
          <w:p w14:paraId="0ABAE081">
            <w:pPr>
              <w:pStyle w:val="29"/>
              <w:rPr>
                <w:color w:val="auto"/>
              </w:rPr>
            </w:pPr>
            <w:r>
              <w:rPr>
                <w:color w:val="auto"/>
              </w:rPr>
              <w:t>150mg/L</w:t>
            </w:r>
          </w:p>
        </w:tc>
      </w:tr>
      <w:tr w14:paraId="71552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20563F72">
            <w:pPr>
              <w:pStyle w:val="29"/>
              <w:rPr>
                <w:color w:val="auto"/>
              </w:rPr>
            </w:pPr>
          </w:p>
        </w:tc>
        <w:tc>
          <w:tcPr>
            <w:tcW w:w="1461" w:type="pct"/>
            <w:gridSpan w:val="2"/>
            <w:vMerge w:val="continue"/>
            <w:tcBorders>
              <w:tl2br w:val="nil"/>
              <w:tr2bl w:val="nil"/>
            </w:tcBorders>
            <w:vAlign w:val="center"/>
          </w:tcPr>
          <w:p w14:paraId="29092B8A">
            <w:pPr>
              <w:pStyle w:val="29"/>
              <w:rPr>
                <w:color w:val="auto"/>
              </w:rPr>
            </w:pPr>
          </w:p>
        </w:tc>
        <w:tc>
          <w:tcPr>
            <w:tcW w:w="750" w:type="pct"/>
            <w:tcBorders>
              <w:tl2br w:val="nil"/>
              <w:tr2bl w:val="nil"/>
            </w:tcBorders>
            <w:vAlign w:val="center"/>
          </w:tcPr>
          <w:p w14:paraId="645345B6">
            <w:pPr>
              <w:pStyle w:val="29"/>
              <w:rPr>
                <w:color w:val="auto"/>
                <w:spacing w:val="5"/>
              </w:rPr>
            </w:pPr>
            <w:r>
              <w:rPr>
                <w:color w:val="auto"/>
                <w:spacing w:val="5"/>
              </w:rPr>
              <w:t>氨氮</w:t>
            </w:r>
          </w:p>
        </w:tc>
        <w:tc>
          <w:tcPr>
            <w:tcW w:w="2356" w:type="pct"/>
            <w:tcBorders>
              <w:tl2br w:val="nil"/>
              <w:tr2bl w:val="nil"/>
            </w:tcBorders>
            <w:vAlign w:val="center"/>
          </w:tcPr>
          <w:p w14:paraId="6B4EB7F4">
            <w:pPr>
              <w:pStyle w:val="29"/>
              <w:rPr>
                <w:color w:val="auto"/>
              </w:rPr>
            </w:pPr>
            <w:r>
              <w:rPr>
                <w:color w:val="auto"/>
              </w:rPr>
              <w:t>40mg/L</w:t>
            </w:r>
          </w:p>
        </w:tc>
      </w:tr>
      <w:tr w14:paraId="0B780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5B460321">
            <w:pPr>
              <w:pStyle w:val="29"/>
              <w:rPr>
                <w:color w:val="auto"/>
              </w:rPr>
            </w:pPr>
          </w:p>
        </w:tc>
        <w:tc>
          <w:tcPr>
            <w:tcW w:w="1461" w:type="pct"/>
            <w:gridSpan w:val="2"/>
            <w:vMerge w:val="continue"/>
            <w:tcBorders>
              <w:tl2br w:val="nil"/>
              <w:tr2bl w:val="nil"/>
            </w:tcBorders>
            <w:vAlign w:val="center"/>
          </w:tcPr>
          <w:p w14:paraId="0A0C6177">
            <w:pPr>
              <w:pStyle w:val="29"/>
              <w:rPr>
                <w:color w:val="auto"/>
              </w:rPr>
            </w:pPr>
          </w:p>
        </w:tc>
        <w:tc>
          <w:tcPr>
            <w:tcW w:w="750" w:type="pct"/>
            <w:tcBorders>
              <w:tl2br w:val="nil"/>
              <w:tr2bl w:val="nil"/>
            </w:tcBorders>
            <w:vAlign w:val="center"/>
          </w:tcPr>
          <w:p w14:paraId="48B7CE67">
            <w:pPr>
              <w:pStyle w:val="29"/>
              <w:rPr>
                <w:color w:val="auto"/>
                <w:spacing w:val="5"/>
              </w:rPr>
            </w:pPr>
            <w:r>
              <w:rPr>
                <w:color w:val="auto"/>
                <w:spacing w:val="5"/>
              </w:rPr>
              <w:t>SS</w:t>
            </w:r>
          </w:p>
        </w:tc>
        <w:tc>
          <w:tcPr>
            <w:tcW w:w="2356" w:type="pct"/>
            <w:tcBorders>
              <w:tl2br w:val="nil"/>
              <w:tr2bl w:val="nil"/>
            </w:tcBorders>
            <w:vAlign w:val="center"/>
          </w:tcPr>
          <w:p w14:paraId="2BF538E5">
            <w:pPr>
              <w:pStyle w:val="29"/>
              <w:rPr>
                <w:color w:val="auto"/>
              </w:rPr>
            </w:pPr>
            <w:r>
              <w:rPr>
                <w:color w:val="auto"/>
              </w:rPr>
              <w:t>200mg/L</w:t>
            </w:r>
          </w:p>
        </w:tc>
      </w:tr>
      <w:tr w14:paraId="5DF7C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4EF7CB51">
            <w:pPr>
              <w:pStyle w:val="29"/>
              <w:rPr>
                <w:color w:val="auto"/>
              </w:rPr>
            </w:pPr>
          </w:p>
        </w:tc>
        <w:tc>
          <w:tcPr>
            <w:tcW w:w="1461" w:type="pct"/>
            <w:gridSpan w:val="2"/>
            <w:vMerge w:val="continue"/>
            <w:tcBorders>
              <w:tl2br w:val="nil"/>
              <w:tr2bl w:val="nil"/>
            </w:tcBorders>
            <w:vAlign w:val="center"/>
          </w:tcPr>
          <w:p w14:paraId="63308A4A">
            <w:pPr>
              <w:pStyle w:val="29"/>
              <w:rPr>
                <w:color w:val="auto"/>
              </w:rPr>
            </w:pPr>
          </w:p>
        </w:tc>
        <w:tc>
          <w:tcPr>
            <w:tcW w:w="750" w:type="pct"/>
            <w:tcBorders>
              <w:tl2br w:val="nil"/>
              <w:tr2bl w:val="nil"/>
            </w:tcBorders>
            <w:vAlign w:val="center"/>
          </w:tcPr>
          <w:p w14:paraId="0F05C4E3">
            <w:pPr>
              <w:pStyle w:val="29"/>
              <w:rPr>
                <w:color w:val="auto"/>
                <w:spacing w:val="5"/>
              </w:rPr>
            </w:pPr>
            <w:r>
              <w:rPr>
                <w:color w:val="auto"/>
                <w:spacing w:val="5"/>
              </w:rPr>
              <w:t>TP</w:t>
            </w:r>
          </w:p>
        </w:tc>
        <w:tc>
          <w:tcPr>
            <w:tcW w:w="2356" w:type="pct"/>
            <w:tcBorders>
              <w:tl2br w:val="nil"/>
              <w:tr2bl w:val="nil"/>
            </w:tcBorders>
            <w:vAlign w:val="center"/>
          </w:tcPr>
          <w:p w14:paraId="7C3EFCDD">
            <w:pPr>
              <w:pStyle w:val="29"/>
              <w:rPr>
                <w:color w:val="auto"/>
              </w:rPr>
            </w:pPr>
            <w:r>
              <w:rPr>
                <w:color w:val="auto"/>
              </w:rPr>
              <w:t>4mg/L</w:t>
            </w:r>
          </w:p>
        </w:tc>
      </w:tr>
      <w:tr w14:paraId="0F8A8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20DD2298">
            <w:pPr>
              <w:pStyle w:val="29"/>
              <w:rPr>
                <w:color w:val="auto"/>
              </w:rPr>
            </w:pPr>
          </w:p>
        </w:tc>
        <w:tc>
          <w:tcPr>
            <w:tcW w:w="1461" w:type="pct"/>
            <w:gridSpan w:val="2"/>
            <w:vMerge w:val="continue"/>
            <w:tcBorders>
              <w:tl2br w:val="nil"/>
              <w:tr2bl w:val="nil"/>
            </w:tcBorders>
            <w:vAlign w:val="center"/>
          </w:tcPr>
          <w:p w14:paraId="1D43204F">
            <w:pPr>
              <w:pStyle w:val="29"/>
              <w:rPr>
                <w:color w:val="auto"/>
              </w:rPr>
            </w:pPr>
          </w:p>
        </w:tc>
        <w:tc>
          <w:tcPr>
            <w:tcW w:w="750" w:type="pct"/>
            <w:tcBorders>
              <w:tl2br w:val="nil"/>
              <w:tr2bl w:val="nil"/>
            </w:tcBorders>
            <w:vAlign w:val="center"/>
          </w:tcPr>
          <w:p w14:paraId="53B43585">
            <w:pPr>
              <w:pStyle w:val="29"/>
              <w:rPr>
                <w:color w:val="auto"/>
                <w:spacing w:val="5"/>
              </w:rPr>
            </w:pPr>
            <w:r>
              <w:rPr>
                <w:color w:val="auto"/>
                <w:spacing w:val="5"/>
              </w:rPr>
              <w:t>TN</w:t>
            </w:r>
          </w:p>
        </w:tc>
        <w:tc>
          <w:tcPr>
            <w:tcW w:w="2356" w:type="pct"/>
            <w:tcBorders>
              <w:tl2br w:val="nil"/>
              <w:tr2bl w:val="nil"/>
            </w:tcBorders>
            <w:vAlign w:val="center"/>
          </w:tcPr>
          <w:p w14:paraId="6DFE5EB7">
            <w:pPr>
              <w:pStyle w:val="29"/>
              <w:rPr>
                <w:color w:val="auto"/>
              </w:rPr>
            </w:pPr>
            <w:r>
              <w:rPr>
                <w:color w:val="auto"/>
              </w:rPr>
              <w:t>60mg/L</w:t>
            </w:r>
          </w:p>
        </w:tc>
      </w:tr>
      <w:tr w14:paraId="5FE32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15EFFA32">
            <w:pPr>
              <w:pStyle w:val="29"/>
              <w:rPr>
                <w:color w:val="auto"/>
              </w:rPr>
            </w:pPr>
          </w:p>
        </w:tc>
        <w:tc>
          <w:tcPr>
            <w:tcW w:w="1461" w:type="pct"/>
            <w:gridSpan w:val="2"/>
            <w:vMerge w:val="restart"/>
            <w:tcBorders>
              <w:tl2br w:val="nil"/>
              <w:tr2bl w:val="nil"/>
            </w:tcBorders>
            <w:vAlign w:val="center"/>
          </w:tcPr>
          <w:p w14:paraId="437631F6">
            <w:pPr>
              <w:pStyle w:val="29"/>
              <w:rPr>
                <w:color w:val="auto"/>
              </w:rPr>
            </w:pPr>
            <w:r>
              <w:rPr>
                <w:color w:val="auto"/>
              </w:rPr>
              <w:t>《</w:t>
            </w:r>
            <w:r>
              <w:rPr>
                <w:rFonts w:hint="eastAsia"/>
                <w:color w:val="auto"/>
                <w:lang w:val="en-US" w:eastAsia="zh-CN"/>
              </w:rPr>
              <w:t>屠宰及肉类加工工业水污染排放标准</w:t>
            </w:r>
            <w:r>
              <w:rPr>
                <w:color w:val="auto"/>
              </w:rPr>
              <w:t>》（GB13457-</w:t>
            </w:r>
            <w:r>
              <w:rPr>
                <w:rFonts w:hint="eastAsia"/>
                <w:color w:val="auto"/>
                <w:lang w:val="en-US" w:eastAsia="zh-CN"/>
              </w:rPr>
              <w:t>2025</w:t>
            </w:r>
            <w:r>
              <w:rPr>
                <w:color w:val="auto"/>
              </w:rPr>
              <w:t>）</w:t>
            </w:r>
            <w:r>
              <w:rPr>
                <w:rFonts w:hint="eastAsia"/>
                <w:color w:val="auto"/>
                <w:lang w:val="en-US" w:eastAsia="zh-CN"/>
              </w:rPr>
              <w:t>表1间接排放</w:t>
            </w:r>
          </w:p>
        </w:tc>
        <w:tc>
          <w:tcPr>
            <w:tcW w:w="750" w:type="pct"/>
            <w:tcBorders>
              <w:tl2br w:val="nil"/>
              <w:tr2bl w:val="nil"/>
            </w:tcBorders>
            <w:vAlign w:val="center"/>
          </w:tcPr>
          <w:p w14:paraId="291324CA">
            <w:pPr>
              <w:pStyle w:val="29"/>
              <w:rPr>
                <w:rFonts w:hint="eastAsia" w:eastAsia="宋体"/>
                <w:color w:val="auto"/>
                <w:spacing w:val="5"/>
                <w:lang w:eastAsia="zh-CN"/>
              </w:rPr>
            </w:pPr>
            <w:r>
              <w:rPr>
                <w:color w:val="auto"/>
                <w:kern w:val="21"/>
              </w:rPr>
              <w:t>BOD</w:t>
            </w:r>
            <w:r>
              <w:rPr>
                <w:color w:val="auto"/>
                <w:kern w:val="21"/>
                <w:vertAlign w:val="subscript"/>
              </w:rPr>
              <w:t>5</w:t>
            </w:r>
          </w:p>
        </w:tc>
        <w:tc>
          <w:tcPr>
            <w:tcW w:w="2356" w:type="pct"/>
            <w:tcBorders>
              <w:tl2br w:val="nil"/>
              <w:tr2bl w:val="nil"/>
            </w:tcBorders>
            <w:vAlign w:val="center"/>
          </w:tcPr>
          <w:p w14:paraId="1B56E952">
            <w:pPr>
              <w:pStyle w:val="29"/>
              <w:rPr>
                <w:rFonts w:hint="default" w:eastAsia="宋体"/>
                <w:color w:val="auto"/>
                <w:lang w:val="en-US" w:eastAsia="zh-CN"/>
              </w:rPr>
            </w:pPr>
            <w:r>
              <w:rPr>
                <w:rFonts w:hint="eastAsia"/>
                <w:color w:val="auto"/>
                <w:lang w:val="en-US" w:eastAsia="zh-CN"/>
              </w:rPr>
              <w:t>350</w:t>
            </w:r>
            <w:r>
              <w:rPr>
                <w:color w:val="auto"/>
              </w:rPr>
              <w:t>mg/L</w:t>
            </w:r>
          </w:p>
        </w:tc>
      </w:tr>
      <w:tr w14:paraId="40A30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6DB6576C">
            <w:pPr>
              <w:pStyle w:val="29"/>
              <w:rPr>
                <w:color w:val="auto"/>
              </w:rPr>
            </w:pPr>
          </w:p>
        </w:tc>
        <w:tc>
          <w:tcPr>
            <w:tcW w:w="1461" w:type="pct"/>
            <w:gridSpan w:val="2"/>
            <w:vMerge w:val="continue"/>
            <w:tcBorders>
              <w:tl2br w:val="nil"/>
              <w:tr2bl w:val="nil"/>
            </w:tcBorders>
            <w:vAlign w:val="center"/>
          </w:tcPr>
          <w:p w14:paraId="3FD37ACB">
            <w:pPr>
              <w:pStyle w:val="29"/>
              <w:rPr>
                <w:color w:val="auto"/>
              </w:rPr>
            </w:pPr>
          </w:p>
        </w:tc>
        <w:tc>
          <w:tcPr>
            <w:tcW w:w="750" w:type="pct"/>
            <w:tcBorders>
              <w:tl2br w:val="nil"/>
              <w:tr2bl w:val="nil"/>
            </w:tcBorders>
            <w:vAlign w:val="center"/>
          </w:tcPr>
          <w:p w14:paraId="1C8DD322">
            <w:pPr>
              <w:pStyle w:val="29"/>
              <w:rPr>
                <w:color w:val="auto"/>
                <w:spacing w:val="5"/>
              </w:rPr>
            </w:pPr>
            <w:r>
              <w:rPr>
                <w:color w:val="auto"/>
                <w:kern w:val="21"/>
              </w:rPr>
              <w:t>COD</w:t>
            </w:r>
            <w:r>
              <w:rPr>
                <w:color w:val="auto"/>
                <w:kern w:val="21"/>
                <w:vertAlign w:val="subscript"/>
              </w:rPr>
              <w:t>Cr</w:t>
            </w:r>
          </w:p>
        </w:tc>
        <w:tc>
          <w:tcPr>
            <w:tcW w:w="2356" w:type="pct"/>
            <w:tcBorders>
              <w:tl2br w:val="nil"/>
              <w:tr2bl w:val="nil"/>
            </w:tcBorders>
            <w:vAlign w:val="center"/>
          </w:tcPr>
          <w:p w14:paraId="17842CA5">
            <w:pPr>
              <w:pStyle w:val="29"/>
              <w:rPr>
                <w:rFonts w:hint="default" w:eastAsia="宋体"/>
                <w:color w:val="auto"/>
                <w:lang w:val="en-US" w:eastAsia="zh-CN"/>
              </w:rPr>
            </w:pPr>
            <w:r>
              <w:rPr>
                <w:rFonts w:hint="eastAsia"/>
                <w:color w:val="auto"/>
                <w:lang w:val="en-US" w:eastAsia="zh-CN"/>
              </w:rPr>
              <w:t>500</w:t>
            </w:r>
            <w:r>
              <w:rPr>
                <w:color w:val="auto"/>
              </w:rPr>
              <w:t>mg/L</w:t>
            </w:r>
          </w:p>
        </w:tc>
      </w:tr>
      <w:tr w14:paraId="7B5E4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0024297F">
            <w:pPr>
              <w:pStyle w:val="29"/>
              <w:rPr>
                <w:color w:val="auto"/>
              </w:rPr>
            </w:pPr>
          </w:p>
        </w:tc>
        <w:tc>
          <w:tcPr>
            <w:tcW w:w="1461" w:type="pct"/>
            <w:gridSpan w:val="2"/>
            <w:vMerge w:val="continue"/>
            <w:tcBorders>
              <w:tl2br w:val="nil"/>
              <w:tr2bl w:val="nil"/>
            </w:tcBorders>
            <w:vAlign w:val="center"/>
          </w:tcPr>
          <w:p w14:paraId="2E8D5979">
            <w:pPr>
              <w:pStyle w:val="29"/>
              <w:rPr>
                <w:color w:val="auto"/>
              </w:rPr>
            </w:pPr>
          </w:p>
        </w:tc>
        <w:tc>
          <w:tcPr>
            <w:tcW w:w="750" w:type="pct"/>
            <w:tcBorders>
              <w:tl2br w:val="nil"/>
              <w:tr2bl w:val="nil"/>
            </w:tcBorders>
            <w:vAlign w:val="center"/>
          </w:tcPr>
          <w:p w14:paraId="3CD54C41">
            <w:pPr>
              <w:pStyle w:val="29"/>
              <w:rPr>
                <w:rFonts w:hint="eastAsia" w:eastAsia="宋体"/>
                <w:color w:val="auto"/>
                <w:spacing w:val="5"/>
                <w:lang w:eastAsia="zh-CN"/>
              </w:rPr>
            </w:pPr>
            <w:r>
              <w:rPr>
                <w:rFonts w:hint="eastAsia"/>
                <w:color w:val="auto"/>
                <w:kern w:val="21"/>
                <w:lang w:val="en-US" w:eastAsia="zh-CN"/>
              </w:rPr>
              <w:t>氨氮</w:t>
            </w:r>
          </w:p>
        </w:tc>
        <w:tc>
          <w:tcPr>
            <w:tcW w:w="2356" w:type="pct"/>
            <w:tcBorders>
              <w:tl2br w:val="nil"/>
              <w:tr2bl w:val="nil"/>
            </w:tcBorders>
            <w:vAlign w:val="center"/>
          </w:tcPr>
          <w:p w14:paraId="06E34CD4">
            <w:pPr>
              <w:pStyle w:val="29"/>
              <w:rPr>
                <w:rFonts w:hint="default" w:eastAsia="宋体"/>
                <w:color w:val="auto"/>
                <w:lang w:val="en-US" w:eastAsia="zh-CN"/>
              </w:rPr>
            </w:pPr>
            <w:r>
              <w:rPr>
                <w:rFonts w:hint="eastAsia"/>
                <w:color w:val="auto"/>
                <w:lang w:val="en-US" w:eastAsia="zh-CN"/>
              </w:rPr>
              <w:t>45</w:t>
            </w:r>
            <w:r>
              <w:rPr>
                <w:color w:val="auto"/>
              </w:rPr>
              <w:t>mg/L</w:t>
            </w:r>
          </w:p>
        </w:tc>
      </w:tr>
      <w:tr w14:paraId="03CD4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512BCEA5">
            <w:pPr>
              <w:pStyle w:val="29"/>
              <w:rPr>
                <w:color w:val="auto"/>
              </w:rPr>
            </w:pPr>
          </w:p>
        </w:tc>
        <w:tc>
          <w:tcPr>
            <w:tcW w:w="1461" w:type="pct"/>
            <w:gridSpan w:val="2"/>
            <w:vMerge w:val="continue"/>
            <w:tcBorders>
              <w:tl2br w:val="nil"/>
              <w:tr2bl w:val="nil"/>
            </w:tcBorders>
            <w:vAlign w:val="center"/>
          </w:tcPr>
          <w:p w14:paraId="2A952401">
            <w:pPr>
              <w:pStyle w:val="29"/>
              <w:rPr>
                <w:color w:val="auto"/>
              </w:rPr>
            </w:pPr>
          </w:p>
        </w:tc>
        <w:tc>
          <w:tcPr>
            <w:tcW w:w="750" w:type="pct"/>
            <w:tcBorders>
              <w:tl2br w:val="nil"/>
              <w:tr2bl w:val="nil"/>
            </w:tcBorders>
            <w:vAlign w:val="center"/>
          </w:tcPr>
          <w:p w14:paraId="612E2876">
            <w:pPr>
              <w:pStyle w:val="29"/>
              <w:rPr>
                <w:rFonts w:hint="default" w:eastAsia="宋体"/>
                <w:color w:val="auto"/>
                <w:spacing w:val="5"/>
                <w:lang w:val="en-US" w:eastAsia="zh-CN"/>
              </w:rPr>
            </w:pPr>
            <w:r>
              <w:rPr>
                <w:rFonts w:hint="eastAsia"/>
                <w:color w:val="auto"/>
                <w:spacing w:val="5"/>
                <w:lang w:val="en-US" w:eastAsia="zh-CN"/>
              </w:rPr>
              <w:t>总氮</w:t>
            </w:r>
          </w:p>
        </w:tc>
        <w:tc>
          <w:tcPr>
            <w:tcW w:w="2356" w:type="pct"/>
            <w:tcBorders>
              <w:tl2br w:val="nil"/>
              <w:tr2bl w:val="nil"/>
            </w:tcBorders>
            <w:vAlign w:val="center"/>
          </w:tcPr>
          <w:p w14:paraId="0C8DFE41">
            <w:pPr>
              <w:pStyle w:val="29"/>
              <w:rPr>
                <w:rFonts w:hint="default" w:eastAsia="宋体"/>
                <w:color w:val="auto"/>
                <w:lang w:val="en-US" w:eastAsia="zh-CN"/>
              </w:rPr>
            </w:pPr>
            <w:r>
              <w:rPr>
                <w:rFonts w:hint="eastAsia"/>
                <w:color w:val="auto"/>
                <w:lang w:val="en-US" w:eastAsia="zh-CN"/>
              </w:rPr>
              <w:t>70</w:t>
            </w:r>
            <w:r>
              <w:rPr>
                <w:color w:val="auto"/>
              </w:rPr>
              <w:t>mg/L</w:t>
            </w:r>
          </w:p>
        </w:tc>
      </w:tr>
      <w:tr w14:paraId="1DD61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34719EC1">
            <w:pPr>
              <w:pStyle w:val="29"/>
              <w:rPr>
                <w:color w:val="auto"/>
              </w:rPr>
            </w:pPr>
          </w:p>
        </w:tc>
        <w:tc>
          <w:tcPr>
            <w:tcW w:w="1461" w:type="pct"/>
            <w:gridSpan w:val="2"/>
            <w:vMerge w:val="continue"/>
            <w:tcBorders>
              <w:tl2br w:val="nil"/>
              <w:tr2bl w:val="nil"/>
            </w:tcBorders>
            <w:vAlign w:val="center"/>
          </w:tcPr>
          <w:p w14:paraId="5E195A68">
            <w:pPr>
              <w:pStyle w:val="29"/>
              <w:rPr>
                <w:color w:val="auto"/>
              </w:rPr>
            </w:pPr>
          </w:p>
        </w:tc>
        <w:tc>
          <w:tcPr>
            <w:tcW w:w="750" w:type="pct"/>
            <w:tcBorders>
              <w:tl2br w:val="nil"/>
              <w:tr2bl w:val="nil"/>
            </w:tcBorders>
            <w:vAlign w:val="center"/>
          </w:tcPr>
          <w:p w14:paraId="4082C961">
            <w:pPr>
              <w:pStyle w:val="29"/>
              <w:rPr>
                <w:rFonts w:hint="eastAsia" w:eastAsia="宋体"/>
                <w:color w:val="auto"/>
                <w:spacing w:val="5"/>
                <w:lang w:eastAsia="zh-CN"/>
              </w:rPr>
            </w:pPr>
            <w:r>
              <w:rPr>
                <w:rFonts w:hint="eastAsia"/>
                <w:color w:val="auto"/>
                <w:kern w:val="21"/>
                <w:lang w:val="en-US" w:eastAsia="zh-CN"/>
              </w:rPr>
              <w:t>总磷</w:t>
            </w:r>
          </w:p>
        </w:tc>
        <w:tc>
          <w:tcPr>
            <w:tcW w:w="2356" w:type="pct"/>
            <w:tcBorders>
              <w:tl2br w:val="nil"/>
              <w:tr2bl w:val="nil"/>
            </w:tcBorders>
            <w:vAlign w:val="center"/>
          </w:tcPr>
          <w:p w14:paraId="056BB734">
            <w:pPr>
              <w:pStyle w:val="29"/>
              <w:rPr>
                <w:rFonts w:hint="eastAsia" w:eastAsia="宋体"/>
                <w:color w:val="auto"/>
                <w:lang w:val="en-US" w:eastAsia="zh-CN"/>
              </w:rPr>
            </w:pPr>
            <w:r>
              <w:rPr>
                <w:rFonts w:hint="eastAsia"/>
                <w:color w:val="auto"/>
                <w:lang w:val="en-US" w:eastAsia="zh-CN"/>
              </w:rPr>
              <w:t>8</w:t>
            </w:r>
            <w:r>
              <w:rPr>
                <w:color w:val="auto"/>
              </w:rPr>
              <w:t>mg/L</w:t>
            </w:r>
          </w:p>
        </w:tc>
      </w:tr>
      <w:tr w14:paraId="2B45F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5E919AA2">
            <w:pPr>
              <w:pStyle w:val="29"/>
              <w:rPr>
                <w:color w:val="auto"/>
              </w:rPr>
            </w:pPr>
          </w:p>
        </w:tc>
        <w:tc>
          <w:tcPr>
            <w:tcW w:w="1461" w:type="pct"/>
            <w:gridSpan w:val="2"/>
            <w:vMerge w:val="continue"/>
            <w:tcBorders>
              <w:tl2br w:val="nil"/>
              <w:tr2bl w:val="nil"/>
            </w:tcBorders>
            <w:vAlign w:val="center"/>
          </w:tcPr>
          <w:p w14:paraId="2066D732">
            <w:pPr>
              <w:pStyle w:val="29"/>
              <w:rPr>
                <w:color w:val="auto"/>
              </w:rPr>
            </w:pPr>
          </w:p>
        </w:tc>
        <w:tc>
          <w:tcPr>
            <w:tcW w:w="750" w:type="pct"/>
            <w:tcBorders>
              <w:tl2br w:val="nil"/>
              <w:tr2bl w:val="nil"/>
            </w:tcBorders>
            <w:vAlign w:val="center"/>
          </w:tcPr>
          <w:p w14:paraId="7E52E624">
            <w:pPr>
              <w:pStyle w:val="29"/>
              <w:rPr>
                <w:rFonts w:hint="default"/>
                <w:color w:val="auto"/>
                <w:kern w:val="21"/>
                <w:lang w:val="en-US" w:eastAsia="zh-CN"/>
              </w:rPr>
            </w:pPr>
            <w:r>
              <w:rPr>
                <w:rFonts w:hint="eastAsia"/>
                <w:color w:val="auto"/>
                <w:kern w:val="21"/>
                <w:lang w:val="en-US" w:eastAsia="zh-CN"/>
              </w:rPr>
              <w:t>动植物油</w:t>
            </w:r>
          </w:p>
        </w:tc>
        <w:tc>
          <w:tcPr>
            <w:tcW w:w="2356" w:type="pct"/>
            <w:tcBorders>
              <w:tl2br w:val="nil"/>
              <w:tr2bl w:val="nil"/>
            </w:tcBorders>
            <w:vAlign w:val="center"/>
          </w:tcPr>
          <w:p w14:paraId="2D5D54F4">
            <w:pPr>
              <w:pStyle w:val="29"/>
              <w:rPr>
                <w:rFonts w:hint="default" w:eastAsia="宋体"/>
                <w:color w:val="auto"/>
                <w:lang w:val="en-US" w:eastAsia="zh-CN"/>
              </w:rPr>
            </w:pPr>
            <w:r>
              <w:rPr>
                <w:rFonts w:hint="eastAsia"/>
                <w:color w:val="auto"/>
                <w:lang w:val="en-US" w:eastAsia="zh-CN"/>
              </w:rPr>
              <w:t>100</w:t>
            </w:r>
            <w:r>
              <w:rPr>
                <w:color w:val="auto"/>
              </w:rPr>
              <w:t>mg/L</w:t>
            </w:r>
          </w:p>
        </w:tc>
      </w:tr>
      <w:tr w14:paraId="7B5E0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vMerge w:val="continue"/>
            <w:tcBorders>
              <w:tl2br w:val="nil"/>
              <w:tr2bl w:val="nil"/>
            </w:tcBorders>
            <w:vAlign w:val="center"/>
          </w:tcPr>
          <w:p w14:paraId="1ABB04AE">
            <w:pPr>
              <w:pStyle w:val="29"/>
              <w:rPr>
                <w:color w:val="auto"/>
              </w:rPr>
            </w:pPr>
          </w:p>
        </w:tc>
        <w:tc>
          <w:tcPr>
            <w:tcW w:w="1461" w:type="pct"/>
            <w:gridSpan w:val="2"/>
            <w:vMerge w:val="continue"/>
            <w:tcBorders>
              <w:tl2br w:val="nil"/>
              <w:tr2bl w:val="nil"/>
            </w:tcBorders>
            <w:vAlign w:val="center"/>
          </w:tcPr>
          <w:p w14:paraId="7A056AB3">
            <w:pPr>
              <w:pStyle w:val="29"/>
              <w:rPr>
                <w:color w:val="auto"/>
              </w:rPr>
            </w:pPr>
          </w:p>
        </w:tc>
        <w:tc>
          <w:tcPr>
            <w:tcW w:w="750" w:type="pct"/>
            <w:tcBorders>
              <w:tl2br w:val="nil"/>
              <w:tr2bl w:val="nil"/>
            </w:tcBorders>
            <w:vAlign w:val="center"/>
          </w:tcPr>
          <w:p w14:paraId="4DD954A3">
            <w:pPr>
              <w:pStyle w:val="29"/>
              <w:rPr>
                <w:rFonts w:hint="default"/>
                <w:color w:val="auto"/>
                <w:kern w:val="21"/>
                <w:lang w:val="en-US" w:eastAsia="zh-CN"/>
              </w:rPr>
            </w:pPr>
            <w:r>
              <w:rPr>
                <w:rFonts w:hint="eastAsia"/>
                <w:color w:val="auto"/>
                <w:kern w:val="21"/>
                <w:lang w:val="en-US" w:eastAsia="zh-CN"/>
              </w:rPr>
              <w:t>单位产品基准排水量</w:t>
            </w:r>
          </w:p>
        </w:tc>
        <w:tc>
          <w:tcPr>
            <w:tcW w:w="2356" w:type="pct"/>
            <w:tcBorders>
              <w:tl2br w:val="nil"/>
              <w:tr2bl w:val="nil"/>
            </w:tcBorders>
            <w:vAlign w:val="center"/>
          </w:tcPr>
          <w:p w14:paraId="4C92C0B6">
            <w:pPr>
              <w:pStyle w:val="29"/>
              <w:rPr>
                <w:rFonts w:hint="default"/>
                <w:color w:val="auto"/>
                <w:lang w:val="en-US" w:eastAsia="zh-CN"/>
              </w:rPr>
            </w:pPr>
            <w:r>
              <w:rPr>
                <w:rFonts w:hint="eastAsia"/>
                <w:color w:val="auto"/>
                <w:lang w:val="en-US" w:eastAsia="zh-CN"/>
              </w:rPr>
              <w:t>0.6（m</w:t>
            </w:r>
            <w:r>
              <w:rPr>
                <w:rFonts w:hint="eastAsia"/>
                <w:color w:val="auto"/>
                <w:vertAlign w:val="superscript"/>
                <w:lang w:val="en-US" w:eastAsia="zh-CN"/>
              </w:rPr>
              <w:t>3</w:t>
            </w:r>
            <w:r>
              <w:rPr>
                <w:rFonts w:hint="eastAsia"/>
                <w:color w:val="auto"/>
                <w:lang w:val="en-US" w:eastAsia="zh-CN"/>
              </w:rPr>
              <w:t>/头-猪)</w:t>
            </w:r>
          </w:p>
        </w:tc>
      </w:tr>
      <w:tr w14:paraId="57B18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tcBorders>
              <w:tl2br w:val="nil"/>
              <w:tr2bl w:val="nil"/>
            </w:tcBorders>
            <w:vAlign w:val="center"/>
          </w:tcPr>
          <w:p w14:paraId="5358BA94">
            <w:pPr>
              <w:pStyle w:val="29"/>
              <w:rPr>
                <w:color w:val="auto"/>
              </w:rPr>
            </w:pPr>
            <w:r>
              <w:rPr>
                <w:color w:val="auto"/>
              </w:rPr>
              <w:t>噪 声</w:t>
            </w:r>
          </w:p>
        </w:tc>
        <w:tc>
          <w:tcPr>
            <w:tcW w:w="1461" w:type="pct"/>
            <w:gridSpan w:val="2"/>
            <w:tcBorders>
              <w:tl2br w:val="nil"/>
              <w:tr2bl w:val="nil"/>
            </w:tcBorders>
            <w:vAlign w:val="center"/>
          </w:tcPr>
          <w:p w14:paraId="2C8291A0">
            <w:pPr>
              <w:pStyle w:val="29"/>
              <w:rPr>
                <w:color w:val="auto"/>
              </w:rPr>
            </w:pPr>
            <w:r>
              <w:rPr>
                <w:color w:val="auto"/>
              </w:rPr>
              <w:t>《工业企业厂界环境噪声排放标准》（GB12348-2008）2类标准四周厂界</w:t>
            </w:r>
          </w:p>
        </w:tc>
        <w:tc>
          <w:tcPr>
            <w:tcW w:w="750" w:type="pct"/>
            <w:tcBorders>
              <w:tl2br w:val="nil"/>
              <w:tr2bl w:val="nil"/>
            </w:tcBorders>
            <w:vAlign w:val="center"/>
          </w:tcPr>
          <w:p w14:paraId="3ABA5916">
            <w:pPr>
              <w:pStyle w:val="29"/>
              <w:rPr>
                <w:color w:val="auto"/>
              </w:rPr>
            </w:pPr>
            <w:r>
              <w:rPr>
                <w:color w:val="auto"/>
              </w:rPr>
              <w:t>噪声</w:t>
            </w:r>
          </w:p>
        </w:tc>
        <w:tc>
          <w:tcPr>
            <w:tcW w:w="2356" w:type="pct"/>
            <w:tcBorders>
              <w:tl2br w:val="nil"/>
              <w:tr2bl w:val="nil"/>
            </w:tcBorders>
            <w:vAlign w:val="center"/>
          </w:tcPr>
          <w:p w14:paraId="333387B9">
            <w:pPr>
              <w:pStyle w:val="29"/>
              <w:rPr>
                <w:color w:val="auto"/>
              </w:rPr>
            </w:pPr>
            <w:r>
              <w:rPr>
                <w:color w:val="auto"/>
              </w:rPr>
              <w:t>昼间：60dB(A)</w:t>
            </w:r>
            <w:r>
              <w:rPr>
                <w:rFonts w:hint="eastAsia"/>
                <w:color w:val="auto"/>
              </w:rPr>
              <w:t>，夜间50</w:t>
            </w:r>
            <w:r>
              <w:rPr>
                <w:color w:val="auto"/>
              </w:rPr>
              <w:t xml:space="preserve"> dB(A)</w:t>
            </w:r>
          </w:p>
        </w:tc>
      </w:tr>
      <w:tr w14:paraId="51BC4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1" w:type="pct"/>
            <w:tcBorders>
              <w:tl2br w:val="nil"/>
              <w:tr2bl w:val="nil"/>
            </w:tcBorders>
            <w:vAlign w:val="center"/>
          </w:tcPr>
          <w:p w14:paraId="46B9F352">
            <w:pPr>
              <w:pStyle w:val="29"/>
              <w:rPr>
                <w:color w:val="auto"/>
              </w:rPr>
            </w:pPr>
            <w:r>
              <w:rPr>
                <w:color w:val="auto"/>
              </w:rPr>
              <w:t>固 废</w:t>
            </w:r>
          </w:p>
        </w:tc>
        <w:tc>
          <w:tcPr>
            <w:tcW w:w="4568" w:type="pct"/>
            <w:gridSpan w:val="4"/>
            <w:tcBorders>
              <w:tl2br w:val="nil"/>
              <w:tr2bl w:val="nil"/>
            </w:tcBorders>
            <w:vAlign w:val="center"/>
          </w:tcPr>
          <w:p w14:paraId="5523D6FF">
            <w:pPr>
              <w:adjustRightInd/>
              <w:snapToGrid/>
              <w:spacing w:line="240" w:lineRule="auto"/>
              <w:ind w:firstLine="0" w:firstLineChars="0"/>
              <w:contextualSpacing/>
              <w:jc w:val="center"/>
              <w:rPr>
                <w:color w:val="auto"/>
                <w:sz w:val="21"/>
                <w:szCs w:val="21"/>
              </w:rPr>
            </w:pPr>
            <w:r>
              <w:rPr>
                <w:rFonts w:hint="eastAsia"/>
                <w:color w:val="auto"/>
                <w:sz w:val="21"/>
                <w:szCs w:val="21"/>
              </w:rPr>
              <w:t>《一般工业固体废物贮存和填埋污染控制标准》（GB18599-2020）中的防渗漏、防雨淋、防扬尘等环境保护要求</w:t>
            </w:r>
          </w:p>
        </w:tc>
      </w:tr>
    </w:tbl>
    <w:p w14:paraId="6F2EBF11">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212" w:name="_Toc15412"/>
      <w:bookmarkStart w:id="213" w:name="_Toc32207"/>
      <w:bookmarkStart w:id="214" w:name="_Toc11057"/>
      <w:bookmarkStart w:id="215" w:name="_Toc5127"/>
      <w:bookmarkStart w:id="216" w:name="_Toc497001478"/>
      <w:bookmarkStart w:id="217" w:name="_Toc2376"/>
      <w:bookmarkStart w:id="218" w:name="_Toc30229"/>
      <w:r>
        <w:rPr>
          <w:rFonts w:hint="eastAsia" w:ascii="Times New Roman" w:hAnsi="Times New Roman" w:eastAsia="宋体" w:cs="Times New Roman"/>
          <w:color w:val="auto"/>
          <w:lang w:val="en-US" w:eastAsia="zh-CN"/>
        </w:rPr>
        <w:t>6.2</w:t>
      </w:r>
      <w:r>
        <w:rPr>
          <w:rFonts w:hint="default" w:ascii="Times New Roman" w:hAnsi="Times New Roman" w:eastAsia="宋体" w:cs="Times New Roman"/>
          <w:color w:val="auto"/>
          <w:lang w:val="en-US" w:eastAsia="zh-CN"/>
        </w:rPr>
        <w:t>总量控制指标</w:t>
      </w:r>
      <w:bookmarkEnd w:id="212"/>
      <w:bookmarkEnd w:id="213"/>
      <w:bookmarkEnd w:id="214"/>
      <w:bookmarkEnd w:id="215"/>
      <w:bookmarkEnd w:id="216"/>
      <w:bookmarkEnd w:id="217"/>
      <w:bookmarkEnd w:id="218"/>
    </w:p>
    <w:p w14:paraId="0318FD0D">
      <w:pPr>
        <w:keepNext w:val="0"/>
        <w:keepLines w:val="0"/>
        <w:pageBreakBefore w:val="0"/>
        <w:widowControl w:val="0"/>
        <w:kinsoku/>
        <w:wordWrap/>
        <w:overflowPunct/>
        <w:topLinePunct w:val="0"/>
        <w:autoSpaceDE/>
        <w:autoSpaceDN/>
        <w:bidi w:val="0"/>
        <w:adjustRightInd/>
        <w:snapToGrid w:val="0"/>
        <w:spacing w:line="520" w:lineRule="exact"/>
        <w:ind w:firstLine="480"/>
        <w:textAlignment w:val="auto"/>
        <w:rPr>
          <w:rFonts w:hint="eastAsia" w:eastAsia="宋体"/>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219" w:name="_Toc12276"/>
      <w:bookmarkStart w:id="220" w:name="_Toc9500"/>
      <w:bookmarkStart w:id="221" w:name="_Toc28609"/>
      <w:bookmarkStart w:id="222" w:name="_Toc8710"/>
      <w:bookmarkStart w:id="223" w:name="_Toc14931"/>
      <w:bookmarkStart w:id="224" w:name="_Toc497001479"/>
      <w:r>
        <w:rPr>
          <w:rFonts w:hint="eastAsia"/>
          <w:color w:val="auto"/>
        </w:rPr>
        <w:t>本项目为新建项目，</w:t>
      </w:r>
      <w:r>
        <w:rPr>
          <w:rFonts w:hint="default"/>
          <w:color w:val="auto"/>
        </w:rPr>
        <w:t>项目总量控制指标为</w:t>
      </w:r>
      <w:r>
        <w:rPr>
          <w:rFonts w:hint="eastAsia"/>
          <w:color w:val="auto"/>
          <w:lang w:eastAsia="zh-CN"/>
        </w:rPr>
        <w:t>：</w:t>
      </w:r>
      <w:r>
        <w:rPr>
          <w:rFonts w:hint="eastAsia"/>
          <w:snapToGrid w:val="0"/>
          <w:color w:val="auto"/>
        </w:rPr>
        <w:t>COD14.3490t/a、氨氮0.7175t/a、</w:t>
      </w:r>
      <w:r>
        <w:rPr>
          <w:rFonts w:hint="eastAsia"/>
          <w:color w:val="auto"/>
        </w:rPr>
        <w:t>颗粒物</w:t>
      </w:r>
      <w:r>
        <w:rPr>
          <w:color w:val="auto"/>
        </w:rPr>
        <w:t>0.03</w:t>
      </w:r>
      <w:r>
        <w:rPr>
          <w:rFonts w:hint="eastAsia"/>
          <w:color w:val="auto"/>
        </w:rPr>
        <w:t>08t/a、S</w:t>
      </w:r>
      <w:r>
        <w:rPr>
          <w:color w:val="auto"/>
        </w:rPr>
        <w:t>O</w:t>
      </w:r>
      <w:r>
        <w:rPr>
          <w:color w:val="auto"/>
          <w:vertAlign w:val="subscript"/>
        </w:rPr>
        <w:t>2</w:t>
      </w:r>
      <w:r>
        <w:rPr>
          <w:color w:val="auto"/>
        </w:rPr>
        <w:t xml:space="preserve"> 0.0</w:t>
      </w:r>
      <w:r>
        <w:rPr>
          <w:rFonts w:hint="eastAsia"/>
          <w:color w:val="auto"/>
        </w:rPr>
        <w:t>564t/a和N</w:t>
      </w:r>
      <w:r>
        <w:rPr>
          <w:color w:val="auto"/>
        </w:rPr>
        <w:t>O</w:t>
      </w:r>
      <w:r>
        <w:rPr>
          <w:color w:val="auto"/>
          <w:vertAlign w:val="subscript"/>
        </w:rPr>
        <w:t>x</w:t>
      </w:r>
      <w:r>
        <w:rPr>
          <w:color w:val="auto"/>
        </w:rPr>
        <w:t>0.2</w:t>
      </w:r>
      <w:r>
        <w:rPr>
          <w:rFonts w:hint="eastAsia"/>
          <w:color w:val="auto"/>
        </w:rPr>
        <w:t>304t/a</w:t>
      </w:r>
      <w:r>
        <w:rPr>
          <w:rFonts w:hint="eastAsia"/>
          <w:color w:val="auto"/>
          <w:lang w:eastAsia="zh-CN"/>
        </w:rPr>
        <w:t>。</w:t>
      </w:r>
    </w:p>
    <w:p w14:paraId="005BA207">
      <w:pPr>
        <w:pStyle w:val="2"/>
        <w:keepNext/>
        <w:keepLines/>
        <w:pageBreakBefore w:val="0"/>
        <w:widowControl w:val="0"/>
        <w:kinsoku/>
        <w:wordWrap/>
        <w:overflowPunct/>
        <w:topLinePunct w:val="0"/>
        <w:autoSpaceDE/>
        <w:autoSpaceDN/>
        <w:bidi w:val="0"/>
        <w:adjustRightInd/>
        <w:snapToGrid w:val="0"/>
        <w:spacing w:before="469" w:beforeLines="150" w:after="469" w:afterLines="150" w:line="240" w:lineRule="auto"/>
        <w:jc w:val="center"/>
        <w:textAlignment w:val="auto"/>
        <w:rPr>
          <w:rFonts w:hint="default" w:ascii="Times New Roman" w:hAnsi="Times New Roman" w:eastAsia="宋体" w:cs="Times New Roman"/>
          <w:color w:val="auto"/>
          <w:sz w:val="36"/>
          <w:szCs w:val="36"/>
          <w:lang w:val="en-US" w:eastAsia="zh-CN"/>
        </w:rPr>
      </w:pPr>
      <w:bookmarkStart w:id="225" w:name="_Toc10258"/>
      <w:r>
        <w:rPr>
          <w:rFonts w:hint="eastAsia" w:ascii="Times New Roman" w:hAnsi="Times New Roman" w:eastAsia="宋体" w:cs="Times New Roman"/>
          <w:color w:val="auto"/>
          <w:sz w:val="36"/>
          <w:szCs w:val="36"/>
          <w:lang w:val="en-US" w:eastAsia="zh-CN"/>
        </w:rPr>
        <w:t xml:space="preserve">7 </w:t>
      </w:r>
      <w:r>
        <w:rPr>
          <w:rFonts w:hint="default" w:ascii="Times New Roman" w:hAnsi="Times New Roman" w:eastAsia="宋体" w:cs="Times New Roman"/>
          <w:color w:val="auto"/>
          <w:sz w:val="36"/>
          <w:szCs w:val="36"/>
          <w:lang w:val="en-US" w:eastAsia="zh-CN"/>
        </w:rPr>
        <w:t>验收监测内容</w:t>
      </w:r>
      <w:bookmarkEnd w:id="219"/>
      <w:bookmarkEnd w:id="220"/>
      <w:bookmarkEnd w:id="221"/>
      <w:bookmarkEnd w:id="222"/>
      <w:bookmarkEnd w:id="223"/>
      <w:bookmarkEnd w:id="225"/>
    </w:p>
    <w:p w14:paraId="0D0F2970">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226" w:name="_Toc30913"/>
      <w:bookmarkStart w:id="227" w:name="_Toc20910"/>
      <w:bookmarkStart w:id="228" w:name="_Toc6805"/>
      <w:bookmarkStart w:id="229" w:name="_Toc5219"/>
      <w:bookmarkStart w:id="230" w:name="_Toc11393"/>
      <w:bookmarkStart w:id="231" w:name="_Toc14984"/>
      <w:r>
        <w:rPr>
          <w:rFonts w:hint="eastAsia" w:ascii="Times New Roman" w:hAnsi="Times New Roman" w:eastAsia="宋体" w:cs="Times New Roman"/>
          <w:color w:val="auto"/>
          <w:lang w:val="en-US" w:eastAsia="zh-CN"/>
        </w:rPr>
        <w:t xml:space="preserve">7.1 </w:t>
      </w:r>
      <w:r>
        <w:rPr>
          <w:rFonts w:hint="default" w:ascii="Times New Roman" w:hAnsi="Times New Roman" w:eastAsia="宋体" w:cs="Times New Roman"/>
          <w:color w:val="auto"/>
          <w:lang w:val="en-US" w:eastAsia="zh-CN"/>
        </w:rPr>
        <w:t>环境保护设施调试</w:t>
      </w:r>
      <w:r>
        <w:rPr>
          <w:rFonts w:hint="eastAsia" w:ascii="Times New Roman" w:hAnsi="Times New Roman" w:eastAsia="宋体" w:cs="Times New Roman"/>
          <w:color w:val="auto"/>
          <w:lang w:val="en-US" w:eastAsia="zh-CN"/>
        </w:rPr>
        <w:t>运行</w:t>
      </w:r>
      <w:r>
        <w:rPr>
          <w:rFonts w:hint="default" w:ascii="Times New Roman" w:hAnsi="Times New Roman" w:eastAsia="宋体" w:cs="Times New Roman"/>
          <w:color w:val="auto"/>
          <w:lang w:val="en-US" w:eastAsia="zh-CN"/>
        </w:rPr>
        <w:t>效果</w:t>
      </w:r>
      <w:bookmarkEnd w:id="226"/>
      <w:bookmarkEnd w:id="227"/>
      <w:bookmarkEnd w:id="228"/>
      <w:bookmarkEnd w:id="229"/>
      <w:bookmarkEnd w:id="230"/>
      <w:bookmarkEnd w:id="231"/>
    </w:p>
    <w:p w14:paraId="334DF03F">
      <w:pPr>
        <w:rPr>
          <w:rFonts w:hint="default" w:eastAsia="宋体"/>
          <w:color w:val="auto"/>
          <w:lang w:val="en-US" w:eastAsia="zh-CN"/>
        </w:rPr>
      </w:pPr>
      <w:r>
        <w:rPr>
          <w:rFonts w:hint="eastAsia" w:cs="Times New Roman"/>
          <w:color w:val="auto"/>
          <w:lang w:val="en-US" w:eastAsia="zh-CN"/>
        </w:rPr>
        <w:t>本项目按照环境影响评价报告书中运行监测计划及环境保护</w:t>
      </w:r>
      <w:r>
        <w:rPr>
          <w:color w:val="auto"/>
        </w:rPr>
        <w:t>“三同时”验收</w:t>
      </w:r>
      <w:r>
        <w:rPr>
          <w:rFonts w:hint="eastAsia"/>
          <w:color w:val="auto"/>
          <w:lang w:val="en-US" w:eastAsia="zh-CN"/>
        </w:rPr>
        <w:t>一览表对废气、废水、噪声进行监测。</w:t>
      </w:r>
    </w:p>
    <w:p w14:paraId="3B1667E4">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232" w:name="_Toc9268"/>
      <w:bookmarkStart w:id="233" w:name="_Toc2441"/>
      <w:bookmarkStart w:id="234" w:name="_Toc11929"/>
      <w:bookmarkStart w:id="235" w:name="_Toc19548"/>
      <w:bookmarkStart w:id="236" w:name="_Toc26808"/>
      <w:bookmarkStart w:id="237" w:name="_Toc16110"/>
      <w:r>
        <w:rPr>
          <w:rFonts w:hint="eastAsia" w:ascii="Times New Roman" w:hAnsi="Times New Roman" w:eastAsia="宋体" w:cs="Times New Roman"/>
          <w:b/>
          <w:bCs/>
          <w:color w:val="auto"/>
          <w:sz w:val="28"/>
          <w:szCs w:val="28"/>
          <w:lang w:val="en-US" w:eastAsia="zh-CN"/>
        </w:rPr>
        <w:t xml:space="preserve">7.1.1 </w:t>
      </w:r>
      <w:r>
        <w:rPr>
          <w:rFonts w:hint="default" w:ascii="Times New Roman" w:hAnsi="Times New Roman" w:eastAsia="宋体" w:cs="Times New Roman"/>
          <w:b/>
          <w:bCs/>
          <w:color w:val="auto"/>
          <w:sz w:val="28"/>
          <w:szCs w:val="28"/>
          <w:lang w:val="en-US" w:eastAsia="zh-CN"/>
        </w:rPr>
        <w:t>废气</w:t>
      </w:r>
      <w:bookmarkEnd w:id="232"/>
      <w:bookmarkEnd w:id="233"/>
      <w:bookmarkEnd w:id="234"/>
      <w:bookmarkEnd w:id="235"/>
      <w:bookmarkEnd w:id="236"/>
      <w:bookmarkEnd w:id="237"/>
    </w:p>
    <w:p w14:paraId="236D79C6">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238" w:name="_Toc16760"/>
      <w:r>
        <w:rPr>
          <w:rFonts w:hint="eastAsia" w:cs="Times New Roman"/>
          <w:b/>
          <w:bCs/>
          <w:color w:val="auto"/>
          <w:sz w:val="28"/>
          <w:szCs w:val="28"/>
          <w:lang w:val="en-US" w:eastAsia="zh-CN"/>
        </w:rPr>
        <w:t>7.1.1.1 有组织排放</w:t>
      </w:r>
      <w:bookmarkEnd w:id="238"/>
    </w:p>
    <w:p w14:paraId="4F2263FE">
      <w:pPr>
        <w:pStyle w:val="31"/>
        <w:keepNext w:val="0"/>
        <w:keepLines w:val="0"/>
        <w:pageBreakBefore w:val="0"/>
        <w:widowControl w:val="0"/>
        <w:kinsoku/>
        <w:wordWrap/>
        <w:overflowPunct/>
        <w:topLinePunct w:val="0"/>
        <w:autoSpaceDE/>
        <w:autoSpaceDN/>
        <w:bidi w:val="0"/>
        <w:adjustRightInd/>
        <w:snapToGrid/>
        <w:spacing w:before="0" w:beforeLines="0" w:line="520" w:lineRule="exact"/>
        <w:ind w:firstLine="360" w:firstLineChars="150"/>
        <w:textAlignment w:val="auto"/>
        <w:rPr>
          <w:rFonts w:hint="default" w:ascii="Times New Roman" w:hAnsi="Times New Roman" w:eastAsia="黑体" w:cs="Times New Roman"/>
          <w:b w:val="0"/>
          <w:bCs w:val="0"/>
          <w:color w:val="auto"/>
          <w:kern w:val="2"/>
          <w:sz w:val="24"/>
          <w:szCs w:val="24"/>
          <w:highlight w:val="none"/>
          <w:vertAlign w:val="baseline"/>
          <w:lang w:val="en-US" w:eastAsia="zh-CN" w:bidi="ar-SA"/>
        </w:rPr>
      </w:pPr>
      <w:r>
        <w:rPr>
          <w:rFonts w:hint="default" w:ascii="Times New Roman" w:hAnsi="Times New Roman" w:eastAsia="黑体" w:cs="Times New Roman"/>
          <w:b w:val="0"/>
          <w:bCs w:val="0"/>
          <w:color w:val="auto"/>
          <w:kern w:val="2"/>
          <w:sz w:val="24"/>
          <w:szCs w:val="24"/>
          <w:highlight w:val="none"/>
          <w:vertAlign w:val="baseline"/>
          <w:lang w:val="en-US" w:eastAsia="zh-CN" w:bidi="ar-SA"/>
        </w:rPr>
        <w:t>表</w:t>
      </w:r>
      <w:r>
        <w:rPr>
          <w:rFonts w:hint="eastAsia" w:ascii="Times New Roman" w:hAnsi="Times New Roman" w:cs="Times New Roman"/>
          <w:b w:val="0"/>
          <w:bCs w:val="0"/>
          <w:color w:val="auto"/>
          <w:kern w:val="2"/>
          <w:sz w:val="24"/>
          <w:szCs w:val="24"/>
          <w:highlight w:val="none"/>
          <w:vertAlign w:val="baseline"/>
          <w:lang w:val="en-US" w:eastAsia="zh-CN" w:bidi="ar-SA"/>
        </w:rPr>
        <w:t>7-1</w:t>
      </w:r>
      <w:r>
        <w:rPr>
          <w:rFonts w:hint="default" w:ascii="Times New Roman" w:hAnsi="Times New Roman" w:eastAsia="黑体" w:cs="Times New Roman"/>
          <w:b w:val="0"/>
          <w:bCs w:val="0"/>
          <w:color w:val="auto"/>
          <w:kern w:val="2"/>
          <w:sz w:val="24"/>
          <w:szCs w:val="24"/>
          <w:highlight w:val="none"/>
          <w:vertAlign w:val="baseline"/>
          <w:lang w:val="en-US" w:eastAsia="zh-CN" w:bidi="ar-SA"/>
        </w:rPr>
        <w:t xml:space="preserve">  </w:t>
      </w:r>
      <w:r>
        <w:rPr>
          <w:rFonts w:hint="eastAsia" w:ascii="Times New Roman" w:hAnsi="Times New Roman" w:eastAsia="黑体" w:cs="Times New Roman"/>
          <w:b w:val="0"/>
          <w:bCs w:val="0"/>
          <w:color w:val="auto"/>
          <w:kern w:val="2"/>
          <w:sz w:val="24"/>
          <w:szCs w:val="24"/>
          <w:highlight w:val="none"/>
          <w:vertAlign w:val="baseline"/>
          <w:lang w:val="en-US" w:eastAsia="zh-CN" w:bidi="ar-SA"/>
        </w:rPr>
        <w:t xml:space="preserve">               </w:t>
      </w:r>
      <w:r>
        <w:rPr>
          <w:rFonts w:hint="default" w:ascii="Times New Roman" w:hAnsi="Times New Roman" w:eastAsia="黑体" w:cs="Times New Roman"/>
          <w:b w:val="0"/>
          <w:bCs w:val="0"/>
          <w:color w:val="auto"/>
          <w:kern w:val="2"/>
          <w:sz w:val="24"/>
          <w:szCs w:val="24"/>
          <w:highlight w:val="none"/>
          <w:vertAlign w:val="baseline"/>
          <w:lang w:val="en-US" w:eastAsia="zh-CN" w:bidi="ar-SA"/>
        </w:rPr>
        <w:t xml:space="preserve"> 废气监测内容一览表</w:t>
      </w:r>
    </w:p>
    <w:tbl>
      <w:tblPr>
        <w:tblStyle w:val="21"/>
        <w:tblW w:w="82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5"/>
        <w:gridCol w:w="2910"/>
        <w:gridCol w:w="3021"/>
        <w:gridCol w:w="1205"/>
      </w:tblGrid>
      <w:tr w14:paraId="716DC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1115" w:type="dxa"/>
            <w:tcBorders>
              <w:tl2br w:val="nil"/>
              <w:tr2bl w:val="nil"/>
            </w:tcBorders>
            <w:vAlign w:val="center"/>
          </w:tcPr>
          <w:p w14:paraId="1F347638">
            <w:pPr>
              <w:pStyle w:val="25"/>
              <w:bidi w:val="0"/>
              <w:rPr>
                <w:rFonts w:hint="default"/>
                <w:b/>
                <w:bCs w:val="0"/>
                <w:color w:val="auto"/>
                <w:lang w:val="en-US" w:eastAsia="zh-CN"/>
              </w:rPr>
            </w:pPr>
            <w:r>
              <w:rPr>
                <w:rFonts w:hint="default"/>
                <w:b/>
                <w:bCs w:val="0"/>
                <w:color w:val="auto"/>
                <w:lang w:val="en-US" w:eastAsia="zh-CN"/>
              </w:rPr>
              <w:t>检测类别</w:t>
            </w:r>
          </w:p>
        </w:tc>
        <w:tc>
          <w:tcPr>
            <w:tcW w:w="2910" w:type="dxa"/>
            <w:tcBorders>
              <w:tl2br w:val="nil"/>
              <w:tr2bl w:val="nil"/>
            </w:tcBorders>
            <w:vAlign w:val="center"/>
          </w:tcPr>
          <w:p w14:paraId="76A2160A">
            <w:pPr>
              <w:pStyle w:val="25"/>
              <w:bidi w:val="0"/>
              <w:rPr>
                <w:rFonts w:hint="default"/>
                <w:b/>
                <w:bCs w:val="0"/>
                <w:color w:val="auto"/>
                <w:lang w:val="en-US" w:eastAsia="zh-CN"/>
              </w:rPr>
            </w:pPr>
            <w:r>
              <w:rPr>
                <w:rFonts w:hint="default"/>
                <w:b/>
                <w:bCs w:val="0"/>
                <w:color w:val="auto"/>
                <w:lang w:val="en-US" w:eastAsia="zh-CN"/>
              </w:rPr>
              <w:t>采样点位</w:t>
            </w:r>
          </w:p>
        </w:tc>
        <w:tc>
          <w:tcPr>
            <w:tcW w:w="3021" w:type="dxa"/>
            <w:tcBorders>
              <w:tl2br w:val="nil"/>
              <w:tr2bl w:val="nil"/>
            </w:tcBorders>
            <w:vAlign w:val="center"/>
          </w:tcPr>
          <w:p w14:paraId="6DC458D4">
            <w:pPr>
              <w:pStyle w:val="25"/>
              <w:bidi w:val="0"/>
              <w:rPr>
                <w:rFonts w:hint="default"/>
                <w:b/>
                <w:bCs w:val="0"/>
                <w:color w:val="auto"/>
                <w:lang w:val="en-US" w:eastAsia="zh-CN"/>
              </w:rPr>
            </w:pPr>
            <w:r>
              <w:rPr>
                <w:rFonts w:hint="default"/>
                <w:b/>
                <w:bCs w:val="0"/>
                <w:color w:val="auto"/>
                <w:lang w:val="en-US" w:eastAsia="zh-CN"/>
              </w:rPr>
              <w:t>检测项目</w:t>
            </w:r>
          </w:p>
        </w:tc>
        <w:tc>
          <w:tcPr>
            <w:tcW w:w="1205" w:type="dxa"/>
            <w:tcBorders>
              <w:tl2br w:val="nil"/>
              <w:tr2bl w:val="nil"/>
            </w:tcBorders>
            <w:vAlign w:val="center"/>
          </w:tcPr>
          <w:p w14:paraId="7AD31923">
            <w:pPr>
              <w:pStyle w:val="25"/>
              <w:bidi w:val="0"/>
              <w:rPr>
                <w:rFonts w:hint="default"/>
                <w:b/>
                <w:bCs w:val="0"/>
                <w:color w:val="auto"/>
                <w:lang w:val="en-US" w:eastAsia="zh-CN"/>
              </w:rPr>
            </w:pPr>
            <w:r>
              <w:rPr>
                <w:rFonts w:hint="default"/>
                <w:b/>
                <w:bCs w:val="0"/>
                <w:color w:val="auto"/>
                <w:lang w:val="en-US" w:eastAsia="zh-CN"/>
              </w:rPr>
              <w:t>检测频次</w:t>
            </w:r>
          </w:p>
        </w:tc>
      </w:tr>
      <w:tr w14:paraId="7E88C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1115" w:type="dxa"/>
            <w:vMerge w:val="restart"/>
            <w:tcBorders>
              <w:tl2br w:val="nil"/>
              <w:tr2bl w:val="nil"/>
            </w:tcBorders>
            <w:vAlign w:val="center"/>
          </w:tcPr>
          <w:p w14:paraId="62460063">
            <w:pPr>
              <w:pStyle w:val="25"/>
              <w:bidi w:val="0"/>
              <w:rPr>
                <w:rFonts w:hint="default"/>
                <w:color w:val="auto"/>
                <w:lang w:val="en-US" w:eastAsia="zh-CN"/>
              </w:rPr>
            </w:pPr>
            <w:r>
              <w:rPr>
                <w:rFonts w:hint="default"/>
                <w:color w:val="auto"/>
                <w:lang w:val="en-US" w:eastAsia="zh-CN"/>
              </w:rPr>
              <w:t>有组织废气</w:t>
            </w:r>
          </w:p>
        </w:tc>
        <w:tc>
          <w:tcPr>
            <w:tcW w:w="2910" w:type="dxa"/>
            <w:tcBorders>
              <w:tl2br w:val="nil"/>
              <w:tr2bl w:val="nil"/>
            </w:tcBorders>
            <w:vAlign w:val="center"/>
          </w:tcPr>
          <w:p w14:paraId="6DE1315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rPr>
              <w:t>车间排气筒P1：生物除臭进口</w:t>
            </w:r>
            <w:r>
              <w:rPr>
                <w:rFonts w:hint="eastAsia" w:ascii="Times New Roman" w:hAnsi="Times New Roman" w:eastAsia="宋体"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出口</w:t>
            </w:r>
          </w:p>
        </w:tc>
        <w:tc>
          <w:tcPr>
            <w:tcW w:w="3021" w:type="dxa"/>
            <w:tcBorders>
              <w:tl2br w:val="nil"/>
              <w:tr2bl w:val="nil"/>
            </w:tcBorders>
            <w:vAlign w:val="center"/>
          </w:tcPr>
          <w:p w14:paraId="43A1445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lang w:val="en-US" w:eastAsia="zh-CN"/>
              </w:rPr>
            </w:pPr>
            <w:r>
              <w:rPr>
                <w:rFonts w:hint="default" w:ascii="Times New Roman" w:hAnsi="Times New Roman" w:eastAsia="宋体" w:cs="Times New Roman"/>
                <w:color w:val="auto"/>
                <w:sz w:val="21"/>
                <w:szCs w:val="21"/>
                <w:lang w:val="en-US" w:eastAsia="zh-CN"/>
              </w:rPr>
              <w:t>流量，</w:t>
            </w:r>
            <w:r>
              <w:rPr>
                <w:rFonts w:hint="eastAsia" w:ascii="Times New Roman" w:hAnsi="Times New Roman" w:cs="Times New Roman"/>
                <w:color w:val="auto"/>
                <w:kern w:val="0"/>
                <w:sz w:val="21"/>
                <w:szCs w:val="21"/>
                <w:lang w:val="en-US" w:eastAsia="zh-CN"/>
              </w:rPr>
              <w:t>颗粒物、二氧化硫、氮氧化物、氨、硫化氢</w:t>
            </w:r>
            <w:r>
              <w:rPr>
                <w:rFonts w:hint="default" w:ascii="Times New Roman" w:hAnsi="Times New Roman" w:eastAsia="宋体" w:cs="Times New Roman"/>
                <w:color w:val="auto"/>
                <w:sz w:val="21"/>
                <w:szCs w:val="21"/>
                <w:lang w:val="en-US" w:eastAsia="zh-CN"/>
              </w:rPr>
              <w:t>浓度及排放速率</w:t>
            </w:r>
            <w:r>
              <w:rPr>
                <w:rFonts w:hint="eastAsia" w:ascii="Times New Roman" w:hAnsi="Times New Roman" w:eastAsia="宋体" w:cs="Times New Roman"/>
                <w:color w:val="auto"/>
                <w:sz w:val="21"/>
                <w:szCs w:val="21"/>
                <w:lang w:val="en-US" w:eastAsia="zh-CN"/>
              </w:rPr>
              <w:t>，臭气浓度</w:t>
            </w:r>
          </w:p>
        </w:tc>
        <w:tc>
          <w:tcPr>
            <w:tcW w:w="1205" w:type="dxa"/>
            <w:vMerge w:val="restart"/>
            <w:tcBorders>
              <w:tl2br w:val="nil"/>
              <w:tr2bl w:val="nil"/>
            </w:tcBorders>
            <w:vAlign w:val="center"/>
          </w:tcPr>
          <w:p w14:paraId="68B66F1D">
            <w:pPr>
              <w:pStyle w:val="25"/>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default"/>
                <w:color w:val="auto"/>
                <w:lang w:val="en-US" w:eastAsia="zh-CN"/>
              </w:rPr>
            </w:pPr>
            <w:r>
              <w:rPr>
                <w:rFonts w:hint="default" w:cs="Times New Roman"/>
                <w:color w:val="auto"/>
              </w:rPr>
              <w:t>3次/天，连续监测2天</w:t>
            </w:r>
          </w:p>
        </w:tc>
      </w:tr>
      <w:tr w14:paraId="4CF58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1115" w:type="dxa"/>
            <w:vMerge w:val="continue"/>
            <w:tcBorders>
              <w:tl2br w:val="nil"/>
              <w:tr2bl w:val="nil"/>
            </w:tcBorders>
            <w:vAlign w:val="center"/>
          </w:tcPr>
          <w:p w14:paraId="738343A0">
            <w:pPr>
              <w:pStyle w:val="25"/>
              <w:bidi w:val="0"/>
              <w:rPr>
                <w:rFonts w:hint="default"/>
                <w:color w:val="auto"/>
                <w:lang w:val="en-US" w:eastAsia="zh-CN"/>
              </w:rPr>
            </w:pPr>
          </w:p>
        </w:tc>
        <w:tc>
          <w:tcPr>
            <w:tcW w:w="2910" w:type="dxa"/>
            <w:tcBorders>
              <w:tl2br w:val="nil"/>
              <w:tr2bl w:val="nil"/>
            </w:tcBorders>
            <w:vAlign w:val="center"/>
          </w:tcPr>
          <w:p w14:paraId="5F4B3D7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rPr>
              <w:t>燃气蒸汽发生器排气筒P2：15m高排气筒出口</w:t>
            </w:r>
          </w:p>
        </w:tc>
        <w:tc>
          <w:tcPr>
            <w:tcW w:w="3021" w:type="dxa"/>
            <w:tcBorders>
              <w:tl2br w:val="nil"/>
              <w:tr2bl w:val="nil"/>
            </w:tcBorders>
            <w:vAlign w:val="center"/>
          </w:tcPr>
          <w:p w14:paraId="4B2FF59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lang w:val="en-US" w:eastAsia="zh-CN"/>
              </w:rPr>
            </w:pPr>
            <w:r>
              <w:rPr>
                <w:rFonts w:hint="default" w:ascii="Times New Roman" w:hAnsi="Times New Roman" w:eastAsia="宋体" w:cs="Times New Roman"/>
                <w:color w:val="auto"/>
                <w:sz w:val="21"/>
                <w:szCs w:val="21"/>
                <w:lang w:val="en-US" w:eastAsia="zh-CN"/>
              </w:rPr>
              <w:t>流量，</w:t>
            </w:r>
            <w:r>
              <w:rPr>
                <w:rFonts w:hint="eastAsia" w:ascii="Times New Roman" w:hAnsi="Times New Roman" w:cs="Times New Roman"/>
                <w:color w:val="auto"/>
                <w:kern w:val="0"/>
                <w:sz w:val="21"/>
                <w:szCs w:val="21"/>
                <w:lang w:val="en-US" w:eastAsia="zh-CN"/>
              </w:rPr>
              <w:t>颗粒物、二氧化硫、氮氧化物</w:t>
            </w:r>
            <w:r>
              <w:rPr>
                <w:rFonts w:hint="default" w:ascii="Times New Roman" w:hAnsi="Times New Roman" w:eastAsia="宋体" w:cs="Times New Roman"/>
                <w:color w:val="auto"/>
                <w:sz w:val="21"/>
                <w:szCs w:val="21"/>
                <w:lang w:val="en-US" w:eastAsia="zh-CN"/>
              </w:rPr>
              <w:t>浓度及排放速率</w:t>
            </w:r>
          </w:p>
        </w:tc>
        <w:tc>
          <w:tcPr>
            <w:tcW w:w="1205" w:type="dxa"/>
            <w:vMerge w:val="continue"/>
            <w:tcBorders>
              <w:tl2br w:val="nil"/>
              <w:tr2bl w:val="nil"/>
            </w:tcBorders>
            <w:vAlign w:val="center"/>
          </w:tcPr>
          <w:p w14:paraId="41257868">
            <w:pPr>
              <w:pStyle w:val="25"/>
              <w:bidi w:val="0"/>
              <w:rPr>
                <w:rFonts w:hint="default"/>
                <w:color w:val="auto"/>
                <w:lang w:val="en-US" w:eastAsia="zh-CN"/>
              </w:rPr>
            </w:pPr>
          </w:p>
        </w:tc>
      </w:tr>
      <w:tr w14:paraId="1438F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1115" w:type="dxa"/>
            <w:vMerge w:val="continue"/>
            <w:tcBorders>
              <w:tl2br w:val="nil"/>
              <w:tr2bl w:val="nil"/>
            </w:tcBorders>
            <w:vAlign w:val="center"/>
          </w:tcPr>
          <w:p w14:paraId="3E3F794C">
            <w:pPr>
              <w:pStyle w:val="25"/>
              <w:bidi w:val="0"/>
              <w:rPr>
                <w:rFonts w:hint="default"/>
                <w:color w:val="auto"/>
                <w:lang w:val="en-US" w:eastAsia="zh-CN"/>
              </w:rPr>
            </w:pPr>
          </w:p>
        </w:tc>
        <w:tc>
          <w:tcPr>
            <w:tcW w:w="2910" w:type="dxa"/>
            <w:tcBorders>
              <w:tl2br w:val="nil"/>
              <w:tr2bl w:val="nil"/>
            </w:tcBorders>
            <w:vAlign w:val="center"/>
          </w:tcPr>
          <w:p w14:paraId="6B7A156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rPr>
              <w:t>污水处理站排气筒P3：生物除臭进口、出口</w:t>
            </w:r>
          </w:p>
        </w:tc>
        <w:tc>
          <w:tcPr>
            <w:tcW w:w="3021" w:type="dxa"/>
            <w:tcBorders>
              <w:tl2br w:val="nil"/>
              <w:tr2bl w:val="nil"/>
            </w:tcBorders>
            <w:vAlign w:val="center"/>
          </w:tcPr>
          <w:p w14:paraId="1428EED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lang w:val="en-US" w:eastAsia="zh-CN"/>
              </w:rPr>
            </w:pPr>
            <w:r>
              <w:rPr>
                <w:rFonts w:hint="default" w:ascii="Times New Roman" w:hAnsi="Times New Roman" w:eastAsia="宋体" w:cs="Times New Roman"/>
                <w:color w:val="auto"/>
                <w:sz w:val="21"/>
                <w:szCs w:val="21"/>
                <w:lang w:val="en-US" w:eastAsia="zh-CN"/>
              </w:rPr>
              <w:t>流量，</w:t>
            </w:r>
            <w:r>
              <w:rPr>
                <w:rFonts w:hint="eastAsia" w:ascii="Times New Roman" w:hAnsi="Times New Roman" w:cs="Times New Roman"/>
                <w:color w:val="auto"/>
                <w:kern w:val="0"/>
                <w:sz w:val="21"/>
                <w:szCs w:val="21"/>
                <w:lang w:val="en-US" w:eastAsia="zh-CN"/>
              </w:rPr>
              <w:t>氨、硫化氢</w:t>
            </w:r>
            <w:r>
              <w:rPr>
                <w:rFonts w:hint="default" w:ascii="Times New Roman" w:hAnsi="Times New Roman" w:eastAsia="宋体" w:cs="Times New Roman"/>
                <w:color w:val="auto"/>
                <w:sz w:val="21"/>
                <w:szCs w:val="21"/>
                <w:lang w:val="en-US" w:eastAsia="zh-CN"/>
              </w:rPr>
              <w:t>浓度及排放速率</w:t>
            </w:r>
            <w:r>
              <w:rPr>
                <w:rFonts w:hint="eastAsia" w:ascii="Times New Roman" w:hAnsi="Times New Roman" w:eastAsia="宋体" w:cs="Times New Roman"/>
                <w:color w:val="auto"/>
                <w:sz w:val="21"/>
                <w:szCs w:val="21"/>
                <w:lang w:val="en-US" w:eastAsia="zh-CN"/>
              </w:rPr>
              <w:t>，臭气浓度</w:t>
            </w:r>
          </w:p>
        </w:tc>
        <w:tc>
          <w:tcPr>
            <w:tcW w:w="1205" w:type="dxa"/>
            <w:vMerge w:val="continue"/>
            <w:tcBorders>
              <w:tl2br w:val="nil"/>
              <w:tr2bl w:val="nil"/>
            </w:tcBorders>
            <w:vAlign w:val="center"/>
          </w:tcPr>
          <w:p w14:paraId="608BA03F">
            <w:pPr>
              <w:pStyle w:val="25"/>
              <w:bidi w:val="0"/>
              <w:rPr>
                <w:rFonts w:hint="default"/>
                <w:color w:val="auto"/>
                <w:lang w:val="en-US" w:eastAsia="zh-CN"/>
              </w:rPr>
            </w:pPr>
          </w:p>
        </w:tc>
      </w:tr>
    </w:tbl>
    <w:p w14:paraId="7AD6FDED">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eastAsia" w:ascii="Times New Roman" w:hAnsi="Times New Roman" w:eastAsia="宋体" w:cs="Times New Roman"/>
          <w:b/>
          <w:bCs/>
          <w:color w:val="auto"/>
          <w:sz w:val="28"/>
          <w:szCs w:val="28"/>
          <w:lang w:val="en-US" w:eastAsia="zh-CN"/>
        </w:rPr>
      </w:pPr>
      <w:bookmarkStart w:id="239" w:name="_Toc4413"/>
      <w:bookmarkStart w:id="240" w:name="_Toc10693"/>
      <w:bookmarkStart w:id="241" w:name="_Toc7558"/>
      <w:bookmarkStart w:id="242" w:name="_Toc13748"/>
      <w:bookmarkStart w:id="243" w:name="_Toc30789"/>
      <w:bookmarkStart w:id="244" w:name="_Toc14011"/>
      <w:r>
        <w:rPr>
          <w:rFonts w:hint="eastAsia" w:cs="Times New Roman"/>
          <w:b/>
          <w:bCs/>
          <w:color w:val="auto"/>
          <w:sz w:val="28"/>
          <w:szCs w:val="28"/>
          <w:lang w:val="en-US" w:eastAsia="zh-CN"/>
        </w:rPr>
        <w:t>7.1.1.2 无组织排放</w:t>
      </w:r>
      <w:bookmarkEnd w:id="239"/>
    </w:p>
    <w:p w14:paraId="4A208F25">
      <w:pPr>
        <w:ind w:firstLine="480"/>
        <w:rPr>
          <w:rFonts w:cs="Times New Roman"/>
          <w:color w:val="auto"/>
        </w:rPr>
      </w:pPr>
      <w:r>
        <w:rPr>
          <w:rFonts w:cs="Times New Roman"/>
          <w:color w:val="auto"/>
        </w:rPr>
        <w:t>本项目废气无组织监测内容见下表：</w:t>
      </w:r>
    </w:p>
    <w:p w14:paraId="4A208F26">
      <w:pPr>
        <w:pStyle w:val="43"/>
        <w:spacing w:beforeLines="0" w:line="520" w:lineRule="exact"/>
        <w:rPr>
          <w:color w:val="auto"/>
        </w:rPr>
      </w:pPr>
      <w:r>
        <w:rPr>
          <w:color w:val="auto"/>
        </w:rPr>
        <w:t>表7-</w:t>
      </w:r>
      <w:r>
        <w:rPr>
          <w:rFonts w:hint="eastAsia"/>
          <w:color w:val="auto"/>
        </w:rPr>
        <w:t>3</w:t>
      </w:r>
      <w:r>
        <w:rPr>
          <w:color w:val="auto"/>
        </w:rPr>
        <w:t xml:space="preserve">                废气无组织监测内容</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4" w:space="0"/>
        </w:tblBorders>
        <w:tblLayout w:type="autofit"/>
        <w:tblCellMar>
          <w:top w:w="0" w:type="dxa"/>
          <w:left w:w="108" w:type="dxa"/>
          <w:bottom w:w="0" w:type="dxa"/>
          <w:right w:w="108" w:type="dxa"/>
        </w:tblCellMar>
      </w:tblPr>
      <w:tblGrid>
        <w:gridCol w:w="3935"/>
        <w:gridCol w:w="2909"/>
        <w:gridCol w:w="1678"/>
      </w:tblGrid>
      <w:tr w14:paraId="4A208F2A">
        <w:tblPrEx>
          <w:tblBorders>
            <w:top w:val="single" w:color="auto" w:sz="4" w:space="0"/>
            <w:left w:val="single" w:color="auto" w:sz="4" w:space="0"/>
            <w:bottom w:val="single" w:color="auto" w:sz="4" w:space="0"/>
            <w:right w:val="single" w:color="auto" w:sz="4" w:space="0"/>
            <w:insideH w:val="single" w:color="000000" w:sz="6" w:space="0"/>
            <w:insideV w:val="single" w:color="000000" w:sz="4" w:space="0"/>
          </w:tblBorders>
          <w:tblCellMar>
            <w:top w:w="0" w:type="dxa"/>
            <w:left w:w="108" w:type="dxa"/>
            <w:bottom w:w="0" w:type="dxa"/>
            <w:right w:w="108" w:type="dxa"/>
          </w:tblCellMar>
        </w:tblPrEx>
        <w:trPr>
          <w:trHeight w:val="397" w:hRule="atLeast"/>
        </w:trPr>
        <w:tc>
          <w:tcPr>
            <w:tcW w:w="2309" w:type="pct"/>
            <w:vAlign w:val="center"/>
          </w:tcPr>
          <w:p w14:paraId="4A208F27">
            <w:pPr>
              <w:pStyle w:val="37"/>
              <w:rPr>
                <w:b/>
                <w:color w:val="auto"/>
              </w:rPr>
            </w:pPr>
            <w:r>
              <w:rPr>
                <w:rFonts w:hint="eastAsia"/>
                <w:b/>
                <w:color w:val="auto"/>
              </w:rPr>
              <w:t>监测位置</w:t>
            </w:r>
          </w:p>
        </w:tc>
        <w:tc>
          <w:tcPr>
            <w:tcW w:w="1707" w:type="pct"/>
            <w:vAlign w:val="center"/>
          </w:tcPr>
          <w:p w14:paraId="4A208F28">
            <w:pPr>
              <w:pStyle w:val="37"/>
              <w:rPr>
                <w:b/>
                <w:color w:val="auto"/>
              </w:rPr>
            </w:pPr>
            <w:r>
              <w:rPr>
                <w:rFonts w:hint="eastAsia"/>
                <w:b/>
                <w:color w:val="auto"/>
              </w:rPr>
              <w:t>监测因子</w:t>
            </w:r>
          </w:p>
        </w:tc>
        <w:tc>
          <w:tcPr>
            <w:tcW w:w="984" w:type="pct"/>
            <w:vAlign w:val="center"/>
          </w:tcPr>
          <w:p w14:paraId="4A208F29">
            <w:pPr>
              <w:pStyle w:val="37"/>
              <w:rPr>
                <w:b/>
                <w:color w:val="auto"/>
              </w:rPr>
            </w:pPr>
            <w:r>
              <w:rPr>
                <w:rFonts w:hint="eastAsia"/>
                <w:b/>
                <w:color w:val="auto"/>
              </w:rPr>
              <w:t>监测频次</w:t>
            </w:r>
          </w:p>
        </w:tc>
      </w:tr>
      <w:tr w14:paraId="4A208F2E">
        <w:tblPrEx>
          <w:tblBorders>
            <w:top w:val="single" w:color="auto" w:sz="4" w:space="0"/>
            <w:left w:val="single" w:color="auto" w:sz="4" w:space="0"/>
            <w:bottom w:val="single" w:color="auto" w:sz="4" w:space="0"/>
            <w:right w:val="single" w:color="auto" w:sz="4" w:space="0"/>
            <w:insideH w:val="single" w:color="000000" w:sz="6" w:space="0"/>
            <w:insideV w:val="single" w:color="000000" w:sz="4" w:space="0"/>
          </w:tblBorders>
          <w:tblCellMar>
            <w:top w:w="0" w:type="dxa"/>
            <w:left w:w="108" w:type="dxa"/>
            <w:bottom w:w="0" w:type="dxa"/>
            <w:right w:w="108" w:type="dxa"/>
          </w:tblCellMar>
        </w:tblPrEx>
        <w:trPr>
          <w:trHeight w:val="397" w:hRule="atLeast"/>
        </w:trPr>
        <w:tc>
          <w:tcPr>
            <w:tcW w:w="3935" w:type="dxa"/>
            <w:vAlign w:val="center"/>
          </w:tcPr>
          <w:p w14:paraId="68D8990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w:t>
            </w:r>
            <w:r>
              <w:rPr>
                <w:rFonts w:hint="eastAsia" w:ascii="Times New Roman" w:hAnsi="Times New Roman" w:cs="Times New Roman"/>
                <w:color w:val="auto"/>
                <w:sz w:val="21"/>
                <w:szCs w:val="21"/>
                <w:lang w:val="en-US" w:eastAsia="zh-CN"/>
              </w:rPr>
              <w:t>界</w:t>
            </w:r>
            <w:r>
              <w:rPr>
                <w:rFonts w:hint="default" w:ascii="Times New Roman" w:hAnsi="Times New Roman" w:eastAsia="宋体" w:cs="Times New Roman"/>
                <w:color w:val="auto"/>
                <w:sz w:val="21"/>
                <w:szCs w:val="21"/>
                <w:lang w:val="en-US" w:eastAsia="zh-CN"/>
              </w:rPr>
              <w:t>上风向设1个参照点，</w:t>
            </w:r>
          </w:p>
          <w:p w14:paraId="4748DBC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bCs/>
                <w:color w:val="auto"/>
              </w:rPr>
            </w:pPr>
            <w:r>
              <w:rPr>
                <w:rFonts w:hint="default" w:ascii="Times New Roman" w:hAnsi="Times New Roman" w:eastAsia="宋体" w:cs="Times New Roman"/>
                <w:color w:val="auto"/>
                <w:sz w:val="21"/>
                <w:szCs w:val="21"/>
                <w:lang w:val="en-US" w:eastAsia="zh-CN"/>
              </w:rPr>
              <w:t>下风向设3个监控点</w:t>
            </w:r>
          </w:p>
        </w:tc>
        <w:tc>
          <w:tcPr>
            <w:tcW w:w="2909" w:type="dxa"/>
            <w:vAlign w:val="center"/>
          </w:tcPr>
          <w:p w14:paraId="4A208F2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bCs/>
                <w:color w:val="auto"/>
              </w:rPr>
            </w:pPr>
            <w:r>
              <w:rPr>
                <w:rFonts w:hint="eastAsia" w:ascii="Times New Roman" w:hAnsi="Times New Roman" w:cs="Times New Roman"/>
                <w:color w:val="auto"/>
                <w:kern w:val="0"/>
                <w:sz w:val="21"/>
                <w:szCs w:val="21"/>
                <w:lang w:val="en-US" w:eastAsia="zh-CN"/>
              </w:rPr>
              <w:t>氨、硫化氢、</w:t>
            </w:r>
            <w:r>
              <w:rPr>
                <w:rFonts w:hint="eastAsia" w:ascii="Times New Roman" w:hAnsi="Times New Roman" w:eastAsia="宋体" w:cs="Times New Roman"/>
                <w:color w:val="auto"/>
                <w:sz w:val="21"/>
                <w:szCs w:val="21"/>
                <w:lang w:val="en-US" w:eastAsia="zh-CN"/>
              </w:rPr>
              <w:t>臭气浓度</w:t>
            </w:r>
          </w:p>
        </w:tc>
        <w:tc>
          <w:tcPr>
            <w:tcW w:w="984" w:type="pct"/>
            <w:vAlign w:val="center"/>
          </w:tcPr>
          <w:p w14:paraId="4A208F2D">
            <w:pPr>
              <w:pStyle w:val="37"/>
              <w:rPr>
                <w:bCs/>
                <w:color w:val="auto"/>
              </w:rPr>
            </w:pPr>
            <w:r>
              <w:rPr>
                <w:rFonts w:hint="default" w:cs="Times New Roman"/>
                <w:color w:val="auto"/>
              </w:rPr>
              <w:t>3次/天，连续监测2天</w:t>
            </w:r>
          </w:p>
        </w:tc>
      </w:tr>
    </w:tbl>
    <w:p w14:paraId="1457F38A">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eastAsia" w:ascii="Times New Roman" w:hAnsi="Times New Roman" w:eastAsia="宋体" w:cs="Times New Roman"/>
          <w:b/>
          <w:bCs/>
          <w:color w:val="auto"/>
          <w:sz w:val="28"/>
          <w:szCs w:val="28"/>
          <w:lang w:val="en-US" w:eastAsia="zh-CN"/>
        </w:rPr>
      </w:pPr>
      <w:bookmarkStart w:id="245" w:name="_Toc22546"/>
      <w:r>
        <w:rPr>
          <w:rFonts w:hint="eastAsia" w:ascii="Times New Roman" w:hAnsi="Times New Roman" w:eastAsia="宋体" w:cs="Times New Roman"/>
          <w:b/>
          <w:bCs/>
          <w:color w:val="auto"/>
          <w:sz w:val="28"/>
          <w:szCs w:val="28"/>
          <w:lang w:val="en-US" w:eastAsia="zh-CN"/>
        </w:rPr>
        <w:t>7.1.2 废水</w:t>
      </w:r>
      <w:bookmarkEnd w:id="245"/>
    </w:p>
    <w:p w14:paraId="3EEFF168">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color w:val="auto"/>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本项目废水监测内容见下表：</w:t>
      </w:r>
    </w:p>
    <w:p w14:paraId="035AB6E0">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color w:val="auto"/>
          <w:highlight w:val="none"/>
          <w:lang w:eastAsia="zh-CN"/>
        </w:rPr>
      </w:pPr>
      <w:r>
        <w:rPr>
          <w:rFonts w:hint="default" w:ascii="Times New Roman" w:hAnsi="Times New Roman" w:eastAsia="黑体" w:cs="Times New Roman"/>
          <w:color w:val="auto"/>
          <w:sz w:val="24"/>
          <w:szCs w:val="24"/>
          <w:highlight w:val="none"/>
          <w:lang w:val="en-US" w:eastAsia="zh-CN"/>
        </w:rPr>
        <w:t>表7-</w:t>
      </w:r>
      <w:r>
        <w:rPr>
          <w:rFonts w:hint="eastAsia" w:eastAsia="黑体" w:cs="Times New Roman"/>
          <w:color w:val="auto"/>
          <w:sz w:val="24"/>
          <w:szCs w:val="24"/>
          <w:highlight w:val="none"/>
          <w:lang w:val="en-US" w:eastAsia="zh-CN"/>
        </w:rPr>
        <w:t>2</w:t>
      </w:r>
      <w:r>
        <w:rPr>
          <w:rFonts w:hint="default" w:ascii="Times New Roman" w:hAnsi="Times New Roman" w:eastAsia="黑体" w:cs="Times New Roman"/>
          <w:color w:val="auto"/>
          <w:sz w:val="24"/>
          <w:szCs w:val="24"/>
          <w:highlight w:val="none"/>
          <w:lang w:val="en-US" w:eastAsia="zh-CN"/>
        </w:rPr>
        <w:t xml:space="preserve">                  废水排放监测内容</w:t>
      </w:r>
    </w:p>
    <w:tbl>
      <w:tblPr>
        <w:tblStyle w:val="2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954"/>
        <w:gridCol w:w="2292"/>
        <w:gridCol w:w="1165"/>
        <w:gridCol w:w="2336"/>
        <w:gridCol w:w="1586"/>
      </w:tblGrid>
      <w:tr w14:paraId="3778A3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572" w:type="pct"/>
            <w:tcBorders>
              <w:tl2br w:val="nil"/>
              <w:tr2bl w:val="nil"/>
            </w:tcBorders>
            <w:vAlign w:val="center"/>
          </w:tcPr>
          <w:p w14:paraId="7910668E">
            <w:pPr>
              <w:pStyle w:val="37"/>
              <w:rPr>
                <w:rFonts w:hint="default" w:ascii="Times New Roman" w:hAnsi="Times New Roman" w:cs="Times New Roman" w:eastAsiaTheme="minorEastAsia"/>
                <w:b/>
                <w:color w:val="auto"/>
                <w:highlight w:val="none"/>
                <w:lang w:eastAsia="zh-CN"/>
              </w:rPr>
            </w:pPr>
            <w:r>
              <w:rPr>
                <w:rFonts w:hint="default" w:ascii="Times New Roman" w:hAnsi="Times New Roman" w:cs="Times New Roman"/>
                <w:b/>
                <w:color w:val="auto"/>
                <w:highlight w:val="none"/>
                <w:lang w:val="en-US" w:eastAsia="zh-CN"/>
              </w:rPr>
              <w:t>污染源</w:t>
            </w:r>
          </w:p>
        </w:tc>
        <w:tc>
          <w:tcPr>
            <w:tcW w:w="1375" w:type="pct"/>
            <w:tcBorders>
              <w:tl2br w:val="nil"/>
              <w:tr2bl w:val="nil"/>
            </w:tcBorders>
            <w:vAlign w:val="center"/>
          </w:tcPr>
          <w:p w14:paraId="61560991">
            <w:pPr>
              <w:pStyle w:val="37"/>
              <w:rPr>
                <w:rFonts w:hint="default" w:ascii="Times New Roman" w:hAnsi="Times New Roman" w:cs="Times New Roman" w:eastAsiaTheme="minorEastAsia"/>
                <w:b/>
                <w:color w:val="auto"/>
                <w:highlight w:val="none"/>
                <w:lang w:val="en-US" w:eastAsia="zh-CN"/>
              </w:rPr>
            </w:pPr>
            <w:r>
              <w:rPr>
                <w:rFonts w:hint="default" w:ascii="Times New Roman" w:hAnsi="Times New Roman" w:cs="Times New Roman"/>
                <w:b/>
                <w:color w:val="auto"/>
                <w:highlight w:val="none"/>
                <w:lang w:val="en-US" w:eastAsia="zh-CN"/>
              </w:rPr>
              <w:t>治理工艺</w:t>
            </w:r>
          </w:p>
        </w:tc>
        <w:tc>
          <w:tcPr>
            <w:tcW w:w="699" w:type="pct"/>
            <w:tcBorders>
              <w:tl2br w:val="nil"/>
              <w:tr2bl w:val="nil"/>
            </w:tcBorders>
            <w:vAlign w:val="center"/>
          </w:tcPr>
          <w:p w14:paraId="318371A4">
            <w:pPr>
              <w:pStyle w:val="37"/>
              <w:rPr>
                <w:rFonts w:hint="default" w:ascii="Times New Roman" w:hAnsi="Times New Roman" w:cs="Times New Roman" w:eastAsiaTheme="minorEastAsia"/>
                <w:b/>
                <w:color w:val="auto"/>
                <w:highlight w:val="none"/>
                <w:lang w:val="en-US" w:eastAsia="zh-CN"/>
              </w:rPr>
            </w:pPr>
            <w:r>
              <w:rPr>
                <w:rFonts w:hint="default" w:ascii="Times New Roman" w:hAnsi="Times New Roman" w:cs="Times New Roman"/>
                <w:b/>
                <w:color w:val="auto"/>
                <w:highlight w:val="none"/>
                <w:lang w:val="en-US" w:eastAsia="zh-CN"/>
              </w:rPr>
              <w:t>监测位置</w:t>
            </w:r>
          </w:p>
        </w:tc>
        <w:tc>
          <w:tcPr>
            <w:tcW w:w="1401" w:type="pct"/>
            <w:tcBorders>
              <w:tl2br w:val="nil"/>
              <w:tr2bl w:val="nil"/>
            </w:tcBorders>
            <w:vAlign w:val="center"/>
          </w:tcPr>
          <w:p w14:paraId="60A6E1BD">
            <w:pPr>
              <w:pStyle w:val="37"/>
              <w:rPr>
                <w:rFonts w:hint="default" w:ascii="Times New Roman" w:hAnsi="Times New Roman" w:cs="Times New Roman" w:eastAsiaTheme="minorEastAsia"/>
                <w:b/>
                <w:color w:val="auto"/>
                <w:highlight w:val="none"/>
                <w:lang w:val="en-US" w:eastAsia="zh-CN"/>
              </w:rPr>
            </w:pPr>
            <w:r>
              <w:rPr>
                <w:rFonts w:hint="default" w:ascii="Times New Roman" w:hAnsi="Times New Roman" w:cs="Times New Roman"/>
                <w:b/>
                <w:color w:val="auto"/>
                <w:highlight w:val="none"/>
                <w:lang w:val="en-US" w:eastAsia="zh-CN"/>
              </w:rPr>
              <w:t>监测因子</w:t>
            </w:r>
          </w:p>
        </w:tc>
        <w:tc>
          <w:tcPr>
            <w:tcW w:w="951" w:type="pct"/>
            <w:tcBorders>
              <w:tl2br w:val="nil"/>
              <w:tr2bl w:val="nil"/>
            </w:tcBorders>
            <w:vAlign w:val="center"/>
          </w:tcPr>
          <w:p w14:paraId="5676200E">
            <w:pPr>
              <w:pStyle w:val="37"/>
              <w:rPr>
                <w:rFonts w:hint="default" w:ascii="Times New Roman" w:hAnsi="Times New Roman" w:cs="Times New Roman" w:eastAsiaTheme="minorEastAsia"/>
                <w:b/>
                <w:color w:val="auto"/>
                <w:highlight w:val="none"/>
                <w:lang w:eastAsia="zh-CN"/>
              </w:rPr>
            </w:pPr>
            <w:r>
              <w:rPr>
                <w:rFonts w:hint="default" w:ascii="Times New Roman" w:hAnsi="Times New Roman" w:cs="Times New Roman"/>
                <w:b/>
                <w:color w:val="auto"/>
                <w:highlight w:val="none"/>
                <w:lang w:val="en-US" w:eastAsia="zh-CN"/>
              </w:rPr>
              <w:t>监测频次</w:t>
            </w:r>
          </w:p>
        </w:tc>
      </w:tr>
      <w:tr w14:paraId="20E43D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72" w:type="pct"/>
            <w:tcBorders>
              <w:tl2br w:val="nil"/>
              <w:tr2bl w:val="nil"/>
            </w:tcBorders>
            <w:vAlign w:val="center"/>
          </w:tcPr>
          <w:p w14:paraId="531CC308">
            <w:pPr>
              <w:pStyle w:val="37"/>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color w:val="auto"/>
                <w:highlight w:val="none"/>
                <w:lang w:val="en-US" w:eastAsia="zh-CN"/>
              </w:rPr>
              <w:t>废水</w:t>
            </w:r>
          </w:p>
        </w:tc>
        <w:tc>
          <w:tcPr>
            <w:tcW w:w="1375" w:type="pct"/>
            <w:tcBorders>
              <w:tl2br w:val="nil"/>
              <w:tr2bl w:val="nil"/>
            </w:tcBorders>
            <w:vAlign w:val="center"/>
          </w:tcPr>
          <w:p w14:paraId="7BAB5493">
            <w:pPr>
              <w:widowControl w:val="0"/>
              <w:adjustRightInd/>
              <w:snapToGrid/>
              <w:spacing w:line="240"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rPr>
              <w:t>格栅+集水池+超微格栅+隔油初沉池+曝气调节池+气浮池+水解酸化池+缺氧池+好氧池+二沉池+除磷沉淀池+消毒池</w:t>
            </w:r>
          </w:p>
        </w:tc>
        <w:tc>
          <w:tcPr>
            <w:tcW w:w="699" w:type="pct"/>
            <w:tcBorders>
              <w:tl2br w:val="nil"/>
              <w:tr2bl w:val="nil"/>
            </w:tcBorders>
            <w:vAlign w:val="center"/>
          </w:tcPr>
          <w:p w14:paraId="63DE256F">
            <w:pPr>
              <w:widowControl w:val="0"/>
              <w:spacing w:line="240"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废水总排口</w:t>
            </w:r>
          </w:p>
        </w:tc>
        <w:tc>
          <w:tcPr>
            <w:tcW w:w="1401" w:type="pct"/>
            <w:tcBorders>
              <w:tl2br w:val="nil"/>
              <w:tr2bl w:val="nil"/>
            </w:tcBorders>
            <w:vAlign w:val="center"/>
          </w:tcPr>
          <w:p w14:paraId="42FE34E4">
            <w:pPr>
              <w:widowControl w:val="0"/>
              <w:spacing w:line="240"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color w:val="auto"/>
                <w:sz w:val="21"/>
                <w:szCs w:val="21"/>
                <w:lang w:val="en-US" w:eastAsia="zh-CN"/>
              </w:rPr>
              <w:t>流量、化学需氧量、五日生化需氧量、悬浮物、氨氮、总磷、总氮、动植物油类、</w:t>
            </w:r>
            <w:r>
              <w:rPr>
                <w:rFonts w:hint="eastAsia" w:ascii="Times New Roman" w:hAnsi="Times New Roman" w:cs="Times New Roman"/>
                <w:color w:val="auto"/>
                <w:sz w:val="21"/>
                <w:szCs w:val="21"/>
                <w:lang w:val="en-US" w:eastAsia="zh-CN"/>
              </w:rPr>
              <w:t>粪</w:t>
            </w:r>
            <w:r>
              <w:rPr>
                <w:rFonts w:hint="default" w:ascii="Times New Roman" w:hAnsi="Times New Roman" w:eastAsia="宋体" w:cs="Times New Roman"/>
                <w:color w:val="auto"/>
                <w:sz w:val="21"/>
                <w:szCs w:val="21"/>
                <w:lang w:val="en-US" w:eastAsia="zh-CN"/>
              </w:rPr>
              <w:t>大肠菌群</w:t>
            </w:r>
          </w:p>
        </w:tc>
        <w:tc>
          <w:tcPr>
            <w:tcW w:w="951" w:type="pct"/>
            <w:tcBorders>
              <w:tl2br w:val="nil"/>
              <w:tr2bl w:val="nil"/>
            </w:tcBorders>
            <w:vAlign w:val="center"/>
          </w:tcPr>
          <w:p w14:paraId="19E6CE67">
            <w:pPr>
              <w:widowControl w:val="0"/>
              <w:spacing w:line="240"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4次/天，连续监测2天</w:t>
            </w:r>
          </w:p>
        </w:tc>
      </w:tr>
    </w:tbl>
    <w:p w14:paraId="712B6145">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246" w:name="_Toc21649"/>
      <w:r>
        <w:rPr>
          <w:rFonts w:hint="eastAsia" w:ascii="Times New Roman" w:hAnsi="Times New Roman" w:eastAsia="宋体" w:cs="Times New Roman"/>
          <w:b/>
          <w:bCs/>
          <w:color w:val="auto"/>
          <w:sz w:val="28"/>
          <w:szCs w:val="28"/>
          <w:lang w:val="en-US" w:eastAsia="zh-CN"/>
        </w:rPr>
        <w:t xml:space="preserve">7.1.3 </w:t>
      </w:r>
      <w:r>
        <w:rPr>
          <w:rFonts w:hint="default" w:ascii="Times New Roman" w:hAnsi="Times New Roman" w:eastAsia="宋体" w:cs="Times New Roman"/>
          <w:b/>
          <w:bCs/>
          <w:color w:val="auto"/>
          <w:sz w:val="28"/>
          <w:szCs w:val="28"/>
          <w:lang w:val="en-US" w:eastAsia="zh-CN"/>
        </w:rPr>
        <w:t>厂界噪声监测</w:t>
      </w:r>
      <w:bookmarkEnd w:id="240"/>
      <w:bookmarkEnd w:id="241"/>
      <w:bookmarkEnd w:id="242"/>
      <w:bookmarkEnd w:id="243"/>
      <w:bookmarkEnd w:id="244"/>
      <w:bookmarkEnd w:id="246"/>
    </w:p>
    <w:p w14:paraId="5665396A">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olor w:val="auto"/>
          <w:lang w:eastAsia="zh-CN"/>
        </w:rPr>
      </w:pPr>
      <w:r>
        <w:rPr>
          <w:rFonts w:hint="default" w:ascii="Times New Roman" w:hAnsi="Times New Roman" w:eastAsia="宋体"/>
          <w:color w:val="auto"/>
        </w:rPr>
        <w:t>厂界噪声</w:t>
      </w:r>
      <w:r>
        <w:rPr>
          <w:rFonts w:hint="default" w:ascii="Times New Roman" w:hAnsi="Times New Roman" w:eastAsia="宋体"/>
          <w:color w:val="auto"/>
          <w:lang w:eastAsia="zh-CN"/>
        </w:rPr>
        <w:t>监测</w:t>
      </w:r>
      <w:r>
        <w:rPr>
          <w:rFonts w:hint="default" w:ascii="Times New Roman" w:hAnsi="Times New Roman" w:eastAsia="宋体"/>
          <w:color w:val="auto"/>
        </w:rPr>
        <w:t>内容见</w:t>
      </w:r>
      <w:r>
        <w:rPr>
          <w:rFonts w:hint="eastAsia" w:ascii="Times New Roman" w:hAnsi="Times New Roman" w:eastAsia="宋体"/>
          <w:color w:val="auto"/>
          <w:lang w:val="en-US" w:eastAsia="zh-CN"/>
        </w:rPr>
        <w:t>下</w:t>
      </w:r>
      <w:r>
        <w:rPr>
          <w:rFonts w:hint="default" w:ascii="Times New Roman" w:hAnsi="Times New Roman" w:eastAsia="宋体"/>
          <w:color w:val="auto"/>
        </w:rPr>
        <w:t>表</w:t>
      </w:r>
      <w:r>
        <w:rPr>
          <w:rFonts w:hint="eastAsia" w:ascii="Times New Roman" w:hAnsi="Times New Roman" w:eastAsia="宋体"/>
          <w:color w:val="auto"/>
          <w:lang w:eastAsia="zh-CN"/>
        </w:rPr>
        <w:t>：</w:t>
      </w:r>
    </w:p>
    <w:p w14:paraId="122AA758">
      <w:pPr>
        <w:pStyle w:val="26"/>
        <w:bidi w:val="0"/>
        <w:rPr>
          <w:rFonts w:hint="default" w:ascii="Times New Roman" w:hAnsi="Times New Roman" w:eastAsia="黑体" w:cs="Times New Roman"/>
          <w:b w:val="0"/>
          <w:color w:val="auto"/>
          <w:kern w:val="2"/>
          <w:sz w:val="24"/>
          <w:szCs w:val="24"/>
          <w:highlight w:val="none"/>
          <w:vertAlign w:val="baseline"/>
          <w:lang w:val="en-US" w:eastAsia="zh-CN" w:bidi="ar-SA"/>
        </w:rPr>
      </w:pPr>
      <w:r>
        <w:rPr>
          <w:rFonts w:hint="default" w:ascii="Times New Roman" w:hAnsi="Times New Roman" w:eastAsia="黑体" w:cs="Times New Roman"/>
          <w:b w:val="0"/>
          <w:color w:val="auto"/>
          <w:kern w:val="2"/>
          <w:sz w:val="24"/>
          <w:szCs w:val="24"/>
          <w:highlight w:val="none"/>
          <w:vertAlign w:val="baseline"/>
          <w:lang w:val="en-US" w:eastAsia="zh-CN" w:bidi="ar-SA"/>
        </w:rPr>
        <w:t>表</w:t>
      </w:r>
      <w:r>
        <w:rPr>
          <w:rFonts w:hint="eastAsia" w:ascii="Times New Roman" w:hAnsi="Times New Roman" w:cs="Times New Roman"/>
          <w:b w:val="0"/>
          <w:color w:val="auto"/>
          <w:kern w:val="2"/>
          <w:sz w:val="24"/>
          <w:szCs w:val="24"/>
          <w:highlight w:val="none"/>
          <w:vertAlign w:val="baseline"/>
          <w:lang w:val="en-US" w:eastAsia="zh-CN" w:bidi="ar-SA"/>
        </w:rPr>
        <w:t xml:space="preserve">7-3                </w:t>
      </w:r>
      <w:r>
        <w:rPr>
          <w:rFonts w:hint="default" w:ascii="Times New Roman" w:hAnsi="Times New Roman" w:eastAsia="黑体" w:cs="Times New Roman"/>
          <w:b w:val="0"/>
          <w:color w:val="auto"/>
          <w:kern w:val="2"/>
          <w:sz w:val="24"/>
          <w:szCs w:val="24"/>
          <w:highlight w:val="none"/>
          <w:vertAlign w:val="baseline"/>
          <w:lang w:val="en-US" w:eastAsia="zh-CN" w:bidi="ar-SA"/>
        </w:rPr>
        <w:t xml:space="preserve">    厂界噪声监测内容</w:t>
      </w:r>
    </w:p>
    <w:tbl>
      <w:tblPr>
        <w:tblStyle w:val="21"/>
        <w:tblW w:w="800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09"/>
        <w:gridCol w:w="2292"/>
        <w:gridCol w:w="2904"/>
      </w:tblGrid>
      <w:tr w14:paraId="5F4FF5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2809" w:type="dxa"/>
            <w:tcBorders>
              <w:tl2br w:val="nil"/>
              <w:tr2bl w:val="nil"/>
            </w:tcBorders>
            <w:vAlign w:val="center"/>
          </w:tcPr>
          <w:p w14:paraId="14DFDC3E">
            <w:pPr>
              <w:pStyle w:val="25"/>
              <w:bidi w:val="0"/>
              <w:rPr>
                <w:rFonts w:hint="default"/>
                <w:b/>
                <w:bCs w:val="0"/>
                <w:color w:val="auto"/>
                <w:lang w:val="en-US" w:eastAsia="zh-CN"/>
              </w:rPr>
            </w:pPr>
            <w:r>
              <w:rPr>
                <w:rFonts w:hint="default"/>
                <w:b/>
                <w:bCs w:val="0"/>
                <w:color w:val="auto"/>
                <w:lang w:val="en-US" w:eastAsia="zh-CN"/>
              </w:rPr>
              <w:t>监测点位</w:t>
            </w:r>
          </w:p>
        </w:tc>
        <w:tc>
          <w:tcPr>
            <w:tcW w:w="2292" w:type="dxa"/>
            <w:tcBorders>
              <w:tl2br w:val="nil"/>
              <w:tr2bl w:val="nil"/>
            </w:tcBorders>
            <w:vAlign w:val="center"/>
          </w:tcPr>
          <w:p w14:paraId="1AFA9845">
            <w:pPr>
              <w:pStyle w:val="25"/>
              <w:bidi w:val="0"/>
              <w:rPr>
                <w:rFonts w:hint="default"/>
                <w:b/>
                <w:bCs w:val="0"/>
                <w:color w:val="auto"/>
                <w:lang w:val="en-US" w:eastAsia="zh-CN"/>
              </w:rPr>
            </w:pPr>
            <w:r>
              <w:rPr>
                <w:rFonts w:hint="default"/>
                <w:b/>
                <w:bCs w:val="0"/>
                <w:color w:val="auto"/>
                <w:lang w:val="en-US" w:eastAsia="zh-CN"/>
              </w:rPr>
              <w:t>检测项目</w:t>
            </w:r>
          </w:p>
        </w:tc>
        <w:tc>
          <w:tcPr>
            <w:tcW w:w="2904" w:type="dxa"/>
            <w:tcBorders>
              <w:tl2br w:val="nil"/>
              <w:tr2bl w:val="nil"/>
            </w:tcBorders>
            <w:vAlign w:val="center"/>
          </w:tcPr>
          <w:p w14:paraId="6D9181F4">
            <w:pPr>
              <w:pStyle w:val="25"/>
              <w:bidi w:val="0"/>
              <w:rPr>
                <w:rFonts w:hint="default"/>
                <w:b/>
                <w:bCs w:val="0"/>
                <w:color w:val="auto"/>
                <w:lang w:val="en-US" w:eastAsia="zh-CN"/>
              </w:rPr>
            </w:pPr>
            <w:r>
              <w:rPr>
                <w:rFonts w:hint="default"/>
                <w:b/>
                <w:bCs w:val="0"/>
                <w:color w:val="auto"/>
                <w:lang w:val="en-US" w:eastAsia="zh-CN"/>
              </w:rPr>
              <w:t>监测频次</w:t>
            </w:r>
          </w:p>
        </w:tc>
      </w:tr>
      <w:tr w14:paraId="10C83D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2809" w:type="dxa"/>
            <w:tcBorders>
              <w:tl2br w:val="nil"/>
              <w:tr2bl w:val="nil"/>
            </w:tcBorders>
            <w:vAlign w:val="center"/>
          </w:tcPr>
          <w:p w14:paraId="77CBAA9E">
            <w:pPr>
              <w:pStyle w:val="25"/>
              <w:bidi w:val="0"/>
              <w:rPr>
                <w:rFonts w:hint="default"/>
                <w:color w:val="auto"/>
                <w:lang w:val="en-US" w:eastAsia="zh-CN"/>
              </w:rPr>
            </w:pPr>
            <w:r>
              <w:rPr>
                <w:rFonts w:hint="default"/>
                <w:color w:val="auto"/>
                <w:lang w:val="en-US" w:eastAsia="zh-CN"/>
              </w:rPr>
              <w:t>东</w:t>
            </w:r>
            <w:r>
              <w:rPr>
                <w:rFonts w:hint="eastAsia"/>
                <w:color w:val="auto"/>
                <w:lang w:val="en-US" w:eastAsia="zh-CN"/>
              </w:rPr>
              <w:t>、西</w:t>
            </w:r>
            <w:r>
              <w:rPr>
                <w:rFonts w:hint="default"/>
                <w:color w:val="auto"/>
                <w:lang w:val="en-US" w:eastAsia="zh-CN"/>
              </w:rPr>
              <w:t>、南、北厂界</w:t>
            </w:r>
          </w:p>
        </w:tc>
        <w:tc>
          <w:tcPr>
            <w:tcW w:w="2292" w:type="dxa"/>
            <w:tcBorders>
              <w:tl2br w:val="nil"/>
              <w:tr2bl w:val="nil"/>
            </w:tcBorders>
            <w:vAlign w:val="center"/>
          </w:tcPr>
          <w:p w14:paraId="1ECD760E">
            <w:pPr>
              <w:pStyle w:val="25"/>
              <w:bidi w:val="0"/>
              <w:rPr>
                <w:rFonts w:hint="default"/>
                <w:color w:val="auto"/>
                <w:lang w:val="en-US" w:eastAsia="zh-CN"/>
              </w:rPr>
            </w:pPr>
            <w:r>
              <w:rPr>
                <w:rFonts w:hint="default" w:ascii="Times New Roman" w:hAnsi="Times New Roman" w:eastAsia="宋体" w:cs="Times New Roman"/>
                <w:color w:val="auto"/>
                <w:sz w:val="21"/>
                <w:szCs w:val="21"/>
                <w:lang w:val="en-US" w:eastAsia="zh-CN"/>
              </w:rPr>
              <w:t>厂界环境噪声</w:t>
            </w:r>
          </w:p>
        </w:tc>
        <w:tc>
          <w:tcPr>
            <w:tcW w:w="2904" w:type="dxa"/>
            <w:tcBorders>
              <w:tl2br w:val="nil"/>
              <w:tr2bl w:val="nil"/>
            </w:tcBorders>
            <w:vAlign w:val="center"/>
          </w:tcPr>
          <w:p w14:paraId="403A812B">
            <w:pPr>
              <w:pStyle w:val="25"/>
              <w:bidi w:val="0"/>
              <w:rPr>
                <w:rFonts w:hint="default"/>
                <w:color w:val="auto"/>
                <w:lang w:val="en-US" w:eastAsia="zh-CN"/>
              </w:rPr>
            </w:pPr>
            <w:r>
              <w:rPr>
                <w:rFonts w:hint="default" w:ascii="Times New Roman" w:hAnsi="Times New Roman" w:eastAsia="宋体" w:cs="Times New Roman"/>
                <w:color w:val="auto"/>
                <w:sz w:val="21"/>
                <w:szCs w:val="21"/>
                <w:lang w:val="en-US" w:eastAsia="zh-CN"/>
              </w:rPr>
              <w:t>每天昼间、夜间各检测1次，连续检测2天。</w:t>
            </w:r>
          </w:p>
        </w:tc>
      </w:tr>
      <w:bookmarkEnd w:id="224"/>
    </w:tbl>
    <w:p w14:paraId="1B92A885">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eastAsia" w:ascii="Times New Roman" w:hAnsi="Times New Roman" w:eastAsia="宋体" w:cs="Times New Roman"/>
          <w:color w:val="auto"/>
          <w:lang w:val="en-US" w:eastAsia="zh-CN"/>
        </w:rPr>
      </w:pPr>
      <w:bookmarkStart w:id="247" w:name="_Toc20939"/>
      <w:bookmarkStart w:id="248" w:name="_Toc31504"/>
      <w:bookmarkStart w:id="249" w:name="_Toc3991"/>
      <w:bookmarkStart w:id="250" w:name="_Toc29281"/>
      <w:bookmarkStart w:id="251" w:name="_Toc14972"/>
      <w:bookmarkStart w:id="252" w:name="_Toc24254"/>
      <w:r>
        <w:rPr>
          <w:rFonts w:hint="eastAsia" w:ascii="Times New Roman" w:hAnsi="Times New Roman" w:eastAsia="宋体" w:cs="Times New Roman"/>
          <w:color w:val="auto"/>
          <w:lang w:val="en-US" w:eastAsia="zh-CN"/>
        </w:rPr>
        <w:t>7.2 监测点位</w:t>
      </w:r>
      <w:bookmarkEnd w:id="247"/>
    </w:p>
    <w:p w14:paraId="4DAAA360">
      <w:pPr>
        <w:keepNext w:val="0"/>
        <w:keepLines w:val="0"/>
        <w:pageBreakBefore w:val="0"/>
        <w:widowControl w:val="0"/>
        <w:kinsoku/>
        <w:wordWrap/>
        <w:overflowPunct/>
        <w:topLinePunct w:val="0"/>
        <w:autoSpaceDE/>
        <w:autoSpaceDN/>
        <w:bidi w:val="0"/>
        <w:adjustRightInd/>
        <w:snapToGrid/>
        <w:spacing w:after="120" w:line="520" w:lineRule="exact"/>
        <w:ind w:firstLine="480" w:firstLineChars="200"/>
        <w:textAlignment w:val="auto"/>
        <w:outlineLvl w:val="9"/>
        <w:rPr>
          <w:rFonts w:hint="default"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本次验收项目监测点位如下图所示</w:t>
      </w:r>
      <w:r>
        <w:rPr>
          <w:rFonts w:hint="eastAsia" w:cs="Times New Roman"/>
          <w:b w:val="0"/>
          <w:bCs w:val="0"/>
          <w:color w:val="auto"/>
          <w:sz w:val="24"/>
          <w:szCs w:val="24"/>
          <w:highlight w:val="none"/>
          <w:lang w:val="en-US" w:eastAsia="zh-CN"/>
        </w:rPr>
        <w:t>：</w:t>
      </w:r>
    </w:p>
    <w:p w14:paraId="48857D9F">
      <w:pPr>
        <w:pStyle w:val="27"/>
        <w:bidi w:val="0"/>
        <w:rPr>
          <w:rFonts w:hint="default"/>
          <w:color w:val="auto"/>
          <w:highlight w:val="none"/>
          <w:lang w:val="en-US" w:eastAsia="zh-CN"/>
        </w:rPr>
      </w:pPr>
      <w:r>
        <w:rPr>
          <w:rFonts w:hint="eastAsia" w:ascii="黑体" w:hAnsi="黑体" w:eastAsia="黑体" w:cs="黑体"/>
          <w:color w:val="auto"/>
          <w:sz w:val="28"/>
          <w:szCs w:val="28"/>
          <w:lang w:val="en-US" w:eastAsia="zh-CN"/>
        </w:rPr>
        <w:object>
          <v:shape id="_x0000_i1028" o:spt="75" type="#_x0000_t75" style="height:304.4pt;width:413.05pt;" o:ole="t" filled="f" o:preferrelative="t" stroked="t" coordsize="21600,21600">
            <v:path/>
            <v:fill on="f" focussize="0,0"/>
            <v:stroke color="#000000" joinstyle="miter"/>
            <v:imagedata r:id="rId20" o:title=""/>
            <o:lock v:ext="edit" aspectratio="f"/>
            <w10:wrap type="none"/>
            <w10:anchorlock/>
          </v:shape>
          <o:OLEObject Type="Embed" ProgID="Visio.Drawing.15" ShapeID="_x0000_i1028" DrawAspect="Content" ObjectID="_1468075728" r:id="rId19">
            <o:LockedField>false</o:LockedField>
          </o:OLEObject>
        </w:object>
      </w:r>
      <w:r>
        <w:rPr>
          <w:rFonts w:hint="eastAsia"/>
          <w:color w:val="auto"/>
          <w:highlight w:val="none"/>
          <w:lang w:val="en-US" w:eastAsia="zh-CN"/>
        </w:rPr>
        <w:t>图7-1  验收监测点位图</w:t>
      </w:r>
    </w:p>
    <w:p w14:paraId="7F95AE8A">
      <w:pPr>
        <w:pStyle w:val="2"/>
        <w:numPr>
          <w:ilvl w:val="0"/>
          <w:numId w:val="0"/>
        </w:numPr>
        <w:bidi w:val="0"/>
        <w:ind w:left="432" w:leftChars="0" w:hanging="432" w:firstLineChars="0"/>
        <w:rPr>
          <w:rFonts w:hint="eastAsia"/>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8726425">
      <w:pPr>
        <w:pStyle w:val="2"/>
        <w:keepNext/>
        <w:keepLines/>
        <w:pageBreakBefore w:val="0"/>
        <w:widowControl w:val="0"/>
        <w:kinsoku/>
        <w:wordWrap/>
        <w:overflowPunct/>
        <w:topLinePunct w:val="0"/>
        <w:autoSpaceDE/>
        <w:autoSpaceDN/>
        <w:bidi w:val="0"/>
        <w:adjustRightInd/>
        <w:snapToGrid w:val="0"/>
        <w:spacing w:before="469" w:beforeLines="150" w:after="469" w:afterLines="150" w:line="240" w:lineRule="auto"/>
        <w:jc w:val="center"/>
        <w:textAlignment w:val="auto"/>
        <w:rPr>
          <w:rFonts w:hint="default" w:ascii="Times New Roman" w:hAnsi="Times New Roman" w:eastAsia="宋体" w:cs="Times New Roman"/>
          <w:color w:val="auto"/>
          <w:sz w:val="36"/>
          <w:szCs w:val="36"/>
          <w:lang w:val="en-US" w:eastAsia="zh-CN"/>
        </w:rPr>
      </w:pPr>
      <w:bookmarkStart w:id="253" w:name="_Toc4328"/>
      <w:r>
        <w:rPr>
          <w:rFonts w:hint="eastAsia" w:ascii="Times New Roman" w:hAnsi="Times New Roman" w:eastAsia="宋体" w:cs="Times New Roman"/>
          <w:color w:val="auto"/>
          <w:sz w:val="36"/>
          <w:szCs w:val="36"/>
          <w:lang w:val="en-US" w:eastAsia="zh-CN"/>
        </w:rPr>
        <w:t xml:space="preserve">8 </w:t>
      </w:r>
      <w:r>
        <w:rPr>
          <w:rFonts w:hint="default" w:ascii="Times New Roman" w:hAnsi="Times New Roman" w:eastAsia="宋体" w:cs="Times New Roman"/>
          <w:color w:val="auto"/>
          <w:sz w:val="36"/>
          <w:szCs w:val="36"/>
          <w:lang w:val="en-US" w:eastAsia="zh-CN"/>
        </w:rPr>
        <w:t>质量保证及质量控制</w:t>
      </w:r>
      <w:bookmarkEnd w:id="248"/>
      <w:bookmarkEnd w:id="249"/>
      <w:bookmarkEnd w:id="250"/>
      <w:bookmarkEnd w:id="251"/>
      <w:bookmarkEnd w:id="252"/>
      <w:bookmarkEnd w:id="253"/>
    </w:p>
    <w:p w14:paraId="1A62CBE5">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254" w:name="_Toc25343"/>
      <w:bookmarkStart w:id="255" w:name="_Toc28870"/>
      <w:bookmarkStart w:id="256" w:name="_Toc17549"/>
      <w:bookmarkStart w:id="257" w:name="_Toc16994"/>
      <w:bookmarkStart w:id="258" w:name="_Toc3278"/>
      <w:bookmarkStart w:id="259" w:name="_Toc16491"/>
      <w:bookmarkStart w:id="260" w:name="_Toc497001481"/>
      <w:r>
        <w:rPr>
          <w:rFonts w:hint="eastAsia" w:ascii="Times New Roman" w:hAnsi="Times New Roman" w:eastAsia="宋体" w:cs="Times New Roman"/>
          <w:color w:val="auto"/>
          <w:lang w:val="en-US" w:eastAsia="zh-CN"/>
        </w:rPr>
        <w:t>8.1 检测仪器及</w:t>
      </w:r>
      <w:r>
        <w:rPr>
          <w:rFonts w:hint="default" w:ascii="Times New Roman" w:hAnsi="Times New Roman" w:eastAsia="宋体" w:cs="Times New Roman"/>
          <w:color w:val="auto"/>
          <w:lang w:val="en-US" w:eastAsia="zh-CN"/>
        </w:rPr>
        <w:t>分析方法</w:t>
      </w:r>
      <w:bookmarkEnd w:id="254"/>
      <w:bookmarkEnd w:id="255"/>
      <w:bookmarkEnd w:id="256"/>
      <w:bookmarkEnd w:id="257"/>
      <w:bookmarkEnd w:id="258"/>
      <w:bookmarkEnd w:id="259"/>
      <w:bookmarkEnd w:id="260"/>
    </w:p>
    <w:p w14:paraId="55B1D28A">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本次验收监测分析方法及检出限见表8-</w:t>
      </w:r>
      <w:r>
        <w:rPr>
          <w:rFonts w:hint="eastAsia" w:ascii="Times New Roman" w:hAnsi="Times New Roman" w:eastAsia="宋体"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lang w:val="en-US" w:eastAsia="zh-CN"/>
        </w:rPr>
        <w:t>：</w:t>
      </w:r>
    </w:p>
    <w:p w14:paraId="2B6EA131">
      <w:pPr>
        <w:pStyle w:val="26"/>
        <w:bidi w:val="0"/>
        <w:rPr>
          <w:rFonts w:hint="default" w:ascii="Times New Roman" w:hAnsi="Times New Roman" w:eastAsia="黑体" w:cs="Times New Roman"/>
          <w:b w:val="0"/>
          <w:color w:val="auto"/>
          <w:kern w:val="2"/>
          <w:sz w:val="24"/>
          <w:szCs w:val="24"/>
          <w:highlight w:val="none"/>
          <w:vertAlign w:val="baseline"/>
          <w:lang w:val="en-US" w:eastAsia="zh-CN" w:bidi="ar-SA"/>
        </w:rPr>
      </w:pPr>
      <w:r>
        <w:rPr>
          <w:rFonts w:hint="default" w:ascii="Times New Roman" w:hAnsi="Times New Roman" w:eastAsia="黑体" w:cs="Times New Roman"/>
          <w:b w:val="0"/>
          <w:color w:val="auto"/>
          <w:kern w:val="2"/>
          <w:sz w:val="24"/>
          <w:szCs w:val="24"/>
          <w:highlight w:val="none"/>
          <w:vertAlign w:val="baseline"/>
          <w:lang w:val="en-US" w:eastAsia="zh-CN" w:bidi="ar-SA"/>
        </w:rPr>
        <w:t>表</w:t>
      </w:r>
      <w:r>
        <w:rPr>
          <w:rFonts w:hint="eastAsia" w:ascii="Times New Roman" w:hAnsi="Times New Roman" w:eastAsia="黑体" w:cs="Times New Roman"/>
          <w:b w:val="0"/>
          <w:color w:val="auto"/>
          <w:kern w:val="2"/>
          <w:sz w:val="24"/>
          <w:szCs w:val="24"/>
          <w:highlight w:val="none"/>
          <w:vertAlign w:val="baseline"/>
          <w:lang w:val="en-US" w:eastAsia="zh-CN" w:bidi="ar-SA"/>
        </w:rPr>
        <w:t>8-1</w:t>
      </w:r>
      <w:r>
        <w:rPr>
          <w:rFonts w:hint="default" w:ascii="Times New Roman" w:hAnsi="Times New Roman" w:eastAsia="黑体" w:cs="Times New Roman"/>
          <w:b w:val="0"/>
          <w:color w:val="auto"/>
          <w:kern w:val="2"/>
          <w:sz w:val="24"/>
          <w:szCs w:val="24"/>
          <w:highlight w:val="none"/>
          <w:vertAlign w:val="baseline"/>
          <w:lang w:val="en-US" w:eastAsia="zh-CN" w:bidi="ar-SA"/>
        </w:rPr>
        <w:t xml:space="preserve">       </w:t>
      </w:r>
      <w:r>
        <w:rPr>
          <w:rFonts w:hint="eastAsia" w:ascii="Times New Roman" w:hAnsi="Times New Roman" w:eastAsia="黑体" w:cs="Times New Roman"/>
          <w:b w:val="0"/>
          <w:color w:val="auto"/>
          <w:kern w:val="2"/>
          <w:sz w:val="24"/>
          <w:szCs w:val="24"/>
          <w:highlight w:val="none"/>
          <w:vertAlign w:val="baseline"/>
          <w:lang w:val="en-US" w:eastAsia="zh-CN" w:bidi="ar-SA"/>
        </w:rPr>
        <w:t xml:space="preserve">      </w:t>
      </w:r>
      <w:r>
        <w:rPr>
          <w:rFonts w:hint="default" w:ascii="Times New Roman" w:hAnsi="Times New Roman" w:eastAsia="黑体" w:cs="Times New Roman"/>
          <w:b w:val="0"/>
          <w:color w:val="auto"/>
          <w:kern w:val="2"/>
          <w:sz w:val="24"/>
          <w:szCs w:val="24"/>
          <w:highlight w:val="none"/>
          <w:vertAlign w:val="baseline"/>
          <w:lang w:val="en-US" w:eastAsia="zh-CN" w:bidi="ar-SA"/>
        </w:rPr>
        <w:t xml:space="preserve"> 污染物监测项目分析方法</w:t>
      </w:r>
    </w:p>
    <w:tbl>
      <w:tblPr>
        <w:tblStyle w:val="21"/>
        <w:tblW w:w="499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9"/>
        <w:gridCol w:w="879"/>
        <w:gridCol w:w="2540"/>
        <w:gridCol w:w="1815"/>
        <w:gridCol w:w="1247"/>
        <w:gridCol w:w="1247"/>
      </w:tblGrid>
      <w:tr w14:paraId="79BF7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89" w:type="dxa"/>
            <w:tcBorders>
              <w:tl2br w:val="nil"/>
              <w:tr2bl w:val="nil"/>
            </w:tcBorders>
            <w:noWrap w:val="0"/>
            <w:vAlign w:val="center"/>
          </w:tcPr>
          <w:p w14:paraId="7AFEA292">
            <w:pPr>
              <w:pStyle w:val="25"/>
              <w:bidi w:val="0"/>
              <w:rPr>
                <w:rFonts w:hint="default" w:ascii="Times New Roman" w:hAnsi="Times New Roman" w:eastAsia="宋体" w:cs="Times New Roman"/>
                <w:b/>
                <w:bCs w:val="0"/>
                <w:color w:val="auto"/>
                <w:sz w:val="21"/>
                <w:szCs w:val="21"/>
                <w:lang w:eastAsia="zh-CN"/>
              </w:rPr>
            </w:pPr>
            <w:r>
              <w:rPr>
                <w:b/>
                <w:bCs w:val="0"/>
                <w:color w:val="auto"/>
              </w:rPr>
              <w:t>检测类别</w:t>
            </w:r>
          </w:p>
        </w:tc>
        <w:tc>
          <w:tcPr>
            <w:tcW w:w="1019" w:type="dxa"/>
            <w:tcBorders>
              <w:tl2br w:val="nil"/>
              <w:tr2bl w:val="nil"/>
            </w:tcBorders>
            <w:noWrap w:val="0"/>
            <w:vAlign w:val="center"/>
          </w:tcPr>
          <w:p w14:paraId="43B63E99">
            <w:pPr>
              <w:pStyle w:val="25"/>
              <w:bidi w:val="0"/>
              <w:ind w:firstLine="0" w:firstLineChars="0"/>
              <w:rPr>
                <w:rFonts w:hint="default" w:ascii="Times New Roman" w:hAnsi="Times New Roman" w:eastAsia="宋体" w:cs="Times New Roman"/>
                <w:b/>
                <w:bCs w:val="0"/>
                <w:color w:val="auto"/>
                <w:sz w:val="21"/>
                <w:szCs w:val="21"/>
                <w:lang w:eastAsia="zh-CN"/>
              </w:rPr>
            </w:pPr>
            <w:r>
              <w:rPr>
                <w:b/>
                <w:bCs w:val="0"/>
                <w:color w:val="auto"/>
              </w:rPr>
              <w:t>项目</w:t>
            </w:r>
          </w:p>
        </w:tc>
        <w:tc>
          <w:tcPr>
            <w:tcW w:w="2946" w:type="dxa"/>
            <w:tcBorders>
              <w:tl2br w:val="nil"/>
              <w:tr2bl w:val="nil"/>
            </w:tcBorders>
            <w:noWrap w:val="0"/>
            <w:vAlign w:val="center"/>
          </w:tcPr>
          <w:p w14:paraId="43F76735">
            <w:pPr>
              <w:pStyle w:val="25"/>
              <w:bidi w:val="0"/>
              <w:ind w:firstLine="0" w:firstLineChars="0"/>
              <w:rPr>
                <w:rFonts w:hint="default" w:ascii="Times New Roman" w:hAnsi="Times New Roman" w:eastAsia="宋体" w:cs="Times New Roman"/>
                <w:b/>
                <w:bCs w:val="0"/>
                <w:color w:val="auto"/>
                <w:sz w:val="21"/>
                <w:szCs w:val="21"/>
                <w:lang w:eastAsia="zh-CN"/>
              </w:rPr>
            </w:pPr>
            <w:r>
              <w:rPr>
                <w:b/>
                <w:bCs w:val="0"/>
                <w:color w:val="auto"/>
              </w:rPr>
              <w:t>检测分析方法名称及来源</w:t>
            </w:r>
          </w:p>
        </w:tc>
        <w:tc>
          <w:tcPr>
            <w:tcW w:w="1949" w:type="dxa"/>
            <w:tcBorders>
              <w:tl2br w:val="nil"/>
              <w:tr2bl w:val="nil"/>
            </w:tcBorders>
            <w:noWrap w:val="0"/>
            <w:vAlign w:val="center"/>
          </w:tcPr>
          <w:p w14:paraId="2815ADD1">
            <w:pPr>
              <w:pStyle w:val="25"/>
              <w:bidi w:val="0"/>
              <w:ind w:firstLine="0" w:firstLineChars="0"/>
              <w:rPr>
                <w:rFonts w:hint="default" w:ascii="Times New Roman" w:hAnsi="Times New Roman" w:eastAsia="宋体" w:cs="Times New Roman"/>
                <w:b/>
                <w:bCs w:val="0"/>
                <w:color w:val="auto"/>
                <w:sz w:val="21"/>
                <w:szCs w:val="21"/>
                <w:lang w:val="en-US" w:eastAsia="zh-CN"/>
              </w:rPr>
            </w:pPr>
            <w:r>
              <w:rPr>
                <w:b/>
                <w:bCs w:val="0"/>
                <w:color w:val="auto"/>
              </w:rPr>
              <w:t>检测分析仪器及型号</w:t>
            </w:r>
          </w:p>
        </w:tc>
        <w:tc>
          <w:tcPr>
            <w:tcW w:w="928" w:type="dxa"/>
            <w:tcBorders>
              <w:tl2br w:val="nil"/>
              <w:tr2bl w:val="nil"/>
            </w:tcBorders>
            <w:noWrap w:val="0"/>
            <w:vAlign w:val="center"/>
          </w:tcPr>
          <w:p w14:paraId="3D71C142">
            <w:pPr>
              <w:pStyle w:val="25"/>
              <w:bidi w:val="0"/>
              <w:ind w:firstLine="0" w:firstLineChars="0"/>
              <w:rPr>
                <w:rFonts w:hint="default" w:ascii="Times New Roman" w:hAnsi="Times New Roman" w:eastAsia="宋体" w:cs="Times New Roman"/>
                <w:b/>
                <w:bCs w:val="0"/>
                <w:color w:val="auto"/>
                <w:sz w:val="21"/>
                <w:szCs w:val="21"/>
              </w:rPr>
            </w:pPr>
            <w:r>
              <w:rPr>
                <w:b/>
                <w:bCs w:val="0"/>
                <w:color w:val="auto"/>
              </w:rPr>
              <w:t>检出限</w:t>
            </w:r>
          </w:p>
        </w:tc>
        <w:tc>
          <w:tcPr>
            <w:tcW w:w="776" w:type="dxa"/>
            <w:tcBorders>
              <w:tl2br w:val="nil"/>
              <w:tr2bl w:val="nil"/>
            </w:tcBorders>
            <w:noWrap w:val="0"/>
            <w:vAlign w:val="center"/>
          </w:tcPr>
          <w:p w14:paraId="6824CB62">
            <w:pPr>
              <w:pStyle w:val="25"/>
              <w:bidi w:val="0"/>
              <w:ind w:firstLine="0" w:firstLineChars="0"/>
              <w:rPr>
                <w:rFonts w:hint="default" w:ascii="Times New Roman" w:hAnsi="Times New Roman" w:eastAsia="宋体" w:cs="Times New Roman"/>
                <w:b/>
                <w:bCs w:val="0"/>
                <w:color w:val="auto"/>
                <w:sz w:val="21"/>
                <w:szCs w:val="21"/>
              </w:rPr>
            </w:pPr>
            <w:r>
              <w:rPr>
                <w:rFonts w:hint="eastAsia" w:ascii="Times New Roman" w:hAnsi="Times New Roman" w:eastAsia="宋体" w:cs="Times New Roman"/>
                <w:b/>
                <w:bCs/>
                <w:color w:val="auto"/>
                <w:sz w:val="21"/>
                <w:szCs w:val="21"/>
                <w:lang w:val="en-US" w:eastAsia="zh-CN"/>
              </w:rPr>
              <w:t>最低检出浓度</w:t>
            </w:r>
          </w:p>
        </w:tc>
      </w:tr>
      <w:tr w14:paraId="77378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restart"/>
            <w:tcBorders>
              <w:tl2br w:val="nil"/>
              <w:tr2bl w:val="nil"/>
            </w:tcBorders>
            <w:noWrap w:val="0"/>
            <w:vAlign w:val="center"/>
          </w:tcPr>
          <w:p w14:paraId="54863CC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废气有组织排放</w:t>
            </w:r>
          </w:p>
        </w:tc>
        <w:tc>
          <w:tcPr>
            <w:tcW w:w="1019" w:type="dxa"/>
            <w:tcBorders>
              <w:tl2br w:val="nil"/>
              <w:tr2bl w:val="nil"/>
            </w:tcBorders>
            <w:noWrap w:val="0"/>
            <w:vAlign w:val="center"/>
          </w:tcPr>
          <w:p w14:paraId="79D1854F">
            <w:pPr>
              <w:pStyle w:val="37"/>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bidi="ar"/>
              </w:rPr>
            </w:pPr>
            <w:r>
              <w:rPr>
                <w:rFonts w:hint="eastAsia" w:ascii="Times New Roman" w:hAnsi="Times New Roman" w:eastAsia="宋体" w:cs="Times New Roman"/>
                <w:color w:val="auto"/>
                <w:kern w:val="0"/>
                <w:sz w:val="21"/>
                <w:szCs w:val="21"/>
                <w:lang w:val="en-US" w:eastAsia="zh-CN" w:bidi="ar-SA"/>
              </w:rPr>
              <w:t>流量</w:t>
            </w:r>
          </w:p>
        </w:tc>
        <w:tc>
          <w:tcPr>
            <w:tcW w:w="2946" w:type="dxa"/>
            <w:tcBorders>
              <w:tl2br w:val="nil"/>
              <w:tr2bl w:val="nil"/>
            </w:tcBorders>
            <w:noWrap w:val="0"/>
            <w:vAlign w:val="center"/>
          </w:tcPr>
          <w:p w14:paraId="431CE19A">
            <w:pPr>
              <w:pStyle w:val="37"/>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w:t>
            </w:r>
            <w:r>
              <w:rPr>
                <w:rFonts w:hint="default" w:ascii="Times New Roman" w:hAnsi="Times New Roman" w:eastAsia="宋体" w:cs="Times New Roman"/>
                <w:color w:val="auto"/>
                <w:kern w:val="0"/>
                <w:sz w:val="21"/>
                <w:szCs w:val="21"/>
                <w:lang w:val="en-US" w:eastAsia="zh-CN" w:bidi="ar-SA"/>
              </w:rPr>
              <w:t>固定污染源排气中颗粒物测定与气态污染物采样方法</w:t>
            </w:r>
            <w:r>
              <w:rPr>
                <w:rFonts w:hint="eastAsia" w:ascii="Times New Roman" w:hAnsi="Times New Roman" w:eastAsia="宋体" w:cs="Times New Roman"/>
                <w:color w:val="auto"/>
                <w:kern w:val="0"/>
                <w:sz w:val="21"/>
                <w:szCs w:val="21"/>
                <w:lang w:val="en-US" w:eastAsia="zh-CN" w:bidi="ar-SA"/>
              </w:rPr>
              <w:t>》</w:t>
            </w:r>
            <w:r>
              <w:rPr>
                <w:rFonts w:hint="default" w:ascii="Times New Roman" w:hAnsi="Times New Roman" w:eastAsia="宋体" w:cs="Times New Roman"/>
                <w:color w:val="auto"/>
                <w:kern w:val="0"/>
                <w:sz w:val="21"/>
                <w:szCs w:val="21"/>
                <w:lang w:val="en-US" w:eastAsia="zh-CN" w:bidi="ar-SA"/>
              </w:rPr>
              <w:t>（7排气流速</w:t>
            </w:r>
            <w:r>
              <w:rPr>
                <w:rFonts w:hint="eastAsia" w:ascii="Times New Roman" w:hAnsi="Times New Roman" w:eastAsia="宋体" w:cs="Times New Roman"/>
                <w:color w:val="auto"/>
                <w:kern w:val="0"/>
                <w:sz w:val="21"/>
                <w:szCs w:val="21"/>
                <w:lang w:val="en-US" w:eastAsia="zh-CN" w:bidi="ar-SA"/>
              </w:rPr>
              <w:t>、</w:t>
            </w:r>
            <w:r>
              <w:rPr>
                <w:rFonts w:hint="default" w:ascii="Times New Roman" w:hAnsi="Times New Roman" w:eastAsia="宋体" w:cs="Times New Roman"/>
                <w:color w:val="auto"/>
                <w:kern w:val="0"/>
                <w:sz w:val="21"/>
                <w:szCs w:val="21"/>
                <w:lang w:val="en-US" w:eastAsia="zh-CN" w:bidi="ar-SA"/>
              </w:rPr>
              <w:t>流量的测定）</w:t>
            </w:r>
          </w:p>
          <w:p w14:paraId="5A5F9BCB">
            <w:pPr>
              <w:pStyle w:val="37"/>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cs="Times New Roman"/>
                <w:color w:val="auto"/>
                <w:sz w:val="21"/>
                <w:szCs w:val="21"/>
                <w:lang w:bidi="ar"/>
              </w:rPr>
            </w:pPr>
            <w:r>
              <w:rPr>
                <w:rFonts w:hint="default" w:ascii="Times New Roman" w:hAnsi="Times New Roman" w:eastAsia="宋体" w:cs="Times New Roman"/>
                <w:color w:val="auto"/>
                <w:kern w:val="0"/>
                <w:sz w:val="21"/>
                <w:szCs w:val="21"/>
                <w:lang w:val="en-US" w:eastAsia="zh-CN" w:bidi="ar-SA"/>
              </w:rPr>
              <w:t>GB/T 16157-1996及修改单</w:t>
            </w:r>
          </w:p>
        </w:tc>
        <w:tc>
          <w:tcPr>
            <w:tcW w:w="1949" w:type="dxa"/>
            <w:vMerge w:val="restart"/>
            <w:tcBorders>
              <w:tl2br w:val="nil"/>
              <w:tr2bl w:val="nil"/>
            </w:tcBorders>
            <w:noWrap w:val="0"/>
            <w:vAlign w:val="center"/>
          </w:tcPr>
          <w:p w14:paraId="27E5ABF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低浓度烟尘（气）测试仪TW-3200D型</w:t>
            </w:r>
          </w:p>
          <w:p w14:paraId="6BEE763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JYYQ-2-01-</w:t>
            </w:r>
            <w:r>
              <w:rPr>
                <w:rFonts w:hint="eastAsia" w:ascii="Times New Roman" w:hAnsi="Times New Roman" w:eastAsia="宋体" w:cs="Times New Roman"/>
                <w:color w:val="auto"/>
                <w:sz w:val="21"/>
                <w:szCs w:val="21"/>
                <w:lang w:val="en-US" w:eastAsia="zh-CN"/>
              </w:rPr>
              <w:t>2</w:t>
            </w:r>
          </w:p>
          <w:p w14:paraId="70A1706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JYYQ-2-01-</w:t>
            </w:r>
            <w:r>
              <w:rPr>
                <w:rFonts w:hint="eastAsia" w:ascii="Times New Roman" w:hAnsi="Times New Roman" w:eastAsia="宋体" w:cs="Times New Roman"/>
                <w:color w:val="auto"/>
                <w:sz w:val="21"/>
                <w:szCs w:val="21"/>
                <w:lang w:val="en-US" w:eastAsia="zh-CN"/>
              </w:rPr>
              <w:t>7</w:t>
            </w:r>
          </w:p>
          <w:p w14:paraId="7221CEB1">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宋体" w:hAnsi="宋体" w:cs="宋体"/>
                <w:color w:val="auto"/>
                <w:sz w:val="21"/>
                <w:szCs w:val="21"/>
                <w:u w:val="none"/>
                <w:lang w:val="en-US" w:eastAsia="zh-CN"/>
              </w:rPr>
            </w:pPr>
            <w:r>
              <w:rPr>
                <w:rFonts w:hint="default" w:ascii="Times New Roman" w:hAnsi="Times New Roman" w:eastAsia="宋体" w:cs="Times New Roman"/>
                <w:color w:val="auto"/>
                <w:sz w:val="21"/>
                <w:szCs w:val="21"/>
                <w:lang w:val="en-US" w:eastAsia="zh-CN"/>
              </w:rPr>
              <w:t>JYYQ-2-01-</w:t>
            </w:r>
            <w:r>
              <w:rPr>
                <w:rFonts w:hint="eastAsia" w:ascii="Times New Roman" w:hAnsi="Times New Roman" w:eastAsia="宋体" w:cs="Times New Roman"/>
                <w:color w:val="auto"/>
                <w:sz w:val="21"/>
                <w:szCs w:val="21"/>
                <w:lang w:val="en-US" w:eastAsia="zh-CN"/>
              </w:rPr>
              <w:t>9</w:t>
            </w:r>
          </w:p>
        </w:tc>
        <w:tc>
          <w:tcPr>
            <w:tcW w:w="928" w:type="dxa"/>
            <w:tcBorders>
              <w:tl2br w:val="nil"/>
              <w:tr2bl w:val="nil"/>
            </w:tcBorders>
            <w:noWrap w:val="0"/>
            <w:vAlign w:val="center"/>
          </w:tcPr>
          <w:p w14:paraId="1604A24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c>
          <w:tcPr>
            <w:tcW w:w="776" w:type="dxa"/>
            <w:tcBorders>
              <w:tl2br w:val="nil"/>
              <w:tr2bl w:val="nil"/>
            </w:tcBorders>
            <w:noWrap w:val="0"/>
            <w:vAlign w:val="center"/>
          </w:tcPr>
          <w:p w14:paraId="565E065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r>
      <w:tr w14:paraId="08CCF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continue"/>
            <w:tcBorders>
              <w:tl2br w:val="nil"/>
              <w:tr2bl w:val="nil"/>
            </w:tcBorders>
            <w:noWrap w:val="0"/>
            <w:vAlign w:val="center"/>
          </w:tcPr>
          <w:p w14:paraId="22A39B6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9" w:type="dxa"/>
            <w:tcBorders>
              <w:tl2br w:val="nil"/>
              <w:tr2bl w:val="nil"/>
            </w:tcBorders>
            <w:noWrap w:val="0"/>
            <w:vAlign w:val="center"/>
          </w:tcPr>
          <w:p w14:paraId="3BC74A35">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低浓度颗粒物</w:t>
            </w:r>
          </w:p>
        </w:tc>
        <w:tc>
          <w:tcPr>
            <w:tcW w:w="2946" w:type="dxa"/>
            <w:tcBorders>
              <w:tl2br w:val="nil"/>
              <w:tr2bl w:val="nil"/>
            </w:tcBorders>
            <w:noWrap w:val="0"/>
            <w:vAlign w:val="center"/>
          </w:tcPr>
          <w:p w14:paraId="033AFAE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固定污染源废气 低浓度颗粒物的测定 重量法</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HJ 836-2017</w:t>
            </w:r>
          </w:p>
        </w:tc>
        <w:tc>
          <w:tcPr>
            <w:tcW w:w="1949" w:type="dxa"/>
            <w:vMerge w:val="continue"/>
            <w:tcBorders>
              <w:tl2br w:val="nil"/>
              <w:tr2bl w:val="nil"/>
            </w:tcBorders>
            <w:noWrap w:val="0"/>
            <w:vAlign w:val="center"/>
          </w:tcPr>
          <w:p w14:paraId="66E6533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928" w:type="dxa"/>
            <w:tcBorders>
              <w:tl2br w:val="nil"/>
              <w:tr2bl w:val="nil"/>
            </w:tcBorders>
            <w:noWrap w:val="0"/>
            <w:vAlign w:val="center"/>
          </w:tcPr>
          <w:p w14:paraId="3840C2D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1.0mg/m</w:t>
            </w:r>
            <w:r>
              <w:rPr>
                <w:rFonts w:hint="default" w:ascii="Times New Roman" w:hAnsi="Times New Roman" w:eastAsia="宋体" w:cs="Times New Roman"/>
                <w:color w:val="auto"/>
                <w:sz w:val="21"/>
                <w:szCs w:val="21"/>
                <w:vertAlign w:val="superscript"/>
                <w:lang w:val="en-US" w:eastAsia="zh-CN"/>
              </w:rPr>
              <w:t>3</w:t>
            </w:r>
          </w:p>
        </w:tc>
        <w:tc>
          <w:tcPr>
            <w:tcW w:w="776" w:type="dxa"/>
            <w:tcBorders>
              <w:tl2br w:val="nil"/>
              <w:tr2bl w:val="nil"/>
            </w:tcBorders>
            <w:noWrap w:val="0"/>
            <w:vAlign w:val="center"/>
          </w:tcPr>
          <w:p w14:paraId="671B4E4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r>
      <w:tr w14:paraId="3617E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restart"/>
            <w:tcBorders>
              <w:tl2br w:val="nil"/>
              <w:tr2bl w:val="nil"/>
            </w:tcBorders>
            <w:noWrap w:val="0"/>
            <w:vAlign w:val="center"/>
          </w:tcPr>
          <w:p w14:paraId="4865231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废气有组织排放</w:t>
            </w:r>
          </w:p>
        </w:tc>
        <w:tc>
          <w:tcPr>
            <w:tcW w:w="1019" w:type="dxa"/>
            <w:tcBorders>
              <w:tl2br w:val="nil"/>
              <w:tr2bl w:val="nil"/>
            </w:tcBorders>
            <w:noWrap w:val="0"/>
            <w:vAlign w:val="center"/>
          </w:tcPr>
          <w:p w14:paraId="55AD05D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二氧化硫</w:t>
            </w:r>
          </w:p>
        </w:tc>
        <w:tc>
          <w:tcPr>
            <w:tcW w:w="2946" w:type="dxa"/>
            <w:tcBorders>
              <w:tl2br w:val="nil"/>
              <w:tr2bl w:val="nil"/>
            </w:tcBorders>
            <w:noWrap w:val="0"/>
            <w:vAlign w:val="center"/>
          </w:tcPr>
          <w:p w14:paraId="1CBEF5A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《固定污染源废气 二氧化硫的测定 定电位电解法》HJ 57-2017</w:t>
            </w:r>
          </w:p>
        </w:tc>
        <w:tc>
          <w:tcPr>
            <w:tcW w:w="1949" w:type="dxa"/>
            <w:vMerge w:val="restart"/>
            <w:tcBorders>
              <w:tl2br w:val="nil"/>
              <w:tr2bl w:val="nil"/>
            </w:tcBorders>
            <w:noWrap w:val="0"/>
            <w:vAlign w:val="center"/>
          </w:tcPr>
          <w:p w14:paraId="31E1E7C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低浓度烟尘（气）测试仪TW-3200D型</w:t>
            </w:r>
          </w:p>
          <w:p w14:paraId="1B5E0DA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JYYQ-2-01-</w:t>
            </w:r>
            <w:r>
              <w:rPr>
                <w:rFonts w:hint="eastAsia" w:ascii="Times New Roman" w:hAnsi="Times New Roman" w:eastAsia="宋体" w:cs="Times New Roman"/>
                <w:color w:val="auto"/>
                <w:sz w:val="21"/>
                <w:szCs w:val="21"/>
                <w:lang w:val="en-US" w:eastAsia="zh-CN"/>
              </w:rPr>
              <w:t>2</w:t>
            </w:r>
          </w:p>
          <w:p w14:paraId="1F5F2D5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JYYQ-2-01-</w:t>
            </w:r>
            <w:r>
              <w:rPr>
                <w:rFonts w:hint="eastAsia" w:ascii="Times New Roman" w:hAnsi="Times New Roman" w:eastAsia="宋体" w:cs="Times New Roman"/>
                <w:color w:val="auto"/>
                <w:sz w:val="21"/>
                <w:szCs w:val="21"/>
                <w:lang w:val="en-US" w:eastAsia="zh-CN"/>
              </w:rPr>
              <w:t>7</w:t>
            </w:r>
          </w:p>
          <w:p w14:paraId="3091DFD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iCs/>
                <w:color w:val="auto"/>
                <w:sz w:val="21"/>
                <w:szCs w:val="21"/>
                <w:lang w:val="en-US" w:eastAsia="zh-CN"/>
              </w:rPr>
            </w:pPr>
            <w:r>
              <w:rPr>
                <w:rFonts w:hint="default" w:ascii="Times New Roman" w:hAnsi="Times New Roman" w:eastAsia="宋体" w:cs="Times New Roman"/>
                <w:color w:val="auto"/>
                <w:sz w:val="21"/>
                <w:szCs w:val="21"/>
                <w:lang w:val="en-US" w:eastAsia="zh-CN"/>
              </w:rPr>
              <w:t>JYYQ-2-01-</w:t>
            </w:r>
            <w:r>
              <w:rPr>
                <w:rFonts w:hint="eastAsia" w:ascii="Times New Roman" w:hAnsi="Times New Roman" w:eastAsia="宋体" w:cs="Times New Roman"/>
                <w:color w:val="auto"/>
                <w:sz w:val="21"/>
                <w:szCs w:val="21"/>
                <w:lang w:val="en-US" w:eastAsia="zh-CN"/>
              </w:rPr>
              <w:t>9</w:t>
            </w:r>
          </w:p>
        </w:tc>
        <w:tc>
          <w:tcPr>
            <w:tcW w:w="928" w:type="dxa"/>
            <w:tcBorders>
              <w:tl2br w:val="nil"/>
              <w:tr2bl w:val="nil"/>
            </w:tcBorders>
            <w:noWrap w:val="0"/>
            <w:vAlign w:val="center"/>
          </w:tcPr>
          <w:p w14:paraId="0E981D5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w:t>
            </w:r>
            <w:r>
              <w:rPr>
                <w:rFonts w:hint="eastAsia"/>
                <w:b w:val="0"/>
                <w:bCs w:val="0"/>
                <w:color w:val="auto"/>
                <w:sz w:val="21"/>
                <w:szCs w:val="21"/>
                <w:vertAlign w:val="baseline"/>
                <w:lang w:val="en-US" w:eastAsia="zh-CN"/>
              </w:rPr>
              <w:t>mg/m</w:t>
            </w:r>
            <w:r>
              <w:rPr>
                <w:rFonts w:hint="eastAsia"/>
                <w:b w:val="0"/>
                <w:bCs w:val="0"/>
                <w:color w:val="auto"/>
                <w:sz w:val="21"/>
                <w:szCs w:val="21"/>
                <w:vertAlign w:val="superscript"/>
                <w:lang w:val="en-US" w:eastAsia="zh-CN"/>
              </w:rPr>
              <w:t>3</w:t>
            </w:r>
          </w:p>
        </w:tc>
        <w:tc>
          <w:tcPr>
            <w:tcW w:w="776" w:type="dxa"/>
            <w:tcBorders>
              <w:tl2br w:val="nil"/>
              <w:tr2bl w:val="nil"/>
            </w:tcBorders>
            <w:noWrap w:val="0"/>
            <w:vAlign w:val="center"/>
          </w:tcPr>
          <w:p w14:paraId="0C7ED49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w:t>
            </w:r>
          </w:p>
        </w:tc>
      </w:tr>
      <w:tr w14:paraId="5AB3B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continue"/>
            <w:tcBorders>
              <w:tl2br w:val="nil"/>
              <w:tr2bl w:val="nil"/>
            </w:tcBorders>
            <w:noWrap w:val="0"/>
            <w:vAlign w:val="center"/>
          </w:tcPr>
          <w:p w14:paraId="18C9453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9" w:type="dxa"/>
            <w:tcBorders>
              <w:tl2br w:val="nil"/>
              <w:tr2bl w:val="nil"/>
            </w:tcBorders>
            <w:noWrap w:val="0"/>
            <w:vAlign w:val="center"/>
          </w:tcPr>
          <w:p w14:paraId="23FCFC6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氮氧化物</w:t>
            </w:r>
          </w:p>
        </w:tc>
        <w:tc>
          <w:tcPr>
            <w:tcW w:w="2946" w:type="dxa"/>
            <w:tcBorders>
              <w:tl2br w:val="nil"/>
              <w:tr2bl w:val="nil"/>
            </w:tcBorders>
            <w:noWrap w:val="0"/>
            <w:vAlign w:val="center"/>
          </w:tcPr>
          <w:p w14:paraId="480AD84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《固定污染源废气 氮氧化物的测定 定电位电解法》HJ 693-2014</w:t>
            </w:r>
          </w:p>
        </w:tc>
        <w:tc>
          <w:tcPr>
            <w:tcW w:w="1949" w:type="dxa"/>
            <w:vMerge w:val="continue"/>
            <w:tcBorders>
              <w:tl2br w:val="nil"/>
              <w:tr2bl w:val="nil"/>
            </w:tcBorders>
            <w:noWrap w:val="0"/>
            <w:vAlign w:val="center"/>
          </w:tcPr>
          <w:p w14:paraId="741CA3B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928" w:type="dxa"/>
            <w:tcBorders>
              <w:tl2br w:val="nil"/>
              <w:tr2bl w:val="nil"/>
            </w:tcBorders>
            <w:noWrap w:val="0"/>
            <w:vAlign w:val="center"/>
          </w:tcPr>
          <w:p w14:paraId="0AE2212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w:t>
            </w:r>
            <w:r>
              <w:rPr>
                <w:rFonts w:hint="eastAsia"/>
                <w:b w:val="0"/>
                <w:bCs w:val="0"/>
                <w:color w:val="auto"/>
                <w:sz w:val="21"/>
                <w:szCs w:val="21"/>
                <w:vertAlign w:val="baseline"/>
                <w:lang w:val="en-US" w:eastAsia="zh-CN"/>
              </w:rPr>
              <w:t>mg/m</w:t>
            </w:r>
            <w:r>
              <w:rPr>
                <w:rFonts w:hint="eastAsia"/>
                <w:b w:val="0"/>
                <w:bCs w:val="0"/>
                <w:color w:val="auto"/>
                <w:sz w:val="21"/>
                <w:szCs w:val="21"/>
                <w:vertAlign w:val="superscript"/>
                <w:lang w:val="en-US" w:eastAsia="zh-CN"/>
              </w:rPr>
              <w:t>3</w:t>
            </w:r>
          </w:p>
        </w:tc>
        <w:tc>
          <w:tcPr>
            <w:tcW w:w="776" w:type="dxa"/>
            <w:tcBorders>
              <w:tl2br w:val="nil"/>
              <w:tr2bl w:val="nil"/>
            </w:tcBorders>
            <w:noWrap w:val="0"/>
            <w:vAlign w:val="center"/>
          </w:tcPr>
          <w:p w14:paraId="5FBDFDB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w:t>
            </w:r>
          </w:p>
        </w:tc>
      </w:tr>
      <w:tr w14:paraId="3B9F5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continue"/>
            <w:tcBorders>
              <w:tl2br w:val="nil"/>
              <w:tr2bl w:val="nil"/>
            </w:tcBorders>
            <w:noWrap w:val="0"/>
            <w:vAlign w:val="center"/>
          </w:tcPr>
          <w:p w14:paraId="609F0B2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9" w:type="dxa"/>
            <w:tcBorders>
              <w:tl2br w:val="nil"/>
              <w:tr2bl w:val="nil"/>
            </w:tcBorders>
            <w:noWrap w:val="0"/>
            <w:vAlign w:val="center"/>
          </w:tcPr>
          <w:p w14:paraId="518A5C83">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氨</w:t>
            </w:r>
          </w:p>
        </w:tc>
        <w:tc>
          <w:tcPr>
            <w:tcW w:w="2946" w:type="dxa"/>
            <w:tcBorders>
              <w:tl2br w:val="nil"/>
              <w:tr2bl w:val="nil"/>
            </w:tcBorders>
            <w:noWrap w:val="0"/>
            <w:vAlign w:val="center"/>
          </w:tcPr>
          <w:p w14:paraId="3F4BFA5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《环境空气和废气 氨的测定 纳氏试剂分光光度法》HJ 533-2009</w:t>
            </w:r>
          </w:p>
        </w:tc>
        <w:tc>
          <w:tcPr>
            <w:tcW w:w="1949" w:type="dxa"/>
            <w:tcBorders>
              <w:tl2br w:val="nil"/>
              <w:tr2bl w:val="nil"/>
            </w:tcBorders>
            <w:noWrap w:val="0"/>
            <w:vAlign w:val="center"/>
          </w:tcPr>
          <w:p w14:paraId="3B37D37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可见分光光度计</w:t>
            </w:r>
          </w:p>
          <w:p w14:paraId="22FDACB3">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721</w:t>
            </w:r>
          </w:p>
          <w:p w14:paraId="6401CB7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JYYQ-1-08-1</w:t>
            </w:r>
          </w:p>
        </w:tc>
        <w:tc>
          <w:tcPr>
            <w:tcW w:w="928" w:type="dxa"/>
            <w:tcBorders>
              <w:tl2br w:val="nil"/>
              <w:tr2bl w:val="nil"/>
            </w:tcBorders>
            <w:noWrap w:val="0"/>
            <w:vAlign w:val="center"/>
          </w:tcPr>
          <w:p w14:paraId="3F02DA8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0.25mg/m</w:t>
            </w:r>
            <w:r>
              <w:rPr>
                <w:rFonts w:hint="default" w:ascii="Times New Roman" w:hAnsi="Times New Roman" w:eastAsia="宋体" w:cs="Times New Roman"/>
                <w:color w:val="auto"/>
                <w:sz w:val="21"/>
                <w:szCs w:val="21"/>
                <w:vertAlign w:val="superscript"/>
                <w:lang w:val="en-US" w:eastAsia="zh-CN"/>
              </w:rPr>
              <w:t>3</w:t>
            </w:r>
          </w:p>
        </w:tc>
        <w:tc>
          <w:tcPr>
            <w:tcW w:w="776" w:type="dxa"/>
            <w:tcBorders>
              <w:tl2br w:val="nil"/>
              <w:tr2bl w:val="nil"/>
            </w:tcBorders>
            <w:noWrap w:val="0"/>
            <w:vAlign w:val="center"/>
          </w:tcPr>
          <w:p w14:paraId="713123E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r>
      <w:tr w14:paraId="21628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continue"/>
            <w:tcBorders>
              <w:tl2br w:val="nil"/>
              <w:tr2bl w:val="nil"/>
            </w:tcBorders>
            <w:noWrap w:val="0"/>
            <w:vAlign w:val="center"/>
          </w:tcPr>
          <w:p w14:paraId="67C0C48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9" w:type="dxa"/>
            <w:tcBorders>
              <w:tl2br w:val="nil"/>
              <w:tr2bl w:val="nil"/>
            </w:tcBorders>
            <w:noWrap w:val="0"/>
            <w:vAlign w:val="center"/>
          </w:tcPr>
          <w:p w14:paraId="6A9C8C5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硫化氢</w:t>
            </w:r>
          </w:p>
        </w:tc>
        <w:tc>
          <w:tcPr>
            <w:tcW w:w="2946" w:type="dxa"/>
            <w:tcBorders>
              <w:tl2br w:val="nil"/>
              <w:tr2bl w:val="nil"/>
            </w:tcBorders>
            <w:noWrap w:val="0"/>
            <w:vAlign w:val="center"/>
          </w:tcPr>
          <w:p w14:paraId="12F4FBA3">
            <w:pPr>
              <w:keepNext w:val="0"/>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eastAsia="zh-CN" w:bidi="ar"/>
              </w:rPr>
              <w:t>《</w:t>
            </w:r>
            <w:r>
              <w:rPr>
                <w:rFonts w:hint="eastAsia" w:ascii="Times New Roman" w:hAnsi="Times New Roman" w:cs="Times New Roman"/>
                <w:color w:val="auto"/>
                <w:sz w:val="21"/>
                <w:szCs w:val="21"/>
                <w:lang w:val="en-US" w:eastAsia="zh-CN" w:bidi="ar-SA"/>
              </w:rPr>
              <w:t>固定污染源废气 硫化氢的测定 亚甲基蓝分光光度法</w:t>
            </w:r>
            <w:r>
              <w:rPr>
                <w:rFonts w:hint="eastAsia" w:ascii="Times New Roman" w:hAnsi="Times New Roman" w:eastAsia="宋体" w:cs="Times New Roman"/>
                <w:color w:val="auto"/>
                <w:sz w:val="21"/>
                <w:szCs w:val="21"/>
                <w:lang w:val="en-US" w:eastAsia="zh-CN"/>
              </w:rPr>
              <w:t>》</w:t>
            </w:r>
            <w:r>
              <w:rPr>
                <w:rFonts w:hint="eastAsia" w:ascii="Times New Roman" w:hAnsi="Times New Roman" w:cs="Times New Roman"/>
                <w:color w:val="auto"/>
                <w:sz w:val="21"/>
                <w:szCs w:val="21"/>
                <w:lang w:val="en-US" w:eastAsia="zh-CN" w:bidi="ar-SA"/>
              </w:rPr>
              <w:t>HJ 1388-2024</w:t>
            </w:r>
          </w:p>
        </w:tc>
        <w:tc>
          <w:tcPr>
            <w:tcW w:w="1949" w:type="dxa"/>
            <w:tcBorders>
              <w:tl2br w:val="nil"/>
              <w:tr2bl w:val="nil"/>
            </w:tcBorders>
            <w:noWrap w:val="0"/>
            <w:vAlign w:val="center"/>
          </w:tcPr>
          <w:p w14:paraId="46AE5D7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紫外可见分光光度计</w:t>
            </w:r>
          </w:p>
          <w:p w14:paraId="0BCFE1E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T6新世纪</w:t>
            </w:r>
          </w:p>
          <w:p w14:paraId="1F6266E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JYYQ-1-07-1</w:t>
            </w:r>
          </w:p>
        </w:tc>
        <w:tc>
          <w:tcPr>
            <w:tcW w:w="928" w:type="dxa"/>
            <w:tcBorders>
              <w:tl2br w:val="nil"/>
              <w:tr2bl w:val="nil"/>
            </w:tcBorders>
            <w:noWrap w:val="0"/>
            <w:vAlign w:val="center"/>
          </w:tcPr>
          <w:p w14:paraId="1ACA6AE1">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bidi="ar-SA"/>
              </w:rPr>
              <w:t>0.0</w:t>
            </w:r>
            <w:r>
              <w:rPr>
                <w:rFonts w:hint="eastAsia" w:ascii="Times New Roman" w:hAnsi="Times New Roman" w:eastAsia="宋体" w:cs="Times New Roman"/>
                <w:color w:val="auto"/>
                <w:sz w:val="21"/>
                <w:szCs w:val="21"/>
                <w:lang w:val="en-US" w:eastAsia="zh-CN" w:bidi="ar-SA"/>
              </w:rPr>
              <w:t>07</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776" w:type="dxa"/>
            <w:tcBorders>
              <w:tl2br w:val="nil"/>
              <w:tr2bl w:val="nil"/>
            </w:tcBorders>
            <w:noWrap w:val="0"/>
            <w:vAlign w:val="center"/>
          </w:tcPr>
          <w:p w14:paraId="204C3AC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b w:val="0"/>
                <w:bCs w:val="0"/>
                <w:color w:val="auto"/>
                <w:sz w:val="21"/>
                <w:szCs w:val="21"/>
                <w:vertAlign w:val="baseline"/>
                <w:lang w:val="en-US" w:eastAsia="zh-CN"/>
              </w:rPr>
              <w:t>/</w:t>
            </w:r>
          </w:p>
        </w:tc>
      </w:tr>
      <w:tr w14:paraId="4387E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continue"/>
            <w:tcBorders>
              <w:tl2br w:val="nil"/>
              <w:tr2bl w:val="nil"/>
            </w:tcBorders>
            <w:noWrap w:val="0"/>
            <w:vAlign w:val="center"/>
          </w:tcPr>
          <w:p w14:paraId="2181922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9" w:type="dxa"/>
            <w:tcBorders>
              <w:tl2br w:val="nil"/>
              <w:tr2bl w:val="nil"/>
            </w:tcBorders>
            <w:noWrap w:val="0"/>
            <w:vAlign w:val="center"/>
          </w:tcPr>
          <w:p w14:paraId="6C337EA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bidi="ar"/>
              </w:rPr>
              <w:t>臭气浓度</w:t>
            </w:r>
          </w:p>
        </w:tc>
        <w:tc>
          <w:tcPr>
            <w:tcW w:w="2946" w:type="dxa"/>
            <w:tcBorders>
              <w:tl2br w:val="nil"/>
              <w:tr2bl w:val="nil"/>
            </w:tcBorders>
            <w:noWrap w:val="0"/>
            <w:vAlign w:val="center"/>
          </w:tcPr>
          <w:p w14:paraId="49FF13C1">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bidi="ar"/>
              </w:rPr>
              <w:t>《</w:t>
            </w:r>
            <w:r>
              <w:rPr>
                <w:rFonts w:hint="eastAsia" w:ascii="Times New Roman" w:hAnsi="Times New Roman" w:eastAsia="宋体" w:cs="Times New Roman"/>
                <w:color w:val="auto"/>
                <w:sz w:val="21"/>
                <w:szCs w:val="21"/>
                <w:lang w:val="en-US" w:eastAsia="zh-CN" w:bidi="ar"/>
              </w:rPr>
              <w:t>环境空气和废气 臭气的测定 三点比较式臭袋法</w:t>
            </w:r>
            <w:r>
              <w:rPr>
                <w:rFonts w:hint="default" w:ascii="Times New Roman" w:hAnsi="Times New Roman" w:cs="Times New Roman"/>
                <w:color w:val="auto"/>
                <w:sz w:val="21"/>
                <w:szCs w:val="21"/>
                <w:lang w:bidi="ar"/>
              </w:rPr>
              <w:t>》</w:t>
            </w:r>
            <w:r>
              <w:rPr>
                <w:rFonts w:hint="eastAsia" w:ascii="Times New Roman" w:hAnsi="Times New Roman" w:eastAsia="宋体" w:cs="Times New Roman"/>
                <w:color w:val="auto"/>
                <w:sz w:val="21"/>
                <w:szCs w:val="21"/>
                <w:lang w:val="en-US" w:eastAsia="zh-CN" w:bidi="ar"/>
              </w:rPr>
              <w:t>HJ 1262-2022</w:t>
            </w:r>
          </w:p>
        </w:tc>
        <w:tc>
          <w:tcPr>
            <w:tcW w:w="1949" w:type="dxa"/>
            <w:tcBorders>
              <w:tl2br w:val="nil"/>
              <w:tr2bl w:val="nil"/>
            </w:tcBorders>
            <w:noWrap w:val="0"/>
            <w:vAlign w:val="center"/>
          </w:tcPr>
          <w:p w14:paraId="4B926B6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bidi="ar"/>
              </w:rPr>
              <w:t>/</w:t>
            </w:r>
          </w:p>
        </w:tc>
        <w:tc>
          <w:tcPr>
            <w:tcW w:w="928" w:type="dxa"/>
            <w:tcBorders>
              <w:tl2br w:val="nil"/>
              <w:tr2bl w:val="nil"/>
            </w:tcBorders>
            <w:noWrap w:val="0"/>
            <w:vAlign w:val="center"/>
          </w:tcPr>
          <w:p w14:paraId="61FFC93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c>
          <w:tcPr>
            <w:tcW w:w="776" w:type="dxa"/>
            <w:tcBorders>
              <w:tl2br w:val="nil"/>
              <w:tr2bl w:val="nil"/>
            </w:tcBorders>
            <w:noWrap w:val="0"/>
            <w:vAlign w:val="center"/>
          </w:tcPr>
          <w:p w14:paraId="3D6C5DB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10（无量纲）</w:t>
            </w:r>
          </w:p>
        </w:tc>
      </w:tr>
      <w:tr w14:paraId="1A33E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restart"/>
            <w:tcBorders>
              <w:tl2br w:val="nil"/>
              <w:tr2bl w:val="nil"/>
            </w:tcBorders>
            <w:noWrap w:val="0"/>
            <w:vAlign w:val="center"/>
          </w:tcPr>
          <w:p w14:paraId="1783F2C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废气</w:t>
            </w:r>
            <w:r>
              <w:rPr>
                <w:rFonts w:hint="eastAsia" w:ascii="Times New Roman" w:hAnsi="Times New Roman" w:eastAsia="宋体" w:cs="Times New Roman"/>
                <w:color w:val="auto"/>
                <w:sz w:val="21"/>
                <w:szCs w:val="21"/>
                <w:lang w:val="en-US" w:eastAsia="zh-CN"/>
              </w:rPr>
              <w:t>无</w:t>
            </w:r>
            <w:r>
              <w:rPr>
                <w:rFonts w:hint="default" w:ascii="Times New Roman" w:hAnsi="Times New Roman" w:eastAsia="宋体" w:cs="Times New Roman"/>
                <w:color w:val="auto"/>
                <w:sz w:val="21"/>
                <w:szCs w:val="21"/>
                <w:lang w:val="en-US" w:eastAsia="zh-CN"/>
              </w:rPr>
              <w:t>组织排放</w:t>
            </w:r>
          </w:p>
        </w:tc>
        <w:tc>
          <w:tcPr>
            <w:tcW w:w="1019" w:type="dxa"/>
            <w:tcBorders>
              <w:tl2br w:val="nil"/>
              <w:tr2bl w:val="nil"/>
            </w:tcBorders>
            <w:noWrap w:val="0"/>
            <w:vAlign w:val="center"/>
          </w:tcPr>
          <w:p w14:paraId="7D3B93C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eastAsia="zh-CN"/>
              </w:rPr>
              <w:t>氨</w:t>
            </w:r>
          </w:p>
        </w:tc>
        <w:tc>
          <w:tcPr>
            <w:tcW w:w="2946" w:type="dxa"/>
            <w:tcBorders>
              <w:tl2br w:val="nil"/>
              <w:tr2bl w:val="nil"/>
            </w:tcBorders>
            <w:noWrap w:val="0"/>
            <w:vAlign w:val="center"/>
          </w:tcPr>
          <w:p w14:paraId="5CCD08F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bidi="ar"/>
              </w:rPr>
              <w:t>《环境空气和废气 氨的测定 纳氏试剂分光光度法》HJ 533-2009</w:t>
            </w:r>
          </w:p>
        </w:tc>
        <w:tc>
          <w:tcPr>
            <w:tcW w:w="1949" w:type="dxa"/>
            <w:tcBorders>
              <w:tl2br w:val="nil"/>
              <w:tr2bl w:val="nil"/>
            </w:tcBorders>
            <w:noWrap w:val="0"/>
            <w:vAlign w:val="center"/>
          </w:tcPr>
          <w:p w14:paraId="54A924BC">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可见分光光度计</w:t>
            </w:r>
          </w:p>
          <w:p w14:paraId="06C6451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721</w:t>
            </w:r>
          </w:p>
          <w:p w14:paraId="0B3AC933">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JYYQ-1-08-1</w:t>
            </w:r>
          </w:p>
        </w:tc>
        <w:tc>
          <w:tcPr>
            <w:tcW w:w="928" w:type="dxa"/>
            <w:tcBorders>
              <w:tl2br w:val="nil"/>
              <w:tr2bl w:val="nil"/>
            </w:tcBorders>
            <w:noWrap w:val="0"/>
            <w:vAlign w:val="center"/>
          </w:tcPr>
          <w:p w14:paraId="5048AC09">
            <w:pPr>
              <w:keepNext w:val="0"/>
              <w:keepLines w:val="0"/>
              <w:pageBreakBefore w:val="0"/>
              <w:widowControl/>
              <w:tabs>
                <w:tab w:val="left" w:pos="517"/>
              </w:tabs>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0.01mg/m</w:t>
            </w:r>
            <w:r>
              <w:rPr>
                <w:rFonts w:hint="default" w:ascii="Times New Roman" w:hAnsi="Times New Roman" w:eastAsia="宋体" w:cs="Times New Roman"/>
                <w:color w:val="auto"/>
                <w:sz w:val="21"/>
                <w:szCs w:val="21"/>
                <w:vertAlign w:val="superscript"/>
                <w:lang w:val="en-US" w:eastAsia="zh-CN"/>
              </w:rPr>
              <w:t>3</w:t>
            </w:r>
          </w:p>
        </w:tc>
        <w:tc>
          <w:tcPr>
            <w:tcW w:w="776" w:type="dxa"/>
            <w:tcBorders>
              <w:tl2br w:val="nil"/>
              <w:tr2bl w:val="nil"/>
            </w:tcBorders>
            <w:noWrap w:val="0"/>
            <w:vAlign w:val="center"/>
          </w:tcPr>
          <w:p w14:paraId="7AD338B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r>
      <w:tr w14:paraId="6ABE1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continue"/>
            <w:tcBorders>
              <w:tl2br w:val="nil"/>
              <w:tr2bl w:val="nil"/>
            </w:tcBorders>
            <w:noWrap w:val="0"/>
            <w:vAlign w:val="center"/>
          </w:tcPr>
          <w:p w14:paraId="2D901C2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9" w:type="dxa"/>
            <w:tcBorders>
              <w:tl2br w:val="nil"/>
              <w:tr2bl w:val="nil"/>
            </w:tcBorders>
            <w:noWrap w:val="0"/>
            <w:vAlign w:val="center"/>
          </w:tcPr>
          <w:p w14:paraId="683A13B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硫化氢</w:t>
            </w:r>
          </w:p>
        </w:tc>
        <w:tc>
          <w:tcPr>
            <w:tcW w:w="2946" w:type="dxa"/>
            <w:tcBorders>
              <w:tl2br w:val="nil"/>
              <w:tr2bl w:val="nil"/>
            </w:tcBorders>
            <w:noWrap w:val="0"/>
            <w:vAlign w:val="center"/>
          </w:tcPr>
          <w:p w14:paraId="7915C61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bidi="ar"/>
              </w:rPr>
              <w:t>环境空气 硫化氢 亚甲基蓝分光光度法《空气和废气监测分析方法》（第四版）国家环境保护总局（2003年）</w:t>
            </w:r>
          </w:p>
        </w:tc>
        <w:tc>
          <w:tcPr>
            <w:tcW w:w="1949" w:type="dxa"/>
            <w:tcBorders>
              <w:tl2br w:val="nil"/>
              <w:tr2bl w:val="nil"/>
            </w:tcBorders>
            <w:noWrap w:val="0"/>
            <w:vAlign w:val="center"/>
          </w:tcPr>
          <w:p w14:paraId="62CF828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sz w:val="21"/>
                <w:szCs w:val="21"/>
                <w:lang w:val="en-US" w:eastAsia="zh-CN" w:bidi="ar"/>
              </w:rPr>
              <w:t>紫外可见分光光度计</w:t>
            </w:r>
          </w:p>
          <w:p w14:paraId="6E19CCB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sz w:val="21"/>
                <w:szCs w:val="21"/>
                <w:lang w:val="en-US" w:eastAsia="zh-CN" w:bidi="ar"/>
              </w:rPr>
              <w:t>T6新世纪</w:t>
            </w:r>
          </w:p>
          <w:p w14:paraId="326FC21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bidi="ar"/>
              </w:rPr>
              <w:t>JYYQ-1-07-1</w:t>
            </w:r>
          </w:p>
        </w:tc>
        <w:tc>
          <w:tcPr>
            <w:tcW w:w="928" w:type="dxa"/>
            <w:tcBorders>
              <w:tl2br w:val="nil"/>
              <w:tr2bl w:val="nil"/>
            </w:tcBorders>
            <w:noWrap w:val="0"/>
            <w:vAlign w:val="center"/>
          </w:tcPr>
          <w:p w14:paraId="5FBB094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w:t>
            </w:r>
          </w:p>
        </w:tc>
        <w:tc>
          <w:tcPr>
            <w:tcW w:w="776" w:type="dxa"/>
            <w:tcBorders>
              <w:tl2br w:val="nil"/>
              <w:tr2bl w:val="nil"/>
            </w:tcBorders>
            <w:noWrap w:val="0"/>
            <w:vAlign w:val="center"/>
          </w:tcPr>
          <w:p w14:paraId="46D32BE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0.001mg/m</w:t>
            </w:r>
            <w:r>
              <w:rPr>
                <w:rFonts w:hint="default" w:ascii="Times New Roman" w:hAnsi="Times New Roman" w:eastAsia="宋体" w:cs="Times New Roman"/>
                <w:b w:val="0"/>
                <w:bCs w:val="0"/>
                <w:color w:val="auto"/>
                <w:sz w:val="21"/>
                <w:szCs w:val="21"/>
                <w:vertAlign w:val="superscript"/>
                <w:lang w:val="en-US" w:eastAsia="zh-CN"/>
              </w:rPr>
              <w:t>3</w:t>
            </w:r>
          </w:p>
        </w:tc>
      </w:tr>
      <w:tr w14:paraId="165A1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continue"/>
            <w:tcBorders>
              <w:tl2br w:val="nil"/>
              <w:tr2bl w:val="nil"/>
            </w:tcBorders>
            <w:noWrap w:val="0"/>
            <w:vAlign w:val="center"/>
          </w:tcPr>
          <w:p w14:paraId="2967860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9" w:type="dxa"/>
            <w:tcBorders>
              <w:tl2br w:val="nil"/>
              <w:tr2bl w:val="nil"/>
            </w:tcBorders>
            <w:noWrap w:val="0"/>
            <w:vAlign w:val="center"/>
          </w:tcPr>
          <w:p w14:paraId="1D3AB6E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bidi="ar"/>
              </w:rPr>
              <w:t>臭气浓度</w:t>
            </w:r>
          </w:p>
        </w:tc>
        <w:tc>
          <w:tcPr>
            <w:tcW w:w="2946" w:type="dxa"/>
            <w:tcBorders>
              <w:tl2br w:val="nil"/>
              <w:tr2bl w:val="nil"/>
            </w:tcBorders>
            <w:noWrap w:val="0"/>
            <w:vAlign w:val="center"/>
          </w:tcPr>
          <w:p w14:paraId="5FECEAB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bidi="ar"/>
              </w:rPr>
              <w:t>《</w:t>
            </w:r>
            <w:r>
              <w:rPr>
                <w:rFonts w:hint="eastAsia" w:ascii="Times New Roman" w:hAnsi="Times New Roman" w:eastAsia="宋体" w:cs="Times New Roman"/>
                <w:color w:val="auto"/>
                <w:sz w:val="21"/>
                <w:szCs w:val="21"/>
                <w:lang w:val="en-US" w:eastAsia="zh-CN" w:bidi="ar"/>
              </w:rPr>
              <w:t>环境空气和废气 臭气的测定 三点比较式臭袋法</w:t>
            </w:r>
            <w:r>
              <w:rPr>
                <w:rFonts w:hint="default" w:ascii="Times New Roman" w:hAnsi="Times New Roman" w:cs="Times New Roman"/>
                <w:color w:val="auto"/>
                <w:sz w:val="21"/>
                <w:szCs w:val="21"/>
                <w:lang w:bidi="ar"/>
              </w:rPr>
              <w:t>》</w:t>
            </w:r>
            <w:r>
              <w:rPr>
                <w:rFonts w:hint="eastAsia" w:ascii="Times New Roman" w:hAnsi="Times New Roman" w:eastAsia="宋体" w:cs="Times New Roman"/>
                <w:color w:val="auto"/>
                <w:sz w:val="21"/>
                <w:szCs w:val="21"/>
                <w:lang w:val="en-US" w:eastAsia="zh-CN" w:bidi="ar"/>
              </w:rPr>
              <w:t>HJ 1262-2022</w:t>
            </w:r>
          </w:p>
        </w:tc>
        <w:tc>
          <w:tcPr>
            <w:tcW w:w="1949" w:type="dxa"/>
            <w:tcBorders>
              <w:tl2br w:val="nil"/>
              <w:tr2bl w:val="nil"/>
            </w:tcBorders>
            <w:noWrap w:val="0"/>
            <w:vAlign w:val="center"/>
          </w:tcPr>
          <w:p w14:paraId="5836602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bidi="ar"/>
              </w:rPr>
              <w:t>/</w:t>
            </w:r>
          </w:p>
        </w:tc>
        <w:tc>
          <w:tcPr>
            <w:tcW w:w="928" w:type="dxa"/>
            <w:tcBorders>
              <w:tl2br w:val="nil"/>
              <w:tr2bl w:val="nil"/>
            </w:tcBorders>
            <w:noWrap w:val="0"/>
            <w:vAlign w:val="center"/>
          </w:tcPr>
          <w:p w14:paraId="12AC4D3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c>
          <w:tcPr>
            <w:tcW w:w="776" w:type="dxa"/>
            <w:tcBorders>
              <w:tl2br w:val="nil"/>
              <w:tr2bl w:val="nil"/>
            </w:tcBorders>
            <w:noWrap w:val="0"/>
            <w:vAlign w:val="center"/>
          </w:tcPr>
          <w:p w14:paraId="2B235B93">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10（无量纲）</w:t>
            </w:r>
          </w:p>
        </w:tc>
      </w:tr>
      <w:tr w14:paraId="0B1F8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restart"/>
            <w:tcBorders>
              <w:tl2br w:val="nil"/>
              <w:tr2bl w:val="nil"/>
            </w:tcBorders>
            <w:noWrap w:val="0"/>
            <w:vAlign w:val="center"/>
          </w:tcPr>
          <w:p w14:paraId="7A0DC12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废水</w:t>
            </w:r>
          </w:p>
        </w:tc>
        <w:tc>
          <w:tcPr>
            <w:tcW w:w="1019" w:type="dxa"/>
            <w:tcBorders>
              <w:tl2br w:val="nil"/>
              <w:tr2bl w:val="nil"/>
            </w:tcBorders>
            <w:noWrap w:val="0"/>
            <w:vAlign w:val="center"/>
          </w:tcPr>
          <w:p w14:paraId="1E168BC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化学需氧量</w:t>
            </w:r>
          </w:p>
        </w:tc>
        <w:tc>
          <w:tcPr>
            <w:tcW w:w="2946" w:type="dxa"/>
            <w:tcBorders>
              <w:tl2br w:val="nil"/>
              <w:tr2bl w:val="nil"/>
            </w:tcBorders>
            <w:noWrap w:val="0"/>
            <w:vAlign w:val="center"/>
          </w:tcPr>
          <w:p w14:paraId="6232049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《水质 化学需氧量的测定 重铬酸盐法》</w:t>
            </w:r>
          </w:p>
          <w:p w14:paraId="1064EAA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HJ 828-2017</w:t>
            </w:r>
          </w:p>
        </w:tc>
        <w:tc>
          <w:tcPr>
            <w:tcW w:w="1949" w:type="dxa"/>
            <w:tcBorders>
              <w:tl2br w:val="nil"/>
              <w:tr2bl w:val="nil"/>
            </w:tcBorders>
            <w:noWrap w:val="0"/>
            <w:vAlign w:val="center"/>
          </w:tcPr>
          <w:p w14:paraId="0066D17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lang w:val="en-US" w:eastAsia="zh-CN" w:bidi="ar-SA"/>
              </w:rPr>
              <w:t>酸式滴定管</w:t>
            </w:r>
          </w:p>
        </w:tc>
        <w:tc>
          <w:tcPr>
            <w:tcW w:w="928" w:type="dxa"/>
            <w:tcBorders>
              <w:tl2br w:val="nil"/>
              <w:tr2bl w:val="nil"/>
            </w:tcBorders>
            <w:noWrap w:val="0"/>
            <w:vAlign w:val="center"/>
          </w:tcPr>
          <w:p w14:paraId="5C6A872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lang w:val="en-US" w:eastAsia="zh-CN"/>
              </w:rPr>
              <w:t>4mg/L</w:t>
            </w:r>
          </w:p>
        </w:tc>
        <w:tc>
          <w:tcPr>
            <w:tcW w:w="776" w:type="dxa"/>
            <w:tcBorders>
              <w:tl2br w:val="nil"/>
              <w:tr2bl w:val="nil"/>
            </w:tcBorders>
            <w:noWrap w:val="0"/>
            <w:vAlign w:val="center"/>
          </w:tcPr>
          <w:p w14:paraId="64810C0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b w:val="0"/>
                <w:bCs w:val="0"/>
                <w:color w:val="auto"/>
                <w:sz w:val="21"/>
                <w:szCs w:val="21"/>
                <w:vertAlign w:val="baseline"/>
                <w:lang w:val="en-US" w:eastAsia="zh-CN"/>
              </w:rPr>
              <w:t>/</w:t>
            </w:r>
          </w:p>
        </w:tc>
      </w:tr>
      <w:tr w14:paraId="4C40F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continue"/>
            <w:tcBorders>
              <w:tl2br w:val="nil"/>
              <w:tr2bl w:val="nil"/>
            </w:tcBorders>
            <w:noWrap w:val="0"/>
            <w:vAlign w:val="center"/>
          </w:tcPr>
          <w:p w14:paraId="4E48837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1019" w:type="dxa"/>
            <w:tcBorders>
              <w:tl2br w:val="nil"/>
              <w:tr2bl w:val="nil"/>
            </w:tcBorders>
            <w:noWrap w:val="0"/>
            <w:vAlign w:val="center"/>
          </w:tcPr>
          <w:p w14:paraId="22D03F8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五日生化需氧量</w:t>
            </w:r>
          </w:p>
        </w:tc>
        <w:tc>
          <w:tcPr>
            <w:tcW w:w="2946" w:type="dxa"/>
            <w:tcBorders>
              <w:tl2br w:val="nil"/>
              <w:tr2bl w:val="nil"/>
            </w:tcBorders>
            <w:noWrap w:val="0"/>
            <w:vAlign w:val="center"/>
          </w:tcPr>
          <w:p w14:paraId="6DB040E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《水质 五日生化需氧量（BOD</w:t>
            </w:r>
            <w:r>
              <w:rPr>
                <w:rFonts w:hint="eastAsia" w:ascii="Times New Roman" w:hAnsi="Times New Roman" w:eastAsia="宋体" w:cs="Times New Roman"/>
                <w:color w:val="auto"/>
                <w:sz w:val="21"/>
                <w:szCs w:val="21"/>
                <w:vertAlign w:val="subscript"/>
                <w:lang w:val="en-US" w:eastAsia="zh-CN"/>
              </w:rPr>
              <w:t>5</w:t>
            </w:r>
            <w:r>
              <w:rPr>
                <w:rFonts w:hint="eastAsia" w:ascii="Times New Roman" w:hAnsi="Times New Roman" w:eastAsia="宋体" w:cs="Times New Roman"/>
                <w:color w:val="auto"/>
                <w:sz w:val="21"/>
                <w:szCs w:val="21"/>
                <w:lang w:val="en-US" w:eastAsia="zh-CN"/>
              </w:rPr>
              <w:t>）的测定 稀释与接种法》HJ 505-2009</w:t>
            </w:r>
          </w:p>
        </w:tc>
        <w:tc>
          <w:tcPr>
            <w:tcW w:w="1949" w:type="dxa"/>
            <w:tcBorders>
              <w:tl2br w:val="nil"/>
              <w:tr2bl w:val="nil"/>
            </w:tcBorders>
            <w:noWrap w:val="0"/>
            <w:vAlign w:val="center"/>
          </w:tcPr>
          <w:p w14:paraId="1999F2D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溶解氧测定仪</w:t>
            </w:r>
          </w:p>
          <w:p w14:paraId="7242596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JPSJ-605F</w:t>
            </w:r>
          </w:p>
          <w:p w14:paraId="369015F3">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JYYQ-1-12-1</w:t>
            </w:r>
          </w:p>
          <w:p w14:paraId="0F33EB73">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生化培养箱</w:t>
            </w:r>
          </w:p>
          <w:p w14:paraId="781A647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SPX-150B</w:t>
            </w:r>
          </w:p>
          <w:p w14:paraId="79469A8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JYYQ-1-19-2</w:t>
            </w:r>
          </w:p>
        </w:tc>
        <w:tc>
          <w:tcPr>
            <w:tcW w:w="928" w:type="dxa"/>
            <w:tcBorders>
              <w:tl2br w:val="nil"/>
              <w:tr2bl w:val="nil"/>
            </w:tcBorders>
            <w:noWrap w:val="0"/>
            <w:vAlign w:val="center"/>
          </w:tcPr>
          <w:p w14:paraId="10843F1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0.5</w:t>
            </w:r>
            <w:r>
              <w:rPr>
                <w:rFonts w:hint="default" w:ascii="Times New Roman" w:hAnsi="Times New Roman" w:eastAsia="宋体" w:cs="Times New Roman"/>
                <w:color w:val="auto"/>
                <w:sz w:val="21"/>
                <w:szCs w:val="21"/>
                <w:lang w:val="en-US" w:eastAsia="zh-CN"/>
              </w:rPr>
              <w:t>mg/L</w:t>
            </w:r>
          </w:p>
        </w:tc>
        <w:tc>
          <w:tcPr>
            <w:tcW w:w="776" w:type="dxa"/>
            <w:tcBorders>
              <w:tl2br w:val="nil"/>
              <w:tr2bl w:val="nil"/>
            </w:tcBorders>
            <w:noWrap w:val="0"/>
            <w:vAlign w:val="center"/>
          </w:tcPr>
          <w:p w14:paraId="7516ED2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w:t>
            </w:r>
          </w:p>
        </w:tc>
      </w:tr>
      <w:tr w14:paraId="1F509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continue"/>
            <w:tcBorders>
              <w:tl2br w:val="nil"/>
              <w:tr2bl w:val="nil"/>
            </w:tcBorders>
            <w:noWrap w:val="0"/>
            <w:vAlign w:val="center"/>
          </w:tcPr>
          <w:p w14:paraId="47CE9443">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1019" w:type="dxa"/>
            <w:tcBorders>
              <w:tl2br w:val="nil"/>
              <w:tr2bl w:val="nil"/>
            </w:tcBorders>
            <w:noWrap w:val="0"/>
            <w:vAlign w:val="center"/>
          </w:tcPr>
          <w:p w14:paraId="7714E45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悬浮物</w:t>
            </w:r>
          </w:p>
        </w:tc>
        <w:tc>
          <w:tcPr>
            <w:tcW w:w="2946" w:type="dxa"/>
            <w:tcBorders>
              <w:tl2br w:val="nil"/>
              <w:tr2bl w:val="nil"/>
            </w:tcBorders>
            <w:noWrap w:val="0"/>
            <w:vAlign w:val="center"/>
          </w:tcPr>
          <w:p w14:paraId="33225959">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
              </w:rPr>
              <w:t>《水质 悬浮物的测定 重量法》GB/T 11901-1989</w:t>
            </w:r>
          </w:p>
        </w:tc>
        <w:tc>
          <w:tcPr>
            <w:tcW w:w="1949" w:type="dxa"/>
            <w:tcBorders>
              <w:tl2br w:val="nil"/>
              <w:tr2bl w:val="nil"/>
            </w:tcBorders>
            <w:noWrap w:val="0"/>
            <w:vAlign w:val="center"/>
          </w:tcPr>
          <w:p w14:paraId="20E8BA0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电子分析天平</w:t>
            </w:r>
          </w:p>
          <w:p w14:paraId="65DE8E9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FA224（万分之一）</w:t>
            </w:r>
          </w:p>
          <w:p w14:paraId="3176047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JYYQ-1-01-2</w:t>
            </w:r>
          </w:p>
        </w:tc>
        <w:tc>
          <w:tcPr>
            <w:tcW w:w="928" w:type="dxa"/>
            <w:tcBorders>
              <w:tl2br w:val="nil"/>
              <w:tr2bl w:val="nil"/>
            </w:tcBorders>
            <w:noWrap w:val="0"/>
            <w:vAlign w:val="center"/>
          </w:tcPr>
          <w:p w14:paraId="4D99564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776" w:type="dxa"/>
            <w:tcBorders>
              <w:tl2br w:val="nil"/>
              <w:tr2bl w:val="nil"/>
            </w:tcBorders>
            <w:noWrap w:val="0"/>
            <w:vAlign w:val="center"/>
          </w:tcPr>
          <w:p w14:paraId="644DB35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b w:val="0"/>
                <w:bCs w:val="0"/>
                <w:color w:val="auto"/>
                <w:sz w:val="21"/>
                <w:szCs w:val="21"/>
                <w:vertAlign w:val="baseline"/>
                <w:lang w:val="en-US" w:eastAsia="zh-CN"/>
              </w:rPr>
              <w:t>/</w:t>
            </w:r>
          </w:p>
        </w:tc>
      </w:tr>
      <w:tr w14:paraId="42E3E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continue"/>
            <w:tcBorders>
              <w:tl2br w:val="nil"/>
              <w:tr2bl w:val="nil"/>
            </w:tcBorders>
            <w:noWrap w:val="0"/>
            <w:vAlign w:val="center"/>
          </w:tcPr>
          <w:p w14:paraId="35007E0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1019" w:type="dxa"/>
            <w:tcBorders>
              <w:tl2br w:val="nil"/>
              <w:tr2bl w:val="nil"/>
            </w:tcBorders>
            <w:noWrap w:val="0"/>
            <w:vAlign w:val="center"/>
          </w:tcPr>
          <w:p w14:paraId="2804189A">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氨氮</w:t>
            </w:r>
          </w:p>
        </w:tc>
        <w:tc>
          <w:tcPr>
            <w:tcW w:w="2946" w:type="dxa"/>
            <w:tcBorders>
              <w:tl2br w:val="nil"/>
              <w:tr2bl w:val="nil"/>
            </w:tcBorders>
            <w:noWrap w:val="0"/>
            <w:vAlign w:val="center"/>
          </w:tcPr>
          <w:p w14:paraId="021D5B4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《水质 氨氮的测定 纳氏试剂分光光度法》</w:t>
            </w:r>
          </w:p>
          <w:p w14:paraId="5E870A2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HJ 535-2009</w:t>
            </w:r>
          </w:p>
        </w:tc>
        <w:tc>
          <w:tcPr>
            <w:tcW w:w="1949" w:type="dxa"/>
            <w:tcBorders>
              <w:tl2br w:val="nil"/>
              <w:tr2bl w:val="nil"/>
            </w:tcBorders>
            <w:noWrap w:val="0"/>
            <w:vAlign w:val="center"/>
          </w:tcPr>
          <w:p w14:paraId="4AB4089A">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可见分光光度计</w:t>
            </w:r>
          </w:p>
          <w:p w14:paraId="45D708AE">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721</w:t>
            </w:r>
          </w:p>
          <w:p w14:paraId="3324DC3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JYYQ-1-08-1</w:t>
            </w:r>
          </w:p>
        </w:tc>
        <w:tc>
          <w:tcPr>
            <w:tcW w:w="928" w:type="dxa"/>
            <w:tcBorders>
              <w:tl2br w:val="nil"/>
              <w:tr2bl w:val="nil"/>
            </w:tcBorders>
            <w:noWrap w:val="0"/>
            <w:vAlign w:val="center"/>
          </w:tcPr>
          <w:p w14:paraId="5AA5B74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0.025mg/L</w:t>
            </w:r>
          </w:p>
        </w:tc>
        <w:tc>
          <w:tcPr>
            <w:tcW w:w="776" w:type="dxa"/>
            <w:tcBorders>
              <w:tl2br w:val="nil"/>
              <w:tr2bl w:val="nil"/>
            </w:tcBorders>
            <w:noWrap w:val="0"/>
            <w:vAlign w:val="center"/>
          </w:tcPr>
          <w:p w14:paraId="2DDB595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b w:val="0"/>
                <w:bCs w:val="0"/>
                <w:color w:val="auto"/>
                <w:sz w:val="21"/>
                <w:szCs w:val="21"/>
                <w:vertAlign w:val="baseline"/>
                <w:lang w:val="en-US" w:eastAsia="zh-CN"/>
              </w:rPr>
              <w:t>/</w:t>
            </w:r>
          </w:p>
        </w:tc>
      </w:tr>
      <w:tr w14:paraId="4E2A7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continue"/>
            <w:tcBorders>
              <w:tl2br w:val="nil"/>
              <w:tr2bl w:val="nil"/>
            </w:tcBorders>
            <w:noWrap w:val="0"/>
            <w:vAlign w:val="center"/>
          </w:tcPr>
          <w:p w14:paraId="47E6ABD3">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1019" w:type="dxa"/>
            <w:tcBorders>
              <w:tl2br w:val="nil"/>
              <w:tr2bl w:val="nil"/>
            </w:tcBorders>
            <w:noWrap w:val="0"/>
            <w:vAlign w:val="center"/>
          </w:tcPr>
          <w:p w14:paraId="3EBA12C5">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总磷</w:t>
            </w:r>
          </w:p>
        </w:tc>
        <w:tc>
          <w:tcPr>
            <w:tcW w:w="2946" w:type="dxa"/>
            <w:tcBorders>
              <w:tl2br w:val="nil"/>
              <w:tr2bl w:val="nil"/>
            </w:tcBorders>
            <w:noWrap w:val="0"/>
            <w:vAlign w:val="center"/>
          </w:tcPr>
          <w:p w14:paraId="2B6AAA13">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sz w:val="21"/>
                <w:szCs w:val="21"/>
                <w:lang w:val="en-US" w:eastAsia="zh-CN" w:bidi="ar"/>
              </w:rPr>
              <w:t>《水质 总磷的测定 钼酸铵分光光度法》</w:t>
            </w:r>
          </w:p>
          <w:p w14:paraId="1EF9FD9B">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
              </w:rPr>
              <w:t>GB/T 11893-1989</w:t>
            </w:r>
          </w:p>
        </w:tc>
        <w:tc>
          <w:tcPr>
            <w:tcW w:w="1949" w:type="dxa"/>
            <w:tcBorders>
              <w:tl2br w:val="nil"/>
              <w:tr2bl w:val="nil"/>
            </w:tcBorders>
            <w:noWrap w:val="0"/>
            <w:vAlign w:val="center"/>
          </w:tcPr>
          <w:p w14:paraId="00F7BE7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sz w:val="21"/>
                <w:szCs w:val="21"/>
                <w:lang w:val="en-US" w:eastAsia="zh-CN" w:bidi="ar"/>
              </w:rPr>
              <w:t>可见分光光度计</w:t>
            </w:r>
          </w:p>
          <w:p w14:paraId="0C44910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sz w:val="21"/>
                <w:szCs w:val="21"/>
                <w:lang w:val="en-US" w:eastAsia="zh-CN" w:bidi="ar"/>
              </w:rPr>
              <w:t>721</w:t>
            </w:r>
          </w:p>
          <w:p w14:paraId="0172778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
              </w:rPr>
              <w:t>JYYQ-1-08-1</w:t>
            </w:r>
          </w:p>
        </w:tc>
        <w:tc>
          <w:tcPr>
            <w:tcW w:w="928" w:type="dxa"/>
            <w:tcBorders>
              <w:tl2br w:val="nil"/>
              <w:tr2bl w:val="nil"/>
            </w:tcBorders>
            <w:noWrap w:val="0"/>
            <w:vAlign w:val="center"/>
          </w:tcPr>
          <w:p w14:paraId="255F3B2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w:t>
            </w:r>
          </w:p>
        </w:tc>
        <w:tc>
          <w:tcPr>
            <w:tcW w:w="776" w:type="dxa"/>
            <w:tcBorders>
              <w:tl2br w:val="nil"/>
              <w:tr2bl w:val="nil"/>
            </w:tcBorders>
            <w:noWrap w:val="0"/>
            <w:vAlign w:val="center"/>
          </w:tcPr>
          <w:p w14:paraId="323D265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0.01mg/L</w:t>
            </w:r>
          </w:p>
        </w:tc>
      </w:tr>
      <w:tr w14:paraId="27DFE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continue"/>
            <w:tcBorders>
              <w:tl2br w:val="nil"/>
              <w:tr2bl w:val="nil"/>
            </w:tcBorders>
            <w:noWrap w:val="0"/>
            <w:vAlign w:val="center"/>
          </w:tcPr>
          <w:p w14:paraId="0C3081F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1019" w:type="dxa"/>
            <w:tcBorders>
              <w:tl2br w:val="nil"/>
              <w:tr2bl w:val="nil"/>
            </w:tcBorders>
            <w:noWrap w:val="0"/>
            <w:vAlign w:val="center"/>
          </w:tcPr>
          <w:p w14:paraId="702FE05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总氮</w:t>
            </w:r>
          </w:p>
        </w:tc>
        <w:tc>
          <w:tcPr>
            <w:tcW w:w="2946" w:type="dxa"/>
            <w:tcBorders>
              <w:tl2br w:val="nil"/>
              <w:tr2bl w:val="nil"/>
            </w:tcBorders>
            <w:noWrap w:val="0"/>
            <w:vAlign w:val="center"/>
          </w:tcPr>
          <w:p w14:paraId="453829B3">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《水质 总氮的测定 碱性过硫酸钾消解紫外分光光度法》HJ 636-2012</w:t>
            </w:r>
          </w:p>
        </w:tc>
        <w:tc>
          <w:tcPr>
            <w:tcW w:w="1949" w:type="dxa"/>
            <w:tcBorders>
              <w:tl2br w:val="nil"/>
              <w:tr2bl w:val="nil"/>
            </w:tcBorders>
            <w:noWrap w:val="0"/>
            <w:vAlign w:val="center"/>
          </w:tcPr>
          <w:p w14:paraId="485F571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sz w:val="21"/>
                <w:szCs w:val="21"/>
                <w:lang w:val="en-US" w:eastAsia="zh-CN" w:bidi="ar"/>
              </w:rPr>
              <w:t>紫外可见分光光度计</w:t>
            </w:r>
          </w:p>
          <w:p w14:paraId="131B7F0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sz w:val="21"/>
                <w:szCs w:val="21"/>
                <w:lang w:val="en-US" w:eastAsia="zh-CN" w:bidi="ar"/>
              </w:rPr>
              <w:t>T6新世纪</w:t>
            </w:r>
          </w:p>
          <w:p w14:paraId="344DA3F3">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
              </w:rPr>
              <w:t>JYYQ-1-07-1</w:t>
            </w:r>
          </w:p>
        </w:tc>
        <w:tc>
          <w:tcPr>
            <w:tcW w:w="928" w:type="dxa"/>
            <w:tcBorders>
              <w:tl2br w:val="nil"/>
              <w:tr2bl w:val="nil"/>
            </w:tcBorders>
            <w:noWrap w:val="0"/>
            <w:vAlign w:val="center"/>
          </w:tcPr>
          <w:p w14:paraId="69F90FF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0.05mg/L</w:t>
            </w:r>
          </w:p>
        </w:tc>
        <w:tc>
          <w:tcPr>
            <w:tcW w:w="776" w:type="dxa"/>
            <w:tcBorders>
              <w:tl2br w:val="nil"/>
              <w:tr2bl w:val="nil"/>
            </w:tcBorders>
            <w:noWrap w:val="0"/>
            <w:vAlign w:val="center"/>
          </w:tcPr>
          <w:p w14:paraId="2B35605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vertAlign w:val="baseline"/>
                <w:lang w:val="en-US" w:eastAsia="zh-CN" w:bidi="ar-SA"/>
              </w:rPr>
            </w:pPr>
            <w:r>
              <w:rPr>
                <w:rFonts w:hint="default" w:ascii="Times New Roman" w:hAnsi="Times New Roman" w:eastAsia="宋体" w:cs="Times New Roman"/>
                <w:color w:val="auto"/>
                <w:sz w:val="21"/>
                <w:szCs w:val="21"/>
              </w:rPr>
              <w:t>/</w:t>
            </w:r>
          </w:p>
        </w:tc>
      </w:tr>
      <w:tr w14:paraId="1D966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vMerge w:val="continue"/>
            <w:tcBorders>
              <w:tl2br w:val="nil"/>
              <w:tr2bl w:val="nil"/>
            </w:tcBorders>
            <w:noWrap w:val="0"/>
            <w:vAlign w:val="center"/>
          </w:tcPr>
          <w:p w14:paraId="73FA036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p>
        </w:tc>
        <w:tc>
          <w:tcPr>
            <w:tcW w:w="1019" w:type="dxa"/>
            <w:tcBorders>
              <w:tl2br w:val="nil"/>
              <w:tr2bl w:val="nil"/>
            </w:tcBorders>
            <w:noWrap w:val="0"/>
            <w:vAlign w:val="center"/>
          </w:tcPr>
          <w:p w14:paraId="6A587DC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粪大肠菌群</w:t>
            </w:r>
          </w:p>
        </w:tc>
        <w:tc>
          <w:tcPr>
            <w:tcW w:w="2946" w:type="dxa"/>
            <w:tcBorders>
              <w:tl2br w:val="nil"/>
              <w:tr2bl w:val="nil"/>
            </w:tcBorders>
            <w:noWrap w:val="0"/>
            <w:vAlign w:val="center"/>
          </w:tcPr>
          <w:p w14:paraId="595B58C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《水质 粪大肠菌群的测定 多管发酵法》</w:t>
            </w:r>
          </w:p>
          <w:p w14:paraId="1CDF2A5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HJ 347.2-2018</w:t>
            </w:r>
          </w:p>
        </w:tc>
        <w:tc>
          <w:tcPr>
            <w:tcW w:w="1949" w:type="dxa"/>
            <w:tcBorders>
              <w:tl2br w:val="nil"/>
              <w:tr2bl w:val="nil"/>
            </w:tcBorders>
            <w:noWrap w:val="0"/>
            <w:vAlign w:val="center"/>
          </w:tcPr>
          <w:p w14:paraId="0B5AE15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生化培养箱</w:t>
            </w:r>
          </w:p>
          <w:p w14:paraId="33FE9361">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SPX-</w:t>
            </w:r>
            <w:r>
              <w:rPr>
                <w:rFonts w:hint="eastAsia" w:ascii="Times New Roman" w:hAnsi="Times New Roman" w:eastAsia="宋体" w:cs="Times New Roman"/>
                <w:color w:val="auto"/>
                <w:sz w:val="21"/>
                <w:szCs w:val="21"/>
                <w:lang w:val="en-US" w:eastAsia="zh-CN"/>
              </w:rPr>
              <w:t>70</w:t>
            </w:r>
            <w:r>
              <w:rPr>
                <w:rFonts w:hint="default" w:ascii="Times New Roman" w:hAnsi="Times New Roman" w:eastAsia="宋体" w:cs="Times New Roman"/>
                <w:color w:val="auto"/>
                <w:sz w:val="21"/>
                <w:szCs w:val="21"/>
                <w:lang w:val="en-US" w:eastAsia="zh-CN"/>
              </w:rPr>
              <w:t>B</w:t>
            </w:r>
          </w:p>
          <w:p w14:paraId="3C1970C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JYYQ-1-19-</w:t>
            </w:r>
            <w:r>
              <w:rPr>
                <w:rFonts w:hint="eastAsia" w:ascii="Times New Roman" w:hAnsi="Times New Roman" w:eastAsia="宋体" w:cs="Times New Roman"/>
                <w:color w:val="auto"/>
                <w:sz w:val="21"/>
                <w:szCs w:val="21"/>
                <w:lang w:val="en-US" w:eastAsia="zh-CN"/>
              </w:rPr>
              <w:t>1</w:t>
            </w:r>
          </w:p>
          <w:p w14:paraId="10A76A6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SPX-</w:t>
            </w:r>
            <w:r>
              <w:rPr>
                <w:rFonts w:hint="eastAsia"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lang w:val="en-US" w:eastAsia="zh-CN"/>
              </w:rPr>
              <w:t>0</w:t>
            </w:r>
          </w:p>
          <w:p w14:paraId="653BB2B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sz w:val="21"/>
                <w:szCs w:val="21"/>
                <w:lang w:val="en-US" w:eastAsia="zh-CN"/>
              </w:rPr>
              <w:t>JYYQ-1-19-</w:t>
            </w:r>
            <w:r>
              <w:rPr>
                <w:rFonts w:hint="eastAsia" w:ascii="Times New Roman" w:hAnsi="Times New Roman" w:eastAsia="宋体" w:cs="Times New Roman"/>
                <w:color w:val="auto"/>
                <w:sz w:val="21"/>
                <w:szCs w:val="21"/>
                <w:lang w:val="en-US" w:eastAsia="zh-CN"/>
              </w:rPr>
              <w:t>3</w:t>
            </w:r>
          </w:p>
        </w:tc>
        <w:tc>
          <w:tcPr>
            <w:tcW w:w="928" w:type="dxa"/>
            <w:tcBorders>
              <w:tl2br w:val="nil"/>
              <w:tr2bl w:val="nil"/>
            </w:tcBorders>
            <w:noWrap w:val="0"/>
            <w:vAlign w:val="center"/>
          </w:tcPr>
          <w:p w14:paraId="30CA19D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20MPN/L</w:t>
            </w:r>
          </w:p>
        </w:tc>
        <w:tc>
          <w:tcPr>
            <w:tcW w:w="776" w:type="dxa"/>
            <w:tcBorders>
              <w:tl2br w:val="nil"/>
              <w:tr2bl w:val="nil"/>
            </w:tcBorders>
            <w:noWrap w:val="0"/>
            <w:vAlign w:val="center"/>
          </w:tcPr>
          <w:p w14:paraId="1189080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r>
      <w:tr w14:paraId="6F852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tcBorders>
              <w:tl2br w:val="nil"/>
              <w:tr2bl w:val="nil"/>
            </w:tcBorders>
            <w:noWrap w:val="0"/>
            <w:vAlign w:val="center"/>
          </w:tcPr>
          <w:p w14:paraId="3AC960B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废水</w:t>
            </w:r>
          </w:p>
        </w:tc>
        <w:tc>
          <w:tcPr>
            <w:tcW w:w="1019" w:type="dxa"/>
            <w:tcBorders>
              <w:tl2br w:val="nil"/>
              <w:tr2bl w:val="nil"/>
            </w:tcBorders>
            <w:noWrap w:val="0"/>
            <w:vAlign w:val="center"/>
          </w:tcPr>
          <w:p w14:paraId="4ED3677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
              </w:rPr>
              <w:t>动植物油类</w:t>
            </w:r>
          </w:p>
        </w:tc>
        <w:tc>
          <w:tcPr>
            <w:tcW w:w="2946" w:type="dxa"/>
            <w:tcBorders>
              <w:tl2br w:val="nil"/>
              <w:tr2bl w:val="nil"/>
            </w:tcBorders>
            <w:noWrap w:val="0"/>
            <w:vAlign w:val="center"/>
          </w:tcPr>
          <w:p w14:paraId="400AC66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bidi="ar-SA"/>
              </w:rPr>
              <w:t>水质 石油类和动植物油类的测定 红外分光光度</w:t>
            </w:r>
            <w:r>
              <w:rPr>
                <w:rFonts w:hint="eastAsia" w:ascii="Times New Roman" w:hAnsi="Times New Roman" w:eastAsia="宋体" w:cs="Times New Roman"/>
                <w:color w:val="auto"/>
                <w:sz w:val="21"/>
                <w:szCs w:val="21"/>
                <w:lang w:val="en-US" w:eastAsia="zh-CN" w:bidi="ar-SA"/>
              </w:rPr>
              <w:t>法</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bidi="ar-SA"/>
              </w:rPr>
              <w:t>HJ 637-2018</w:t>
            </w:r>
          </w:p>
        </w:tc>
        <w:tc>
          <w:tcPr>
            <w:tcW w:w="1949" w:type="dxa"/>
            <w:tcBorders>
              <w:tl2br w:val="nil"/>
              <w:tr2bl w:val="nil"/>
            </w:tcBorders>
            <w:noWrap w:val="0"/>
            <w:vAlign w:val="center"/>
          </w:tcPr>
          <w:p w14:paraId="5B90A4B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红外测油仪</w:t>
            </w:r>
          </w:p>
          <w:p w14:paraId="3D7E280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OL580</w:t>
            </w:r>
          </w:p>
          <w:p w14:paraId="58810CB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sz w:val="21"/>
                <w:szCs w:val="21"/>
                <w:highlight w:val="none"/>
                <w:lang w:val="en-US" w:eastAsia="zh-CN" w:bidi="ar-SA"/>
              </w:rPr>
              <w:t>JYYQ-1-06-1</w:t>
            </w:r>
          </w:p>
        </w:tc>
        <w:tc>
          <w:tcPr>
            <w:tcW w:w="928" w:type="dxa"/>
            <w:tcBorders>
              <w:tl2br w:val="nil"/>
              <w:tr2bl w:val="nil"/>
            </w:tcBorders>
            <w:noWrap w:val="0"/>
            <w:vAlign w:val="center"/>
          </w:tcPr>
          <w:p w14:paraId="4E22B7A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0.06mg/L</w:t>
            </w:r>
          </w:p>
        </w:tc>
        <w:tc>
          <w:tcPr>
            <w:tcW w:w="776" w:type="dxa"/>
            <w:tcBorders>
              <w:tl2br w:val="nil"/>
              <w:tr2bl w:val="nil"/>
            </w:tcBorders>
            <w:noWrap w:val="0"/>
            <w:vAlign w:val="center"/>
          </w:tcPr>
          <w:p w14:paraId="1652766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w:t>
            </w:r>
          </w:p>
        </w:tc>
      </w:tr>
      <w:tr w14:paraId="19C97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9" w:type="dxa"/>
            <w:tcBorders>
              <w:tl2br w:val="nil"/>
              <w:tr2bl w:val="nil"/>
            </w:tcBorders>
            <w:noWrap w:val="0"/>
            <w:vAlign w:val="center"/>
          </w:tcPr>
          <w:p w14:paraId="279E196E">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噪声</w:t>
            </w:r>
          </w:p>
        </w:tc>
        <w:tc>
          <w:tcPr>
            <w:tcW w:w="1019" w:type="dxa"/>
            <w:tcBorders>
              <w:tl2br w:val="nil"/>
              <w:tr2bl w:val="nil"/>
            </w:tcBorders>
            <w:noWrap w:val="0"/>
            <w:vAlign w:val="center"/>
          </w:tcPr>
          <w:p w14:paraId="0C4C08A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厂界环境噪声</w:t>
            </w:r>
          </w:p>
        </w:tc>
        <w:tc>
          <w:tcPr>
            <w:tcW w:w="2946" w:type="dxa"/>
            <w:tcBorders>
              <w:tl2br w:val="nil"/>
              <w:tr2bl w:val="nil"/>
            </w:tcBorders>
            <w:noWrap w:val="0"/>
            <w:vAlign w:val="center"/>
          </w:tcPr>
          <w:p w14:paraId="6DBDF23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eastAsia="zh-CN" w:bidi="ar"/>
              </w:rPr>
            </w:pPr>
            <w:r>
              <w:rPr>
                <w:rFonts w:hint="default" w:ascii="Times New Roman" w:hAnsi="Times New Roman" w:cs="Times New Roman"/>
                <w:color w:val="auto"/>
                <w:sz w:val="21"/>
                <w:szCs w:val="21"/>
                <w:lang w:bidi="ar"/>
              </w:rPr>
              <w:t>《</w:t>
            </w:r>
            <w:r>
              <w:rPr>
                <w:rFonts w:hint="eastAsia" w:ascii="Times New Roman" w:hAnsi="Times New Roman" w:cs="Times New Roman"/>
                <w:color w:val="auto"/>
                <w:sz w:val="21"/>
                <w:szCs w:val="21"/>
                <w:lang w:eastAsia="zh-CN" w:bidi="ar"/>
              </w:rPr>
              <w:t>工业企业厂界环境噪声排放标准</w:t>
            </w:r>
            <w:r>
              <w:rPr>
                <w:rFonts w:hint="default" w:ascii="Times New Roman" w:hAnsi="Times New Roman" w:cs="Times New Roman"/>
                <w:color w:val="auto"/>
                <w:sz w:val="21"/>
                <w:szCs w:val="21"/>
                <w:lang w:bidi="ar"/>
              </w:rPr>
              <w:t>》</w:t>
            </w:r>
            <w:r>
              <w:rPr>
                <w:rFonts w:hint="eastAsia" w:ascii="Times New Roman" w:hAnsi="Times New Roman" w:cs="Times New Roman"/>
                <w:color w:val="auto"/>
                <w:sz w:val="21"/>
                <w:szCs w:val="21"/>
                <w:lang w:val="en-US" w:eastAsia="zh-CN" w:bidi="ar"/>
              </w:rPr>
              <w:t>GB 12348-2008</w:t>
            </w:r>
          </w:p>
        </w:tc>
        <w:tc>
          <w:tcPr>
            <w:tcW w:w="1949" w:type="dxa"/>
            <w:tcBorders>
              <w:tl2br w:val="nil"/>
              <w:tr2bl w:val="nil"/>
            </w:tcBorders>
            <w:noWrap w:val="0"/>
            <w:vAlign w:val="center"/>
          </w:tcPr>
          <w:p w14:paraId="274652C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sz w:val="21"/>
                <w:szCs w:val="21"/>
                <w:lang w:val="en-US" w:eastAsia="zh-CN" w:bidi="ar"/>
              </w:rPr>
              <w:t>多功能声级计</w:t>
            </w:r>
          </w:p>
          <w:p w14:paraId="664E28E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sz w:val="21"/>
                <w:szCs w:val="21"/>
                <w:lang w:val="en-US" w:eastAsia="zh-CN" w:bidi="ar"/>
              </w:rPr>
              <w:t>AWA</w:t>
            </w:r>
            <w:r>
              <w:rPr>
                <w:rFonts w:hint="eastAsia" w:ascii="Times New Roman" w:hAnsi="Times New Roman" w:eastAsia="宋体" w:cs="Times New Roman"/>
                <w:color w:val="auto"/>
                <w:sz w:val="21"/>
                <w:szCs w:val="21"/>
                <w:lang w:val="en-US" w:eastAsia="zh-CN" w:bidi="ar"/>
              </w:rPr>
              <w:t>5688</w:t>
            </w:r>
          </w:p>
          <w:p w14:paraId="4DFD9FC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eastAsia="宋体" w:cs="Times New Roman"/>
                <w:color w:val="auto"/>
                <w:sz w:val="21"/>
                <w:szCs w:val="21"/>
                <w:lang w:val="en-US" w:eastAsia="zh-CN" w:bidi="ar"/>
              </w:rPr>
              <w:t>JYYQ-2-0</w:t>
            </w:r>
            <w:r>
              <w:rPr>
                <w:rFonts w:hint="eastAsia" w:ascii="Times New Roman" w:hAnsi="Times New Roman" w:eastAsia="宋体" w:cs="Times New Roman"/>
                <w:color w:val="auto"/>
                <w:sz w:val="21"/>
                <w:szCs w:val="21"/>
                <w:lang w:val="en-US" w:eastAsia="zh-CN" w:bidi="ar"/>
              </w:rPr>
              <w:t>4</w:t>
            </w:r>
            <w:r>
              <w:rPr>
                <w:rFonts w:hint="default" w:ascii="Times New Roman" w:hAnsi="Times New Roman" w:eastAsia="宋体" w:cs="Times New Roman"/>
                <w:color w:val="auto"/>
                <w:sz w:val="21"/>
                <w:szCs w:val="21"/>
                <w:lang w:val="en-US" w:eastAsia="zh-CN" w:bidi="ar"/>
              </w:rPr>
              <w:t>-</w:t>
            </w:r>
            <w:r>
              <w:rPr>
                <w:rFonts w:hint="eastAsia" w:ascii="Times New Roman" w:hAnsi="Times New Roman" w:eastAsia="宋体" w:cs="Times New Roman"/>
                <w:color w:val="auto"/>
                <w:sz w:val="21"/>
                <w:szCs w:val="21"/>
                <w:lang w:val="en-US" w:eastAsia="zh-CN" w:bidi="ar"/>
              </w:rPr>
              <w:t>2</w:t>
            </w:r>
          </w:p>
        </w:tc>
        <w:tc>
          <w:tcPr>
            <w:tcW w:w="928" w:type="dxa"/>
            <w:tcBorders>
              <w:tl2br w:val="nil"/>
              <w:tr2bl w:val="nil"/>
            </w:tcBorders>
            <w:noWrap w:val="0"/>
            <w:vAlign w:val="center"/>
          </w:tcPr>
          <w:p w14:paraId="59FA44F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w:t>
            </w:r>
          </w:p>
        </w:tc>
        <w:tc>
          <w:tcPr>
            <w:tcW w:w="776" w:type="dxa"/>
            <w:tcBorders>
              <w:tl2br w:val="nil"/>
              <w:tr2bl w:val="nil"/>
            </w:tcBorders>
            <w:noWrap w:val="0"/>
            <w:vAlign w:val="center"/>
          </w:tcPr>
          <w:p w14:paraId="34B8119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val="0"/>
                <w:color w:val="auto"/>
                <w:sz w:val="21"/>
                <w:szCs w:val="21"/>
                <w:vertAlign w:val="baseline"/>
                <w:lang w:val="en-US" w:eastAsia="zh-CN"/>
              </w:rPr>
              <w:t>/</w:t>
            </w:r>
          </w:p>
        </w:tc>
      </w:tr>
    </w:tbl>
    <w:p w14:paraId="7445E55F">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261" w:name="_Toc27968"/>
      <w:bookmarkStart w:id="262" w:name="_Toc27579"/>
      <w:bookmarkStart w:id="263" w:name="_Toc21397"/>
      <w:bookmarkStart w:id="264" w:name="_Toc26615"/>
      <w:bookmarkStart w:id="265" w:name="_Toc3621"/>
      <w:bookmarkStart w:id="266" w:name="_Toc10046"/>
      <w:bookmarkStart w:id="267" w:name="_Toc497001484"/>
      <w:r>
        <w:rPr>
          <w:rFonts w:hint="eastAsia" w:ascii="Times New Roman" w:hAnsi="Times New Roman" w:eastAsia="宋体" w:cs="Times New Roman"/>
          <w:color w:val="auto"/>
          <w:lang w:val="en-US" w:eastAsia="zh-CN"/>
        </w:rPr>
        <w:t xml:space="preserve">8.2 </w:t>
      </w:r>
      <w:r>
        <w:rPr>
          <w:rFonts w:hint="default" w:ascii="Times New Roman" w:hAnsi="Times New Roman" w:eastAsia="宋体" w:cs="Times New Roman"/>
          <w:color w:val="auto"/>
          <w:lang w:val="en-US" w:eastAsia="zh-CN"/>
        </w:rPr>
        <w:t>监测分析过程中的质量保证和质量控制</w:t>
      </w:r>
      <w:bookmarkEnd w:id="261"/>
      <w:bookmarkEnd w:id="262"/>
      <w:bookmarkEnd w:id="263"/>
      <w:bookmarkEnd w:id="264"/>
      <w:bookmarkEnd w:id="265"/>
      <w:bookmarkEnd w:id="266"/>
    </w:p>
    <w:p w14:paraId="16F04EEA">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jc w:val="left"/>
        <w:textAlignment w:val="auto"/>
        <w:rPr>
          <w:rFonts w:hint="default" w:ascii="Times New Roman" w:hAnsi="Times New Roman" w:eastAsia="宋体" w:cs="Times New Roman"/>
          <w:color w:val="auto"/>
          <w:sz w:val="24"/>
          <w:szCs w:val="24"/>
          <w:highlight w:val="none"/>
          <w:lang w:eastAsia="zh-CN"/>
        </w:rPr>
      </w:pPr>
      <w:bookmarkStart w:id="268" w:name="_Toc12168"/>
      <w:bookmarkStart w:id="269" w:name="_Toc27559"/>
      <w:bookmarkStart w:id="270" w:name="_Toc32657"/>
      <w:bookmarkStart w:id="271" w:name="_Toc2866"/>
      <w:bookmarkStart w:id="272" w:name="_Toc26295"/>
      <w:r>
        <w:rPr>
          <w:rFonts w:hint="default" w:ascii="Times New Roman" w:hAnsi="Times New Roman" w:eastAsia="宋体" w:cs="Times New Roman"/>
          <w:color w:val="auto"/>
          <w:sz w:val="24"/>
          <w:szCs w:val="24"/>
          <w:highlight w:val="none"/>
        </w:rPr>
        <w:t>质量保证</w:t>
      </w:r>
      <w:r>
        <w:rPr>
          <w:rFonts w:hint="default" w:ascii="Times New Roman" w:hAnsi="Times New Roman" w:eastAsia="宋体" w:cs="Times New Roman"/>
          <w:color w:val="auto"/>
          <w:sz w:val="24"/>
          <w:szCs w:val="24"/>
          <w:highlight w:val="none"/>
          <w:lang w:val="en-US" w:eastAsia="zh-CN"/>
        </w:rPr>
        <w:t>和质量控制</w:t>
      </w:r>
      <w:r>
        <w:rPr>
          <w:rFonts w:hint="default" w:ascii="Times New Roman" w:hAnsi="Times New Roman" w:eastAsia="宋体" w:cs="Times New Roman"/>
          <w:color w:val="auto"/>
          <w:sz w:val="24"/>
          <w:szCs w:val="24"/>
          <w:highlight w:val="none"/>
        </w:rPr>
        <w:t>严格</w:t>
      </w:r>
      <w:r>
        <w:rPr>
          <w:rFonts w:hint="default" w:ascii="Times New Roman" w:hAnsi="Times New Roman" w:eastAsia="宋体" w:cs="Times New Roman"/>
          <w:color w:val="auto"/>
          <w:sz w:val="24"/>
          <w:szCs w:val="24"/>
          <w:highlight w:val="none"/>
          <w:lang w:val="en-US" w:eastAsia="zh-CN"/>
        </w:rPr>
        <w:t>按照国家相关标准要求进行</w:t>
      </w:r>
      <w:r>
        <w:rPr>
          <w:rFonts w:hint="default" w:ascii="Times New Roman" w:hAnsi="Times New Roman" w:eastAsia="宋体" w:cs="Times New Roman"/>
          <w:color w:val="auto"/>
          <w:sz w:val="24"/>
          <w:szCs w:val="24"/>
          <w:highlight w:val="none"/>
        </w:rPr>
        <w:t>，实施全过程质量保证</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具体质控要求如下</w:t>
      </w:r>
      <w:r>
        <w:rPr>
          <w:rFonts w:hint="default" w:ascii="Times New Roman" w:hAnsi="Times New Roman" w:eastAsia="宋体" w:cs="Times New Roman"/>
          <w:color w:val="auto"/>
          <w:sz w:val="24"/>
          <w:szCs w:val="24"/>
          <w:highlight w:val="none"/>
          <w:lang w:eastAsia="zh-CN"/>
        </w:rPr>
        <w:t>：</w:t>
      </w:r>
    </w:p>
    <w:p w14:paraId="26A93DEB">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所有检测及分析仪器均</w:t>
      </w:r>
      <w:r>
        <w:rPr>
          <w:rFonts w:hint="eastAsia" w:cs="Times New Roman"/>
          <w:color w:val="auto"/>
          <w:sz w:val="24"/>
          <w:szCs w:val="24"/>
          <w:highlight w:val="none"/>
          <w:lang w:val="en-US" w:eastAsia="zh-CN"/>
        </w:rPr>
        <w:t>经过有资质部门检定/校准，并通过确认，均在有效期内，状态正常。</w:t>
      </w:r>
      <w:r>
        <w:rPr>
          <w:rFonts w:hint="default" w:ascii="Times New Roman" w:hAnsi="Times New Roman" w:eastAsia="宋体" w:cs="Times New Roman"/>
          <w:color w:val="auto"/>
          <w:sz w:val="24"/>
          <w:szCs w:val="24"/>
          <w:highlight w:val="none"/>
        </w:rPr>
        <w:t>并参照有关计量检定规程定期校验和维护。</w:t>
      </w:r>
    </w:p>
    <w:p w14:paraId="25991EB2">
      <w:pPr>
        <w:pStyle w:val="11"/>
        <w:keepNext w:val="0"/>
        <w:keepLines w:val="0"/>
        <w:pageBreakBefore w:val="0"/>
        <w:kinsoku/>
        <w:wordWrap/>
        <w:overflowPunct/>
        <w:topLinePunct w:val="0"/>
        <w:autoSpaceDE/>
        <w:autoSpaceDN/>
        <w:bidi w:val="0"/>
        <w:adjustRightInd/>
        <w:spacing w:after="0" w:line="520" w:lineRule="exact"/>
        <w:ind w:left="0" w:leftChars="0" w:firstLine="480" w:firstLineChars="200"/>
        <w:jc w:val="left"/>
        <w:textAlignment w:val="auto"/>
        <w:rPr>
          <w:rFonts w:hint="default" w:eastAsia="宋体"/>
          <w:color w:val="auto"/>
          <w:sz w:val="24"/>
          <w:szCs w:val="24"/>
          <w:lang w:val="en-US" w:eastAsia="zh-CN"/>
        </w:rPr>
      </w:pPr>
      <w:r>
        <w:rPr>
          <w:rFonts w:hint="eastAsia" w:ascii="宋体" w:hAnsi="宋体" w:eastAsia="宋体" w:cs="宋体"/>
          <w:color w:val="auto"/>
          <w:kern w:val="0"/>
          <w:sz w:val="24"/>
          <w:szCs w:val="24"/>
          <w:lang w:val="en-US" w:eastAsia="zh-CN" w:bidi="ar"/>
        </w:rPr>
        <w:t>检测人员均经考核合格，并持证上岗。</w:t>
      </w:r>
    </w:p>
    <w:p w14:paraId="0A402C79">
      <w:pPr>
        <w:pStyle w:val="11"/>
        <w:keepNext w:val="0"/>
        <w:keepLines w:val="0"/>
        <w:pageBreakBefore w:val="0"/>
        <w:kinsoku/>
        <w:wordWrap/>
        <w:overflowPunct/>
        <w:topLinePunct w:val="0"/>
        <w:autoSpaceDE/>
        <w:autoSpaceDN/>
        <w:bidi w:val="0"/>
        <w:adjustRightInd/>
        <w:spacing w:after="0" w:line="520" w:lineRule="exact"/>
        <w:ind w:left="0" w:leftChars="0" w:firstLine="480" w:firstLineChars="200"/>
        <w:jc w:val="left"/>
        <w:textAlignment w:val="auto"/>
        <w:rPr>
          <w:rFonts w:hint="eastAsia" w:cs="Times New Roman"/>
          <w:color w:val="auto"/>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bidi="ar-SA"/>
        </w:rPr>
        <w:t>废气检测前、后用流量校准器对烟尘/气测试仪和大气综合采样器进行流量校准</w:t>
      </w:r>
      <w:r>
        <w:rPr>
          <w:rFonts w:hint="eastAsia" w:ascii="Times New Roman" w:hAnsi="Times New Roman" w:eastAsia="宋体" w:cs="Times New Roman"/>
          <w:color w:val="auto"/>
          <w:sz w:val="24"/>
          <w:szCs w:val="24"/>
          <w:lang w:val="en-US" w:eastAsia="zh-CN"/>
        </w:rPr>
        <w:t>，用标准气体对仪器进行标气校准</w:t>
      </w:r>
      <w:r>
        <w:rPr>
          <w:rFonts w:hint="eastAsia" w:ascii="Times New Roman" w:hAnsi="Times New Roman" w:eastAsia="宋体" w:cs="Times New Roman"/>
          <w:color w:val="auto"/>
          <w:kern w:val="0"/>
          <w:sz w:val="24"/>
          <w:szCs w:val="24"/>
          <w:highlight w:val="none"/>
          <w:lang w:val="en-US" w:eastAsia="zh-CN" w:bidi="ar-SA"/>
        </w:rPr>
        <w:t>，并按照相关规定进行现场检漏，结果均合格。校准情况见</w:t>
      </w:r>
      <w:r>
        <w:rPr>
          <w:rFonts w:hint="eastAsia" w:ascii="Times New Roman" w:hAnsi="Times New Roman" w:eastAsia="宋体" w:cs="Times New Roman"/>
          <w:color w:val="auto"/>
          <w:sz w:val="24"/>
          <w:szCs w:val="24"/>
          <w:highlight w:val="none"/>
          <w:lang w:val="en-US" w:eastAsia="zh-CN"/>
        </w:rPr>
        <w:t>表</w:t>
      </w:r>
      <w:r>
        <w:rPr>
          <w:rFonts w:hint="eastAsia" w:ascii="Times New Roman" w:hAnsi="Times New Roman"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cs="Times New Roman"/>
          <w:color w:val="auto"/>
          <w:sz w:val="24"/>
          <w:szCs w:val="24"/>
          <w:highlight w:val="none"/>
          <w:lang w:val="en-US" w:eastAsia="zh-CN"/>
        </w:rPr>
        <w:t>8</w:t>
      </w:r>
      <w:r>
        <w:rPr>
          <w:rFonts w:hint="eastAsia" w:ascii="Times New Roman" w:hAnsi="Times New Roman" w:eastAsia="宋体" w:cs="Times New Roman"/>
          <w:color w:val="auto"/>
          <w:sz w:val="24"/>
          <w:szCs w:val="24"/>
          <w:highlight w:val="none"/>
          <w:lang w:val="en-US" w:eastAsia="zh-CN"/>
        </w:rPr>
        <w:t>-3</w:t>
      </w:r>
      <w:r>
        <w:rPr>
          <w:rFonts w:hint="eastAsia" w:cs="Times New Roman"/>
          <w:color w:val="auto"/>
          <w:sz w:val="24"/>
          <w:szCs w:val="24"/>
          <w:highlight w:val="none"/>
          <w:lang w:val="en-US" w:eastAsia="zh-CN"/>
        </w:rPr>
        <w:t>。</w:t>
      </w:r>
    </w:p>
    <w:p w14:paraId="4B0C672A">
      <w:pPr>
        <w:pStyle w:val="12"/>
        <w:keepNext w:val="0"/>
        <w:keepLines w:val="0"/>
        <w:pageBreakBefore w:val="0"/>
        <w:kinsoku/>
        <w:wordWrap/>
        <w:overflowPunct/>
        <w:topLinePunct w:val="0"/>
        <w:autoSpaceDE/>
        <w:autoSpaceDN/>
        <w:bidi w:val="0"/>
        <w:adjustRightInd/>
        <w:spacing w:after="0" w:line="520" w:lineRule="exact"/>
        <w:ind w:left="0" w:leftChars="0" w:firstLine="480" w:firstLineChars="200"/>
        <w:jc w:val="left"/>
        <w:textAlignment w:val="auto"/>
        <w:rPr>
          <w:rFonts w:hint="default"/>
          <w:color w:val="auto"/>
          <w:sz w:val="24"/>
          <w:szCs w:val="24"/>
          <w:lang w:val="en-US" w:eastAsia="zh-CN"/>
        </w:rPr>
      </w:pPr>
      <w:r>
        <w:rPr>
          <w:rFonts w:hint="eastAsia" w:ascii="Times New Roman" w:hAnsi="Times New Roman" w:eastAsia="宋体" w:cs="Times New Roman"/>
          <w:color w:val="auto"/>
          <w:kern w:val="0"/>
          <w:sz w:val="24"/>
          <w:szCs w:val="24"/>
          <w:highlight w:val="none"/>
          <w:lang w:val="en-US" w:eastAsia="zh-CN" w:bidi="ar-SA"/>
        </w:rPr>
        <w:t>噪声测量前、后用声校准器对声级计进行校准，示值偏差不大于0.5dB，校准情况见表</w:t>
      </w:r>
      <w:r>
        <w:rPr>
          <w:rFonts w:hint="eastAsia" w:eastAsia="宋体" w:cs="Times New Roman"/>
          <w:color w:val="auto"/>
          <w:kern w:val="0"/>
          <w:sz w:val="24"/>
          <w:szCs w:val="24"/>
          <w:highlight w:val="none"/>
          <w:lang w:val="en-US" w:eastAsia="zh-CN" w:bidi="ar-SA"/>
        </w:rPr>
        <w:t>8</w:t>
      </w:r>
      <w:r>
        <w:rPr>
          <w:rFonts w:hint="eastAsia" w:ascii="Times New Roman" w:hAnsi="Times New Roman" w:eastAsia="宋体" w:cs="Times New Roman"/>
          <w:color w:val="auto"/>
          <w:kern w:val="0"/>
          <w:sz w:val="24"/>
          <w:szCs w:val="24"/>
          <w:highlight w:val="none"/>
          <w:lang w:val="en-US" w:eastAsia="zh-CN" w:bidi="ar-SA"/>
        </w:rPr>
        <w:t>-4。</w:t>
      </w:r>
    </w:p>
    <w:p w14:paraId="102385C4">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本项目按照</w:t>
      </w:r>
      <w:r>
        <w:rPr>
          <w:rFonts w:hint="eastAsia" w:ascii="Times New Roman" w:hAnsi="Times New Roman" w:eastAsia="宋体" w:cs="Times New Roman"/>
          <w:color w:val="auto"/>
          <w:kern w:val="0"/>
          <w:sz w:val="24"/>
          <w:szCs w:val="24"/>
          <w:highlight w:val="none"/>
          <w:lang w:val="en-US" w:eastAsia="zh-CN" w:bidi="ar-SA"/>
        </w:rPr>
        <w:t>《固定源废气监测技术规范》（HJ/T 397-2007）、《固定污染源监测质量保证与质量控制技术规范（试行）》（HJ/T 373-2007）</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《恶臭污染环境监测技术规范》（HJ 905-2017）</w:t>
      </w:r>
      <w:r>
        <w:rPr>
          <w:rFonts w:hint="eastAsia" w:ascii="Times New Roman" w:hAnsi="Times New Roman" w:eastAsia="宋体" w:cs="Times New Roman"/>
          <w:color w:val="auto"/>
          <w:kern w:val="0"/>
          <w:sz w:val="24"/>
          <w:szCs w:val="24"/>
          <w:highlight w:val="none"/>
          <w:lang w:val="en-US" w:eastAsia="zh-CN" w:bidi="ar-SA"/>
        </w:rPr>
        <w:t>、</w:t>
      </w:r>
      <w:r>
        <w:rPr>
          <w:rFonts w:hint="eastAsia"/>
          <w:color w:val="auto"/>
          <w:sz w:val="24"/>
          <w:szCs w:val="24"/>
          <w:lang w:eastAsia="zh-CN"/>
        </w:rPr>
        <w:t>《</w:t>
      </w:r>
      <w:r>
        <w:rPr>
          <w:rFonts w:hint="eastAsia"/>
          <w:color w:val="auto"/>
          <w:sz w:val="24"/>
          <w:szCs w:val="24"/>
        </w:rPr>
        <w:t>大气污染物无组织排放监测技术导则</w:t>
      </w:r>
      <w:r>
        <w:rPr>
          <w:rFonts w:hint="eastAsia"/>
          <w:color w:val="auto"/>
          <w:sz w:val="24"/>
          <w:szCs w:val="24"/>
          <w:lang w:eastAsia="zh-CN"/>
        </w:rPr>
        <w:t>》（</w:t>
      </w:r>
      <w:r>
        <w:rPr>
          <w:rFonts w:hint="eastAsia"/>
          <w:color w:val="auto"/>
          <w:sz w:val="24"/>
          <w:szCs w:val="24"/>
        </w:rPr>
        <w:t>HJ</w:t>
      </w:r>
      <w:r>
        <w:rPr>
          <w:rFonts w:hint="eastAsia"/>
          <w:color w:val="auto"/>
          <w:sz w:val="24"/>
          <w:szCs w:val="24"/>
          <w:lang w:val="en-US" w:eastAsia="zh-CN"/>
        </w:rPr>
        <w:t>/</w:t>
      </w:r>
      <w:r>
        <w:rPr>
          <w:rFonts w:hint="eastAsia"/>
          <w:color w:val="auto"/>
          <w:sz w:val="24"/>
          <w:szCs w:val="24"/>
        </w:rPr>
        <w:t>T 55-2000</w:t>
      </w:r>
      <w:r>
        <w:rPr>
          <w:rFonts w:hint="eastAsia"/>
          <w:color w:val="auto"/>
          <w:sz w:val="24"/>
          <w:szCs w:val="24"/>
          <w:lang w:eastAsia="zh-CN"/>
        </w:rPr>
        <w:t>）、《</w:t>
      </w:r>
      <w:r>
        <w:rPr>
          <w:rFonts w:hint="eastAsia"/>
          <w:color w:val="auto"/>
          <w:sz w:val="24"/>
          <w:szCs w:val="24"/>
        </w:rPr>
        <w:t>污水监测技术规范</w:t>
      </w:r>
      <w:r>
        <w:rPr>
          <w:rFonts w:hint="eastAsia"/>
          <w:color w:val="auto"/>
          <w:sz w:val="24"/>
          <w:szCs w:val="24"/>
          <w:lang w:eastAsia="zh-CN"/>
        </w:rPr>
        <w:t>》（</w:t>
      </w:r>
      <w:r>
        <w:rPr>
          <w:rFonts w:hint="eastAsia"/>
          <w:color w:val="auto"/>
          <w:sz w:val="24"/>
          <w:szCs w:val="24"/>
        </w:rPr>
        <w:t>HJ</w:t>
      </w:r>
      <w:r>
        <w:rPr>
          <w:rFonts w:hint="eastAsia"/>
          <w:color w:val="auto"/>
          <w:sz w:val="24"/>
          <w:szCs w:val="24"/>
          <w:lang w:val="en-US" w:eastAsia="zh-CN"/>
        </w:rPr>
        <w:t xml:space="preserve"> </w:t>
      </w:r>
      <w:r>
        <w:rPr>
          <w:rFonts w:hint="eastAsia"/>
          <w:color w:val="auto"/>
          <w:sz w:val="24"/>
          <w:szCs w:val="24"/>
        </w:rPr>
        <w:t>91.1-2019</w:t>
      </w:r>
      <w:r>
        <w:rPr>
          <w:rFonts w:hint="eastAsia"/>
          <w:color w:val="auto"/>
          <w:sz w:val="24"/>
          <w:szCs w:val="24"/>
          <w:lang w:eastAsia="zh-CN"/>
        </w:rPr>
        <w:t>）</w:t>
      </w:r>
      <w:r>
        <w:rPr>
          <w:rFonts w:hint="eastAsia"/>
          <w:color w:val="auto"/>
          <w:sz w:val="24"/>
          <w:szCs w:val="24"/>
        </w:rPr>
        <w:t xml:space="preserve"> </w:t>
      </w:r>
      <w:r>
        <w:rPr>
          <w:rFonts w:hint="eastAsia"/>
          <w:color w:val="auto"/>
          <w:sz w:val="24"/>
          <w:szCs w:val="24"/>
          <w:lang w:eastAsia="zh-CN"/>
        </w:rPr>
        <w:t>、</w:t>
      </w:r>
      <w:r>
        <w:rPr>
          <w:rFonts w:hint="eastAsia" w:ascii="Times New Roman" w:hAnsi="Times New Roman" w:eastAsia="宋体" w:cs="Times New Roman"/>
          <w:color w:val="auto"/>
          <w:sz w:val="24"/>
          <w:szCs w:val="24"/>
          <w:highlight w:val="none"/>
          <w:lang w:val="en-US" w:eastAsia="zh-CN"/>
        </w:rPr>
        <w:t>《工业企业厂界环境噪声排放标准》（</w:t>
      </w:r>
      <w:r>
        <w:rPr>
          <w:rFonts w:hint="default" w:ascii="Times New Roman" w:hAnsi="Times New Roman" w:eastAsia="宋体" w:cs="Times New Roman"/>
          <w:color w:val="auto"/>
          <w:sz w:val="24"/>
          <w:szCs w:val="24"/>
          <w:highlight w:val="none"/>
          <w:lang w:val="en-US" w:eastAsia="zh-CN"/>
        </w:rPr>
        <w:t>GB</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lang w:val="en-US" w:eastAsia="zh-CN"/>
        </w:rPr>
        <w:t>12348-2008</w:t>
      </w:r>
      <w:r>
        <w:rPr>
          <w:rFonts w:hint="eastAsia" w:ascii="Times New Roman" w:hAnsi="Times New Roman" w:eastAsia="宋体" w:cs="Times New Roman"/>
          <w:color w:val="auto"/>
          <w:sz w:val="24"/>
          <w:szCs w:val="24"/>
          <w:highlight w:val="none"/>
          <w:lang w:val="en-US" w:eastAsia="zh-CN"/>
        </w:rPr>
        <w:t>）进行质量控制，检测数据严格实行三级审核。质控措施详见表8-5。</w:t>
      </w:r>
    </w:p>
    <w:p w14:paraId="7F1C2EA6">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黑体" w:cs="Times New Roman"/>
          <w:b w:val="0"/>
          <w:color w:val="auto"/>
          <w:kern w:val="2"/>
          <w:sz w:val="24"/>
          <w:szCs w:val="24"/>
          <w:highlight w:val="none"/>
          <w:vertAlign w:val="baseline"/>
          <w:lang w:val="en-US" w:eastAsia="zh-CN" w:bidi="ar-SA"/>
        </w:rPr>
      </w:pPr>
      <w:r>
        <w:rPr>
          <w:rFonts w:hint="eastAsia" w:ascii="Times New Roman" w:hAnsi="Times New Roman" w:eastAsia="黑体" w:cs="Times New Roman"/>
          <w:b w:val="0"/>
          <w:color w:val="auto"/>
          <w:kern w:val="2"/>
          <w:sz w:val="24"/>
          <w:szCs w:val="24"/>
          <w:highlight w:val="none"/>
          <w:vertAlign w:val="baseline"/>
          <w:lang w:val="en-US" w:eastAsia="zh-CN" w:bidi="ar-SA"/>
        </w:rPr>
        <w:t>表8-2                     流量校准结果</w:t>
      </w:r>
    </w:p>
    <w:tbl>
      <w:tblPr>
        <w:tblStyle w:val="22"/>
        <w:tblW w:w="499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7"/>
        <w:gridCol w:w="778"/>
        <w:gridCol w:w="1159"/>
        <w:gridCol w:w="927"/>
        <w:gridCol w:w="746"/>
        <w:gridCol w:w="1143"/>
        <w:gridCol w:w="842"/>
        <w:gridCol w:w="729"/>
        <w:gridCol w:w="716"/>
      </w:tblGrid>
      <w:tr w14:paraId="5D780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62" w:type="pct"/>
            <w:vMerge w:val="restart"/>
            <w:tcBorders>
              <w:tl2br w:val="nil"/>
              <w:tr2bl w:val="nil"/>
            </w:tcBorders>
            <w:noWrap w:val="0"/>
            <w:vAlign w:val="center"/>
          </w:tcPr>
          <w:p w14:paraId="01E08B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cs="Times New Roman"/>
                <w:b/>
                <w:bCs/>
                <w:color w:val="auto"/>
                <w:sz w:val="21"/>
                <w:szCs w:val="21"/>
                <w:vertAlign w:val="baseline"/>
                <w:lang w:val="en-US" w:eastAsia="zh-CN"/>
              </w:rPr>
              <w:t>仪器编号</w:t>
            </w:r>
          </w:p>
        </w:tc>
        <w:tc>
          <w:tcPr>
            <w:tcW w:w="457" w:type="pct"/>
            <w:vMerge w:val="restart"/>
            <w:tcBorders>
              <w:tl2br w:val="nil"/>
              <w:tr2bl w:val="nil"/>
            </w:tcBorders>
            <w:noWrap w:val="0"/>
            <w:vAlign w:val="center"/>
          </w:tcPr>
          <w:p w14:paraId="35551B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气路</w:t>
            </w:r>
          </w:p>
        </w:tc>
        <w:tc>
          <w:tcPr>
            <w:tcW w:w="681" w:type="pct"/>
            <w:vMerge w:val="restart"/>
            <w:tcBorders>
              <w:tl2br w:val="nil"/>
              <w:tr2bl w:val="nil"/>
            </w:tcBorders>
            <w:noWrap w:val="0"/>
            <w:vAlign w:val="center"/>
          </w:tcPr>
          <w:p w14:paraId="3020E9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cs="Times New Roman"/>
                <w:b/>
                <w:bCs/>
                <w:color w:val="auto"/>
                <w:sz w:val="21"/>
                <w:szCs w:val="21"/>
                <w:vertAlign w:val="baseline"/>
                <w:lang w:val="en-US" w:eastAsia="zh-CN"/>
              </w:rPr>
              <w:t>理论流量（L/min）</w:t>
            </w:r>
          </w:p>
        </w:tc>
        <w:tc>
          <w:tcPr>
            <w:tcW w:w="983" w:type="pct"/>
            <w:gridSpan w:val="2"/>
            <w:tcBorders>
              <w:tl2br w:val="nil"/>
              <w:tr2bl w:val="nil"/>
            </w:tcBorders>
            <w:noWrap w:val="0"/>
            <w:vAlign w:val="center"/>
          </w:tcPr>
          <w:p w14:paraId="2183A9A9">
            <w:pPr>
              <w:pStyle w:val="1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测定前（202</w:t>
            </w:r>
            <w:r>
              <w:rPr>
                <w:rFonts w:hint="eastAsia" w:ascii="Times New Roman" w:hAnsi="Times New Roman" w:eastAsia="宋体" w:cs="Times New Roman"/>
                <w:b/>
                <w:bCs/>
                <w:color w:val="auto"/>
                <w:sz w:val="21"/>
                <w:szCs w:val="21"/>
                <w:vertAlign w:val="baseline"/>
                <w:lang w:val="en-US" w:eastAsia="zh-CN"/>
              </w:rPr>
              <w:t>6</w:t>
            </w:r>
            <w:r>
              <w:rPr>
                <w:rFonts w:hint="default" w:ascii="Times New Roman" w:hAnsi="Times New Roman" w:eastAsia="宋体" w:cs="Times New Roman"/>
                <w:b/>
                <w:bCs/>
                <w:color w:val="auto"/>
                <w:sz w:val="21"/>
                <w:szCs w:val="21"/>
                <w:vertAlign w:val="baseline"/>
                <w:lang w:val="en-US" w:eastAsia="zh-CN"/>
              </w:rPr>
              <w:t>年</w:t>
            </w:r>
            <w:r>
              <w:rPr>
                <w:rFonts w:hint="eastAsia" w:ascii="Times New Roman" w:hAnsi="Times New Roman" w:eastAsia="宋体" w:cs="Times New Roman"/>
                <w:b/>
                <w:bCs/>
                <w:color w:val="auto"/>
                <w:sz w:val="21"/>
                <w:szCs w:val="21"/>
                <w:vertAlign w:val="baseline"/>
                <w:lang w:val="en-US" w:eastAsia="zh-CN"/>
              </w:rPr>
              <w:t>03</w:t>
            </w:r>
            <w:r>
              <w:rPr>
                <w:rFonts w:hint="default" w:ascii="Times New Roman" w:hAnsi="Times New Roman" w:eastAsia="宋体" w:cs="Times New Roman"/>
                <w:b/>
                <w:bCs/>
                <w:color w:val="auto"/>
                <w:sz w:val="21"/>
                <w:szCs w:val="21"/>
                <w:vertAlign w:val="baseline"/>
                <w:lang w:val="en-US" w:eastAsia="zh-CN"/>
              </w:rPr>
              <w:t>月</w:t>
            </w:r>
            <w:r>
              <w:rPr>
                <w:rFonts w:hint="eastAsia" w:ascii="Times New Roman" w:hAnsi="Times New Roman" w:eastAsia="宋体" w:cs="Times New Roman"/>
                <w:b/>
                <w:bCs/>
                <w:color w:val="auto"/>
                <w:sz w:val="21"/>
                <w:szCs w:val="21"/>
                <w:vertAlign w:val="baseline"/>
                <w:lang w:val="en-US" w:eastAsia="zh-CN"/>
              </w:rPr>
              <w:t>30</w:t>
            </w:r>
            <w:r>
              <w:rPr>
                <w:rFonts w:hint="default" w:ascii="Times New Roman" w:hAnsi="Times New Roman" w:eastAsia="宋体" w:cs="Times New Roman"/>
                <w:b/>
                <w:bCs/>
                <w:color w:val="auto"/>
                <w:sz w:val="21"/>
                <w:szCs w:val="21"/>
                <w:vertAlign w:val="baseline"/>
                <w:lang w:val="en-US" w:eastAsia="zh-CN"/>
              </w:rPr>
              <w:t>日）</w:t>
            </w:r>
          </w:p>
        </w:tc>
        <w:tc>
          <w:tcPr>
            <w:tcW w:w="1166" w:type="pct"/>
            <w:gridSpan w:val="2"/>
            <w:tcBorders>
              <w:tl2br w:val="nil"/>
              <w:tr2bl w:val="nil"/>
            </w:tcBorders>
            <w:noWrap w:val="0"/>
            <w:vAlign w:val="center"/>
          </w:tcPr>
          <w:p w14:paraId="141B22FD">
            <w:pPr>
              <w:pStyle w:val="1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测定后</w:t>
            </w:r>
          </w:p>
          <w:p w14:paraId="750632EB">
            <w:pPr>
              <w:pStyle w:val="1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（202</w:t>
            </w:r>
            <w:r>
              <w:rPr>
                <w:rFonts w:hint="eastAsia" w:ascii="Times New Roman" w:hAnsi="Times New Roman" w:eastAsia="宋体" w:cs="Times New Roman"/>
                <w:b/>
                <w:bCs/>
                <w:color w:val="auto"/>
                <w:sz w:val="21"/>
                <w:szCs w:val="21"/>
                <w:vertAlign w:val="baseline"/>
                <w:lang w:val="en-US" w:eastAsia="zh-CN"/>
              </w:rPr>
              <w:t>6</w:t>
            </w:r>
            <w:r>
              <w:rPr>
                <w:rFonts w:hint="default" w:ascii="Times New Roman" w:hAnsi="Times New Roman" w:eastAsia="宋体" w:cs="Times New Roman"/>
                <w:b/>
                <w:bCs/>
                <w:color w:val="auto"/>
                <w:sz w:val="21"/>
                <w:szCs w:val="21"/>
                <w:vertAlign w:val="baseline"/>
                <w:lang w:val="en-US" w:eastAsia="zh-CN"/>
              </w:rPr>
              <w:t>年</w:t>
            </w:r>
            <w:r>
              <w:rPr>
                <w:rFonts w:hint="eastAsia" w:ascii="Times New Roman" w:hAnsi="Times New Roman" w:eastAsia="宋体" w:cs="Times New Roman"/>
                <w:b/>
                <w:bCs/>
                <w:color w:val="auto"/>
                <w:sz w:val="21"/>
                <w:szCs w:val="21"/>
                <w:vertAlign w:val="baseline"/>
                <w:lang w:val="en-US" w:eastAsia="zh-CN"/>
              </w:rPr>
              <w:t>04</w:t>
            </w:r>
            <w:r>
              <w:rPr>
                <w:rFonts w:hint="default" w:ascii="Times New Roman" w:hAnsi="Times New Roman" w:eastAsia="宋体" w:cs="Times New Roman"/>
                <w:b/>
                <w:bCs/>
                <w:color w:val="auto"/>
                <w:sz w:val="21"/>
                <w:szCs w:val="21"/>
                <w:vertAlign w:val="baseline"/>
                <w:lang w:val="en-US" w:eastAsia="zh-CN"/>
              </w:rPr>
              <w:t>月</w:t>
            </w:r>
            <w:r>
              <w:rPr>
                <w:rFonts w:hint="eastAsia" w:ascii="Times New Roman" w:hAnsi="Times New Roman" w:eastAsia="宋体" w:cs="Times New Roman"/>
                <w:b/>
                <w:bCs/>
                <w:color w:val="auto"/>
                <w:sz w:val="21"/>
                <w:szCs w:val="21"/>
                <w:vertAlign w:val="baseline"/>
                <w:lang w:val="en-US" w:eastAsia="zh-CN"/>
              </w:rPr>
              <w:t>01</w:t>
            </w:r>
            <w:r>
              <w:rPr>
                <w:rFonts w:hint="default" w:ascii="Times New Roman" w:hAnsi="Times New Roman" w:eastAsia="宋体" w:cs="Times New Roman"/>
                <w:b/>
                <w:bCs/>
                <w:color w:val="auto"/>
                <w:sz w:val="21"/>
                <w:szCs w:val="21"/>
                <w:vertAlign w:val="baseline"/>
                <w:lang w:val="en-US" w:eastAsia="zh-CN"/>
              </w:rPr>
              <w:t>日）</w:t>
            </w:r>
          </w:p>
        </w:tc>
        <w:tc>
          <w:tcPr>
            <w:tcW w:w="428" w:type="pct"/>
            <w:vMerge w:val="restart"/>
            <w:tcBorders>
              <w:tl2br w:val="nil"/>
              <w:tr2bl w:val="nil"/>
            </w:tcBorders>
            <w:noWrap w:val="0"/>
            <w:vAlign w:val="center"/>
          </w:tcPr>
          <w:p w14:paraId="10BF0F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cs="Times New Roman"/>
                <w:b/>
                <w:bCs/>
                <w:color w:val="auto"/>
                <w:sz w:val="21"/>
                <w:szCs w:val="21"/>
                <w:vertAlign w:val="baseline"/>
                <w:lang w:val="en-US" w:eastAsia="zh-CN"/>
              </w:rPr>
              <w:t>允许误差范围（%）</w:t>
            </w:r>
          </w:p>
        </w:tc>
        <w:tc>
          <w:tcPr>
            <w:tcW w:w="420" w:type="pct"/>
            <w:vMerge w:val="restart"/>
            <w:tcBorders>
              <w:tl2br w:val="nil"/>
              <w:tr2bl w:val="nil"/>
            </w:tcBorders>
            <w:noWrap w:val="0"/>
            <w:vAlign w:val="center"/>
          </w:tcPr>
          <w:p w14:paraId="0CCA206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cs="Times New Roman"/>
                <w:b/>
                <w:bCs/>
                <w:color w:val="auto"/>
                <w:sz w:val="21"/>
                <w:szCs w:val="21"/>
                <w:vertAlign w:val="baseline"/>
                <w:lang w:val="en-US" w:eastAsia="zh-CN"/>
              </w:rPr>
              <w:t>评价</w:t>
            </w:r>
          </w:p>
        </w:tc>
      </w:tr>
      <w:tr w14:paraId="423E1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62" w:type="pct"/>
            <w:vMerge w:val="continue"/>
            <w:tcBorders>
              <w:tl2br w:val="nil"/>
              <w:tr2bl w:val="nil"/>
            </w:tcBorders>
            <w:noWrap w:val="0"/>
            <w:vAlign w:val="center"/>
          </w:tcPr>
          <w:p w14:paraId="6939A8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p>
        </w:tc>
        <w:tc>
          <w:tcPr>
            <w:tcW w:w="457" w:type="pct"/>
            <w:vMerge w:val="continue"/>
            <w:tcBorders>
              <w:tl2br w:val="nil"/>
              <w:tr2bl w:val="nil"/>
            </w:tcBorders>
            <w:noWrap w:val="0"/>
            <w:vAlign w:val="center"/>
          </w:tcPr>
          <w:p w14:paraId="54B3F5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p>
        </w:tc>
        <w:tc>
          <w:tcPr>
            <w:tcW w:w="681" w:type="pct"/>
            <w:vMerge w:val="continue"/>
            <w:tcBorders>
              <w:tl2br w:val="nil"/>
              <w:tr2bl w:val="nil"/>
            </w:tcBorders>
            <w:noWrap w:val="0"/>
            <w:vAlign w:val="center"/>
          </w:tcPr>
          <w:p w14:paraId="3D8013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p>
        </w:tc>
        <w:tc>
          <w:tcPr>
            <w:tcW w:w="544" w:type="pct"/>
            <w:tcBorders>
              <w:tl2br w:val="nil"/>
              <w:tr2bl w:val="nil"/>
            </w:tcBorders>
            <w:noWrap w:val="0"/>
            <w:vAlign w:val="center"/>
          </w:tcPr>
          <w:p w14:paraId="5A99E5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cs="Times New Roman"/>
                <w:b/>
                <w:bCs/>
                <w:color w:val="auto"/>
                <w:sz w:val="21"/>
                <w:szCs w:val="21"/>
                <w:vertAlign w:val="baseline"/>
                <w:lang w:val="en-US" w:eastAsia="zh-CN"/>
              </w:rPr>
              <w:t>校准流量</w:t>
            </w:r>
            <w:r>
              <w:rPr>
                <w:rFonts w:hint="eastAsia" w:ascii="Times New Roman" w:hAnsi="Times New Roman" w:cs="Times New Roman"/>
                <w:b/>
                <w:bCs/>
                <w:color w:val="auto"/>
                <w:sz w:val="21"/>
                <w:szCs w:val="21"/>
                <w:vertAlign w:val="baseline"/>
                <w:lang w:val="en-US" w:eastAsia="zh-CN"/>
              </w:rPr>
              <w:t>均值</w:t>
            </w:r>
            <w:r>
              <w:rPr>
                <w:rFonts w:hint="default" w:ascii="Times New Roman" w:hAnsi="Times New Roman" w:cs="Times New Roman"/>
                <w:b/>
                <w:bCs/>
                <w:color w:val="auto"/>
                <w:sz w:val="21"/>
                <w:szCs w:val="21"/>
                <w:vertAlign w:val="baseline"/>
                <w:lang w:val="en-US" w:eastAsia="zh-CN"/>
              </w:rPr>
              <w:t>（L/min）</w:t>
            </w:r>
          </w:p>
        </w:tc>
        <w:tc>
          <w:tcPr>
            <w:tcW w:w="438" w:type="pct"/>
            <w:tcBorders>
              <w:tl2br w:val="nil"/>
              <w:tr2bl w:val="nil"/>
            </w:tcBorders>
            <w:noWrap w:val="0"/>
            <w:vAlign w:val="center"/>
          </w:tcPr>
          <w:p w14:paraId="4AEB82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cs="Times New Roman"/>
                <w:b/>
                <w:bCs/>
                <w:color w:val="auto"/>
                <w:sz w:val="21"/>
                <w:szCs w:val="21"/>
                <w:vertAlign w:val="baseline"/>
                <w:lang w:val="en-US" w:eastAsia="zh-CN"/>
              </w:rPr>
              <w:t>误差（%）</w:t>
            </w:r>
          </w:p>
        </w:tc>
        <w:tc>
          <w:tcPr>
            <w:tcW w:w="671" w:type="pct"/>
            <w:tcBorders>
              <w:tl2br w:val="nil"/>
              <w:tr2bl w:val="nil"/>
            </w:tcBorders>
            <w:noWrap w:val="0"/>
            <w:vAlign w:val="center"/>
          </w:tcPr>
          <w:p w14:paraId="2944D9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cs="Times New Roman"/>
                <w:b/>
                <w:bCs/>
                <w:color w:val="auto"/>
                <w:sz w:val="21"/>
                <w:szCs w:val="21"/>
                <w:vertAlign w:val="baseline"/>
                <w:lang w:val="en-US" w:eastAsia="zh-CN"/>
              </w:rPr>
              <w:t>校准流量</w:t>
            </w:r>
            <w:r>
              <w:rPr>
                <w:rFonts w:hint="eastAsia" w:ascii="Times New Roman" w:hAnsi="Times New Roman" w:cs="Times New Roman"/>
                <w:b/>
                <w:bCs/>
                <w:color w:val="auto"/>
                <w:sz w:val="21"/>
                <w:szCs w:val="21"/>
                <w:vertAlign w:val="baseline"/>
                <w:lang w:val="en-US" w:eastAsia="zh-CN"/>
              </w:rPr>
              <w:t>均值</w:t>
            </w:r>
            <w:r>
              <w:rPr>
                <w:rFonts w:hint="default" w:ascii="Times New Roman" w:hAnsi="Times New Roman" w:cs="Times New Roman"/>
                <w:b/>
                <w:bCs/>
                <w:color w:val="auto"/>
                <w:sz w:val="21"/>
                <w:szCs w:val="21"/>
                <w:vertAlign w:val="baseline"/>
                <w:lang w:val="en-US" w:eastAsia="zh-CN"/>
              </w:rPr>
              <w:t>（L/min）</w:t>
            </w:r>
          </w:p>
        </w:tc>
        <w:tc>
          <w:tcPr>
            <w:tcW w:w="494" w:type="pct"/>
            <w:tcBorders>
              <w:tl2br w:val="nil"/>
              <w:tr2bl w:val="nil"/>
            </w:tcBorders>
            <w:noWrap w:val="0"/>
            <w:vAlign w:val="center"/>
          </w:tcPr>
          <w:p w14:paraId="738EF3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cs="Times New Roman"/>
                <w:b/>
                <w:bCs/>
                <w:color w:val="auto"/>
                <w:sz w:val="21"/>
                <w:szCs w:val="21"/>
                <w:vertAlign w:val="baseline"/>
                <w:lang w:val="en-US" w:eastAsia="zh-CN"/>
              </w:rPr>
              <w:t>误差（%）</w:t>
            </w:r>
          </w:p>
        </w:tc>
        <w:tc>
          <w:tcPr>
            <w:tcW w:w="428" w:type="pct"/>
            <w:vMerge w:val="continue"/>
            <w:tcBorders>
              <w:tl2br w:val="nil"/>
              <w:tr2bl w:val="nil"/>
            </w:tcBorders>
            <w:noWrap w:val="0"/>
            <w:vAlign w:val="center"/>
          </w:tcPr>
          <w:p w14:paraId="028C44F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p>
        </w:tc>
        <w:tc>
          <w:tcPr>
            <w:tcW w:w="420" w:type="pct"/>
            <w:vMerge w:val="continue"/>
            <w:tcBorders>
              <w:tl2br w:val="nil"/>
              <w:tr2bl w:val="nil"/>
            </w:tcBorders>
            <w:noWrap w:val="0"/>
            <w:vAlign w:val="center"/>
          </w:tcPr>
          <w:p w14:paraId="07F6ABB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p>
        </w:tc>
      </w:tr>
      <w:tr w14:paraId="07887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vMerge w:val="restart"/>
            <w:tcBorders>
              <w:tl2br w:val="nil"/>
              <w:tr2bl w:val="nil"/>
            </w:tcBorders>
            <w:noWrap w:val="0"/>
            <w:vAlign w:val="center"/>
          </w:tcPr>
          <w:p w14:paraId="15341E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JYYQ-2-</w:t>
            </w:r>
            <w:r>
              <w:rPr>
                <w:rFonts w:hint="eastAsia" w:ascii="Times New Roman" w:hAnsi="Times New Roman" w:eastAsia="宋体" w:cs="Times New Roman"/>
                <w:color w:val="auto"/>
                <w:sz w:val="21"/>
                <w:szCs w:val="21"/>
                <w:highlight w:val="none"/>
                <w:lang w:val="en-US" w:eastAsia="zh-CN"/>
              </w:rPr>
              <w:t>01</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2</w:t>
            </w:r>
          </w:p>
        </w:tc>
        <w:tc>
          <w:tcPr>
            <w:tcW w:w="457" w:type="pct"/>
            <w:tcBorders>
              <w:tl2br w:val="nil"/>
              <w:tr2bl w:val="nil"/>
            </w:tcBorders>
            <w:noWrap w:val="0"/>
            <w:vAlign w:val="center"/>
          </w:tcPr>
          <w:p w14:paraId="010D58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sz w:val="21"/>
                <w:szCs w:val="21"/>
                <w:vertAlign w:val="baseline"/>
                <w:lang w:val="en-US" w:eastAsia="zh-CN" w:bidi="ar-SA"/>
              </w:rPr>
              <w:t>/</w:t>
            </w:r>
          </w:p>
        </w:tc>
        <w:tc>
          <w:tcPr>
            <w:tcW w:w="681" w:type="pct"/>
            <w:tcBorders>
              <w:tl2br w:val="nil"/>
              <w:tr2bl w:val="nil"/>
            </w:tcBorders>
            <w:noWrap w:val="0"/>
            <w:vAlign w:val="center"/>
          </w:tcPr>
          <w:p w14:paraId="1032B2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c>
          <w:tcPr>
            <w:tcW w:w="544" w:type="pct"/>
            <w:tcBorders>
              <w:tl2br w:val="nil"/>
              <w:tr2bl w:val="nil"/>
            </w:tcBorders>
            <w:noWrap w:val="0"/>
            <w:vAlign w:val="center"/>
          </w:tcPr>
          <w:p w14:paraId="1E4B87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20.1</w:t>
            </w:r>
          </w:p>
        </w:tc>
        <w:tc>
          <w:tcPr>
            <w:tcW w:w="438" w:type="pct"/>
            <w:tcBorders>
              <w:tl2br w:val="nil"/>
              <w:tr2bl w:val="nil"/>
            </w:tcBorders>
            <w:noWrap w:val="0"/>
            <w:vAlign w:val="center"/>
          </w:tcPr>
          <w:p w14:paraId="170542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671" w:type="pct"/>
            <w:tcBorders>
              <w:tl2br w:val="nil"/>
              <w:tr2bl w:val="nil"/>
            </w:tcBorders>
            <w:noWrap w:val="0"/>
            <w:vAlign w:val="center"/>
          </w:tcPr>
          <w:p w14:paraId="681BD1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20.3</w:t>
            </w:r>
          </w:p>
        </w:tc>
        <w:tc>
          <w:tcPr>
            <w:tcW w:w="494" w:type="pct"/>
            <w:tcBorders>
              <w:tl2br w:val="nil"/>
              <w:tr2bl w:val="nil"/>
            </w:tcBorders>
            <w:noWrap w:val="0"/>
            <w:vAlign w:val="center"/>
          </w:tcPr>
          <w:p w14:paraId="68576C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428" w:type="pct"/>
            <w:tcBorders>
              <w:tl2br w:val="nil"/>
              <w:tr2bl w:val="nil"/>
            </w:tcBorders>
            <w:noWrap w:val="0"/>
            <w:vAlign w:val="center"/>
          </w:tcPr>
          <w:p w14:paraId="7E12A8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4ED824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75631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vMerge w:val="continue"/>
            <w:tcBorders>
              <w:tl2br w:val="nil"/>
              <w:tr2bl w:val="nil"/>
            </w:tcBorders>
            <w:noWrap w:val="0"/>
            <w:vAlign w:val="center"/>
          </w:tcPr>
          <w:p w14:paraId="04D8D3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57" w:type="pct"/>
            <w:tcBorders>
              <w:tl2br w:val="nil"/>
              <w:tr2bl w:val="nil"/>
            </w:tcBorders>
            <w:noWrap w:val="0"/>
            <w:vAlign w:val="center"/>
          </w:tcPr>
          <w:p w14:paraId="59DF04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w:t>
            </w:r>
          </w:p>
        </w:tc>
        <w:tc>
          <w:tcPr>
            <w:tcW w:w="681" w:type="pct"/>
            <w:tcBorders>
              <w:tl2br w:val="nil"/>
              <w:tr2bl w:val="nil"/>
            </w:tcBorders>
            <w:noWrap w:val="0"/>
            <w:vAlign w:val="center"/>
          </w:tcPr>
          <w:p w14:paraId="6104C7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w:t>
            </w:r>
          </w:p>
        </w:tc>
        <w:tc>
          <w:tcPr>
            <w:tcW w:w="544" w:type="pct"/>
            <w:tcBorders>
              <w:tl2br w:val="nil"/>
              <w:tr2bl w:val="nil"/>
            </w:tcBorders>
            <w:noWrap w:val="0"/>
            <w:vAlign w:val="center"/>
          </w:tcPr>
          <w:p w14:paraId="5D8EBC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29.9</w:t>
            </w:r>
          </w:p>
        </w:tc>
        <w:tc>
          <w:tcPr>
            <w:tcW w:w="438" w:type="pct"/>
            <w:tcBorders>
              <w:tl2br w:val="nil"/>
              <w:tr2bl w:val="nil"/>
            </w:tcBorders>
            <w:noWrap w:val="0"/>
            <w:vAlign w:val="center"/>
          </w:tcPr>
          <w:p w14:paraId="17BDDC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671" w:type="pct"/>
            <w:tcBorders>
              <w:tl2br w:val="nil"/>
              <w:tr2bl w:val="nil"/>
            </w:tcBorders>
            <w:noWrap w:val="0"/>
            <w:vAlign w:val="center"/>
          </w:tcPr>
          <w:p w14:paraId="3EF1C8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29.8</w:t>
            </w:r>
          </w:p>
        </w:tc>
        <w:tc>
          <w:tcPr>
            <w:tcW w:w="494" w:type="pct"/>
            <w:tcBorders>
              <w:tl2br w:val="nil"/>
              <w:tr2bl w:val="nil"/>
            </w:tcBorders>
            <w:noWrap w:val="0"/>
            <w:vAlign w:val="center"/>
          </w:tcPr>
          <w:p w14:paraId="4D68B6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-0.7</w:t>
            </w:r>
          </w:p>
        </w:tc>
        <w:tc>
          <w:tcPr>
            <w:tcW w:w="428" w:type="pct"/>
            <w:tcBorders>
              <w:tl2br w:val="nil"/>
              <w:tr2bl w:val="nil"/>
            </w:tcBorders>
            <w:noWrap w:val="0"/>
            <w:vAlign w:val="center"/>
          </w:tcPr>
          <w:p w14:paraId="66E7D7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5FE01F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7BBCA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vMerge w:val="continue"/>
            <w:tcBorders>
              <w:tl2br w:val="nil"/>
              <w:tr2bl w:val="nil"/>
            </w:tcBorders>
            <w:noWrap w:val="0"/>
            <w:vAlign w:val="center"/>
          </w:tcPr>
          <w:p w14:paraId="4482ED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57" w:type="pct"/>
            <w:tcBorders>
              <w:tl2br w:val="nil"/>
              <w:tr2bl w:val="nil"/>
            </w:tcBorders>
            <w:noWrap w:val="0"/>
            <w:vAlign w:val="center"/>
          </w:tcPr>
          <w:p w14:paraId="3FC791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w:t>
            </w:r>
          </w:p>
        </w:tc>
        <w:tc>
          <w:tcPr>
            <w:tcW w:w="681" w:type="pct"/>
            <w:tcBorders>
              <w:tl2br w:val="nil"/>
              <w:tr2bl w:val="nil"/>
            </w:tcBorders>
            <w:noWrap w:val="0"/>
            <w:vAlign w:val="center"/>
          </w:tcPr>
          <w:p w14:paraId="610032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544" w:type="pct"/>
            <w:tcBorders>
              <w:tl2br w:val="nil"/>
              <w:tr2bl w:val="nil"/>
            </w:tcBorders>
            <w:noWrap w:val="0"/>
            <w:vAlign w:val="center"/>
          </w:tcPr>
          <w:p w14:paraId="0D563E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49.8</w:t>
            </w:r>
          </w:p>
        </w:tc>
        <w:tc>
          <w:tcPr>
            <w:tcW w:w="438" w:type="pct"/>
            <w:tcBorders>
              <w:tl2br w:val="nil"/>
              <w:tr2bl w:val="nil"/>
            </w:tcBorders>
            <w:noWrap w:val="0"/>
            <w:vAlign w:val="center"/>
          </w:tcPr>
          <w:p w14:paraId="3CE163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671" w:type="pct"/>
            <w:tcBorders>
              <w:tl2br w:val="nil"/>
              <w:tr2bl w:val="nil"/>
            </w:tcBorders>
            <w:noWrap w:val="0"/>
            <w:vAlign w:val="center"/>
          </w:tcPr>
          <w:p w14:paraId="558C40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49.7</w:t>
            </w:r>
          </w:p>
        </w:tc>
        <w:tc>
          <w:tcPr>
            <w:tcW w:w="494" w:type="pct"/>
            <w:tcBorders>
              <w:tl2br w:val="nil"/>
              <w:tr2bl w:val="nil"/>
            </w:tcBorders>
            <w:noWrap w:val="0"/>
            <w:vAlign w:val="center"/>
          </w:tcPr>
          <w:p w14:paraId="65B382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-0.6</w:t>
            </w:r>
          </w:p>
        </w:tc>
        <w:tc>
          <w:tcPr>
            <w:tcW w:w="428" w:type="pct"/>
            <w:tcBorders>
              <w:tl2br w:val="nil"/>
              <w:tr2bl w:val="nil"/>
            </w:tcBorders>
            <w:noWrap w:val="0"/>
            <w:vAlign w:val="center"/>
          </w:tcPr>
          <w:p w14:paraId="4D0424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6A8F37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193CE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vMerge w:val="restart"/>
            <w:tcBorders>
              <w:tl2br w:val="nil"/>
              <w:tr2bl w:val="nil"/>
            </w:tcBorders>
            <w:noWrap w:val="0"/>
            <w:vAlign w:val="center"/>
          </w:tcPr>
          <w:p w14:paraId="5F7090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JYYQ-2-</w:t>
            </w:r>
            <w:r>
              <w:rPr>
                <w:rFonts w:hint="eastAsia" w:ascii="Times New Roman" w:hAnsi="Times New Roman" w:eastAsia="宋体" w:cs="Times New Roman"/>
                <w:color w:val="auto"/>
                <w:sz w:val="21"/>
                <w:szCs w:val="21"/>
                <w:highlight w:val="none"/>
                <w:lang w:val="en-US" w:eastAsia="zh-CN"/>
              </w:rPr>
              <w:t>01</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7</w:t>
            </w:r>
          </w:p>
        </w:tc>
        <w:tc>
          <w:tcPr>
            <w:tcW w:w="457" w:type="pct"/>
            <w:tcBorders>
              <w:tl2br w:val="nil"/>
              <w:tr2bl w:val="nil"/>
            </w:tcBorders>
            <w:noWrap w:val="0"/>
            <w:vAlign w:val="center"/>
          </w:tcPr>
          <w:p w14:paraId="3C06B9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w:t>
            </w:r>
          </w:p>
        </w:tc>
        <w:tc>
          <w:tcPr>
            <w:tcW w:w="681" w:type="pct"/>
            <w:tcBorders>
              <w:tl2br w:val="nil"/>
              <w:tr2bl w:val="nil"/>
            </w:tcBorders>
            <w:noWrap w:val="0"/>
            <w:vAlign w:val="center"/>
          </w:tcPr>
          <w:p w14:paraId="1723F1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c>
          <w:tcPr>
            <w:tcW w:w="544" w:type="pct"/>
            <w:tcBorders>
              <w:tl2br w:val="nil"/>
              <w:tr2bl w:val="nil"/>
            </w:tcBorders>
            <w:noWrap w:val="0"/>
            <w:vAlign w:val="center"/>
          </w:tcPr>
          <w:p w14:paraId="5B2120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20.1</w:t>
            </w:r>
          </w:p>
        </w:tc>
        <w:tc>
          <w:tcPr>
            <w:tcW w:w="438" w:type="pct"/>
            <w:tcBorders>
              <w:tl2br w:val="nil"/>
              <w:tr2bl w:val="nil"/>
            </w:tcBorders>
            <w:noWrap w:val="0"/>
            <w:vAlign w:val="center"/>
          </w:tcPr>
          <w:p w14:paraId="2AAC93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671" w:type="pct"/>
            <w:tcBorders>
              <w:tl2br w:val="nil"/>
              <w:tr2bl w:val="nil"/>
            </w:tcBorders>
            <w:noWrap w:val="0"/>
            <w:vAlign w:val="center"/>
          </w:tcPr>
          <w:p w14:paraId="3988C3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w:t>
            </w:r>
          </w:p>
        </w:tc>
        <w:tc>
          <w:tcPr>
            <w:tcW w:w="494" w:type="pct"/>
            <w:tcBorders>
              <w:tl2br w:val="nil"/>
              <w:tr2bl w:val="nil"/>
            </w:tcBorders>
            <w:noWrap w:val="0"/>
            <w:vAlign w:val="center"/>
          </w:tcPr>
          <w:p w14:paraId="603A0F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428" w:type="pct"/>
            <w:tcBorders>
              <w:tl2br w:val="nil"/>
              <w:tr2bl w:val="nil"/>
            </w:tcBorders>
            <w:noWrap w:val="0"/>
            <w:vAlign w:val="center"/>
          </w:tcPr>
          <w:p w14:paraId="11A74A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6E3B55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039CA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vMerge w:val="continue"/>
            <w:tcBorders>
              <w:tl2br w:val="nil"/>
              <w:tr2bl w:val="nil"/>
            </w:tcBorders>
            <w:noWrap w:val="0"/>
            <w:vAlign w:val="center"/>
          </w:tcPr>
          <w:p w14:paraId="11F1B1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57" w:type="pct"/>
            <w:tcBorders>
              <w:tl2br w:val="nil"/>
              <w:tr2bl w:val="nil"/>
            </w:tcBorders>
            <w:noWrap w:val="0"/>
            <w:vAlign w:val="center"/>
          </w:tcPr>
          <w:p w14:paraId="6D0D8E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w:t>
            </w:r>
          </w:p>
        </w:tc>
        <w:tc>
          <w:tcPr>
            <w:tcW w:w="681" w:type="pct"/>
            <w:tcBorders>
              <w:tl2br w:val="nil"/>
              <w:tr2bl w:val="nil"/>
            </w:tcBorders>
            <w:noWrap w:val="0"/>
            <w:vAlign w:val="center"/>
          </w:tcPr>
          <w:p w14:paraId="6EBA2D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w:t>
            </w:r>
          </w:p>
        </w:tc>
        <w:tc>
          <w:tcPr>
            <w:tcW w:w="544" w:type="pct"/>
            <w:tcBorders>
              <w:tl2br w:val="nil"/>
              <w:tr2bl w:val="nil"/>
            </w:tcBorders>
            <w:noWrap w:val="0"/>
            <w:vAlign w:val="center"/>
          </w:tcPr>
          <w:p w14:paraId="103645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29.8</w:t>
            </w:r>
          </w:p>
        </w:tc>
        <w:tc>
          <w:tcPr>
            <w:tcW w:w="438" w:type="pct"/>
            <w:tcBorders>
              <w:tl2br w:val="nil"/>
              <w:tr2bl w:val="nil"/>
            </w:tcBorders>
            <w:noWrap w:val="0"/>
            <w:vAlign w:val="center"/>
          </w:tcPr>
          <w:p w14:paraId="5BA47E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-0.7</w:t>
            </w:r>
          </w:p>
        </w:tc>
        <w:tc>
          <w:tcPr>
            <w:tcW w:w="671" w:type="pct"/>
            <w:tcBorders>
              <w:tl2br w:val="nil"/>
              <w:tr2bl w:val="nil"/>
            </w:tcBorders>
            <w:noWrap w:val="0"/>
            <w:vAlign w:val="center"/>
          </w:tcPr>
          <w:p w14:paraId="5C4892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29.9</w:t>
            </w:r>
          </w:p>
        </w:tc>
        <w:tc>
          <w:tcPr>
            <w:tcW w:w="494" w:type="pct"/>
            <w:tcBorders>
              <w:tl2br w:val="nil"/>
              <w:tr2bl w:val="nil"/>
            </w:tcBorders>
            <w:noWrap w:val="0"/>
            <w:vAlign w:val="center"/>
          </w:tcPr>
          <w:p w14:paraId="1F21C8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428" w:type="pct"/>
            <w:tcBorders>
              <w:tl2br w:val="nil"/>
              <w:tr2bl w:val="nil"/>
            </w:tcBorders>
            <w:noWrap w:val="0"/>
            <w:vAlign w:val="center"/>
          </w:tcPr>
          <w:p w14:paraId="786A67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58B9B9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5EA53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vMerge w:val="continue"/>
            <w:tcBorders>
              <w:tl2br w:val="nil"/>
              <w:tr2bl w:val="nil"/>
            </w:tcBorders>
            <w:noWrap w:val="0"/>
            <w:vAlign w:val="center"/>
          </w:tcPr>
          <w:p w14:paraId="39DF5D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57" w:type="pct"/>
            <w:tcBorders>
              <w:tl2br w:val="nil"/>
              <w:tr2bl w:val="nil"/>
            </w:tcBorders>
            <w:noWrap w:val="0"/>
            <w:vAlign w:val="center"/>
          </w:tcPr>
          <w:p w14:paraId="691B13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w:t>
            </w:r>
          </w:p>
        </w:tc>
        <w:tc>
          <w:tcPr>
            <w:tcW w:w="681" w:type="pct"/>
            <w:tcBorders>
              <w:tl2br w:val="nil"/>
              <w:tr2bl w:val="nil"/>
            </w:tcBorders>
            <w:noWrap w:val="0"/>
            <w:vAlign w:val="center"/>
          </w:tcPr>
          <w:p w14:paraId="4AA391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544" w:type="pct"/>
            <w:tcBorders>
              <w:tl2br w:val="nil"/>
              <w:tr2bl w:val="nil"/>
            </w:tcBorders>
            <w:noWrap w:val="0"/>
            <w:vAlign w:val="center"/>
          </w:tcPr>
          <w:p w14:paraId="21D2C4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50.2</w:t>
            </w:r>
          </w:p>
        </w:tc>
        <w:tc>
          <w:tcPr>
            <w:tcW w:w="438" w:type="pct"/>
            <w:tcBorders>
              <w:tl2br w:val="nil"/>
              <w:tr2bl w:val="nil"/>
            </w:tcBorders>
            <w:noWrap w:val="0"/>
            <w:vAlign w:val="center"/>
          </w:tcPr>
          <w:p w14:paraId="305705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671" w:type="pct"/>
            <w:tcBorders>
              <w:tl2br w:val="nil"/>
              <w:tr2bl w:val="nil"/>
            </w:tcBorders>
            <w:noWrap w:val="0"/>
            <w:vAlign w:val="center"/>
          </w:tcPr>
          <w:p w14:paraId="2A3499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50.3</w:t>
            </w:r>
          </w:p>
        </w:tc>
        <w:tc>
          <w:tcPr>
            <w:tcW w:w="494" w:type="pct"/>
            <w:tcBorders>
              <w:tl2br w:val="nil"/>
              <w:tr2bl w:val="nil"/>
            </w:tcBorders>
            <w:noWrap w:val="0"/>
            <w:vAlign w:val="center"/>
          </w:tcPr>
          <w:p w14:paraId="70B5EF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0.6</w:t>
            </w:r>
          </w:p>
        </w:tc>
        <w:tc>
          <w:tcPr>
            <w:tcW w:w="428" w:type="pct"/>
            <w:tcBorders>
              <w:tl2br w:val="nil"/>
              <w:tr2bl w:val="nil"/>
            </w:tcBorders>
            <w:noWrap w:val="0"/>
            <w:vAlign w:val="center"/>
          </w:tcPr>
          <w:p w14:paraId="799062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70686C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759D3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vMerge w:val="restart"/>
            <w:tcBorders>
              <w:tl2br w:val="nil"/>
              <w:tr2bl w:val="nil"/>
            </w:tcBorders>
            <w:noWrap w:val="0"/>
            <w:vAlign w:val="center"/>
          </w:tcPr>
          <w:p w14:paraId="42F9FD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JYYQ-2-</w:t>
            </w:r>
            <w:r>
              <w:rPr>
                <w:rFonts w:hint="eastAsia" w:ascii="Times New Roman" w:hAnsi="Times New Roman" w:eastAsia="宋体" w:cs="Times New Roman"/>
                <w:color w:val="auto"/>
                <w:sz w:val="21"/>
                <w:szCs w:val="21"/>
                <w:highlight w:val="none"/>
                <w:lang w:val="en-US" w:eastAsia="zh-CN"/>
              </w:rPr>
              <w:t>01</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9</w:t>
            </w:r>
          </w:p>
        </w:tc>
        <w:tc>
          <w:tcPr>
            <w:tcW w:w="457" w:type="pct"/>
            <w:tcBorders>
              <w:tl2br w:val="nil"/>
              <w:tr2bl w:val="nil"/>
            </w:tcBorders>
            <w:noWrap w:val="0"/>
            <w:vAlign w:val="center"/>
          </w:tcPr>
          <w:p w14:paraId="014F6B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w:t>
            </w:r>
          </w:p>
        </w:tc>
        <w:tc>
          <w:tcPr>
            <w:tcW w:w="681" w:type="pct"/>
            <w:tcBorders>
              <w:tl2br w:val="nil"/>
              <w:tr2bl w:val="nil"/>
            </w:tcBorders>
            <w:noWrap w:val="0"/>
            <w:vAlign w:val="center"/>
          </w:tcPr>
          <w:p w14:paraId="3D11AB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c>
          <w:tcPr>
            <w:tcW w:w="544" w:type="pct"/>
            <w:tcBorders>
              <w:tl2br w:val="nil"/>
              <w:tr2bl w:val="nil"/>
            </w:tcBorders>
            <w:noWrap w:val="0"/>
            <w:vAlign w:val="center"/>
          </w:tcPr>
          <w:p w14:paraId="656DED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19.8</w:t>
            </w:r>
          </w:p>
        </w:tc>
        <w:tc>
          <w:tcPr>
            <w:tcW w:w="438" w:type="pct"/>
            <w:tcBorders>
              <w:tl2br w:val="nil"/>
              <w:tr2bl w:val="nil"/>
            </w:tcBorders>
            <w:noWrap w:val="0"/>
            <w:vAlign w:val="center"/>
          </w:tcPr>
          <w:p w14:paraId="31AD55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671" w:type="pct"/>
            <w:tcBorders>
              <w:tl2br w:val="nil"/>
              <w:tr2bl w:val="nil"/>
            </w:tcBorders>
            <w:noWrap w:val="0"/>
            <w:vAlign w:val="center"/>
          </w:tcPr>
          <w:p w14:paraId="0A2942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19.9</w:t>
            </w:r>
          </w:p>
        </w:tc>
        <w:tc>
          <w:tcPr>
            <w:tcW w:w="494" w:type="pct"/>
            <w:tcBorders>
              <w:tl2br w:val="nil"/>
              <w:tr2bl w:val="nil"/>
            </w:tcBorders>
            <w:noWrap w:val="0"/>
            <w:vAlign w:val="center"/>
          </w:tcPr>
          <w:p w14:paraId="30F7CB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428" w:type="pct"/>
            <w:tcBorders>
              <w:tl2br w:val="nil"/>
              <w:tr2bl w:val="nil"/>
            </w:tcBorders>
            <w:noWrap w:val="0"/>
            <w:vAlign w:val="center"/>
          </w:tcPr>
          <w:p w14:paraId="2800BC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2A2EA6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103E6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vMerge w:val="continue"/>
            <w:tcBorders>
              <w:tl2br w:val="nil"/>
              <w:tr2bl w:val="nil"/>
            </w:tcBorders>
            <w:noWrap w:val="0"/>
            <w:vAlign w:val="center"/>
          </w:tcPr>
          <w:p w14:paraId="311E9F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57" w:type="pct"/>
            <w:tcBorders>
              <w:tl2br w:val="nil"/>
              <w:tr2bl w:val="nil"/>
            </w:tcBorders>
            <w:noWrap w:val="0"/>
            <w:vAlign w:val="center"/>
          </w:tcPr>
          <w:p w14:paraId="19F7D2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w:t>
            </w:r>
          </w:p>
        </w:tc>
        <w:tc>
          <w:tcPr>
            <w:tcW w:w="681" w:type="pct"/>
            <w:tcBorders>
              <w:tl2br w:val="nil"/>
              <w:tr2bl w:val="nil"/>
            </w:tcBorders>
            <w:noWrap w:val="0"/>
            <w:vAlign w:val="center"/>
          </w:tcPr>
          <w:p w14:paraId="7D61D0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w:t>
            </w:r>
          </w:p>
        </w:tc>
        <w:tc>
          <w:tcPr>
            <w:tcW w:w="544" w:type="pct"/>
            <w:tcBorders>
              <w:tl2br w:val="nil"/>
              <w:tr2bl w:val="nil"/>
            </w:tcBorders>
            <w:noWrap w:val="0"/>
            <w:vAlign w:val="center"/>
          </w:tcPr>
          <w:p w14:paraId="7B4B55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29.7</w:t>
            </w:r>
          </w:p>
        </w:tc>
        <w:tc>
          <w:tcPr>
            <w:tcW w:w="438" w:type="pct"/>
            <w:tcBorders>
              <w:tl2br w:val="nil"/>
              <w:tr2bl w:val="nil"/>
            </w:tcBorders>
            <w:noWrap w:val="0"/>
            <w:vAlign w:val="center"/>
          </w:tcPr>
          <w:p w14:paraId="4FB648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671" w:type="pct"/>
            <w:tcBorders>
              <w:tl2br w:val="nil"/>
              <w:tr2bl w:val="nil"/>
            </w:tcBorders>
            <w:noWrap w:val="0"/>
            <w:vAlign w:val="center"/>
          </w:tcPr>
          <w:p w14:paraId="09DF61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29.8</w:t>
            </w:r>
          </w:p>
        </w:tc>
        <w:tc>
          <w:tcPr>
            <w:tcW w:w="494" w:type="pct"/>
            <w:tcBorders>
              <w:tl2br w:val="nil"/>
              <w:tr2bl w:val="nil"/>
            </w:tcBorders>
            <w:noWrap w:val="0"/>
            <w:vAlign w:val="center"/>
          </w:tcPr>
          <w:p w14:paraId="2584C4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-0.7</w:t>
            </w:r>
          </w:p>
        </w:tc>
        <w:tc>
          <w:tcPr>
            <w:tcW w:w="428" w:type="pct"/>
            <w:tcBorders>
              <w:tl2br w:val="nil"/>
              <w:tr2bl w:val="nil"/>
            </w:tcBorders>
            <w:noWrap w:val="0"/>
            <w:vAlign w:val="center"/>
          </w:tcPr>
          <w:p w14:paraId="1A1F29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3A2A44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187F2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vMerge w:val="continue"/>
            <w:tcBorders>
              <w:tl2br w:val="nil"/>
              <w:tr2bl w:val="nil"/>
            </w:tcBorders>
            <w:noWrap w:val="0"/>
            <w:vAlign w:val="center"/>
          </w:tcPr>
          <w:p w14:paraId="626CBE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57" w:type="pct"/>
            <w:tcBorders>
              <w:tl2br w:val="nil"/>
              <w:tr2bl w:val="nil"/>
            </w:tcBorders>
            <w:noWrap w:val="0"/>
            <w:vAlign w:val="center"/>
          </w:tcPr>
          <w:p w14:paraId="286E58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w:t>
            </w:r>
          </w:p>
        </w:tc>
        <w:tc>
          <w:tcPr>
            <w:tcW w:w="681" w:type="pct"/>
            <w:tcBorders>
              <w:tl2br w:val="nil"/>
              <w:tr2bl w:val="nil"/>
            </w:tcBorders>
            <w:noWrap w:val="0"/>
            <w:vAlign w:val="center"/>
          </w:tcPr>
          <w:p w14:paraId="7CE102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544" w:type="pct"/>
            <w:tcBorders>
              <w:tl2br w:val="nil"/>
              <w:tr2bl w:val="nil"/>
            </w:tcBorders>
            <w:noWrap w:val="0"/>
            <w:vAlign w:val="center"/>
          </w:tcPr>
          <w:p w14:paraId="537C39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50.1</w:t>
            </w:r>
          </w:p>
        </w:tc>
        <w:tc>
          <w:tcPr>
            <w:tcW w:w="438" w:type="pct"/>
            <w:tcBorders>
              <w:tl2br w:val="nil"/>
              <w:tr2bl w:val="nil"/>
            </w:tcBorders>
            <w:noWrap w:val="0"/>
            <w:vAlign w:val="center"/>
          </w:tcPr>
          <w:p w14:paraId="55C43A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c>
          <w:tcPr>
            <w:tcW w:w="671" w:type="pct"/>
            <w:tcBorders>
              <w:tl2br w:val="nil"/>
              <w:tr2bl w:val="nil"/>
            </w:tcBorders>
            <w:noWrap w:val="0"/>
            <w:vAlign w:val="center"/>
          </w:tcPr>
          <w:p w14:paraId="1E35D1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49.9</w:t>
            </w:r>
          </w:p>
        </w:tc>
        <w:tc>
          <w:tcPr>
            <w:tcW w:w="494" w:type="pct"/>
            <w:tcBorders>
              <w:tl2br w:val="nil"/>
              <w:tr2bl w:val="nil"/>
            </w:tcBorders>
            <w:noWrap w:val="0"/>
            <w:vAlign w:val="center"/>
          </w:tcPr>
          <w:p w14:paraId="03F0AE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c>
          <w:tcPr>
            <w:tcW w:w="428" w:type="pct"/>
            <w:tcBorders>
              <w:tl2br w:val="nil"/>
              <w:tr2bl w:val="nil"/>
            </w:tcBorders>
            <w:noWrap w:val="0"/>
            <w:vAlign w:val="center"/>
          </w:tcPr>
          <w:p w14:paraId="2A91E3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14D794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6FB6B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vMerge w:val="restart"/>
            <w:tcBorders>
              <w:tl2br w:val="nil"/>
              <w:tr2bl w:val="nil"/>
            </w:tcBorders>
            <w:noWrap w:val="0"/>
            <w:vAlign w:val="center"/>
          </w:tcPr>
          <w:p w14:paraId="17A4E4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JYYQ-2-31-6</w:t>
            </w:r>
          </w:p>
        </w:tc>
        <w:tc>
          <w:tcPr>
            <w:tcW w:w="457" w:type="pct"/>
            <w:tcBorders>
              <w:tl2br w:val="nil"/>
              <w:tr2bl w:val="nil"/>
            </w:tcBorders>
            <w:noWrap w:val="0"/>
            <w:vAlign w:val="center"/>
          </w:tcPr>
          <w:p w14:paraId="2FECCA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A路</w:t>
            </w:r>
          </w:p>
        </w:tc>
        <w:tc>
          <w:tcPr>
            <w:tcW w:w="681" w:type="pct"/>
            <w:tcBorders>
              <w:tl2br w:val="nil"/>
              <w:tr2bl w:val="nil"/>
            </w:tcBorders>
            <w:noWrap w:val="0"/>
            <w:vAlign w:val="center"/>
          </w:tcPr>
          <w:p w14:paraId="39DCC4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44" w:type="pct"/>
            <w:tcBorders>
              <w:tl2br w:val="nil"/>
              <w:tr2bl w:val="nil"/>
            </w:tcBorders>
            <w:noWrap w:val="0"/>
            <w:vAlign w:val="center"/>
          </w:tcPr>
          <w:p w14:paraId="42636A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1.004</w:t>
            </w:r>
          </w:p>
        </w:tc>
        <w:tc>
          <w:tcPr>
            <w:tcW w:w="438" w:type="pct"/>
            <w:tcBorders>
              <w:tl2br w:val="nil"/>
              <w:tr2bl w:val="nil"/>
            </w:tcBorders>
            <w:noWrap w:val="0"/>
            <w:vAlign w:val="center"/>
          </w:tcPr>
          <w:p w14:paraId="2F1E7F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671" w:type="pct"/>
            <w:tcBorders>
              <w:tl2br w:val="nil"/>
              <w:tr2bl w:val="nil"/>
            </w:tcBorders>
            <w:noWrap w:val="0"/>
            <w:vAlign w:val="center"/>
          </w:tcPr>
          <w:p w14:paraId="11FAD9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1.001</w:t>
            </w:r>
          </w:p>
        </w:tc>
        <w:tc>
          <w:tcPr>
            <w:tcW w:w="494" w:type="pct"/>
            <w:tcBorders>
              <w:tl2br w:val="nil"/>
              <w:tr2bl w:val="nil"/>
            </w:tcBorders>
            <w:noWrap w:val="0"/>
            <w:vAlign w:val="center"/>
          </w:tcPr>
          <w:p w14:paraId="0892D8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w:t>
            </w:r>
          </w:p>
        </w:tc>
        <w:tc>
          <w:tcPr>
            <w:tcW w:w="428" w:type="pct"/>
            <w:tcBorders>
              <w:tl2br w:val="nil"/>
              <w:tr2bl w:val="nil"/>
            </w:tcBorders>
            <w:noWrap w:val="0"/>
            <w:vAlign w:val="center"/>
          </w:tcPr>
          <w:p w14:paraId="425DC5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1F4A83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5E863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vMerge w:val="continue"/>
            <w:tcBorders>
              <w:tl2br w:val="nil"/>
              <w:tr2bl w:val="nil"/>
            </w:tcBorders>
            <w:noWrap w:val="0"/>
            <w:vAlign w:val="center"/>
          </w:tcPr>
          <w:p w14:paraId="6DEFF8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57" w:type="pct"/>
            <w:tcBorders>
              <w:tl2br w:val="nil"/>
              <w:tr2bl w:val="nil"/>
            </w:tcBorders>
            <w:noWrap w:val="0"/>
            <w:vAlign w:val="center"/>
          </w:tcPr>
          <w:p w14:paraId="385EB7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B路</w:t>
            </w:r>
          </w:p>
        </w:tc>
        <w:tc>
          <w:tcPr>
            <w:tcW w:w="681" w:type="pct"/>
            <w:tcBorders>
              <w:tl2br w:val="nil"/>
              <w:tr2bl w:val="nil"/>
            </w:tcBorders>
            <w:noWrap w:val="0"/>
            <w:vAlign w:val="center"/>
          </w:tcPr>
          <w:p w14:paraId="477AC5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544" w:type="pct"/>
            <w:tcBorders>
              <w:tl2br w:val="nil"/>
              <w:tr2bl w:val="nil"/>
            </w:tcBorders>
            <w:noWrap w:val="0"/>
            <w:vAlign w:val="center"/>
          </w:tcPr>
          <w:p w14:paraId="52EB21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0.499</w:t>
            </w:r>
          </w:p>
        </w:tc>
        <w:tc>
          <w:tcPr>
            <w:tcW w:w="438" w:type="pct"/>
            <w:tcBorders>
              <w:tl2br w:val="nil"/>
              <w:tr2bl w:val="nil"/>
            </w:tcBorders>
            <w:noWrap w:val="0"/>
            <w:vAlign w:val="center"/>
          </w:tcPr>
          <w:p w14:paraId="7B0260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c>
          <w:tcPr>
            <w:tcW w:w="671" w:type="pct"/>
            <w:tcBorders>
              <w:tl2br w:val="nil"/>
              <w:tr2bl w:val="nil"/>
            </w:tcBorders>
            <w:noWrap w:val="0"/>
            <w:vAlign w:val="center"/>
          </w:tcPr>
          <w:p w14:paraId="35F1FC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0.501</w:t>
            </w:r>
          </w:p>
        </w:tc>
        <w:tc>
          <w:tcPr>
            <w:tcW w:w="494" w:type="pct"/>
            <w:tcBorders>
              <w:tl2br w:val="nil"/>
              <w:tr2bl w:val="nil"/>
            </w:tcBorders>
            <w:noWrap w:val="0"/>
            <w:vAlign w:val="center"/>
          </w:tcPr>
          <w:p w14:paraId="4CBB73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c>
          <w:tcPr>
            <w:tcW w:w="428" w:type="pct"/>
            <w:tcBorders>
              <w:tl2br w:val="nil"/>
              <w:tr2bl w:val="nil"/>
            </w:tcBorders>
            <w:noWrap w:val="0"/>
            <w:vAlign w:val="center"/>
          </w:tcPr>
          <w:p w14:paraId="24F5A8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4797EF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6F6C5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vMerge w:val="restart"/>
            <w:tcBorders>
              <w:tl2br w:val="nil"/>
              <w:tr2bl w:val="nil"/>
            </w:tcBorders>
            <w:noWrap w:val="0"/>
            <w:vAlign w:val="center"/>
          </w:tcPr>
          <w:p w14:paraId="073A21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JYYQ-2-31-7</w:t>
            </w:r>
          </w:p>
        </w:tc>
        <w:tc>
          <w:tcPr>
            <w:tcW w:w="457" w:type="pct"/>
            <w:tcBorders>
              <w:tl2br w:val="nil"/>
              <w:tr2bl w:val="nil"/>
            </w:tcBorders>
            <w:noWrap w:val="0"/>
            <w:vAlign w:val="center"/>
          </w:tcPr>
          <w:p w14:paraId="54C6A2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A路</w:t>
            </w:r>
          </w:p>
        </w:tc>
        <w:tc>
          <w:tcPr>
            <w:tcW w:w="681" w:type="pct"/>
            <w:tcBorders>
              <w:tl2br w:val="nil"/>
              <w:tr2bl w:val="nil"/>
            </w:tcBorders>
            <w:noWrap w:val="0"/>
            <w:vAlign w:val="center"/>
          </w:tcPr>
          <w:p w14:paraId="676BDF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44" w:type="pct"/>
            <w:tcBorders>
              <w:tl2br w:val="nil"/>
              <w:tr2bl w:val="nil"/>
            </w:tcBorders>
            <w:noWrap w:val="0"/>
            <w:vAlign w:val="center"/>
          </w:tcPr>
          <w:p w14:paraId="56E49A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0.995</w:t>
            </w:r>
          </w:p>
        </w:tc>
        <w:tc>
          <w:tcPr>
            <w:tcW w:w="438" w:type="pct"/>
            <w:tcBorders>
              <w:tl2br w:val="nil"/>
              <w:tr2bl w:val="nil"/>
            </w:tcBorders>
            <w:noWrap w:val="0"/>
            <w:vAlign w:val="center"/>
          </w:tcPr>
          <w:p w14:paraId="620412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671" w:type="pct"/>
            <w:tcBorders>
              <w:tl2br w:val="nil"/>
              <w:tr2bl w:val="nil"/>
            </w:tcBorders>
            <w:noWrap w:val="0"/>
            <w:vAlign w:val="center"/>
          </w:tcPr>
          <w:p w14:paraId="0F6F40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0.997</w:t>
            </w:r>
          </w:p>
        </w:tc>
        <w:tc>
          <w:tcPr>
            <w:tcW w:w="494" w:type="pct"/>
            <w:tcBorders>
              <w:tl2br w:val="nil"/>
              <w:tr2bl w:val="nil"/>
            </w:tcBorders>
            <w:noWrap w:val="0"/>
            <w:vAlign w:val="center"/>
          </w:tcPr>
          <w:p w14:paraId="1BBBFE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428" w:type="pct"/>
            <w:tcBorders>
              <w:tl2br w:val="nil"/>
              <w:tr2bl w:val="nil"/>
            </w:tcBorders>
            <w:noWrap w:val="0"/>
            <w:vAlign w:val="center"/>
          </w:tcPr>
          <w:p w14:paraId="0ACB90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08D765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61C3B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vMerge w:val="continue"/>
            <w:tcBorders>
              <w:tl2br w:val="nil"/>
              <w:tr2bl w:val="nil"/>
            </w:tcBorders>
            <w:noWrap w:val="0"/>
            <w:vAlign w:val="center"/>
          </w:tcPr>
          <w:p w14:paraId="77EBD1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57" w:type="pct"/>
            <w:tcBorders>
              <w:tl2br w:val="nil"/>
              <w:tr2bl w:val="nil"/>
            </w:tcBorders>
            <w:noWrap w:val="0"/>
            <w:vAlign w:val="center"/>
          </w:tcPr>
          <w:p w14:paraId="30B1C6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B路</w:t>
            </w:r>
          </w:p>
        </w:tc>
        <w:tc>
          <w:tcPr>
            <w:tcW w:w="681" w:type="pct"/>
            <w:tcBorders>
              <w:tl2br w:val="nil"/>
              <w:tr2bl w:val="nil"/>
            </w:tcBorders>
            <w:noWrap w:val="0"/>
            <w:vAlign w:val="center"/>
          </w:tcPr>
          <w:p w14:paraId="4D7D61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544" w:type="pct"/>
            <w:tcBorders>
              <w:tl2br w:val="nil"/>
              <w:tr2bl w:val="nil"/>
            </w:tcBorders>
            <w:noWrap w:val="0"/>
            <w:vAlign w:val="center"/>
          </w:tcPr>
          <w:p w14:paraId="7FBB39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0.496</w:t>
            </w:r>
          </w:p>
        </w:tc>
        <w:tc>
          <w:tcPr>
            <w:tcW w:w="438" w:type="pct"/>
            <w:tcBorders>
              <w:tl2br w:val="nil"/>
              <w:tr2bl w:val="nil"/>
            </w:tcBorders>
            <w:noWrap w:val="0"/>
            <w:vAlign w:val="center"/>
          </w:tcPr>
          <w:p w14:paraId="1FA3DA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-0.8</w:t>
            </w:r>
          </w:p>
        </w:tc>
        <w:tc>
          <w:tcPr>
            <w:tcW w:w="671" w:type="pct"/>
            <w:tcBorders>
              <w:tl2br w:val="nil"/>
              <w:tr2bl w:val="nil"/>
            </w:tcBorders>
            <w:noWrap w:val="0"/>
            <w:vAlign w:val="center"/>
          </w:tcPr>
          <w:p w14:paraId="50ED5A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0.499</w:t>
            </w:r>
          </w:p>
        </w:tc>
        <w:tc>
          <w:tcPr>
            <w:tcW w:w="494" w:type="pct"/>
            <w:tcBorders>
              <w:tl2br w:val="nil"/>
              <w:tr2bl w:val="nil"/>
            </w:tcBorders>
            <w:noWrap w:val="0"/>
            <w:vAlign w:val="center"/>
          </w:tcPr>
          <w:p w14:paraId="5DBD20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c>
          <w:tcPr>
            <w:tcW w:w="428" w:type="pct"/>
            <w:tcBorders>
              <w:tl2br w:val="nil"/>
              <w:tr2bl w:val="nil"/>
            </w:tcBorders>
            <w:noWrap w:val="0"/>
            <w:vAlign w:val="center"/>
          </w:tcPr>
          <w:p w14:paraId="346D95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1CF3CE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070BF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tcBorders>
              <w:tl2br w:val="nil"/>
              <w:tr2bl w:val="nil"/>
            </w:tcBorders>
            <w:noWrap w:val="0"/>
            <w:vAlign w:val="center"/>
          </w:tcPr>
          <w:p w14:paraId="26C6E6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JYYQ-2-31-1</w:t>
            </w:r>
          </w:p>
        </w:tc>
        <w:tc>
          <w:tcPr>
            <w:tcW w:w="457" w:type="pct"/>
            <w:tcBorders>
              <w:tl2br w:val="nil"/>
              <w:tr2bl w:val="nil"/>
            </w:tcBorders>
            <w:noWrap w:val="0"/>
            <w:vAlign w:val="center"/>
          </w:tcPr>
          <w:p w14:paraId="43B42F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A路</w:t>
            </w:r>
          </w:p>
        </w:tc>
        <w:tc>
          <w:tcPr>
            <w:tcW w:w="681" w:type="pct"/>
            <w:tcBorders>
              <w:tl2br w:val="nil"/>
              <w:tr2bl w:val="nil"/>
            </w:tcBorders>
            <w:noWrap w:val="0"/>
            <w:vAlign w:val="center"/>
          </w:tcPr>
          <w:p w14:paraId="07493D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44" w:type="pct"/>
            <w:tcBorders>
              <w:tl2br w:val="nil"/>
              <w:tr2bl w:val="nil"/>
            </w:tcBorders>
            <w:noWrap w:val="0"/>
            <w:vAlign w:val="center"/>
          </w:tcPr>
          <w:p w14:paraId="3402E0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0.995</w:t>
            </w:r>
          </w:p>
        </w:tc>
        <w:tc>
          <w:tcPr>
            <w:tcW w:w="438" w:type="pct"/>
            <w:tcBorders>
              <w:tl2br w:val="nil"/>
              <w:tr2bl w:val="nil"/>
            </w:tcBorders>
            <w:noWrap w:val="0"/>
            <w:vAlign w:val="center"/>
          </w:tcPr>
          <w:p w14:paraId="5DC1BC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671" w:type="pct"/>
            <w:tcBorders>
              <w:tl2br w:val="nil"/>
              <w:tr2bl w:val="nil"/>
            </w:tcBorders>
            <w:noWrap w:val="0"/>
            <w:vAlign w:val="center"/>
          </w:tcPr>
          <w:p w14:paraId="3E9F31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0.995</w:t>
            </w:r>
          </w:p>
        </w:tc>
        <w:tc>
          <w:tcPr>
            <w:tcW w:w="494" w:type="pct"/>
            <w:tcBorders>
              <w:tl2br w:val="nil"/>
              <w:tr2bl w:val="nil"/>
            </w:tcBorders>
            <w:noWrap w:val="0"/>
            <w:vAlign w:val="center"/>
          </w:tcPr>
          <w:p w14:paraId="149323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428" w:type="pct"/>
            <w:tcBorders>
              <w:tl2br w:val="nil"/>
              <w:tr2bl w:val="nil"/>
            </w:tcBorders>
            <w:noWrap w:val="0"/>
            <w:vAlign w:val="center"/>
          </w:tcPr>
          <w:p w14:paraId="186CF8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5F1A06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2B44E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tcBorders>
              <w:tl2br w:val="nil"/>
              <w:tr2bl w:val="nil"/>
            </w:tcBorders>
            <w:noWrap w:val="0"/>
            <w:vAlign w:val="center"/>
          </w:tcPr>
          <w:p w14:paraId="7DE1D5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JYYQ-2-31-2</w:t>
            </w:r>
          </w:p>
        </w:tc>
        <w:tc>
          <w:tcPr>
            <w:tcW w:w="457" w:type="pct"/>
            <w:tcBorders>
              <w:tl2br w:val="nil"/>
              <w:tr2bl w:val="nil"/>
            </w:tcBorders>
            <w:noWrap w:val="0"/>
            <w:vAlign w:val="center"/>
          </w:tcPr>
          <w:p w14:paraId="3BBA27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A路</w:t>
            </w:r>
          </w:p>
        </w:tc>
        <w:tc>
          <w:tcPr>
            <w:tcW w:w="681" w:type="pct"/>
            <w:tcBorders>
              <w:tl2br w:val="nil"/>
              <w:tr2bl w:val="nil"/>
            </w:tcBorders>
            <w:noWrap w:val="0"/>
            <w:vAlign w:val="center"/>
          </w:tcPr>
          <w:p w14:paraId="325C71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44" w:type="pct"/>
            <w:tcBorders>
              <w:tl2br w:val="nil"/>
              <w:tr2bl w:val="nil"/>
            </w:tcBorders>
            <w:noWrap w:val="0"/>
            <w:vAlign w:val="center"/>
          </w:tcPr>
          <w:p w14:paraId="5F1DEE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0.993</w:t>
            </w:r>
          </w:p>
        </w:tc>
        <w:tc>
          <w:tcPr>
            <w:tcW w:w="438" w:type="pct"/>
            <w:tcBorders>
              <w:tl2br w:val="nil"/>
              <w:tr2bl w:val="nil"/>
            </w:tcBorders>
            <w:noWrap w:val="0"/>
            <w:vAlign w:val="center"/>
          </w:tcPr>
          <w:p w14:paraId="003738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-0.7</w:t>
            </w:r>
          </w:p>
        </w:tc>
        <w:tc>
          <w:tcPr>
            <w:tcW w:w="671" w:type="pct"/>
            <w:tcBorders>
              <w:tl2br w:val="nil"/>
              <w:tr2bl w:val="nil"/>
            </w:tcBorders>
            <w:noWrap w:val="0"/>
            <w:vAlign w:val="center"/>
          </w:tcPr>
          <w:p w14:paraId="3D1F3E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0.995</w:t>
            </w:r>
          </w:p>
        </w:tc>
        <w:tc>
          <w:tcPr>
            <w:tcW w:w="494" w:type="pct"/>
            <w:tcBorders>
              <w:tl2br w:val="nil"/>
              <w:tr2bl w:val="nil"/>
            </w:tcBorders>
            <w:noWrap w:val="0"/>
            <w:vAlign w:val="center"/>
          </w:tcPr>
          <w:p w14:paraId="28DE04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428" w:type="pct"/>
            <w:tcBorders>
              <w:tl2br w:val="nil"/>
              <w:tr2bl w:val="nil"/>
            </w:tcBorders>
            <w:noWrap w:val="0"/>
            <w:vAlign w:val="center"/>
          </w:tcPr>
          <w:p w14:paraId="0EF3A8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46000A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1516E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tcBorders>
              <w:tl2br w:val="nil"/>
              <w:tr2bl w:val="nil"/>
            </w:tcBorders>
            <w:noWrap w:val="0"/>
            <w:vAlign w:val="center"/>
          </w:tcPr>
          <w:p w14:paraId="132C61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JYYQ-2-31-3</w:t>
            </w:r>
          </w:p>
        </w:tc>
        <w:tc>
          <w:tcPr>
            <w:tcW w:w="457" w:type="pct"/>
            <w:tcBorders>
              <w:tl2br w:val="nil"/>
              <w:tr2bl w:val="nil"/>
            </w:tcBorders>
            <w:noWrap w:val="0"/>
            <w:vAlign w:val="center"/>
          </w:tcPr>
          <w:p w14:paraId="77BB8B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A路</w:t>
            </w:r>
          </w:p>
        </w:tc>
        <w:tc>
          <w:tcPr>
            <w:tcW w:w="681" w:type="pct"/>
            <w:tcBorders>
              <w:tl2br w:val="nil"/>
              <w:tr2bl w:val="nil"/>
            </w:tcBorders>
            <w:noWrap w:val="0"/>
            <w:vAlign w:val="center"/>
          </w:tcPr>
          <w:p w14:paraId="6D135D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44" w:type="pct"/>
            <w:tcBorders>
              <w:tl2br w:val="nil"/>
              <w:tr2bl w:val="nil"/>
            </w:tcBorders>
            <w:noWrap w:val="0"/>
            <w:vAlign w:val="center"/>
          </w:tcPr>
          <w:p w14:paraId="2CFDBA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0.997 </w:t>
            </w:r>
          </w:p>
        </w:tc>
        <w:tc>
          <w:tcPr>
            <w:tcW w:w="438" w:type="pct"/>
            <w:tcBorders>
              <w:tl2br w:val="nil"/>
              <w:tr2bl w:val="nil"/>
            </w:tcBorders>
            <w:noWrap w:val="0"/>
            <w:vAlign w:val="center"/>
          </w:tcPr>
          <w:p w14:paraId="7F2F0A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671" w:type="pct"/>
            <w:tcBorders>
              <w:tl2br w:val="nil"/>
              <w:tr2bl w:val="nil"/>
            </w:tcBorders>
            <w:noWrap w:val="0"/>
            <w:vAlign w:val="center"/>
          </w:tcPr>
          <w:p w14:paraId="11AE9E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0.993 </w:t>
            </w:r>
          </w:p>
        </w:tc>
        <w:tc>
          <w:tcPr>
            <w:tcW w:w="494" w:type="pct"/>
            <w:tcBorders>
              <w:tl2br w:val="nil"/>
              <w:tr2bl w:val="nil"/>
            </w:tcBorders>
            <w:noWrap w:val="0"/>
            <w:vAlign w:val="center"/>
          </w:tcPr>
          <w:p w14:paraId="4B7396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-0.7</w:t>
            </w:r>
          </w:p>
        </w:tc>
        <w:tc>
          <w:tcPr>
            <w:tcW w:w="428" w:type="pct"/>
            <w:tcBorders>
              <w:tl2br w:val="nil"/>
              <w:tr2bl w:val="nil"/>
            </w:tcBorders>
            <w:noWrap w:val="0"/>
            <w:vAlign w:val="center"/>
          </w:tcPr>
          <w:p w14:paraId="404739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416009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68F7A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tcBorders>
              <w:tl2br w:val="nil"/>
              <w:tr2bl w:val="nil"/>
            </w:tcBorders>
            <w:noWrap w:val="0"/>
            <w:vAlign w:val="center"/>
          </w:tcPr>
          <w:p w14:paraId="6C9F71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JYYQ-2-31-4</w:t>
            </w:r>
          </w:p>
        </w:tc>
        <w:tc>
          <w:tcPr>
            <w:tcW w:w="457" w:type="pct"/>
            <w:tcBorders>
              <w:tl2br w:val="nil"/>
              <w:tr2bl w:val="nil"/>
            </w:tcBorders>
            <w:noWrap w:val="0"/>
            <w:vAlign w:val="center"/>
          </w:tcPr>
          <w:p w14:paraId="0CDFFC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A路</w:t>
            </w:r>
          </w:p>
        </w:tc>
        <w:tc>
          <w:tcPr>
            <w:tcW w:w="681" w:type="pct"/>
            <w:tcBorders>
              <w:tl2br w:val="nil"/>
              <w:tr2bl w:val="nil"/>
            </w:tcBorders>
            <w:noWrap w:val="0"/>
            <w:vAlign w:val="center"/>
          </w:tcPr>
          <w:p w14:paraId="3E4CDE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44" w:type="pct"/>
            <w:tcBorders>
              <w:tl2br w:val="nil"/>
              <w:tr2bl w:val="nil"/>
            </w:tcBorders>
            <w:noWrap w:val="0"/>
            <w:vAlign w:val="center"/>
          </w:tcPr>
          <w:p w14:paraId="1BD1B8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0.999</w:t>
            </w:r>
          </w:p>
        </w:tc>
        <w:tc>
          <w:tcPr>
            <w:tcW w:w="438" w:type="pct"/>
            <w:tcBorders>
              <w:tl2br w:val="nil"/>
              <w:tr2bl w:val="nil"/>
            </w:tcBorders>
            <w:noWrap w:val="0"/>
            <w:vAlign w:val="center"/>
          </w:tcPr>
          <w:p w14:paraId="1AB146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w:t>
            </w:r>
          </w:p>
        </w:tc>
        <w:tc>
          <w:tcPr>
            <w:tcW w:w="671" w:type="pct"/>
            <w:tcBorders>
              <w:tl2br w:val="nil"/>
              <w:tr2bl w:val="nil"/>
            </w:tcBorders>
            <w:noWrap w:val="0"/>
            <w:vAlign w:val="center"/>
          </w:tcPr>
          <w:p w14:paraId="1464E4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1.001</w:t>
            </w:r>
          </w:p>
        </w:tc>
        <w:tc>
          <w:tcPr>
            <w:tcW w:w="494" w:type="pct"/>
            <w:tcBorders>
              <w:tl2br w:val="nil"/>
              <w:tr2bl w:val="nil"/>
            </w:tcBorders>
            <w:noWrap w:val="0"/>
            <w:vAlign w:val="center"/>
          </w:tcPr>
          <w:p w14:paraId="74F24C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w:t>
            </w:r>
          </w:p>
        </w:tc>
        <w:tc>
          <w:tcPr>
            <w:tcW w:w="428" w:type="pct"/>
            <w:tcBorders>
              <w:tl2br w:val="nil"/>
              <w:tr2bl w:val="nil"/>
            </w:tcBorders>
            <w:noWrap w:val="0"/>
            <w:vAlign w:val="center"/>
          </w:tcPr>
          <w:p w14:paraId="5058A6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78EF2B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5CC9A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tcBorders>
              <w:tl2br w:val="nil"/>
              <w:tr2bl w:val="nil"/>
            </w:tcBorders>
            <w:noWrap w:val="0"/>
            <w:vAlign w:val="center"/>
          </w:tcPr>
          <w:p w14:paraId="75E85D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JYYQ-2-31-1</w:t>
            </w:r>
          </w:p>
        </w:tc>
        <w:tc>
          <w:tcPr>
            <w:tcW w:w="457" w:type="pct"/>
            <w:tcBorders>
              <w:tl2br w:val="nil"/>
              <w:tr2bl w:val="nil"/>
            </w:tcBorders>
            <w:noWrap w:val="0"/>
            <w:vAlign w:val="center"/>
          </w:tcPr>
          <w:p w14:paraId="227E23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B路</w:t>
            </w:r>
          </w:p>
        </w:tc>
        <w:tc>
          <w:tcPr>
            <w:tcW w:w="681" w:type="pct"/>
            <w:tcBorders>
              <w:tl2br w:val="nil"/>
              <w:tr2bl w:val="nil"/>
            </w:tcBorders>
            <w:noWrap w:val="0"/>
            <w:vAlign w:val="center"/>
          </w:tcPr>
          <w:p w14:paraId="539E12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44" w:type="pct"/>
            <w:tcBorders>
              <w:tl2br w:val="nil"/>
              <w:tr2bl w:val="nil"/>
            </w:tcBorders>
            <w:noWrap w:val="0"/>
            <w:vAlign w:val="center"/>
          </w:tcPr>
          <w:p w14:paraId="38057B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1.005</w:t>
            </w:r>
          </w:p>
        </w:tc>
        <w:tc>
          <w:tcPr>
            <w:tcW w:w="438" w:type="pct"/>
            <w:tcBorders>
              <w:tl2br w:val="nil"/>
              <w:tr2bl w:val="nil"/>
            </w:tcBorders>
            <w:noWrap w:val="0"/>
            <w:vAlign w:val="center"/>
          </w:tcPr>
          <w:p w14:paraId="72BFA4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671" w:type="pct"/>
            <w:tcBorders>
              <w:tl2br w:val="nil"/>
              <w:tr2bl w:val="nil"/>
            </w:tcBorders>
            <w:noWrap w:val="0"/>
            <w:vAlign w:val="center"/>
          </w:tcPr>
          <w:p w14:paraId="43E8FE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1.005</w:t>
            </w:r>
          </w:p>
        </w:tc>
        <w:tc>
          <w:tcPr>
            <w:tcW w:w="494" w:type="pct"/>
            <w:tcBorders>
              <w:tl2br w:val="nil"/>
              <w:tr2bl w:val="nil"/>
            </w:tcBorders>
            <w:noWrap w:val="0"/>
            <w:vAlign w:val="center"/>
          </w:tcPr>
          <w:p w14:paraId="58D471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428" w:type="pct"/>
            <w:tcBorders>
              <w:tl2br w:val="nil"/>
              <w:tr2bl w:val="nil"/>
            </w:tcBorders>
            <w:noWrap w:val="0"/>
            <w:vAlign w:val="center"/>
          </w:tcPr>
          <w:p w14:paraId="239E2F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19370A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25592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tcBorders>
              <w:tl2br w:val="nil"/>
              <w:tr2bl w:val="nil"/>
            </w:tcBorders>
            <w:noWrap w:val="0"/>
            <w:vAlign w:val="center"/>
          </w:tcPr>
          <w:p w14:paraId="23CBCC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JYYQ-2-31-2</w:t>
            </w:r>
          </w:p>
        </w:tc>
        <w:tc>
          <w:tcPr>
            <w:tcW w:w="457" w:type="pct"/>
            <w:tcBorders>
              <w:tl2br w:val="nil"/>
              <w:tr2bl w:val="nil"/>
            </w:tcBorders>
            <w:noWrap w:val="0"/>
            <w:vAlign w:val="center"/>
          </w:tcPr>
          <w:p w14:paraId="10A844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B路</w:t>
            </w:r>
          </w:p>
        </w:tc>
        <w:tc>
          <w:tcPr>
            <w:tcW w:w="681" w:type="pct"/>
            <w:tcBorders>
              <w:tl2br w:val="nil"/>
              <w:tr2bl w:val="nil"/>
            </w:tcBorders>
            <w:noWrap w:val="0"/>
            <w:vAlign w:val="center"/>
          </w:tcPr>
          <w:p w14:paraId="4BD665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44" w:type="pct"/>
            <w:tcBorders>
              <w:tl2br w:val="nil"/>
              <w:tr2bl w:val="nil"/>
            </w:tcBorders>
            <w:noWrap w:val="0"/>
            <w:vAlign w:val="center"/>
          </w:tcPr>
          <w:p w14:paraId="7B042C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1.006</w:t>
            </w:r>
          </w:p>
        </w:tc>
        <w:tc>
          <w:tcPr>
            <w:tcW w:w="438" w:type="pct"/>
            <w:tcBorders>
              <w:tl2br w:val="nil"/>
              <w:tr2bl w:val="nil"/>
            </w:tcBorders>
            <w:noWrap w:val="0"/>
            <w:vAlign w:val="center"/>
          </w:tcPr>
          <w:p w14:paraId="20F79D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0.6</w:t>
            </w:r>
          </w:p>
        </w:tc>
        <w:tc>
          <w:tcPr>
            <w:tcW w:w="671" w:type="pct"/>
            <w:tcBorders>
              <w:tl2br w:val="nil"/>
              <w:tr2bl w:val="nil"/>
            </w:tcBorders>
            <w:noWrap w:val="0"/>
            <w:vAlign w:val="center"/>
          </w:tcPr>
          <w:p w14:paraId="1C711F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1.007</w:t>
            </w:r>
          </w:p>
        </w:tc>
        <w:tc>
          <w:tcPr>
            <w:tcW w:w="494" w:type="pct"/>
            <w:tcBorders>
              <w:tl2br w:val="nil"/>
              <w:tr2bl w:val="nil"/>
            </w:tcBorders>
            <w:noWrap w:val="0"/>
            <w:vAlign w:val="center"/>
          </w:tcPr>
          <w:p w14:paraId="5C241C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0.7</w:t>
            </w:r>
          </w:p>
        </w:tc>
        <w:tc>
          <w:tcPr>
            <w:tcW w:w="428" w:type="pct"/>
            <w:tcBorders>
              <w:tl2br w:val="nil"/>
              <w:tr2bl w:val="nil"/>
            </w:tcBorders>
            <w:noWrap w:val="0"/>
            <w:vAlign w:val="center"/>
          </w:tcPr>
          <w:p w14:paraId="574FE6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04A245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7C6A8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tcBorders>
              <w:tl2br w:val="nil"/>
              <w:tr2bl w:val="nil"/>
            </w:tcBorders>
            <w:noWrap w:val="0"/>
            <w:vAlign w:val="center"/>
          </w:tcPr>
          <w:p w14:paraId="75695D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JYYQ-2-31-3</w:t>
            </w:r>
          </w:p>
        </w:tc>
        <w:tc>
          <w:tcPr>
            <w:tcW w:w="457" w:type="pct"/>
            <w:tcBorders>
              <w:tl2br w:val="nil"/>
              <w:tr2bl w:val="nil"/>
            </w:tcBorders>
            <w:noWrap w:val="0"/>
            <w:vAlign w:val="center"/>
          </w:tcPr>
          <w:p w14:paraId="6FFB5D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B路</w:t>
            </w:r>
          </w:p>
        </w:tc>
        <w:tc>
          <w:tcPr>
            <w:tcW w:w="681" w:type="pct"/>
            <w:tcBorders>
              <w:tl2br w:val="nil"/>
              <w:tr2bl w:val="nil"/>
            </w:tcBorders>
            <w:noWrap w:val="0"/>
            <w:vAlign w:val="center"/>
          </w:tcPr>
          <w:p w14:paraId="40FEEA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44" w:type="pct"/>
            <w:tcBorders>
              <w:tl2br w:val="nil"/>
              <w:tr2bl w:val="nil"/>
            </w:tcBorders>
            <w:noWrap w:val="0"/>
            <w:vAlign w:val="center"/>
          </w:tcPr>
          <w:p w14:paraId="54D05F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0.994</w:t>
            </w:r>
          </w:p>
        </w:tc>
        <w:tc>
          <w:tcPr>
            <w:tcW w:w="438" w:type="pct"/>
            <w:tcBorders>
              <w:tl2br w:val="nil"/>
              <w:tr2bl w:val="nil"/>
            </w:tcBorders>
            <w:noWrap w:val="0"/>
            <w:vAlign w:val="center"/>
          </w:tcPr>
          <w:p w14:paraId="277F06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-0.6</w:t>
            </w:r>
          </w:p>
        </w:tc>
        <w:tc>
          <w:tcPr>
            <w:tcW w:w="671" w:type="pct"/>
            <w:tcBorders>
              <w:tl2br w:val="nil"/>
              <w:tr2bl w:val="nil"/>
            </w:tcBorders>
            <w:noWrap w:val="0"/>
            <w:vAlign w:val="center"/>
          </w:tcPr>
          <w:p w14:paraId="4B5434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0.995</w:t>
            </w:r>
          </w:p>
        </w:tc>
        <w:tc>
          <w:tcPr>
            <w:tcW w:w="494" w:type="pct"/>
            <w:tcBorders>
              <w:tl2br w:val="nil"/>
              <w:tr2bl w:val="nil"/>
            </w:tcBorders>
            <w:noWrap w:val="0"/>
            <w:vAlign w:val="center"/>
          </w:tcPr>
          <w:p w14:paraId="0ADB29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428" w:type="pct"/>
            <w:tcBorders>
              <w:tl2br w:val="nil"/>
              <w:tr2bl w:val="nil"/>
            </w:tcBorders>
            <w:noWrap w:val="0"/>
            <w:vAlign w:val="center"/>
          </w:tcPr>
          <w:p w14:paraId="26D5AC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2F784B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r w14:paraId="69521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pct"/>
            <w:tcBorders>
              <w:tl2br w:val="nil"/>
              <w:tr2bl w:val="nil"/>
            </w:tcBorders>
            <w:noWrap w:val="0"/>
            <w:vAlign w:val="center"/>
          </w:tcPr>
          <w:p w14:paraId="7A3FA1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JYYQ-2-31-4</w:t>
            </w:r>
          </w:p>
        </w:tc>
        <w:tc>
          <w:tcPr>
            <w:tcW w:w="457" w:type="pct"/>
            <w:tcBorders>
              <w:tl2br w:val="nil"/>
              <w:tr2bl w:val="nil"/>
            </w:tcBorders>
            <w:noWrap w:val="0"/>
            <w:vAlign w:val="center"/>
          </w:tcPr>
          <w:p w14:paraId="2530DE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B路</w:t>
            </w:r>
          </w:p>
        </w:tc>
        <w:tc>
          <w:tcPr>
            <w:tcW w:w="681" w:type="pct"/>
            <w:tcBorders>
              <w:tl2br w:val="nil"/>
              <w:tr2bl w:val="nil"/>
            </w:tcBorders>
            <w:noWrap w:val="0"/>
            <w:vAlign w:val="center"/>
          </w:tcPr>
          <w:p w14:paraId="7DEE30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44" w:type="pct"/>
            <w:tcBorders>
              <w:tl2br w:val="nil"/>
              <w:tr2bl w:val="nil"/>
            </w:tcBorders>
            <w:noWrap w:val="0"/>
            <w:vAlign w:val="center"/>
          </w:tcPr>
          <w:p w14:paraId="6D2A8A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1.007</w:t>
            </w:r>
          </w:p>
        </w:tc>
        <w:tc>
          <w:tcPr>
            <w:tcW w:w="438" w:type="pct"/>
            <w:tcBorders>
              <w:tl2br w:val="nil"/>
              <w:tr2bl w:val="nil"/>
            </w:tcBorders>
            <w:noWrap w:val="0"/>
            <w:vAlign w:val="center"/>
          </w:tcPr>
          <w:p w14:paraId="3145A8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0.7</w:t>
            </w:r>
          </w:p>
        </w:tc>
        <w:tc>
          <w:tcPr>
            <w:tcW w:w="671" w:type="pct"/>
            <w:tcBorders>
              <w:tl2br w:val="nil"/>
              <w:tr2bl w:val="nil"/>
            </w:tcBorders>
            <w:noWrap w:val="0"/>
            <w:vAlign w:val="center"/>
          </w:tcPr>
          <w:p w14:paraId="630A08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1.004</w:t>
            </w:r>
          </w:p>
        </w:tc>
        <w:tc>
          <w:tcPr>
            <w:tcW w:w="494" w:type="pct"/>
            <w:tcBorders>
              <w:tl2br w:val="nil"/>
              <w:tr2bl w:val="nil"/>
            </w:tcBorders>
            <w:noWrap w:val="0"/>
            <w:vAlign w:val="center"/>
          </w:tcPr>
          <w:p w14:paraId="793ACD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428" w:type="pct"/>
            <w:tcBorders>
              <w:tl2br w:val="nil"/>
              <w:tr2bl w:val="nil"/>
            </w:tcBorders>
            <w:noWrap w:val="0"/>
            <w:vAlign w:val="center"/>
          </w:tcPr>
          <w:p w14:paraId="5E0AD0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420" w:type="pct"/>
            <w:tcBorders>
              <w:tl2br w:val="nil"/>
              <w:tr2bl w:val="nil"/>
            </w:tcBorders>
            <w:noWrap w:val="0"/>
            <w:vAlign w:val="center"/>
          </w:tcPr>
          <w:p w14:paraId="2818CD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合格</w:t>
            </w:r>
          </w:p>
        </w:tc>
      </w:tr>
    </w:tbl>
    <w:p w14:paraId="5BF4DD7C">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黑体" w:cs="Times New Roman"/>
          <w:b w:val="0"/>
          <w:color w:val="auto"/>
          <w:kern w:val="2"/>
          <w:sz w:val="24"/>
          <w:szCs w:val="24"/>
          <w:highlight w:val="none"/>
          <w:vertAlign w:val="baseline"/>
          <w:lang w:val="en-US" w:eastAsia="zh-CN" w:bidi="ar-SA"/>
        </w:rPr>
      </w:pPr>
      <w:r>
        <w:rPr>
          <w:rFonts w:hint="eastAsia" w:ascii="Times New Roman" w:hAnsi="Times New Roman" w:eastAsia="黑体" w:cs="Times New Roman"/>
          <w:b w:val="0"/>
          <w:color w:val="auto"/>
          <w:kern w:val="2"/>
          <w:sz w:val="24"/>
          <w:szCs w:val="24"/>
          <w:highlight w:val="none"/>
          <w:vertAlign w:val="baseline"/>
          <w:lang w:val="en-US" w:eastAsia="zh-CN" w:bidi="ar-SA"/>
        </w:rPr>
        <w:t>表8-3                烟尘（气）传感器校准结果</w:t>
      </w:r>
    </w:p>
    <w:tbl>
      <w:tblPr>
        <w:tblStyle w:val="22"/>
        <w:tblW w:w="49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870"/>
        <w:gridCol w:w="1193"/>
        <w:gridCol w:w="800"/>
        <w:gridCol w:w="957"/>
        <w:gridCol w:w="815"/>
        <w:gridCol w:w="854"/>
        <w:gridCol w:w="803"/>
        <w:gridCol w:w="808"/>
        <w:gridCol w:w="668"/>
      </w:tblGrid>
      <w:tr w14:paraId="237AB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restart"/>
            <w:tcBorders>
              <w:tl2br w:val="nil"/>
              <w:tr2bl w:val="nil"/>
            </w:tcBorders>
            <w:noWrap w:val="0"/>
            <w:vAlign w:val="center"/>
          </w:tcPr>
          <w:p w14:paraId="6EF1345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cs="Times New Roman"/>
                <w:b/>
                <w:bCs/>
                <w:color w:val="auto"/>
                <w:sz w:val="21"/>
                <w:szCs w:val="21"/>
                <w:vertAlign w:val="baseline"/>
                <w:lang w:val="en-US" w:eastAsia="zh-CN"/>
              </w:rPr>
              <w:t>仪器编号</w:t>
            </w:r>
          </w:p>
        </w:tc>
        <w:tc>
          <w:tcPr>
            <w:tcW w:w="511" w:type="pct"/>
            <w:vMerge w:val="restart"/>
            <w:tcBorders>
              <w:tl2br w:val="nil"/>
              <w:tr2bl w:val="nil"/>
            </w:tcBorders>
            <w:noWrap w:val="0"/>
            <w:vAlign w:val="center"/>
          </w:tcPr>
          <w:p w14:paraId="6FA105EC">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eastAsia="宋体"/>
                <w:b/>
                <w:bCs/>
                <w:color w:val="auto"/>
                <w:sz w:val="21"/>
                <w:szCs w:val="21"/>
              </w:rPr>
            </w:pPr>
            <w:r>
              <w:rPr>
                <w:rFonts w:eastAsia="宋体"/>
                <w:b/>
                <w:bCs/>
                <w:color w:val="auto"/>
                <w:sz w:val="21"/>
                <w:szCs w:val="21"/>
              </w:rPr>
              <w:t>校准</w:t>
            </w:r>
          </w:p>
          <w:p w14:paraId="67F661A6">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eastAsia="宋体"/>
                <w:b/>
                <w:bCs/>
                <w:color w:val="auto"/>
                <w:sz w:val="21"/>
                <w:szCs w:val="21"/>
              </w:rPr>
              <w:t>因子</w:t>
            </w:r>
          </w:p>
        </w:tc>
        <w:tc>
          <w:tcPr>
            <w:tcW w:w="700" w:type="pct"/>
            <w:vMerge w:val="restart"/>
            <w:tcBorders>
              <w:tl2br w:val="nil"/>
              <w:tr2bl w:val="nil"/>
            </w:tcBorders>
            <w:noWrap w:val="0"/>
            <w:vAlign w:val="center"/>
          </w:tcPr>
          <w:p w14:paraId="1DAFDE6C">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eastAsia="宋体"/>
                <w:b/>
                <w:bCs/>
                <w:color w:val="auto"/>
                <w:sz w:val="21"/>
                <w:szCs w:val="21"/>
              </w:rPr>
            </w:pPr>
            <w:r>
              <w:rPr>
                <w:rFonts w:eastAsia="宋体"/>
                <w:b/>
                <w:bCs/>
                <w:color w:val="auto"/>
                <w:sz w:val="21"/>
                <w:szCs w:val="21"/>
              </w:rPr>
              <w:t>标气浓度</w:t>
            </w:r>
          </w:p>
          <w:p w14:paraId="0FB74BA0">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eastAsia="宋体"/>
                <w:b/>
                <w:bCs/>
                <w:color w:val="auto"/>
                <w:sz w:val="21"/>
                <w:szCs w:val="21"/>
              </w:rPr>
              <w:t>（mg/m³）</w:t>
            </w:r>
          </w:p>
        </w:tc>
        <w:tc>
          <w:tcPr>
            <w:tcW w:w="470" w:type="pct"/>
            <w:vMerge w:val="restart"/>
            <w:tcBorders>
              <w:tl2br w:val="nil"/>
              <w:tr2bl w:val="nil"/>
            </w:tcBorders>
            <w:noWrap w:val="0"/>
            <w:vAlign w:val="center"/>
          </w:tcPr>
          <w:p w14:paraId="7A26634D">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eastAsia="宋体"/>
                <w:b/>
                <w:bCs/>
                <w:color w:val="auto"/>
                <w:sz w:val="21"/>
                <w:szCs w:val="21"/>
              </w:rPr>
            </w:pPr>
            <w:r>
              <w:rPr>
                <w:rFonts w:hint="eastAsia" w:ascii="Times New Roman" w:hAnsi="Times New Roman" w:eastAsia="宋体" w:cs="Times New Roman"/>
                <w:b/>
                <w:bCs/>
                <w:color w:val="auto"/>
                <w:sz w:val="21"/>
                <w:szCs w:val="21"/>
                <w:lang w:val="en-US" w:eastAsia="zh-CN"/>
              </w:rPr>
              <w:t>单位</w:t>
            </w:r>
          </w:p>
        </w:tc>
        <w:tc>
          <w:tcPr>
            <w:tcW w:w="1041" w:type="pct"/>
            <w:gridSpan w:val="2"/>
            <w:tcBorders>
              <w:tl2br w:val="nil"/>
              <w:tr2bl w:val="nil"/>
            </w:tcBorders>
            <w:noWrap w:val="0"/>
            <w:vAlign w:val="center"/>
          </w:tcPr>
          <w:p w14:paraId="528EA871">
            <w:pPr>
              <w:pStyle w:val="11"/>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测定前</w:t>
            </w:r>
          </w:p>
          <w:p w14:paraId="717F6C2E">
            <w:pPr>
              <w:pStyle w:val="11"/>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（202</w:t>
            </w:r>
            <w:r>
              <w:rPr>
                <w:rFonts w:hint="eastAsia" w:ascii="Times New Roman" w:hAnsi="Times New Roman" w:eastAsia="宋体" w:cs="Times New Roman"/>
                <w:b/>
                <w:bCs/>
                <w:color w:val="auto"/>
                <w:sz w:val="21"/>
                <w:szCs w:val="21"/>
                <w:vertAlign w:val="baseline"/>
                <w:lang w:val="en-US" w:eastAsia="zh-CN"/>
              </w:rPr>
              <w:t>6</w:t>
            </w:r>
            <w:r>
              <w:rPr>
                <w:rFonts w:hint="default" w:ascii="Times New Roman" w:hAnsi="Times New Roman" w:eastAsia="宋体" w:cs="Times New Roman"/>
                <w:b/>
                <w:bCs/>
                <w:color w:val="auto"/>
                <w:sz w:val="21"/>
                <w:szCs w:val="21"/>
                <w:vertAlign w:val="baseline"/>
                <w:lang w:val="en-US" w:eastAsia="zh-CN"/>
              </w:rPr>
              <w:t>年</w:t>
            </w:r>
            <w:r>
              <w:rPr>
                <w:rFonts w:hint="eastAsia" w:ascii="Times New Roman" w:hAnsi="Times New Roman" w:eastAsia="宋体" w:cs="Times New Roman"/>
                <w:b/>
                <w:bCs/>
                <w:color w:val="auto"/>
                <w:sz w:val="21"/>
                <w:szCs w:val="21"/>
                <w:vertAlign w:val="baseline"/>
                <w:lang w:val="en-US" w:eastAsia="zh-CN"/>
              </w:rPr>
              <w:t>03</w:t>
            </w:r>
            <w:r>
              <w:rPr>
                <w:rFonts w:hint="default" w:ascii="Times New Roman" w:hAnsi="Times New Roman" w:eastAsia="宋体" w:cs="Times New Roman"/>
                <w:b/>
                <w:bCs/>
                <w:color w:val="auto"/>
                <w:sz w:val="21"/>
                <w:szCs w:val="21"/>
                <w:vertAlign w:val="baseline"/>
                <w:lang w:val="en-US" w:eastAsia="zh-CN"/>
              </w:rPr>
              <w:t>月</w:t>
            </w:r>
            <w:r>
              <w:rPr>
                <w:rFonts w:hint="eastAsia" w:ascii="Times New Roman" w:hAnsi="Times New Roman" w:eastAsia="宋体" w:cs="Times New Roman"/>
                <w:b/>
                <w:bCs/>
                <w:color w:val="auto"/>
                <w:sz w:val="21"/>
                <w:szCs w:val="21"/>
                <w:vertAlign w:val="baseline"/>
                <w:lang w:val="en-US" w:eastAsia="zh-CN"/>
              </w:rPr>
              <w:t>30</w:t>
            </w:r>
            <w:r>
              <w:rPr>
                <w:rFonts w:hint="default" w:ascii="Times New Roman" w:hAnsi="Times New Roman" w:eastAsia="宋体" w:cs="Times New Roman"/>
                <w:b/>
                <w:bCs/>
                <w:color w:val="auto"/>
                <w:sz w:val="21"/>
                <w:szCs w:val="21"/>
                <w:vertAlign w:val="baseline"/>
                <w:lang w:val="en-US" w:eastAsia="zh-CN"/>
              </w:rPr>
              <w:t>日）</w:t>
            </w:r>
          </w:p>
        </w:tc>
        <w:tc>
          <w:tcPr>
            <w:tcW w:w="973" w:type="pct"/>
            <w:gridSpan w:val="2"/>
            <w:tcBorders>
              <w:tl2br w:val="nil"/>
              <w:tr2bl w:val="nil"/>
            </w:tcBorders>
            <w:noWrap w:val="0"/>
            <w:vAlign w:val="center"/>
          </w:tcPr>
          <w:p w14:paraId="6A545C2E">
            <w:pPr>
              <w:pStyle w:val="11"/>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测定后</w:t>
            </w:r>
          </w:p>
          <w:p w14:paraId="6F201BF0">
            <w:pPr>
              <w:pStyle w:val="11"/>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（202</w:t>
            </w:r>
            <w:r>
              <w:rPr>
                <w:rFonts w:hint="eastAsia" w:ascii="Times New Roman" w:hAnsi="Times New Roman" w:eastAsia="宋体" w:cs="Times New Roman"/>
                <w:b/>
                <w:bCs/>
                <w:color w:val="auto"/>
                <w:sz w:val="21"/>
                <w:szCs w:val="21"/>
                <w:vertAlign w:val="baseline"/>
                <w:lang w:val="en-US" w:eastAsia="zh-CN"/>
              </w:rPr>
              <w:t>6</w:t>
            </w:r>
            <w:r>
              <w:rPr>
                <w:rFonts w:hint="default" w:ascii="Times New Roman" w:hAnsi="Times New Roman" w:eastAsia="宋体" w:cs="Times New Roman"/>
                <w:b/>
                <w:bCs/>
                <w:color w:val="auto"/>
                <w:sz w:val="21"/>
                <w:szCs w:val="21"/>
                <w:vertAlign w:val="baseline"/>
                <w:lang w:val="en-US" w:eastAsia="zh-CN"/>
              </w:rPr>
              <w:t>年</w:t>
            </w:r>
            <w:r>
              <w:rPr>
                <w:rFonts w:hint="eastAsia" w:ascii="Times New Roman" w:hAnsi="Times New Roman" w:eastAsia="宋体" w:cs="Times New Roman"/>
                <w:b/>
                <w:bCs/>
                <w:color w:val="auto"/>
                <w:sz w:val="21"/>
                <w:szCs w:val="21"/>
                <w:vertAlign w:val="baseline"/>
                <w:lang w:val="en-US" w:eastAsia="zh-CN"/>
              </w:rPr>
              <w:t>03</w:t>
            </w:r>
            <w:r>
              <w:rPr>
                <w:rFonts w:hint="default" w:ascii="Times New Roman" w:hAnsi="Times New Roman" w:eastAsia="宋体" w:cs="Times New Roman"/>
                <w:b/>
                <w:bCs/>
                <w:color w:val="auto"/>
                <w:sz w:val="21"/>
                <w:szCs w:val="21"/>
                <w:vertAlign w:val="baseline"/>
                <w:lang w:val="en-US" w:eastAsia="zh-CN"/>
              </w:rPr>
              <w:t>月</w:t>
            </w:r>
            <w:r>
              <w:rPr>
                <w:rFonts w:hint="eastAsia" w:ascii="Times New Roman" w:hAnsi="Times New Roman" w:eastAsia="宋体" w:cs="Times New Roman"/>
                <w:b/>
                <w:bCs/>
                <w:color w:val="auto"/>
                <w:sz w:val="21"/>
                <w:szCs w:val="21"/>
                <w:vertAlign w:val="baseline"/>
                <w:lang w:val="en-US" w:eastAsia="zh-CN"/>
              </w:rPr>
              <w:t>30</w:t>
            </w:r>
            <w:r>
              <w:rPr>
                <w:rFonts w:hint="default" w:ascii="Times New Roman" w:hAnsi="Times New Roman" w:eastAsia="宋体" w:cs="Times New Roman"/>
                <w:b/>
                <w:bCs/>
                <w:color w:val="auto"/>
                <w:sz w:val="21"/>
                <w:szCs w:val="21"/>
                <w:vertAlign w:val="baseline"/>
                <w:lang w:val="en-US" w:eastAsia="zh-CN"/>
              </w:rPr>
              <w:t>日）</w:t>
            </w:r>
          </w:p>
        </w:tc>
        <w:tc>
          <w:tcPr>
            <w:tcW w:w="474" w:type="pct"/>
            <w:vMerge w:val="restart"/>
            <w:tcBorders>
              <w:tl2br w:val="nil"/>
              <w:tr2bl w:val="nil"/>
            </w:tcBorders>
            <w:noWrap w:val="0"/>
            <w:vAlign w:val="center"/>
          </w:tcPr>
          <w:p w14:paraId="3389131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cs="Times New Roman"/>
                <w:b/>
                <w:bCs/>
                <w:color w:val="auto"/>
                <w:sz w:val="21"/>
                <w:szCs w:val="21"/>
                <w:vertAlign w:val="baseline"/>
                <w:lang w:val="en-US" w:eastAsia="zh-CN"/>
              </w:rPr>
              <w:t>允许误差范围（%）</w:t>
            </w:r>
          </w:p>
        </w:tc>
        <w:tc>
          <w:tcPr>
            <w:tcW w:w="392" w:type="pct"/>
            <w:vMerge w:val="restart"/>
            <w:tcBorders>
              <w:tl2br w:val="nil"/>
              <w:tr2bl w:val="nil"/>
            </w:tcBorders>
            <w:noWrap w:val="0"/>
            <w:vAlign w:val="center"/>
          </w:tcPr>
          <w:p w14:paraId="18CA825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cs="Times New Roman"/>
                <w:b/>
                <w:bCs/>
                <w:color w:val="auto"/>
                <w:sz w:val="21"/>
                <w:szCs w:val="21"/>
                <w:vertAlign w:val="baseline"/>
                <w:lang w:val="en-US" w:eastAsia="zh-CN"/>
              </w:rPr>
              <w:t>评价</w:t>
            </w:r>
          </w:p>
        </w:tc>
      </w:tr>
      <w:tr w14:paraId="06276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07D0EEF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p>
        </w:tc>
        <w:tc>
          <w:tcPr>
            <w:tcW w:w="511" w:type="pct"/>
            <w:vMerge w:val="continue"/>
            <w:tcBorders>
              <w:tl2br w:val="nil"/>
              <w:tr2bl w:val="nil"/>
            </w:tcBorders>
            <w:noWrap w:val="0"/>
            <w:vAlign w:val="center"/>
          </w:tcPr>
          <w:p w14:paraId="03FCA40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p>
        </w:tc>
        <w:tc>
          <w:tcPr>
            <w:tcW w:w="700" w:type="pct"/>
            <w:vMerge w:val="continue"/>
            <w:tcBorders>
              <w:tl2br w:val="nil"/>
              <w:tr2bl w:val="nil"/>
            </w:tcBorders>
            <w:noWrap w:val="0"/>
            <w:vAlign w:val="center"/>
          </w:tcPr>
          <w:p w14:paraId="1DFD326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p>
        </w:tc>
        <w:tc>
          <w:tcPr>
            <w:tcW w:w="470" w:type="pct"/>
            <w:vMerge w:val="continue"/>
            <w:tcBorders>
              <w:tl2br w:val="nil"/>
              <w:tr2bl w:val="nil"/>
            </w:tcBorders>
            <w:noWrap w:val="0"/>
            <w:vAlign w:val="center"/>
          </w:tcPr>
          <w:p w14:paraId="023FF7A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p>
        </w:tc>
        <w:tc>
          <w:tcPr>
            <w:tcW w:w="562" w:type="pct"/>
            <w:tcBorders>
              <w:tl2br w:val="nil"/>
              <w:tr2bl w:val="nil"/>
            </w:tcBorders>
            <w:noWrap w:val="0"/>
            <w:vAlign w:val="center"/>
          </w:tcPr>
          <w:p w14:paraId="5510F51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校准</w:t>
            </w:r>
            <w:r>
              <w:rPr>
                <w:rFonts w:hint="default" w:ascii="Times New Roman" w:hAnsi="Times New Roman" w:eastAsia="宋体" w:cs="Times New Roman"/>
                <w:b/>
                <w:bCs/>
                <w:color w:val="auto"/>
                <w:sz w:val="21"/>
                <w:szCs w:val="21"/>
              </w:rPr>
              <w:t>浓度</w:t>
            </w:r>
            <w:r>
              <w:rPr>
                <w:rFonts w:hint="default" w:ascii="Times New Roman" w:hAnsi="Times New Roman" w:eastAsia="宋体" w:cs="Times New Roman"/>
                <w:b/>
                <w:bCs/>
                <w:color w:val="auto"/>
                <w:sz w:val="21"/>
                <w:szCs w:val="21"/>
                <w:vertAlign w:val="baseline"/>
                <w:lang w:val="en-US" w:eastAsia="zh-CN"/>
              </w:rPr>
              <w:t>均值</w:t>
            </w:r>
          </w:p>
        </w:tc>
        <w:tc>
          <w:tcPr>
            <w:tcW w:w="478" w:type="pct"/>
            <w:tcBorders>
              <w:tl2br w:val="nil"/>
              <w:tr2bl w:val="nil"/>
            </w:tcBorders>
            <w:noWrap w:val="0"/>
            <w:vAlign w:val="center"/>
          </w:tcPr>
          <w:p w14:paraId="0C97131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误差</w:t>
            </w:r>
          </w:p>
          <w:p w14:paraId="6990359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w:t>
            </w:r>
          </w:p>
        </w:tc>
        <w:tc>
          <w:tcPr>
            <w:tcW w:w="501" w:type="pct"/>
            <w:tcBorders>
              <w:tl2br w:val="nil"/>
              <w:tr2bl w:val="nil"/>
            </w:tcBorders>
            <w:noWrap w:val="0"/>
            <w:vAlign w:val="center"/>
          </w:tcPr>
          <w:p w14:paraId="53D0558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校准</w:t>
            </w:r>
            <w:r>
              <w:rPr>
                <w:rFonts w:hint="default" w:ascii="Times New Roman" w:hAnsi="Times New Roman" w:eastAsia="宋体" w:cs="Times New Roman"/>
                <w:b/>
                <w:bCs/>
                <w:color w:val="auto"/>
                <w:sz w:val="21"/>
                <w:szCs w:val="21"/>
              </w:rPr>
              <w:t>浓度</w:t>
            </w:r>
            <w:r>
              <w:rPr>
                <w:rFonts w:hint="default" w:ascii="Times New Roman" w:hAnsi="Times New Roman" w:eastAsia="宋体" w:cs="Times New Roman"/>
                <w:b/>
                <w:bCs/>
                <w:color w:val="auto"/>
                <w:sz w:val="21"/>
                <w:szCs w:val="21"/>
                <w:vertAlign w:val="baseline"/>
                <w:lang w:val="en-US" w:eastAsia="zh-CN"/>
              </w:rPr>
              <w:t>均值</w:t>
            </w:r>
          </w:p>
        </w:tc>
        <w:tc>
          <w:tcPr>
            <w:tcW w:w="471" w:type="pct"/>
            <w:tcBorders>
              <w:tl2br w:val="nil"/>
              <w:tr2bl w:val="nil"/>
            </w:tcBorders>
            <w:noWrap w:val="0"/>
            <w:vAlign w:val="center"/>
          </w:tcPr>
          <w:p w14:paraId="141363C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误差</w:t>
            </w:r>
          </w:p>
          <w:p w14:paraId="77B2401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w:t>
            </w:r>
          </w:p>
        </w:tc>
        <w:tc>
          <w:tcPr>
            <w:tcW w:w="474" w:type="pct"/>
            <w:vMerge w:val="continue"/>
            <w:tcBorders>
              <w:tl2br w:val="nil"/>
              <w:tr2bl w:val="nil"/>
            </w:tcBorders>
            <w:noWrap w:val="0"/>
            <w:vAlign w:val="center"/>
          </w:tcPr>
          <w:p w14:paraId="4348E98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p>
        </w:tc>
        <w:tc>
          <w:tcPr>
            <w:tcW w:w="392" w:type="pct"/>
            <w:vMerge w:val="continue"/>
            <w:tcBorders>
              <w:tl2br w:val="nil"/>
              <w:tr2bl w:val="nil"/>
            </w:tcBorders>
            <w:noWrap w:val="0"/>
            <w:vAlign w:val="center"/>
          </w:tcPr>
          <w:p w14:paraId="43BFC0B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p>
        </w:tc>
      </w:tr>
      <w:tr w14:paraId="2CB54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restart"/>
            <w:tcBorders>
              <w:tl2br w:val="nil"/>
              <w:tr2bl w:val="nil"/>
            </w:tcBorders>
            <w:noWrap w:val="0"/>
            <w:vAlign w:val="center"/>
          </w:tcPr>
          <w:p w14:paraId="7591987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JYYQ-2-</w:t>
            </w:r>
            <w:r>
              <w:rPr>
                <w:rFonts w:hint="eastAsia" w:ascii="Times New Roman" w:hAnsi="Times New Roman" w:eastAsia="宋体" w:cs="Times New Roman"/>
                <w:color w:val="auto"/>
                <w:sz w:val="21"/>
                <w:szCs w:val="21"/>
                <w:highlight w:val="none"/>
                <w:shd w:val="clear" w:color="auto" w:fill="auto"/>
                <w:lang w:val="en-US" w:eastAsia="zh-CN"/>
              </w:rPr>
              <w:t>01</w:t>
            </w:r>
            <w:r>
              <w:rPr>
                <w:rFonts w:hint="default" w:ascii="Times New Roman" w:hAnsi="Times New Roman" w:eastAsia="宋体" w:cs="Times New Roman"/>
                <w:color w:val="auto"/>
                <w:sz w:val="21"/>
                <w:szCs w:val="21"/>
                <w:highlight w:val="none"/>
                <w:shd w:val="clear" w:color="auto" w:fill="auto"/>
                <w:lang w:val="en-US" w:eastAsia="zh-CN"/>
              </w:rPr>
              <w:t>-</w:t>
            </w:r>
            <w:r>
              <w:rPr>
                <w:rFonts w:hint="eastAsia" w:ascii="Times New Roman" w:hAnsi="Times New Roman" w:eastAsia="宋体" w:cs="Times New Roman"/>
                <w:color w:val="auto"/>
                <w:sz w:val="21"/>
                <w:szCs w:val="21"/>
                <w:highlight w:val="none"/>
                <w:shd w:val="clear" w:color="auto" w:fill="auto"/>
                <w:lang w:val="en-US" w:eastAsia="zh-CN"/>
              </w:rPr>
              <w:t>2</w:t>
            </w:r>
          </w:p>
        </w:tc>
        <w:tc>
          <w:tcPr>
            <w:tcW w:w="511" w:type="pct"/>
            <w:tcBorders>
              <w:tl2br w:val="nil"/>
              <w:tr2bl w:val="nil"/>
            </w:tcBorders>
            <w:noWrap w:val="0"/>
            <w:vAlign w:val="center"/>
          </w:tcPr>
          <w:p w14:paraId="48196AC3">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微软雅黑" w:cs="Times New Roman"/>
                <w:color w:val="auto"/>
                <w:sz w:val="21"/>
                <w:szCs w:val="21"/>
                <w:lang w:val="en-US" w:eastAsia="zh-CN" w:bidi="ar-SA"/>
              </w:rPr>
            </w:pPr>
            <w:r>
              <w:rPr>
                <w:rStyle w:val="38"/>
                <w:rFonts w:hint="default" w:ascii="Times New Roman" w:hAnsi="Times New Roman" w:cs="Times New Roman"/>
                <w:color w:val="auto"/>
                <w:sz w:val="21"/>
                <w:szCs w:val="21"/>
                <w:lang w:val="en-US" w:eastAsia="zh-CN" w:bidi="ar"/>
              </w:rPr>
              <w:t>SO</w:t>
            </w:r>
            <w:r>
              <w:rPr>
                <w:rStyle w:val="39"/>
                <w:rFonts w:hint="default" w:ascii="Times New Roman" w:hAnsi="Times New Roman" w:cs="Times New Roman"/>
                <w:color w:val="auto"/>
                <w:sz w:val="21"/>
                <w:szCs w:val="21"/>
                <w:vertAlign w:val="subscript"/>
                <w:lang w:val="en-US" w:eastAsia="zh-CN" w:bidi="ar"/>
              </w:rPr>
              <w:t>2</w:t>
            </w:r>
          </w:p>
        </w:tc>
        <w:tc>
          <w:tcPr>
            <w:tcW w:w="700" w:type="pct"/>
            <w:tcBorders>
              <w:tl2br w:val="nil"/>
              <w:tr2bl w:val="nil"/>
            </w:tcBorders>
            <w:noWrap w:val="0"/>
            <w:vAlign w:val="center"/>
          </w:tcPr>
          <w:p w14:paraId="288ED3EE">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eastAsia="宋体"/>
                <w:color w:val="auto"/>
                <w:sz w:val="21"/>
                <w:szCs w:val="21"/>
              </w:rPr>
              <w:t>50.0±2%</w:t>
            </w:r>
          </w:p>
        </w:tc>
        <w:tc>
          <w:tcPr>
            <w:tcW w:w="470" w:type="pct"/>
            <w:tcBorders>
              <w:tl2br w:val="nil"/>
              <w:tr2bl w:val="nil"/>
            </w:tcBorders>
            <w:noWrap w:val="0"/>
            <w:vAlign w:val="center"/>
          </w:tcPr>
          <w:p w14:paraId="74C982CF">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eastAsia="宋体"/>
                <w:color w:val="auto"/>
                <w:sz w:val="21"/>
                <w:szCs w:val="21"/>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2506382C">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48</w:t>
            </w:r>
          </w:p>
        </w:tc>
        <w:tc>
          <w:tcPr>
            <w:tcW w:w="478" w:type="pct"/>
            <w:tcBorders>
              <w:tl2br w:val="nil"/>
              <w:tr2bl w:val="nil"/>
            </w:tcBorders>
            <w:noWrap w:val="0"/>
            <w:vAlign w:val="center"/>
          </w:tcPr>
          <w:p w14:paraId="13B027C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-4.0</w:t>
            </w:r>
          </w:p>
        </w:tc>
        <w:tc>
          <w:tcPr>
            <w:tcW w:w="501" w:type="pct"/>
            <w:tcBorders>
              <w:tl2br w:val="nil"/>
              <w:tr2bl w:val="nil"/>
            </w:tcBorders>
            <w:noWrap w:val="0"/>
            <w:vAlign w:val="center"/>
          </w:tcPr>
          <w:p w14:paraId="49094020">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50</w:t>
            </w:r>
          </w:p>
        </w:tc>
        <w:tc>
          <w:tcPr>
            <w:tcW w:w="471" w:type="pct"/>
            <w:tcBorders>
              <w:tl2br w:val="nil"/>
              <w:tr2bl w:val="nil"/>
            </w:tcBorders>
            <w:noWrap w:val="0"/>
            <w:vAlign w:val="center"/>
          </w:tcPr>
          <w:p w14:paraId="70BCA350">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w:t>
            </w:r>
          </w:p>
        </w:tc>
        <w:tc>
          <w:tcPr>
            <w:tcW w:w="474" w:type="pct"/>
            <w:tcBorders>
              <w:tl2br w:val="nil"/>
              <w:tr2bl w:val="nil"/>
            </w:tcBorders>
            <w:noWrap w:val="0"/>
            <w:vAlign w:val="center"/>
          </w:tcPr>
          <w:p w14:paraId="3F1C0C3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4973A4F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1F70A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2D352C8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p>
        </w:tc>
        <w:tc>
          <w:tcPr>
            <w:tcW w:w="511" w:type="pct"/>
            <w:tcBorders>
              <w:tl2br w:val="nil"/>
              <w:tr2bl w:val="nil"/>
            </w:tcBorders>
            <w:noWrap w:val="0"/>
            <w:vAlign w:val="center"/>
          </w:tcPr>
          <w:p w14:paraId="08532F44">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NO</w:t>
            </w:r>
          </w:p>
        </w:tc>
        <w:tc>
          <w:tcPr>
            <w:tcW w:w="700" w:type="pct"/>
            <w:tcBorders>
              <w:tl2br w:val="nil"/>
              <w:tr2bl w:val="nil"/>
            </w:tcBorders>
            <w:noWrap w:val="0"/>
            <w:vAlign w:val="center"/>
          </w:tcPr>
          <w:p w14:paraId="7AA4A13D">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eastAsia="宋体"/>
                <w:color w:val="auto"/>
                <w:sz w:val="21"/>
                <w:szCs w:val="21"/>
              </w:rPr>
              <w:t>99.8</w:t>
            </w:r>
            <w:r>
              <w:rPr>
                <w:rFonts w:eastAsia="宋体"/>
                <w:color w:val="auto"/>
                <w:sz w:val="21"/>
                <w:szCs w:val="21"/>
              </w:rPr>
              <w:t>±2%</w:t>
            </w:r>
          </w:p>
        </w:tc>
        <w:tc>
          <w:tcPr>
            <w:tcW w:w="470" w:type="pct"/>
            <w:tcBorders>
              <w:tl2br w:val="nil"/>
              <w:tr2bl w:val="nil"/>
            </w:tcBorders>
            <w:noWrap w:val="0"/>
            <w:vAlign w:val="center"/>
          </w:tcPr>
          <w:p w14:paraId="3F2A3CB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eastAsia="宋体"/>
                <w:color w:val="auto"/>
                <w:sz w:val="21"/>
                <w:szCs w:val="21"/>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35D81A6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102</w:t>
            </w:r>
          </w:p>
        </w:tc>
        <w:tc>
          <w:tcPr>
            <w:tcW w:w="478" w:type="pct"/>
            <w:tcBorders>
              <w:tl2br w:val="nil"/>
              <w:tr2bl w:val="nil"/>
            </w:tcBorders>
            <w:noWrap w:val="0"/>
            <w:vAlign w:val="center"/>
          </w:tcPr>
          <w:p w14:paraId="56123A8F">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2.2</w:t>
            </w:r>
          </w:p>
        </w:tc>
        <w:tc>
          <w:tcPr>
            <w:tcW w:w="501" w:type="pct"/>
            <w:tcBorders>
              <w:tl2br w:val="nil"/>
              <w:tr2bl w:val="nil"/>
            </w:tcBorders>
            <w:noWrap w:val="0"/>
            <w:vAlign w:val="center"/>
          </w:tcPr>
          <w:p w14:paraId="74701BB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100</w:t>
            </w:r>
          </w:p>
        </w:tc>
        <w:tc>
          <w:tcPr>
            <w:tcW w:w="471" w:type="pct"/>
            <w:tcBorders>
              <w:tl2br w:val="nil"/>
              <w:tr2bl w:val="nil"/>
            </w:tcBorders>
            <w:noWrap w:val="0"/>
            <w:vAlign w:val="center"/>
          </w:tcPr>
          <w:p w14:paraId="5C2BD46E">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0.2</w:t>
            </w:r>
          </w:p>
        </w:tc>
        <w:tc>
          <w:tcPr>
            <w:tcW w:w="474" w:type="pct"/>
            <w:tcBorders>
              <w:tl2br w:val="nil"/>
              <w:tr2bl w:val="nil"/>
            </w:tcBorders>
            <w:noWrap w:val="0"/>
            <w:vAlign w:val="center"/>
          </w:tcPr>
          <w:p w14:paraId="24FEFBB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7520046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合格</w:t>
            </w:r>
          </w:p>
        </w:tc>
      </w:tr>
      <w:tr w14:paraId="05C54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60C7878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p>
        </w:tc>
        <w:tc>
          <w:tcPr>
            <w:tcW w:w="511" w:type="pct"/>
            <w:tcBorders>
              <w:tl2br w:val="nil"/>
              <w:tr2bl w:val="nil"/>
            </w:tcBorders>
            <w:noWrap w:val="0"/>
            <w:vAlign w:val="center"/>
          </w:tcPr>
          <w:p w14:paraId="5C61C4EE">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微软雅黑" w:cs="Times New Roman"/>
                <w:color w:val="auto"/>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NO</w:t>
            </w:r>
            <w:r>
              <w:rPr>
                <w:rFonts w:hint="default" w:ascii="Times New Roman" w:hAnsi="Times New Roman" w:eastAsia="宋体" w:cs="Times New Roman"/>
                <w:i w:val="0"/>
                <w:iCs w:val="0"/>
                <w:color w:val="auto"/>
                <w:kern w:val="0"/>
                <w:sz w:val="21"/>
                <w:szCs w:val="21"/>
                <w:u w:val="none"/>
                <w:vertAlign w:val="subscript"/>
                <w:lang w:val="en-US" w:eastAsia="zh-CN" w:bidi="ar"/>
              </w:rPr>
              <w:t>2</w:t>
            </w:r>
          </w:p>
        </w:tc>
        <w:tc>
          <w:tcPr>
            <w:tcW w:w="700" w:type="pct"/>
            <w:tcBorders>
              <w:tl2br w:val="nil"/>
              <w:tr2bl w:val="nil"/>
            </w:tcBorders>
            <w:noWrap w:val="0"/>
            <w:vAlign w:val="center"/>
          </w:tcPr>
          <w:p w14:paraId="512AD5DB">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eastAsia="宋体"/>
                <w:color w:val="auto"/>
                <w:sz w:val="21"/>
                <w:szCs w:val="21"/>
              </w:rPr>
              <w:t>50.0±2%</w:t>
            </w:r>
          </w:p>
        </w:tc>
        <w:tc>
          <w:tcPr>
            <w:tcW w:w="470" w:type="pct"/>
            <w:tcBorders>
              <w:tl2br w:val="nil"/>
              <w:tr2bl w:val="nil"/>
            </w:tcBorders>
            <w:noWrap w:val="0"/>
            <w:vAlign w:val="center"/>
          </w:tcPr>
          <w:p w14:paraId="1149EC7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eastAsia="宋体"/>
                <w:color w:val="auto"/>
                <w:sz w:val="21"/>
                <w:szCs w:val="21"/>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2BF40430">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49</w:t>
            </w:r>
          </w:p>
        </w:tc>
        <w:tc>
          <w:tcPr>
            <w:tcW w:w="478" w:type="pct"/>
            <w:tcBorders>
              <w:tl2br w:val="nil"/>
              <w:tr2bl w:val="nil"/>
            </w:tcBorders>
            <w:noWrap w:val="0"/>
            <w:vAlign w:val="center"/>
          </w:tcPr>
          <w:p w14:paraId="3E41E542">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-2.0</w:t>
            </w:r>
          </w:p>
        </w:tc>
        <w:tc>
          <w:tcPr>
            <w:tcW w:w="501" w:type="pct"/>
            <w:tcBorders>
              <w:tl2br w:val="nil"/>
              <w:tr2bl w:val="nil"/>
            </w:tcBorders>
            <w:noWrap w:val="0"/>
            <w:vAlign w:val="center"/>
          </w:tcPr>
          <w:p w14:paraId="1158EA0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50</w:t>
            </w:r>
          </w:p>
        </w:tc>
        <w:tc>
          <w:tcPr>
            <w:tcW w:w="471" w:type="pct"/>
            <w:tcBorders>
              <w:tl2br w:val="nil"/>
              <w:tr2bl w:val="nil"/>
            </w:tcBorders>
            <w:noWrap w:val="0"/>
            <w:vAlign w:val="center"/>
          </w:tcPr>
          <w:p w14:paraId="3D78B44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w:t>
            </w:r>
          </w:p>
        </w:tc>
        <w:tc>
          <w:tcPr>
            <w:tcW w:w="474" w:type="pct"/>
            <w:tcBorders>
              <w:tl2br w:val="nil"/>
              <w:tr2bl w:val="nil"/>
            </w:tcBorders>
            <w:noWrap w:val="0"/>
            <w:vAlign w:val="center"/>
          </w:tcPr>
          <w:p w14:paraId="19901AC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56D2C26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合格</w:t>
            </w:r>
          </w:p>
        </w:tc>
      </w:tr>
      <w:tr w14:paraId="5FF8E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328D4C0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p>
        </w:tc>
        <w:tc>
          <w:tcPr>
            <w:tcW w:w="511" w:type="pct"/>
            <w:tcBorders>
              <w:tl2br w:val="nil"/>
              <w:tr2bl w:val="nil"/>
            </w:tcBorders>
            <w:noWrap w:val="0"/>
            <w:vAlign w:val="center"/>
          </w:tcPr>
          <w:p w14:paraId="194510F9">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Style w:val="38"/>
                <w:rFonts w:hint="default" w:ascii="Times New Roman" w:hAnsi="Times New Roman" w:cs="Times New Roman"/>
                <w:color w:val="auto"/>
                <w:sz w:val="21"/>
                <w:szCs w:val="21"/>
                <w:lang w:val="en-US" w:eastAsia="zh-CN" w:bidi="ar"/>
              </w:rPr>
              <w:t>O</w:t>
            </w:r>
            <w:r>
              <w:rPr>
                <w:rStyle w:val="39"/>
                <w:rFonts w:hint="default" w:ascii="Times New Roman" w:hAnsi="Times New Roman" w:cs="Times New Roman"/>
                <w:color w:val="auto"/>
                <w:sz w:val="21"/>
                <w:szCs w:val="21"/>
                <w:vertAlign w:val="subscript"/>
                <w:lang w:val="en-US" w:eastAsia="zh-CN" w:bidi="ar"/>
              </w:rPr>
              <w:t>2</w:t>
            </w:r>
          </w:p>
        </w:tc>
        <w:tc>
          <w:tcPr>
            <w:tcW w:w="700" w:type="pct"/>
            <w:tcBorders>
              <w:tl2br w:val="nil"/>
              <w:tr2bl w:val="nil"/>
            </w:tcBorders>
            <w:noWrap w:val="0"/>
            <w:vAlign w:val="center"/>
          </w:tcPr>
          <w:p w14:paraId="581728AA">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eastAsia="宋体"/>
                <w:color w:val="auto"/>
                <w:sz w:val="21"/>
                <w:szCs w:val="21"/>
              </w:rPr>
            </w:pPr>
            <w:r>
              <w:rPr>
                <w:rFonts w:hint="eastAsia" w:eastAsia="宋体"/>
                <w:color w:val="auto"/>
                <w:sz w:val="21"/>
                <w:szCs w:val="21"/>
                <w:lang w:val="en-US" w:eastAsia="zh-CN"/>
              </w:rPr>
              <w:t>21</w:t>
            </w:r>
            <w:r>
              <w:rPr>
                <w:rFonts w:eastAsia="宋体"/>
                <w:color w:val="auto"/>
                <w:sz w:val="21"/>
                <w:szCs w:val="21"/>
              </w:rPr>
              <w:t>.0±2%</w:t>
            </w:r>
          </w:p>
        </w:tc>
        <w:tc>
          <w:tcPr>
            <w:tcW w:w="470" w:type="pct"/>
            <w:tcBorders>
              <w:tl2br w:val="nil"/>
              <w:tr2bl w:val="nil"/>
            </w:tcBorders>
            <w:noWrap w:val="0"/>
            <w:vAlign w:val="center"/>
          </w:tcPr>
          <w:p w14:paraId="1BCD17D4">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eastAsia="宋体"/>
                <w:color w:val="auto"/>
                <w:sz w:val="21"/>
                <w:szCs w:val="21"/>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562" w:type="pct"/>
            <w:tcBorders>
              <w:tl2br w:val="nil"/>
              <w:tr2bl w:val="nil"/>
            </w:tcBorders>
            <w:noWrap w:val="0"/>
            <w:vAlign w:val="center"/>
          </w:tcPr>
          <w:p w14:paraId="06CAEC5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21.0</w:t>
            </w:r>
          </w:p>
        </w:tc>
        <w:tc>
          <w:tcPr>
            <w:tcW w:w="478" w:type="pct"/>
            <w:tcBorders>
              <w:tl2br w:val="nil"/>
              <w:tr2bl w:val="nil"/>
            </w:tcBorders>
            <w:noWrap w:val="0"/>
            <w:vAlign w:val="center"/>
          </w:tcPr>
          <w:p w14:paraId="66CFDD8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w:t>
            </w:r>
          </w:p>
        </w:tc>
        <w:tc>
          <w:tcPr>
            <w:tcW w:w="501" w:type="pct"/>
            <w:tcBorders>
              <w:tl2br w:val="nil"/>
              <w:tr2bl w:val="nil"/>
            </w:tcBorders>
            <w:noWrap w:val="0"/>
            <w:vAlign w:val="center"/>
          </w:tcPr>
          <w:p w14:paraId="1F56C20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20.9</w:t>
            </w:r>
          </w:p>
        </w:tc>
        <w:tc>
          <w:tcPr>
            <w:tcW w:w="471" w:type="pct"/>
            <w:tcBorders>
              <w:tl2br w:val="nil"/>
              <w:tr2bl w:val="nil"/>
            </w:tcBorders>
            <w:noWrap w:val="0"/>
            <w:vAlign w:val="center"/>
          </w:tcPr>
          <w:p w14:paraId="58B8D563">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-0.5</w:t>
            </w:r>
          </w:p>
        </w:tc>
        <w:tc>
          <w:tcPr>
            <w:tcW w:w="474" w:type="pct"/>
            <w:tcBorders>
              <w:tl2br w:val="nil"/>
              <w:tr2bl w:val="nil"/>
            </w:tcBorders>
            <w:noWrap w:val="0"/>
            <w:vAlign w:val="center"/>
          </w:tcPr>
          <w:p w14:paraId="648A325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2258ED3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合格</w:t>
            </w:r>
          </w:p>
        </w:tc>
      </w:tr>
      <w:tr w14:paraId="37D2A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restart"/>
            <w:tcBorders>
              <w:tl2br w:val="nil"/>
              <w:tr2bl w:val="nil"/>
            </w:tcBorders>
            <w:noWrap w:val="0"/>
            <w:vAlign w:val="center"/>
          </w:tcPr>
          <w:p w14:paraId="3A6F70C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JYYQ-2-</w:t>
            </w:r>
            <w:r>
              <w:rPr>
                <w:rFonts w:hint="eastAsia" w:ascii="Times New Roman" w:hAnsi="Times New Roman" w:eastAsia="宋体" w:cs="Times New Roman"/>
                <w:color w:val="auto"/>
                <w:sz w:val="21"/>
                <w:szCs w:val="21"/>
                <w:highlight w:val="none"/>
                <w:shd w:val="clear" w:color="auto" w:fill="auto"/>
                <w:lang w:val="en-US" w:eastAsia="zh-CN"/>
              </w:rPr>
              <w:t>01</w:t>
            </w:r>
            <w:r>
              <w:rPr>
                <w:rFonts w:hint="default" w:ascii="Times New Roman" w:hAnsi="Times New Roman" w:eastAsia="宋体" w:cs="Times New Roman"/>
                <w:color w:val="auto"/>
                <w:sz w:val="21"/>
                <w:szCs w:val="21"/>
                <w:highlight w:val="none"/>
                <w:shd w:val="clear" w:color="auto" w:fill="auto"/>
                <w:lang w:val="en-US" w:eastAsia="zh-CN"/>
              </w:rPr>
              <w:t>-</w:t>
            </w:r>
            <w:r>
              <w:rPr>
                <w:rFonts w:hint="eastAsia" w:ascii="Times New Roman" w:hAnsi="Times New Roman" w:eastAsia="宋体" w:cs="Times New Roman"/>
                <w:color w:val="auto"/>
                <w:sz w:val="21"/>
                <w:szCs w:val="21"/>
                <w:highlight w:val="none"/>
                <w:shd w:val="clear" w:color="auto" w:fill="auto"/>
                <w:lang w:val="en-US" w:eastAsia="zh-CN"/>
              </w:rPr>
              <w:t>7</w:t>
            </w:r>
          </w:p>
        </w:tc>
        <w:tc>
          <w:tcPr>
            <w:tcW w:w="511" w:type="pct"/>
            <w:tcBorders>
              <w:tl2br w:val="nil"/>
              <w:tr2bl w:val="nil"/>
            </w:tcBorders>
            <w:noWrap w:val="0"/>
            <w:vAlign w:val="center"/>
          </w:tcPr>
          <w:p w14:paraId="5B3AE376">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r>
              <w:rPr>
                <w:rStyle w:val="38"/>
                <w:rFonts w:hint="default" w:ascii="Times New Roman" w:hAnsi="Times New Roman" w:cs="Times New Roman"/>
                <w:color w:val="auto"/>
                <w:sz w:val="21"/>
                <w:szCs w:val="21"/>
                <w:lang w:val="en-US" w:eastAsia="zh-CN" w:bidi="ar"/>
              </w:rPr>
              <w:t>SO</w:t>
            </w:r>
            <w:r>
              <w:rPr>
                <w:rStyle w:val="39"/>
                <w:rFonts w:hint="default" w:ascii="Times New Roman" w:hAnsi="Times New Roman" w:cs="Times New Roman"/>
                <w:color w:val="auto"/>
                <w:sz w:val="21"/>
                <w:szCs w:val="21"/>
                <w:vertAlign w:val="subscript"/>
                <w:lang w:val="en-US" w:eastAsia="zh-CN" w:bidi="ar"/>
              </w:rPr>
              <w:t>2</w:t>
            </w:r>
          </w:p>
        </w:tc>
        <w:tc>
          <w:tcPr>
            <w:tcW w:w="700" w:type="pct"/>
            <w:tcBorders>
              <w:tl2br w:val="nil"/>
              <w:tr2bl w:val="nil"/>
            </w:tcBorders>
            <w:noWrap w:val="0"/>
            <w:vAlign w:val="center"/>
          </w:tcPr>
          <w:p w14:paraId="7C1CFC96">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eastAsia="宋体"/>
                <w:color w:val="auto"/>
                <w:sz w:val="21"/>
                <w:szCs w:val="21"/>
              </w:rPr>
              <w:t>50.0±2%</w:t>
            </w:r>
          </w:p>
        </w:tc>
        <w:tc>
          <w:tcPr>
            <w:tcW w:w="470" w:type="pct"/>
            <w:tcBorders>
              <w:tl2br w:val="nil"/>
              <w:tr2bl w:val="nil"/>
            </w:tcBorders>
            <w:noWrap w:val="0"/>
            <w:vAlign w:val="center"/>
          </w:tcPr>
          <w:p w14:paraId="7B64C0A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7E0E3249">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49</w:t>
            </w:r>
          </w:p>
        </w:tc>
        <w:tc>
          <w:tcPr>
            <w:tcW w:w="478" w:type="pct"/>
            <w:tcBorders>
              <w:tl2br w:val="nil"/>
              <w:tr2bl w:val="nil"/>
            </w:tcBorders>
            <w:noWrap w:val="0"/>
            <w:vAlign w:val="center"/>
          </w:tcPr>
          <w:p w14:paraId="5D51AC52">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-2.0</w:t>
            </w:r>
          </w:p>
        </w:tc>
        <w:tc>
          <w:tcPr>
            <w:tcW w:w="501" w:type="pct"/>
            <w:tcBorders>
              <w:tl2br w:val="nil"/>
              <w:tr2bl w:val="nil"/>
            </w:tcBorders>
            <w:noWrap w:val="0"/>
            <w:vAlign w:val="center"/>
          </w:tcPr>
          <w:p w14:paraId="4218577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50</w:t>
            </w:r>
          </w:p>
        </w:tc>
        <w:tc>
          <w:tcPr>
            <w:tcW w:w="471" w:type="pct"/>
            <w:tcBorders>
              <w:tl2br w:val="nil"/>
              <w:tr2bl w:val="nil"/>
            </w:tcBorders>
            <w:noWrap w:val="0"/>
            <w:vAlign w:val="center"/>
          </w:tcPr>
          <w:p w14:paraId="7041DC1F">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w:t>
            </w:r>
          </w:p>
        </w:tc>
        <w:tc>
          <w:tcPr>
            <w:tcW w:w="474" w:type="pct"/>
            <w:tcBorders>
              <w:tl2br w:val="nil"/>
              <w:tr2bl w:val="nil"/>
            </w:tcBorders>
            <w:noWrap w:val="0"/>
            <w:vAlign w:val="center"/>
          </w:tcPr>
          <w:p w14:paraId="16D5F81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3DB4DDD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00BCD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510E8DC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p>
        </w:tc>
        <w:tc>
          <w:tcPr>
            <w:tcW w:w="511" w:type="pct"/>
            <w:tcBorders>
              <w:tl2br w:val="nil"/>
              <w:tr2bl w:val="nil"/>
            </w:tcBorders>
            <w:noWrap w:val="0"/>
            <w:vAlign w:val="center"/>
          </w:tcPr>
          <w:p w14:paraId="07EDC6EF">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NO</w:t>
            </w:r>
          </w:p>
        </w:tc>
        <w:tc>
          <w:tcPr>
            <w:tcW w:w="700" w:type="pct"/>
            <w:tcBorders>
              <w:tl2br w:val="nil"/>
              <w:tr2bl w:val="nil"/>
            </w:tcBorders>
            <w:noWrap w:val="0"/>
            <w:vAlign w:val="center"/>
          </w:tcPr>
          <w:p w14:paraId="794D18EC">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hint="eastAsia" w:eastAsia="宋体"/>
                <w:color w:val="auto"/>
                <w:sz w:val="21"/>
                <w:szCs w:val="21"/>
              </w:rPr>
              <w:t>99.8</w:t>
            </w:r>
            <w:r>
              <w:rPr>
                <w:rFonts w:eastAsia="宋体"/>
                <w:color w:val="auto"/>
                <w:sz w:val="21"/>
                <w:szCs w:val="21"/>
              </w:rPr>
              <w:t>±2%</w:t>
            </w:r>
          </w:p>
        </w:tc>
        <w:tc>
          <w:tcPr>
            <w:tcW w:w="470" w:type="pct"/>
            <w:tcBorders>
              <w:tl2br w:val="nil"/>
              <w:tr2bl w:val="nil"/>
            </w:tcBorders>
            <w:noWrap w:val="0"/>
            <w:vAlign w:val="center"/>
          </w:tcPr>
          <w:p w14:paraId="64219208">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34CFDB5C">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99</w:t>
            </w:r>
          </w:p>
        </w:tc>
        <w:tc>
          <w:tcPr>
            <w:tcW w:w="478" w:type="pct"/>
            <w:tcBorders>
              <w:tl2br w:val="nil"/>
              <w:tr2bl w:val="nil"/>
            </w:tcBorders>
            <w:noWrap w:val="0"/>
            <w:vAlign w:val="center"/>
          </w:tcPr>
          <w:p w14:paraId="46C18B9E">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-0.8</w:t>
            </w:r>
          </w:p>
        </w:tc>
        <w:tc>
          <w:tcPr>
            <w:tcW w:w="501" w:type="pct"/>
            <w:tcBorders>
              <w:tl2br w:val="nil"/>
              <w:tr2bl w:val="nil"/>
            </w:tcBorders>
            <w:noWrap w:val="0"/>
            <w:vAlign w:val="center"/>
          </w:tcPr>
          <w:p w14:paraId="749940FC">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98</w:t>
            </w:r>
          </w:p>
        </w:tc>
        <w:tc>
          <w:tcPr>
            <w:tcW w:w="471" w:type="pct"/>
            <w:tcBorders>
              <w:tl2br w:val="nil"/>
              <w:tr2bl w:val="nil"/>
            </w:tcBorders>
            <w:noWrap w:val="0"/>
            <w:vAlign w:val="center"/>
          </w:tcPr>
          <w:p w14:paraId="3938352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-1.8</w:t>
            </w:r>
          </w:p>
        </w:tc>
        <w:tc>
          <w:tcPr>
            <w:tcW w:w="474" w:type="pct"/>
            <w:tcBorders>
              <w:tl2br w:val="nil"/>
              <w:tr2bl w:val="nil"/>
            </w:tcBorders>
            <w:noWrap w:val="0"/>
            <w:vAlign w:val="center"/>
          </w:tcPr>
          <w:p w14:paraId="0AE729E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2FEB346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15229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74EBC141">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p>
        </w:tc>
        <w:tc>
          <w:tcPr>
            <w:tcW w:w="511" w:type="pct"/>
            <w:tcBorders>
              <w:tl2br w:val="nil"/>
              <w:tr2bl w:val="nil"/>
            </w:tcBorders>
            <w:noWrap w:val="0"/>
            <w:vAlign w:val="center"/>
          </w:tcPr>
          <w:p w14:paraId="1BF091C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NO</w:t>
            </w:r>
            <w:r>
              <w:rPr>
                <w:rFonts w:hint="default" w:ascii="Times New Roman" w:hAnsi="Times New Roman" w:eastAsia="宋体" w:cs="Times New Roman"/>
                <w:i w:val="0"/>
                <w:iCs w:val="0"/>
                <w:color w:val="auto"/>
                <w:kern w:val="0"/>
                <w:sz w:val="21"/>
                <w:szCs w:val="21"/>
                <w:u w:val="none"/>
                <w:vertAlign w:val="subscript"/>
                <w:lang w:val="en-US" w:eastAsia="zh-CN" w:bidi="ar"/>
              </w:rPr>
              <w:t>2</w:t>
            </w:r>
          </w:p>
        </w:tc>
        <w:tc>
          <w:tcPr>
            <w:tcW w:w="700" w:type="pct"/>
            <w:tcBorders>
              <w:tl2br w:val="nil"/>
              <w:tr2bl w:val="nil"/>
            </w:tcBorders>
            <w:noWrap w:val="0"/>
            <w:vAlign w:val="center"/>
          </w:tcPr>
          <w:p w14:paraId="5BB68A9C">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eastAsia="宋体"/>
                <w:color w:val="auto"/>
                <w:sz w:val="21"/>
                <w:szCs w:val="21"/>
              </w:rPr>
              <w:t>50.0±2%</w:t>
            </w:r>
          </w:p>
        </w:tc>
        <w:tc>
          <w:tcPr>
            <w:tcW w:w="470" w:type="pct"/>
            <w:tcBorders>
              <w:tl2br w:val="nil"/>
              <w:tr2bl w:val="nil"/>
            </w:tcBorders>
            <w:noWrap w:val="0"/>
            <w:vAlign w:val="center"/>
          </w:tcPr>
          <w:p w14:paraId="541FFD8E">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4069FD7B">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49</w:t>
            </w:r>
          </w:p>
        </w:tc>
        <w:tc>
          <w:tcPr>
            <w:tcW w:w="478" w:type="pct"/>
            <w:tcBorders>
              <w:tl2br w:val="nil"/>
              <w:tr2bl w:val="nil"/>
            </w:tcBorders>
            <w:noWrap w:val="0"/>
            <w:vAlign w:val="center"/>
          </w:tcPr>
          <w:p w14:paraId="7696D22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-2.0</w:t>
            </w:r>
          </w:p>
        </w:tc>
        <w:tc>
          <w:tcPr>
            <w:tcW w:w="501" w:type="pct"/>
            <w:tcBorders>
              <w:tl2br w:val="nil"/>
              <w:tr2bl w:val="nil"/>
            </w:tcBorders>
            <w:noWrap w:val="0"/>
            <w:vAlign w:val="center"/>
          </w:tcPr>
          <w:p w14:paraId="0400D76D">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50</w:t>
            </w:r>
          </w:p>
        </w:tc>
        <w:tc>
          <w:tcPr>
            <w:tcW w:w="471" w:type="pct"/>
            <w:tcBorders>
              <w:tl2br w:val="nil"/>
              <w:tr2bl w:val="nil"/>
            </w:tcBorders>
            <w:noWrap w:val="0"/>
            <w:vAlign w:val="center"/>
          </w:tcPr>
          <w:p w14:paraId="70F76CF9">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w:t>
            </w:r>
          </w:p>
        </w:tc>
        <w:tc>
          <w:tcPr>
            <w:tcW w:w="474" w:type="pct"/>
            <w:tcBorders>
              <w:tl2br w:val="nil"/>
              <w:tr2bl w:val="nil"/>
            </w:tcBorders>
            <w:noWrap w:val="0"/>
            <w:vAlign w:val="center"/>
          </w:tcPr>
          <w:p w14:paraId="779065E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5BBB921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6775D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77EDFDC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p>
        </w:tc>
        <w:tc>
          <w:tcPr>
            <w:tcW w:w="511" w:type="pct"/>
            <w:tcBorders>
              <w:tl2br w:val="nil"/>
              <w:tr2bl w:val="nil"/>
            </w:tcBorders>
            <w:noWrap w:val="0"/>
            <w:vAlign w:val="center"/>
          </w:tcPr>
          <w:p w14:paraId="5758F3EE">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r>
              <w:rPr>
                <w:rStyle w:val="38"/>
                <w:rFonts w:hint="default" w:ascii="Times New Roman" w:hAnsi="Times New Roman" w:cs="Times New Roman"/>
                <w:color w:val="auto"/>
                <w:sz w:val="21"/>
                <w:szCs w:val="21"/>
                <w:lang w:val="en-US" w:eastAsia="zh-CN" w:bidi="ar"/>
              </w:rPr>
              <w:t>O</w:t>
            </w:r>
            <w:r>
              <w:rPr>
                <w:rStyle w:val="39"/>
                <w:rFonts w:hint="default" w:ascii="Times New Roman" w:hAnsi="Times New Roman" w:cs="Times New Roman"/>
                <w:color w:val="auto"/>
                <w:sz w:val="21"/>
                <w:szCs w:val="21"/>
                <w:vertAlign w:val="subscript"/>
                <w:lang w:val="en-US" w:eastAsia="zh-CN" w:bidi="ar"/>
              </w:rPr>
              <w:t>2</w:t>
            </w:r>
          </w:p>
        </w:tc>
        <w:tc>
          <w:tcPr>
            <w:tcW w:w="700" w:type="pct"/>
            <w:tcBorders>
              <w:tl2br w:val="nil"/>
              <w:tr2bl w:val="nil"/>
            </w:tcBorders>
            <w:noWrap w:val="0"/>
            <w:vAlign w:val="center"/>
          </w:tcPr>
          <w:p w14:paraId="6437CAB5">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hint="eastAsia" w:eastAsia="宋体"/>
                <w:color w:val="auto"/>
                <w:sz w:val="21"/>
                <w:szCs w:val="21"/>
                <w:lang w:val="en-US" w:eastAsia="zh-CN"/>
              </w:rPr>
              <w:t>21</w:t>
            </w:r>
            <w:r>
              <w:rPr>
                <w:rFonts w:eastAsia="宋体"/>
                <w:color w:val="auto"/>
                <w:sz w:val="21"/>
                <w:szCs w:val="21"/>
              </w:rPr>
              <w:t>.0±2%</w:t>
            </w:r>
          </w:p>
        </w:tc>
        <w:tc>
          <w:tcPr>
            <w:tcW w:w="470" w:type="pct"/>
            <w:tcBorders>
              <w:tl2br w:val="nil"/>
              <w:tr2bl w:val="nil"/>
            </w:tcBorders>
            <w:noWrap w:val="0"/>
            <w:vAlign w:val="center"/>
          </w:tcPr>
          <w:p w14:paraId="24A1F63B">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562" w:type="pct"/>
            <w:tcBorders>
              <w:tl2br w:val="nil"/>
              <w:tr2bl w:val="nil"/>
            </w:tcBorders>
            <w:noWrap w:val="0"/>
            <w:vAlign w:val="center"/>
          </w:tcPr>
          <w:p w14:paraId="7A84EF5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21.1</w:t>
            </w:r>
          </w:p>
        </w:tc>
        <w:tc>
          <w:tcPr>
            <w:tcW w:w="478" w:type="pct"/>
            <w:tcBorders>
              <w:tl2br w:val="nil"/>
              <w:tr2bl w:val="nil"/>
            </w:tcBorders>
            <w:noWrap w:val="0"/>
            <w:vAlign w:val="center"/>
          </w:tcPr>
          <w:p w14:paraId="187336E8">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0.5</w:t>
            </w:r>
          </w:p>
        </w:tc>
        <w:tc>
          <w:tcPr>
            <w:tcW w:w="501" w:type="pct"/>
            <w:tcBorders>
              <w:tl2br w:val="nil"/>
              <w:tr2bl w:val="nil"/>
            </w:tcBorders>
            <w:noWrap w:val="0"/>
            <w:vAlign w:val="center"/>
          </w:tcPr>
          <w:p w14:paraId="3320B8D0">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20.9</w:t>
            </w:r>
          </w:p>
        </w:tc>
        <w:tc>
          <w:tcPr>
            <w:tcW w:w="471" w:type="pct"/>
            <w:tcBorders>
              <w:tl2br w:val="nil"/>
              <w:tr2bl w:val="nil"/>
            </w:tcBorders>
            <w:noWrap w:val="0"/>
            <w:vAlign w:val="center"/>
          </w:tcPr>
          <w:p w14:paraId="0DAACEF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-0.5</w:t>
            </w:r>
          </w:p>
        </w:tc>
        <w:tc>
          <w:tcPr>
            <w:tcW w:w="474" w:type="pct"/>
            <w:tcBorders>
              <w:tl2br w:val="nil"/>
              <w:tr2bl w:val="nil"/>
            </w:tcBorders>
            <w:noWrap w:val="0"/>
            <w:vAlign w:val="center"/>
          </w:tcPr>
          <w:p w14:paraId="390A1AE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7D10DBE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647C8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restart"/>
            <w:tcBorders>
              <w:tl2br w:val="nil"/>
              <w:tr2bl w:val="nil"/>
            </w:tcBorders>
            <w:noWrap w:val="0"/>
            <w:vAlign w:val="center"/>
          </w:tcPr>
          <w:p w14:paraId="50D8154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JYYQ-2-</w:t>
            </w:r>
            <w:r>
              <w:rPr>
                <w:rFonts w:hint="eastAsia" w:ascii="Times New Roman" w:hAnsi="Times New Roman" w:eastAsia="宋体" w:cs="Times New Roman"/>
                <w:color w:val="auto"/>
                <w:sz w:val="21"/>
                <w:szCs w:val="21"/>
                <w:highlight w:val="none"/>
                <w:shd w:val="clear" w:color="auto" w:fill="auto"/>
                <w:lang w:val="en-US" w:eastAsia="zh-CN"/>
              </w:rPr>
              <w:t>01</w:t>
            </w:r>
            <w:r>
              <w:rPr>
                <w:rFonts w:hint="default" w:ascii="Times New Roman" w:hAnsi="Times New Roman" w:eastAsia="宋体" w:cs="Times New Roman"/>
                <w:color w:val="auto"/>
                <w:sz w:val="21"/>
                <w:szCs w:val="21"/>
                <w:highlight w:val="none"/>
                <w:shd w:val="clear" w:color="auto" w:fill="auto"/>
                <w:lang w:val="en-US" w:eastAsia="zh-CN"/>
              </w:rPr>
              <w:t>-</w:t>
            </w:r>
            <w:r>
              <w:rPr>
                <w:rFonts w:hint="eastAsia" w:ascii="Times New Roman" w:hAnsi="Times New Roman" w:eastAsia="宋体" w:cs="Times New Roman"/>
                <w:color w:val="auto"/>
                <w:sz w:val="21"/>
                <w:szCs w:val="21"/>
                <w:highlight w:val="none"/>
                <w:shd w:val="clear" w:color="auto" w:fill="auto"/>
                <w:lang w:val="en-US" w:eastAsia="zh-CN"/>
              </w:rPr>
              <w:t>9</w:t>
            </w:r>
          </w:p>
        </w:tc>
        <w:tc>
          <w:tcPr>
            <w:tcW w:w="511" w:type="pct"/>
            <w:tcBorders>
              <w:tl2br w:val="nil"/>
              <w:tr2bl w:val="nil"/>
            </w:tcBorders>
            <w:noWrap w:val="0"/>
            <w:vAlign w:val="center"/>
          </w:tcPr>
          <w:p w14:paraId="7D738CC8">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r>
              <w:rPr>
                <w:rStyle w:val="38"/>
                <w:rFonts w:hint="default" w:ascii="Times New Roman" w:hAnsi="Times New Roman" w:cs="Times New Roman"/>
                <w:color w:val="auto"/>
                <w:sz w:val="21"/>
                <w:szCs w:val="21"/>
                <w:lang w:val="en-US" w:eastAsia="zh-CN" w:bidi="ar"/>
              </w:rPr>
              <w:t>SO</w:t>
            </w:r>
            <w:r>
              <w:rPr>
                <w:rStyle w:val="39"/>
                <w:rFonts w:hint="default" w:ascii="Times New Roman" w:hAnsi="Times New Roman" w:cs="Times New Roman"/>
                <w:color w:val="auto"/>
                <w:sz w:val="21"/>
                <w:szCs w:val="21"/>
                <w:vertAlign w:val="subscript"/>
                <w:lang w:val="en-US" w:eastAsia="zh-CN" w:bidi="ar"/>
              </w:rPr>
              <w:t>2</w:t>
            </w:r>
          </w:p>
        </w:tc>
        <w:tc>
          <w:tcPr>
            <w:tcW w:w="700" w:type="pct"/>
            <w:tcBorders>
              <w:tl2br w:val="nil"/>
              <w:tr2bl w:val="nil"/>
            </w:tcBorders>
            <w:noWrap w:val="0"/>
            <w:vAlign w:val="center"/>
          </w:tcPr>
          <w:p w14:paraId="17C199E4">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eastAsia="宋体"/>
                <w:color w:val="auto"/>
                <w:sz w:val="21"/>
                <w:szCs w:val="21"/>
              </w:rPr>
              <w:t>50.0±2%</w:t>
            </w:r>
          </w:p>
        </w:tc>
        <w:tc>
          <w:tcPr>
            <w:tcW w:w="470" w:type="pct"/>
            <w:tcBorders>
              <w:tl2br w:val="nil"/>
              <w:tr2bl w:val="nil"/>
            </w:tcBorders>
            <w:noWrap w:val="0"/>
            <w:vAlign w:val="center"/>
          </w:tcPr>
          <w:p w14:paraId="7A637F2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06CA7F7B">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48</w:t>
            </w:r>
          </w:p>
        </w:tc>
        <w:tc>
          <w:tcPr>
            <w:tcW w:w="478" w:type="pct"/>
            <w:tcBorders>
              <w:tl2br w:val="nil"/>
              <w:tr2bl w:val="nil"/>
            </w:tcBorders>
            <w:noWrap w:val="0"/>
            <w:vAlign w:val="center"/>
          </w:tcPr>
          <w:p w14:paraId="1E5ED3DD">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-4.0</w:t>
            </w:r>
          </w:p>
        </w:tc>
        <w:tc>
          <w:tcPr>
            <w:tcW w:w="501" w:type="pct"/>
            <w:tcBorders>
              <w:tl2br w:val="nil"/>
              <w:tr2bl w:val="nil"/>
            </w:tcBorders>
            <w:noWrap w:val="0"/>
            <w:vAlign w:val="center"/>
          </w:tcPr>
          <w:p w14:paraId="2C83E90D">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49</w:t>
            </w:r>
          </w:p>
        </w:tc>
        <w:tc>
          <w:tcPr>
            <w:tcW w:w="471" w:type="pct"/>
            <w:tcBorders>
              <w:tl2br w:val="nil"/>
              <w:tr2bl w:val="nil"/>
            </w:tcBorders>
            <w:noWrap w:val="0"/>
            <w:vAlign w:val="center"/>
          </w:tcPr>
          <w:p w14:paraId="4C76A13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-2.0</w:t>
            </w:r>
          </w:p>
        </w:tc>
        <w:tc>
          <w:tcPr>
            <w:tcW w:w="474" w:type="pct"/>
            <w:tcBorders>
              <w:tl2br w:val="nil"/>
              <w:tr2bl w:val="nil"/>
            </w:tcBorders>
            <w:noWrap w:val="0"/>
            <w:vAlign w:val="center"/>
          </w:tcPr>
          <w:p w14:paraId="654CE08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095C354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18BFA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3DD819F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11" w:type="pct"/>
            <w:tcBorders>
              <w:tl2br w:val="nil"/>
              <w:tr2bl w:val="nil"/>
            </w:tcBorders>
            <w:noWrap w:val="0"/>
            <w:vAlign w:val="center"/>
          </w:tcPr>
          <w:p w14:paraId="051CEAB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NO</w:t>
            </w:r>
          </w:p>
        </w:tc>
        <w:tc>
          <w:tcPr>
            <w:tcW w:w="700" w:type="pct"/>
            <w:tcBorders>
              <w:tl2br w:val="nil"/>
              <w:tr2bl w:val="nil"/>
            </w:tcBorders>
            <w:noWrap w:val="0"/>
            <w:vAlign w:val="center"/>
          </w:tcPr>
          <w:p w14:paraId="2358B475">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hint="eastAsia" w:eastAsia="宋体"/>
                <w:color w:val="auto"/>
                <w:sz w:val="21"/>
                <w:szCs w:val="21"/>
              </w:rPr>
              <w:t>99.8</w:t>
            </w:r>
            <w:r>
              <w:rPr>
                <w:rFonts w:eastAsia="宋体"/>
                <w:color w:val="auto"/>
                <w:sz w:val="21"/>
                <w:szCs w:val="21"/>
              </w:rPr>
              <w:t>±2%</w:t>
            </w:r>
          </w:p>
        </w:tc>
        <w:tc>
          <w:tcPr>
            <w:tcW w:w="470" w:type="pct"/>
            <w:tcBorders>
              <w:tl2br w:val="nil"/>
              <w:tr2bl w:val="nil"/>
            </w:tcBorders>
            <w:noWrap w:val="0"/>
            <w:vAlign w:val="center"/>
          </w:tcPr>
          <w:p w14:paraId="696CBE0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1A693DF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96</w:t>
            </w:r>
          </w:p>
        </w:tc>
        <w:tc>
          <w:tcPr>
            <w:tcW w:w="478" w:type="pct"/>
            <w:tcBorders>
              <w:tl2br w:val="nil"/>
              <w:tr2bl w:val="nil"/>
            </w:tcBorders>
            <w:noWrap w:val="0"/>
            <w:vAlign w:val="center"/>
          </w:tcPr>
          <w:p w14:paraId="797D60B0">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-3.8</w:t>
            </w:r>
          </w:p>
        </w:tc>
        <w:tc>
          <w:tcPr>
            <w:tcW w:w="501" w:type="pct"/>
            <w:tcBorders>
              <w:tl2br w:val="nil"/>
              <w:tr2bl w:val="nil"/>
            </w:tcBorders>
            <w:noWrap w:val="0"/>
            <w:vAlign w:val="center"/>
          </w:tcPr>
          <w:p w14:paraId="11EC47E3">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102</w:t>
            </w:r>
          </w:p>
        </w:tc>
        <w:tc>
          <w:tcPr>
            <w:tcW w:w="471" w:type="pct"/>
            <w:tcBorders>
              <w:tl2br w:val="nil"/>
              <w:tr2bl w:val="nil"/>
            </w:tcBorders>
            <w:noWrap w:val="0"/>
            <w:vAlign w:val="center"/>
          </w:tcPr>
          <w:p w14:paraId="6578E359">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 xml:space="preserve">2.2 </w:t>
            </w:r>
          </w:p>
        </w:tc>
        <w:tc>
          <w:tcPr>
            <w:tcW w:w="474" w:type="pct"/>
            <w:tcBorders>
              <w:tl2br w:val="nil"/>
              <w:tr2bl w:val="nil"/>
            </w:tcBorders>
            <w:noWrap w:val="0"/>
            <w:vAlign w:val="center"/>
          </w:tcPr>
          <w:p w14:paraId="39B6875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5770194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23A70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7F2ACE8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11" w:type="pct"/>
            <w:tcBorders>
              <w:tl2br w:val="nil"/>
              <w:tr2bl w:val="nil"/>
            </w:tcBorders>
            <w:noWrap w:val="0"/>
            <w:vAlign w:val="center"/>
          </w:tcPr>
          <w:p w14:paraId="0771BC1D">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NO</w:t>
            </w:r>
            <w:r>
              <w:rPr>
                <w:rFonts w:hint="default" w:ascii="Times New Roman" w:hAnsi="Times New Roman" w:eastAsia="宋体" w:cs="Times New Roman"/>
                <w:i w:val="0"/>
                <w:iCs w:val="0"/>
                <w:color w:val="auto"/>
                <w:kern w:val="0"/>
                <w:sz w:val="21"/>
                <w:szCs w:val="21"/>
                <w:u w:val="none"/>
                <w:vertAlign w:val="subscript"/>
                <w:lang w:val="en-US" w:eastAsia="zh-CN" w:bidi="ar"/>
              </w:rPr>
              <w:t>2</w:t>
            </w:r>
          </w:p>
        </w:tc>
        <w:tc>
          <w:tcPr>
            <w:tcW w:w="700" w:type="pct"/>
            <w:tcBorders>
              <w:tl2br w:val="nil"/>
              <w:tr2bl w:val="nil"/>
            </w:tcBorders>
            <w:noWrap w:val="0"/>
            <w:vAlign w:val="center"/>
          </w:tcPr>
          <w:p w14:paraId="535133DF">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eastAsia="宋体"/>
                <w:color w:val="auto"/>
                <w:sz w:val="21"/>
                <w:szCs w:val="21"/>
              </w:rPr>
              <w:t>50.0±2%</w:t>
            </w:r>
          </w:p>
        </w:tc>
        <w:tc>
          <w:tcPr>
            <w:tcW w:w="470" w:type="pct"/>
            <w:tcBorders>
              <w:tl2br w:val="nil"/>
              <w:tr2bl w:val="nil"/>
            </w:tcBorders>
            <w:noWrap w:val="0"/>
            <w:vAlign w:val="center"/>
          </w:tcPr>
          <w:p w14:paraId="6AB8446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348ABAAD">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5</w:t>
            </w:r>
            <w:r>
              <w:rPr>
                <w:rFonts w:hint="eastAsia" w:ascii="Times New Roman" w:hAnsi="Times New Roman" w:eastAsia="宋体" w:cs="Times New Roman"/>
                <w:color w:val="auto"/>
                <w:sz w:val="21"/>
                <w:szCs w:val="21"/>
                <w:lang w:val="en-US" w:eastAsia="zh-CN" w:bidi="ar-SA"/>
              </w:rPr>
              <w:t>2</w:t>
            </w:r>
          </w:p>
        </w:tc>
        <w:tc>
          <w:tcPr>
            <w:tcW w:w="478" w:type="pct"/>
            <w:tcBorders>
              <w:tl2br w:val="nil"/>
              <w:tr2bl w:val="nil"/>
            </w:tcBorders>
            <w:noWrap w:val="0"/>
            <w:vAlign w:val="center"/>
          </w:tcPr>
          <w:p w14:paraId="5038FF72">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4.0</w:t>
            </w:r>
          </w:p>
        </w:tc>
        <w:tc>
          <w:tcPr>
            <w:tcW w:w="501" w:type="pct"/>
            <w:tcBorders>
              <w:tl2br w:val="nil"/>
              <w:tr2bl w:val="nil"/>
            </w:tcBorders>
            <w:noWrap w:val="0"/>
            <w:vAlign w:val="center"/>
          </w:tcPr>
          <w:p w14:paraId="2E2811B0">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51</w:t>
            </w:r>
          </w:p>
        </w:tc>
        <w:tc>
          <w:tcPr>
            <w:tcW w:w="471" w:type="pct"/>
            <w:tcBorders>
              <w:tl2br w:val="nil"/>
              <w:tr2bl w:val="nil"/>
            </w:tcBorders>
            <w:noWrap w:val="0"/>
            <w:vAlign w:val="center"/>
          </w:tcPr>
          <w:p w14:paraId="3C11A694">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2.0</w:t>
            </w:r>
          </w:p>
        </w:tc>
        <w:tc>
          <w:tcPr>
            <w:tcW w:w="474" w:type="pct"/>
            <w:tcBorders>
              <w:tl2br w:val="nil"/>
              <w:tr2bl w:val="nil"/>
            </w:tcBorders>
            <w:noWrap w:val="0"/>
            <w:vAlign w:val="center"/>
          </w:tcPr>
          <w:p w14:paraId="42A01AD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48E9A0C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000B7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23B67D7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11" w:type="pct"/>
            <w:tcBorders>
              <w:tl2br w:val="nil"/>
              <w:tr2bl w:val="nil"/>
            </w:tcBorders>
            <w:noWrap w:val="0"/>
            <w:vAlign w:val="center"/>
          </w:tcPr>
          <w:p w14:paraId="0179D81B">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r>
              <w:rPr>
                <w:rStyle w:val="38"/>
                <w:rFonts w:hint="default" w:ascii="Times New Roman" w:hAnsi="Times New Roman" w:cs="Times New Roman"/>
                <w:color w:val="auto"/>
                <w:sz w:val="21"/>
                <w:szCs w:val="21"/>
                <w:lang w:val="en-US" w:eastAsia="zh-CN" w:bidi="ar"/>
              </w:rPr>
              <w:t>O</w:t>
            </w:r>
            <w:r>
              <w:rPr>
                <w:rStyle w:val="39"/>
                <w:rFonts w:hint="default" w:ascii="Times New Roman" w:hAnsi="Times New Roman" w:cs="Times New Roman"/>
                <w:color w:val="auto"/>
                <w:sz w:val="21"/>
                <w:szCs w:val="21"/>
                <w:vertAlign w:val="subscript"/>
                <w:lang w:val="en-US" w:eastAsia="zh-CN" w:bidi="ar"/>
              </w:rPr>
              <w:t>2</w:t>
            </w:r>
          </w:p>
        </w:tc>
        <w:tc>
          <w:tcPr>
            <w:tcW w:w="700" w:type="pct"/>
            <w:tcBorders>
              <w:tl2br w:val="nil"/>
              <w:tr2bl w:val="nil"/>
            </w:tcBorders>
            <w:noWrap w:val="0"/>
            <w:vAlign w:val="center"/>
          </w:tcPr>
          <w:p w14:paraId="37A355F0">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hint="eastAsia" w:eastAsia="宋体"/>
                <w:color w:val="auto"/>
                <w:sz w:val="21"/>
                <w:szCs w:val="21"/>
                <w:lang w:val="en-US" w:eastAsia="zh-CN"/>
              </w:rPr>
              <w:t>21</w:t>
            </w:r>
            <w:r>
              <w:rPr>
                <w:rFonts w:eastAsia="宋体"/>
                <w:color w:val="auto"/>
                <w:sz w:val="21"/>
                <w:szCs w:val="21"/>
              </w:rPr>
              <w:t>.0±2%</w:t>
            </w:r>
          </w:p>
        </w:tc>
        <w:tc>
          <w:tcPr>
            <w:tcW w:w="470" w:type="pct"/>
            <w:tcBorders>
              <w:tl2br w:val="nil"/>
              <w:tr2bl w:val="nil"/>
            </w:tcBorders>
            <w:noWrap w:val="0"/>
            <w:vAlign w:val="center"/>
          </w:tcPr>
          <w:p w14:paraId="688D6AFB">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562" w:type="pct"/>
            <w:tcBorders>
              <w:tl2br w:val="nil"/>
              <w:tr2bl w:val="nil"/>
            </w:tcBorders>
            <w:noWrap w:val="0"/>
            <w:vAlign w:val="center"/>
          </w:tcPr>
          <w:p w14:paraId="5F3C807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21.0</w:t>
            </w:r>
          </w:p>
        </w:tc>
        <w:tc>
          <w:tcPr>
            <w:tcW w:w="478" w:type="pct"/>
            <w:tcBorders>
              <w:tl2br w:val="nil"/>
              <w:tr2bl w:val="nil"/>
            </w:tcBorders>
            <w:noWrap w:val="0"/>
            <w:vAlign w:val="center"/>
          </w:tcPr>
          <w:p w14:paraId="6DC9654E">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w:t>
            </w:r>
          </w:p>
        </w:tc>
        <w:tc>
          <w:tcPr>
            <w:tcW w:w="501" w:type="pct"/>
            <w:tcBorders>
              <w:tl2br w:val="nil"/>
              <w:tr2bl w:val="nil"/>
            </w:tcBorders>
            <w:noWrap w:val="0"/>
            <w:vAlign w:val="center"/>
          </w:tcPr>
          <w:p w14:paraId="0D493BA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21.0</w:t>
            </w:r>
          </w:p>
        </w:tc>
        <w:tc>
          <w:tcPr>
            <w:tcW w:w="471" w:type="pct"/>
            <w:tcBorders>
              <w:tl2br w:val="nil"/>
              <w:tr2bl w:val="nil"/>
            </w:tcBorders>
            <w:noWrap w:val="0"/>
            <w:vAlign w:val="center"/>
          </w:tcPr>
          <w:p w14:paraId="0D2D923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w:t>
            </w:r>
          </w:p>
        </w:tc>
        <w:tc>
          <w:tcPr>
            <w:tcW w:w="474" w:type="pct"/>
            <w:tcBorders>
              <w:tl2br w:val="nil"/>
              <w:tr2bl w:val="nil"/>
            </w:tcBorders>
            <w:noWrap w:val="0"/>
            <w:vAlign w:val="center"/>
          </w:tcPr>
          <w:p w14:paraId="2B23B5D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772FF6C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6AC44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restart"/>
            <w:tcBorders>
              <w:tl2br w:val="nil"/>
              <w:tr2bl w:val="nil"/>
            </w:tcBorders>
            <w:noWrap w:val="0"/>
            <w:vAlign w:val="center"/>
          </w:tcPr>
          <w:p w14:paraId="208DA61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cs="Times New Roman"/>
                <w:b/>
                <w:bCs/>
                <w:color w:val="auto"/>
                <w:sz w:val="21"/>
                <w:szCs w:val="21"/>
                <w:vertAlign w:val="baseline"/>
                <w:lang w:val="en-US" w:eastAsia="zh-CN"/>
              </w:rPr>
              <w:t>仪器编号</w:t>
            </w:r>
          </w:p>
        </w:tc>
        <w:tc>
          <w:tcPr>
            <w:tcW w:w="511" w:type="pct"/>
            <w:vMerge w:val="restart"/>
            <w:tcBorders>
              <w:tl2br w:val="nil"/>
              <w:tr2bl w:val="nil"/>
            </w:tcBorders>
            <w:noWrap w:val="0"/>
            <w:vAlign w:val="center"/>
          </w:tcPr>
          <w:p w14:paraId="009F0C9B">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default" w:ascii="Times New Roman" w:hAnsi="Times New Roman" w:eastAsia="微软雅黑" w:cs="Times New Roman"/>
                <w:b/>
                <w:bCs/>
                <w:color w:val="auto"/>
                <w:sz w:val="21"/>
                <w:szCs w:val="21"/>
                <w:vertAlign w:val="baseline"/>
                <w:lang w:val="en-US" w:eastAsia="zh-CN" w:bidi="ar-SA"/>
              </w:rPr>
            </w:pPr>
            <w:r>
              <w:rPr>
                <w:rFonts w:eastAsia="宋体"/>
                <w:b/>
                <w:bCs/>
                <w:color w:val="auto"/>
                <w:sz w:val="21"/>
                <w:szCs w:val="21"/>
              </w:rPr>
              <w:t>校准因子</w:t>
            </w:r>
          </w:p>
        </w:tc>
        <w:tc>
          <w:tcPr>
            <w:tcW w:w="700" w:type="pct"/>
            <w:vMerge w:val="restart"/>
            <w:tcBorders>
              <w:tl2br w:val="nil"/>
              <w:tr2bl w:val="nil"/>
            </w:tcBorders>
            <w:noWrap w:val="0"/>
            <w:vAlign w:val="center"/>
          </w:tcPr>
          <w:p w14:paraId="32FB55F3">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eastAsia="宋体"/>
                <w:b/>
                <w:bCs/>
                <w:color w:val="auto"/>
                <w:sz w:val="21"/>
                <w:szCs w:val="21"/>
              </w:rPr>
              <w:t>标气浓度（mg/m³）</w:t>
            </w:r>
          </w:p>
        </w:tc>
        <w:tc>
          <w:tcPr>
            <w:tcW w:w="470" w:type="pct"/>
            <w:vMerge w:val="restart"/>
            <w:tcBorders>
              <w:tl2br w:val="nil"/>
              <w:tr2bl w:val="nil"/>
            </w:tcBorders>
            <w:noWrap w:val="0"/>
            <w:vAlign w:val="center"/>
          </w:tcPr>
          <w:p w14:paraId="5A9F4101">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eastAsia="宋体"/>
                <w:b/>
                <w:bCs/>
                <w:color w:val="auto"/>
                <w:sz w:val="21"/>
                <w:szCs w:val="21"/>
              </w:rPr>
            </w:pPr>
            <w:r>
              <w:rPr>
                <w:rFonts w:hint="eastAsia" w:ascii="Times New Roman" w:hAnsi="Times New Roman" w:eastAsia="宋体" w:cs="Times New Roman"/>
                <w:b/>
                <w:bCs/>
                <w:color w:val="auto"/>
                <w:sz w:val="21"/>
                <w:szCs w:val="21"/>
                <w:lang w:val="en-US" w:eastAsia="zh-CN"/>
              </w:rPr>
              <w:t>单位</w:t>
            </w:r>
          </w:p>
        </w:tc>
        <w:tc>
          <w:tcPr>
            <w:tcW w:w="1041" w:type="pct"/>
            <w:gridSpan w:val="2"/>
            <w:tcBorders>
              <w:tl2br w:val="nil"/>
              <w:tr2bl w:val="nil"/>
            </w:tcBorders>
            <w:noWrap w:val="0"/>
            <w:vAlign w:val="center"/>
          </w:tcPr>
          <w:p w14:paraId="5B104BA7">
            <w:pPr>
              <w:pStyle w:val="11"/>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测定前</w:t>
            </w:r>
          </w:p>
          <w:p w14:paraId="3FD3ABB2">
            <w:pPr>
              <w:pStyle w:val="11"/>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等线" w:cs="Times New Roman"/>
                <w:i w:val="0"/>
                <w:iCs w:val="0"/>
                <w:color w:val="auto"/>
                <w:kern w:val="0"/>
                <w:sz w:val="21"/>
                <w:szCs w:val="21"/>
                <w:u w:val="none"/>
                <w:lang w:val="en-US" w:eastAsia="zh-CN" w:bidi="ar"/>
              </w:rPr>
            </w:pPr>
            <w:r>
              <w:rPr>
                <w:rFonts w:hint="default" w:ascii="Times New Roman" w:hAnsi="Times New Roman" w:eastAsia="宋体" w:cs="Times New Roman"/>
                <w:b/>
                <w:bCs/>
                <w:color w:val="auto"/>
                <w:sz w:val="21"/>
                <w:szCs w:val="21"/>
                <w:vertAlign w:val="baseline"/>
                <w:lang w:val="en-US" w:eastAsia="zh-CN"/>
              </w:rPr>
              <w:t>（202</w:t>
            </w:r>
            <w:r>
              <w:rPr>
                <w:rFonts w:hint="eastAsia" w:ascii="Times New Roman" w:hAnsi="Times New Roman" w:eastAsia="宋体" w:cs="Times New Roman"/>
                <w:b/>
                <w:bCs/>
                <w:color w:val="auto"/>
                <w:sz w:val="21"/>
                <w:szCs w:val="21"/>
                <w:vertAlign w:val="baseline"/>
                <w:lang w:val="en-US" w:eastAsia="zh-CN"/>
              </w:rPr>
              <w:t>6</w:t>
            </w:r>
            <w:r>
              <w:rPr>
                <w:rFonts w:hint="default" w:ascii="Times New Roman" w:hAnsi="Times New Roman" w:eastAsia="宋体" w:cs="Times New Roman"/>
                <w:b/>
                <w:bCs/>
                <w:color w:val="auto"/>
                <w:sz w:val="21"/>
                <w:szCs w:val="21"/>
                <w:vertAlign w:val="baseline"/>
                <w:lang w:val="en-US" w:eastAsia="zh-CN"/>
              </w:rPr>
              <w:t>年</w:t>
            </w:r>
            <w:r>
              <w:rPr>
                <w:rFonts w:hint="eastAsia" w:ascii="Times New Roman" w:hAnsi="Times New Roman" w:eastAsia="宋体" w:cs="Times New Roman"/>
                <w:b/>
                <w:bCs/>
                <w:color w:val="auto"/>
                <w:sz w:val="21"/>
                <w:szCs w:val="21"/>
                <w:vertAlign w:val="baseline"/>
                <w:lang w:val="en-US" w:eastAsia="zh-CN"/>
              </w:rPr>
              <w:t>03</w:t>
            </w:r>
            <w:r>
              <w:rPr>
                <w:rFonts w:hint="default" w:ascii="Times New Roman" w:hAnsi="Times New Roman" w:eastAsia="宋体" w:cs="Times New Roman"/>
                <w:b/>
                <w:bCs/>
                <w:color w:val="auto"/>
                <w:sz w:val="21"/>
                <w:szCs w:val="21"/>
                <w:vertAlign w:val="baseline"/>
                <w:lang w:val="en-US" w:eastAsia="zh-CN"/>
              </w:rPr>
              <w:t>月</w:t>
            </w:r>
            <w:r>
              <w:rPr>
                <w:rFonts w:hint="eastAsia" w:ascii="Times New Roman" w:hAnsi="Times New Roman" w:eastAsia="宋体" w:cs="Times New Roman"/>
                <w:b/>
                <w:bCs/>
                <w:color w:val="auto"/>
                <w:sz w:val="21"/>
                <w:szCs w:val="21"/>
                <w:vertAlign w:val="baseline"/>
                <w:lang w:val="en-US" w:eastAsia="zh-CN"/>
              </w:rPr>
              <w:t>31</w:t>
            </w:r>
            <w:r>
              <w:rPr>
                <w:rFonts w:hint="default" w:ascii="Times New Roman" w:hAnsi="Times New Roman" w:eastAsia="宋体" w:cs="Times New Roman"/>
                <w:b/>
                <w:bCs/>
                <w:color w:val="auto"/>
                <w:sz w:val="21"/>
                <w:szCs w:val="21"/>
                <w:vertAlign w:val="baseline"/>
                <w:lang w:val="en-US" w:eastAsia="zh-CN"/>
              </w:rPr>
              <w:t>日）</w:t>
            </w:r>
          </w:p>
        </w:tc>
        <w:tc>
          <w:tcPr>
            <w:tcW w:w="973" w:type="pct"/>
            <w:gridSpan w:val="2"/>
            <w:tcBorders>
              <w:tl2br w:val="nil"/>
              <w:tr2bl w:val="nil"/>
            </w:tcBorders>
            <w:noWrap w:val="0"/>
            <w:vAlign w:val="center"/>
          </w:tcPr>
          <w:p w14:paraId="24B678E4">
            <w:pPr>
              <w:pStyle w:val="11"/>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测定后</w:t>
            </w:r>
          </w:p>
          <w:p w14:paraId="1093621C">
            <w:pPr>
              <w:pStyle w:val="11"/>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等线" w:cs="Times New Roman"/>
                <w:i w:val="0"/>
                <w:iCs w:val="0"/>
                <w:color w:val="auto"/>
                <w:kern w:val="0"/>
                <w:sz w:val="21"/>
                <w:szCs w:val="21"/>
                <w:u w:val="none"/>
                <w:lang w:val="en-US" w:eastAsia="zh-CN" w:bidi="ar"/>
              </w:rPr>
            </w:pPr>
            <w:r>
              <w:rPr>
                <w:rFonts w:hint="default" w:ascii="Times New Roman" w:hAnsi="Times New Roman" w:eastAsia="宋体" w:cs="Times New Roman"/>
                <w:b/>
                <w:bCs/>
                <w:color w:val="auto"/>
                <w:sz w:val="21"/>
                <w:szCs w:val="21"/>
                <w:vertAlign w:val="baseline"/>
                <w:lang w:val="en-US" w:eastAsia="zh-CN"/>
              </w:rPr>
              <w:t>（202</w:t>
            </w:r>
            <w:r>
              <w:rPr>
                <w:rFonts w:hint="eastAsia" w:ascii="Times New Roman" w:hAnsi="Times New Roman" w:eastAsia="宋体" w:cs="Times New Roman"/>
                <w:b/>
                <w:bCs/>
                <w:color w:val="auto"/>
                <w:sz w:val="21"/>
                <w:szCs w:val="21"/>
                <w:vertAlign w:val="baseline"/>
                <w:lang w:val="en-US" w:eastAsia="zh-CN"/>
              </w:rPr>
              <w:t>6</w:t>
            </w:r>
            <w:r>
              <w:rPr>
                <w:rFonts w:hint="default" w:ascii="Times New Roman" w:hAnsi="Times New Roman" w:eastAsia="宋体" w:cs="Times New Roman"/>
                <w:b/>
                <w:bCs/>
                <w:color w:val="auto"/>
                <w:sz w:val="21"/>
                <w:szCs w:val="21"/>
                <w:vertAlign w:val="baseline"/>
                <w:lang w:val="en-US" w:eastAsia="zh-CN"/>
              </w:rPr>
              <w:t>年</w:t>
            </w:r>
            <w:r>
              <w:rPr>
                <w:rFonts w:hint="eastAsia" w:ascii="Times New Roman" w:hAnsi="Times New Roman" w:eastAsia="宋体" w:cs="Times New Roman"/>
                <w:b/>
                <w:bCs/>
                <w:color w:val="auto"/>
                <w:sz w:val="21"/>
                <w:szCs w:val="21"/>
                <w:vertAlign w:val="baseline"/>
                <w:lang w:val="en-US" w:eastAsia="zh-CN"/>
              </w:rPr>
              <w:t>03</w:t>
            </w:r>
            <w:r>
              <w:rPr>
                <w:rFonts w:hint="default" w:ascii="Times New Roman" w:hAnsi="Times New Roman" w:eastAsia="宋体" w:cs="Times New Roman"/>
                <w:b/>
                <w:bCs/>
                <w:color w:val="auto"/>
                <w:sz w:val="21"/>
                <w:szCs w:val="21"/>
                <w:vertAlign w:val="baseline"/>
                <w:lang w:val="en-US" w:eastAsia="zh-CN"/>
              </w:rPr>
              <w:t>月</w:t>
            </w:r>
            <w:r>
              <w:rPr>
                <w:rFonts w:hint="eastAsia" w:ascii="Times New Roman" w:hAnsi="Times New Roman" w:eastAsia="宋体" w:cs="Times New Roman"/>
                <w:b/>
                <w:bCs/>
                <w:color w:val="auto"/>
                <w:sz w:val="21"/>
                <w:szCs w:val="21"/>
                <w:vertAlign w:val="baseline"/>
                <w:lang w:val="en-US" w:eastAsia="zh-CN"/>
              </w:rPr>
              <w:t>31</w:t>
            </w:r>
            <w:r>
              <w:rPr>
                <w:rFonts w:hint="default" w:ascii="Times New Roman" w:hAnsi="Times New Roman" w:eastAsia="宋体" w:cs="Times New Roman"/>
                <w:b/>
                <w:bCs/>
                <w:color w:val="auto"/>
                <w:sz w:val="21"/>
                <w:szCs w:val="21"/>
                <w:vertAlign w:val="baseline"/>
                <w:lang w:val="en-US" w:eastAsia="zh-CN"/>
              </w:rPr>
              <w:t>日）</w:t>
            </w:r>
          </w:p>
        </w:tc>
        <w:tc>
          <w:tcPr>
            <w:tcW w:w="474" w:type="pct"/>
            <w:vMerge w:val="restart"/>
            <w:tcBorders>
              <w:tl2br w:val="nil"/>
              <w:tr2bl w:val="nil"/>
            </w:tcBorders>
            <w:noWrap w:val="0"/>
            <w:vAlign w:val="center"/>
          </w:tcPr>
          <w:p w14:paraId="4449367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cs="Times New Roman"/>
                <w:b/>
                <w:bCs/>
                <w:color w:val="auto"/>
                <w:sz w:val="21"/>
                <w:szCs w:val="21"/>
                <w:vertAlign w:val="baseline"/>
                <w:lang w:val="en-US" w:eastAsia="zh-CN"/>
              </w:rPr>
              <w:t>允许误差范围（%）</w:t>
            </w:r>
          </w:p>
        </w:tc>
        <w:tc>
          <w:tcPr>
            <w:tcW w:w="392" w:type="pct"/>
            <w:vMerge w:val="restart"/>
            <w:tcBorders>
              <w:tl2br w:val="nil"/>
              <w:tr2bl w:val="nil"/>
            </w:tcBorders>
            <w:noWrap w:val="0"/>
            <w:vAlign w:val="center"/>
          </w:tcPr>
          <w:p w14:paraId="3A0672F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cs="Times New Roman"/>
                <w:b/>
                <w:bCs/>
                <w:color w:val="auto"/>
                <w:sz w:val="21"/>
                <w:szCs w:val="21"/>
                <w:vertAlign w:val="baseline"/>
                <w:lang w:val="en-US" w:eastAsia="zh-CN"/>
              </w:rPr>
              <w:t>评价</w:t>
            </w:r>
          </w:p>
        </w:tc>
      </w:tr>
      <w:tr w14:paraId="68A01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7FCF286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11" w:type="pct"/>
            <w:vMerge w:val="continue"/>
            <w:tcBorders>
              <w:tl2br w:val="nil"/>
              <w:tr2bl w:val="nil"/>
            </w:tcBorders>
            <w:noWrap w:val="0"/>
            <w:vAlign w:val="center"/>
          </w:tcPr>
          <w:p w14:paraId="78D1B33F">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p>
        </w:tc>
        <w:tc>
          <w:tcPr>
            <w:tcW w:w="700" w:type="pct"/>
            <w:vMerge w:val="continue"/>
            <w:tcBorders>
              <w:tl2br w:val="nil"/>
              <w:tr2bl w:val="nil"/>
            </w:tcBorders>
            <w:noWrap w:val="0"/>
            <w:vAlign w:val="center"/>
          </w:tcPr>
          <w:p w14:paraId="657D81E3">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p>
        </w:tc>
        <w:tc>
          <w:tcPr>
            <w:tcW w:w="470" w:type="pct"/>
            <w:vMerge w:val="continue"/>
            <w:tcBorders>
              <w:tl2br w:val="nil"/>
              <w:tr2bl w:val="nil"/>
            </w:tcBorders>
            <w:noWrap w:val="0"/>
            <w:vAlign w:val="center"/>
          </w:tcPr>
          <w:p w14:paraId="460E2C47">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p>
        </w:tc>
        <w:tc>
          <w:tcPr>
            <w:tcW w:w="562" w:type="pct"/>
            <w:tcBorders>
              <w:tl2br w:val="nil"/>
              <w:tr2bl w:val="nil"/>
            </w:tcBorders>
            <w:noWrap w:val="0"/>
            <w:vAlign w:val="center"/>
          </w:tcPr>
          <w:p w14:paraId="6B13EB0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校准</w:t>
            </w:r>
            <w:r>
              <w:rPr>
                <w:rFonts w:hint="default" w:ascii="Times New Roman" w:hAnsi="Times New Roman" w:eastAsia="宋体" w:cs="Times New Roman"/>
                <w:b/>
                <w:bCs/>
                <w:color w:val="auto"/>
                <w:sz w:val="21"/>
                <w:szCs w:val="21"/>
              </w:rPr>
              <w:t>浓度</w:t>
            </w:r>
            <w:r>
              <w:rPr>
                <w:rFonts w:hint="default" w:ascii="Times New Roman" w:hAnsi="Times New Roman" w:eastAsia="宋体" w:cs="Times New Roman"/>
                <w:b/>
                <w:bCs/>
                <w:color w:val="auto"/>
                <w:sz w:val="21"/>
                <w:szCs w:val="21"/>
                <w:vertAlign w:val="baseline"/>
                <w:lang w:val="en-US" w:eastAsia="zh-CN"/>
              </w:rPr>
              <w:t>均值</w:t>
            </w:r>
          </w:p>
        </w:tc>
        <w:tc>
          <w:tcPr>
            <w:tcW w:w="478" w:type="pct"/>
            <w:tcBorders>
              <w:tl2br w:val="nil"/>
              <w:tr2bl w:val="nil"/>
            </w:tcBorders>
            <w:noWrap w:val="0"/>
            <w:vAlign w:val="center"/>
          </w:tcPr>
          <w:p w14:paraId="0DC5214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误差（%）</w:t>
            </w:r>
          </w:p>
        </w:tc>
        <w:tc>
          <w:tcPr>
            <w:tcW w:w="501" w:type="pct"/>
            <w:tcBorders>
              <w:tl2br w:val="nil"/>
              <w:tr2bl w:val="nil"/>
            </w:tcBorders>
            <w:noWrap w:val="0"/>
            <w:vAlign w:val="center"/>
          </w:tcPr>
          <w:p w14:paraId="4E8A78C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校准</w:t>
            </w:r>
            <w:r>
              <w:rPr>
                <w:rFonts w:hint="default" w:ascii="Times New Roman" w:hAnsi="Times New Roman" w:eastAsia="宋体" w:cs="Times New Roman"/>
                <w:b/>
                <w:bCs/>
                <w:color w:val="auto"/>
                <w:sz w:val="21"/>
                <w:szCs w:val="21"/>
              </w:rPr>
              <w:t>浓度</w:t>
            </w:r>
            <w:r>
              <w:rPr>
                <w:rFonts w:hint="default" w:ascii="Times New Roman" w:hAnsi="Times New Roman" w:eastAsia="宋体" w:cs="Times New Roman"/>
                <w:b/>
                <w:bCs/>
                <w:color w:val="auto"/>
                <w:sz w:val="21"/>
                <w:szCs w:val="21"/>
                <w:vertAlign w:val="baseline"/>
                <w:lang w:val="en-US" w:eastAsia="zh-CN"/>
              </w:rPr>
              <w:t>均值</w:t>
            </w:r>
          </w:p>
        </w:tc>
        <w:tc>
          <w:tcPr>
            <w:tcW w:w="471" w:type="pct"/>
            <w:tcBorders>
              <w:tl2br w:val="nil"/>
              <w:tr2bl w:val="nil"/>
            </w:tcBorders>
            <w:noWrap w:val="0"/>
            <w:vAlign w:val="center"/>
          </w:tcPr>
          <w:p w14:paraId="6DC93D3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误差（%）</w:t>
            </w:r>
          </w:p>
        </w:tc>
        <w:tc>
          <w:tcPr>
            <w:tcW w:w="474" w:type="pct"/>
            <w:vMerge w:val="continue"/>
            <w:tcBorders>
              <w:tl2br w:val="nil"/>
              <w:tr2bl w:val="nil"/>
            </w:tcBorders>
            <w:noWrap w:val="0"/>
            <w:vAlign w:val="center"/>
          </w:tcPr>
          <w:p w14:paraId="00076C4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392" w:type="pct"/>
            <w:vMerge w:val="continue"/>
            <w:tcBorders>
              <w:tl2br w:val="nil"/>
              <w:tr2bl w:val="nil"/>
            </w:tcBorders>
            <w:noWrap w:val="0"/>
            <w:vAlign w:val="center"/>
          </w:tcPr>
          <w:p w14:paraId="1D59077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r>
      <w:tr w14:paraId="1FAF2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restart"/>
            <w:tcBorders>
              <w:tl2br w:val="nil"/>
              <w:tr2bl w:val="nil"/>
            </w:tcBorders>
            <w:noWrap w:val="0"/>
            <w:vAlign w:val="center"/>
          </w:tcPr>
          <w:p w14:paraId="5EF6189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JYYQ-2-</w:t>
            </w:r>
            <w:r>
              <w:rPr>
                <w:rFonts w:hint="eastAsia" w:ascii="Times New Roman" w:hAnsi="Times New Roman" w:eastAsia="宋体" w:cs="Times New Roman"/>
                <w:color w:val="auto"/>
                <w:sz w:val="21"/>
                <w:szCs w:val="21"/>
                <w:highlight w:val="none"/>
                <w:shd w:val="clear" w:color="auto" w:fill="auto"/>
                <w:lang w:val="en-US" w:eastAsia="zh-CN"/>
              </w:rPr>
              <w:t>01</w:t>
            </w:r>
            <w:r>
              <w:rPr>
                <w:rFonts w:hint="default" w:ascii="Times New Roman" w:hAnsi="Times New Roman" w:eastAsia="宋体" w:cs="Times New Roman"/>
                <w:color w:val="auto"/>
                <w:sz w:val="21"/>
                <w:szCs w:val="21"/>
                <w:highlight w:val="none"/>
                <w:shd w:val="clear" w:color="auto" w:fill="auto"/>
                <w:lang w:val="en-US" w:eastAsia="zh-CN"/>
              </w:rPr>
              <w:t>-</w:t>
            </w:r>
            <w:r>
              <w:rPr>
                <w:rFonts w:hint="eastAsia" w:ascii="Times New Roman" w:hAnsi="Times New Roman" w:eastAsia="宋体" w:cs="Times New Roman"/>
                <w:color w:val="auto"/>
                <w:sz w:val="21"/>
                <w:szCs w:val="21"/>
                <w:highlight w:val="none"/>
                <w:shd w:val="clear" w:color="auto" w:fill="auto"/>
                <w:lang w:val="en-US" w:eastAsia="zh-CN"/>
              </w:rPr>
              <w:t>2</w:t>
            </w:r>
          </w:p>
        </w:tc>
        <w:tc>
          <w:tcPr>
            <w:tcW w:w="511" w:type="pct"/>
            <w:tcBorders>
              <w:tl2br w:val="nil"/>
              <w:tr2bl w:val="nil"/>
            </w:tcBorders>
            <w:noWrap w:val="0"/>
            <w:vAlign w:val="center"/>
          </w:tcPr>
          <w:p w14:paraId="152EB0D2">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微软雅黑" w:cs="Times New Roman"/>
                <w:color w:val="auto"/>
                <w:sz w:val="21"/>
                <w:szCs w:val="21"/>
                <w:lang w:val="en-US" w:eastAsia="zh-CN" w:bidi="ar-SA"/>
              </w:rPr>
            </w:pPr>
            <w:r>
              <w:rPr>
                <w:rStyle w:val="38"/>
                <w:rFonts w:hint="default" w:ascii="Times New Roman" w:hAnsi="Times New Roman" w:cs="Times New Roman"/>
                <w:color w:val="auto"/>
                <w:sz w:val="21"/>
                <w:szCs w:val="21"/>
                <w:lang w:val="en-US" w:eastAsia="zh-CN" w:bidi="ar"/>
              </w:rPr>
              <w:t>SO</w:t>
            </w:r>
            <w:r>
              <w:rPr>
                <w:rStyle w:val="39"/>
                <w:rFonts w:hint="default" w:ascii="Times New Roman" w:hAnsi="Times New Roman" w:cs="Times New Roman"/>
                <w:color w:val="auto"/>
                <w:sz w:val="21"/>
                <w:szCs w:val="21"/>
                <w:vertAlign w:val="subscript"/>
                <w:lang w:val="en-US" w:eastAsia="zh-CN" w:bidi="ar"/>
              </w:rPr>
              <w:t>2</w:t>
            </w:r>
          </w:p>
        </w:tc>
        <w:tc>
          <w:tcPr>
            <w:tcW w:w="700" w:type="pct"/>
            <w:tcBorders>
              <w:tl2br w:val="nil"/>
              <w:tr2bl w:val="nil"/>
            </w:tcBorders>
            <w:noWrap w:val="0"/>
            <w:vAlign w:val="center"/>
          </w:tcPr>
          <w:p w14:paraId="06339B24">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eastAsia="宋体"/>
                <w:color w:val="auto"/>
                <w:sz w:val="21"/>
                <w:szCs w:val="21"/>
              </w:rPr>
              <w:t>50.0±2%</w:t>
            </w:r>
          </w:p>
        </w:tc>
        <w:tc>
          <w:tcPr>
            <w:tcW w:w="470" w:type="pct"/>
            <w:tcBorders>
              <w:tl2br w:val="nil"/>
              <w:tr2bl w:val="nil"/>
            </w:tcBorders>
            <w:noWrap w:val="0"/>
            <w:vAlign w:val="center"/>
          </w:tcPr>
          <w:p w14:paraId="50E5BFDB">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eastAsia="宋体"/>
                <w:color w:val="auto"/>
                <w:sz w:val="21"/>
                <w:szCs w:val="21"/>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1B3A47DC">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49</w:t>
            </w:r>
          </w:p>
        </w:tc>
        <w:tc>
          <w:tcPr>
            <w:tcW w:w="478" w:type="pct"/>
            <w:tcBorders>
              <w:tl2br w:val="nil"/>
              <w:tr2bl w:val="nil"/>
            </w:tcBorders>
            <w:noWrap w:val="0"/>
            <w:vAlign w:val="center"/>
          </w:tcPr>
          <w:p w14:paraId="6DA1B263">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-2.0</w:t>
            </w:r>
          </w:p>
        </w:tc>
        <w:tc>
          <w:tcPr>
            <w:tcW w:w="501" w:type="pct"/>
            <w:tcBorders>
              <w:tl2br w:val="nil"/>
              <w:tr2bl w:val="nil"/>
            </w:tcBorders>
            <w:noWrap w:val="0"/>
            <w:vAlign w:val="center"/>
          </w:tcPr>
          <w:p w14:paraId="4EC41B4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50</w:t>
            </w:r>
          </w:p>
        </w:tc>
        <w:tc>
          <w:tcPr>
            <w:tcW w:w="471" w:type="pct"/>
            <w:tcBorders>
              <w:tl2br w:val="nil"/>
              <w:tr2bl w:val="nil"/>
            </w:tcBorders>
            <w:noWrap w:val="0"/>
            <w:vAlign w:val="center"/>
          </w:tcPr>
          <w:p w14:paraId="18DE4DE2">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w:t>
            </w:r>
          </w:p>
        </w:tc>
        <w:tc>
          <w:tcPr>
            <w:tcW w:w="474" w:type="pct"/>
            <w:tcBorders>
              <w:tl2br w:val="nil"/>
              <w:tr2bl w:val="nil"/>
            </w:tcBorders>
            <w:noWrap w:val="0"/>
            <w:vAlign w:val="center"/>
          </w:tcPr>
          <w:p w14:paraId="0D778F4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7539E63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7B674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27E141E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11" w:type="pct"/>
            <w:tcBorders>
              <w:tl2br w:val="nil"/>
              <w:tr2bl w:val="nil"/>
            </w:tcBorders>
            <w:noWrap w:val="0"/>
            <w:vAlign w:val="center"/>
          </w:tcPr>
          <w:p w14:paraId="1AA3F8DE">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NO</w:t>
            </w:r>
          </w:p>
        </w:tc>
        <w:tc>
          <w:tcPr>
            <w:tcW w:w="700" w:type="pct"/>
            <w:tcBorders>
              <w:tl2br w:val="nil"/>
              <w:tr2bl w:val="nil"/>
            </w:tcBorders>
            <w:noWrap w:val="0"/>
            <w:vAlign w:val="center"/>
          </w:tcPr>
          <w:p w14:paraId="2BEC23F5">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hint="eastAsia" w:eastAsia="宋体"/>
                <w:color w:val="auto"/>
                <w:sz w:val="21"/>
                <w:szCs w:val="21"/>
              </w:rPr>
              <w:t>99.8</w:t>
            </w:r>
            <w:r>
              <w:rPr>
                <w:rFonts w:eastAsia="宋体"/>
                <w:color w:val="auto"/>
                <w:sz w:val="21"/>
                <w:szCs w:val="21"/>
              </w:rPr>
              <w:t>±2%</w:t>
            </w:r>
          </w:p>
        </w:tc>
        <w:tc>
          <w:tcPr>
            <w:tcW w:w="470" w:type="pct"/>
            <w:tcBorders>
              <w:tl2br w:val="nil"/>
              <w:tr2bl w:val="nil"/>
            </w:tcBorders>
            <w:noWrap w:val="0"/>
            <w:vAlign w:val="center"/>
          </w:tcPr>
          <w:p w14:paraId="6BEA0D2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eastAsia="宋体"/>
                <w:color w:val="auto"/>
                <w:sz w:val="21"/>
                <w:szCs w:val="21"/>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5A80319D">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99</w:t>
            </w:r>
          </w:p>
        </w:tc>
        <w:tc>
          <w:tcPr>
            <w:tcW w:w="478" w:type="pct"/>
            <w:tcBorders>
              <w:tl2br w:val="nil"/>
              <w:tr2bl w:val="nil"/>
            </w:tcBorders>
            <w:noWrap w:val="0"/>
            <w:vAlign w:val="center"/>
          </w:tcPr>
          <w:p w14:paraId="2C3848B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-0.8</w:t>
            </w:r>
          </w:p>
        </w:tc>
        <w:tc>
          <w:tcPr>
            <w:tcW w:w="501" w:type="pct"/>
            <w:tcBorders>
              <w:tl2br w:val="nil"/>
              <w:tr2bl w:val="nil"/>
            </w:tcBorders>
            <w:noWrap w:val="0"/>
            <w:vAlign w:val="center"/>
          </w:tcPr>
          <w:p w14:paraId="1B7BA9BE">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103</w:t>
            </w:r>
          </w:p>
        </w:tc>
        <w:tc>
          <w:tcPr>
            <w:tcW w:w="471" w:type="pct"/>
            <w:tcBorders>
              <w:tl2br w:val="nil"/>
              <w:tr2bl w:val="nil"/>
            </w:tcBorders>
            <w:noWrap w:val="0"/>
            <w:vAlign w:val="center"/>
          </w:tcPr>
          <w:p w14:paraId="070B5654">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3.2</w:t>
            </w:r>
          </w:p>
        </w:tc>
        <w:tc>
          <w:tcPr>
            <w:tcW w:w="474" w:type="pct"/>
            <w:tcBorders>
              <w:tl2br w:val="nil"/>
              <w:tr2bl w:val="nil"/>
            </w:tcBorders>
            <w:noWrap w:val="0"/>
            <w:vAlign w:val="center"/>
          </w:tcPr>
          <w:p w14:paraId="3D5D391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10CF912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378D0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51481E4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11" w:type="pct"/>
            <w:tcBorders>
              <w:tl2br w:val="nil"/>
              <w:tr2bl w:val="nil"/>
            </w:tcBorders>
            <w:noWrap w:val="0"/>
            <w:vAlign w:val="center"/>
          </w:tcPr>
          <w:p w14:paraId="07B3F149">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微软雅黑" w:cs="Times New Roman"/>
                <w:color w:val="auto"/>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NO</w:t>
            </w:r>
            <w:r>
              <w:rPr>
                <w:rFonts w:hint="default" w:ascii="Times New Roman" w:hAnsi="Times New Roman" w:eastAsia="宋体" w:cs="Times New Roman"/>
                <w:i w:val="0"/>
                <w:iCs w:val="0"/>
                <w:color w:val="auto"/>
                <w:kern w:val="0"/>
                <w:sz w:val="21"/>
                <w:szCs w:val="21"/>
                <w:u w:val="none"/>
                <w:vertAlign w:val="subscript"/>
                <w:lang w:val="en-US" w:eastAsia="zh-CN" w:bidi="ar"/>
              </w:rPr>
              <w:t>2</w:t>
            </w:r>
          </w:p>
        </w:tc>
        <w:tc>
          <w:tcPr>
            <w:tcW w:w="700" w:type="pct"/>
            <w:tcBorders>
              <w:tl2br w:val="nil"/>
              <w:tr2bl w:val="nil"/>
            </w:tcBorders>
            <w:noWrap w:val="0"/>
            <w:vAlign w:val="center"/>
          </w:tcPr>
          <w:p w14:paraId="4883873E">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eastAsia="宋体"/>
                <w:color w:val="auto"/>
                <w:sz w:val="21"/>
                <w:szCs w:val="21"/>
              </w:rPr>
              <w:t>50.0±2%</w:t>
            </w:r>
          </w:p>
        </w:tc>
        <w:tc>
          <w:tcPr>
            <w:tcW w:w="470" w:type="pct"/>
            <w:tcBorders>
              <w:tl2br w:val="nil"/>
              <w:tr2bl w:val="nil"/>
            </w:tcBorders>
            <w:noWrap w:val="0"/>
            <w:vAlign w:val="center"/>
          </w:tcPr>
          <w:p w14:paraId="79C42733">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eastAsia="宋体"/>
                <w:color w:val="auto"/>
                <w:sz w:val="21"/>
                <w:szCs w:val="21"/>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66C0AAA3">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50</w:t>
            </w:r>
          </w:p>
        </w:tc>
        <w:tc>
          <w:tcPr>
            <w:tcW w:w="478" w:type="pct"/>
            <w:tcBorders>
              <w:tl2br w:val="nil"/>
              <w:tr2bl w:val="nil"/>
            </w:tcBorders>
            <w:noWrap w:val="0"/>
            <w:vAlign w:val="center"/>
          </w:tcPr>
          <w:p w14:paraId="35459D04">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w:t>
            </w:r>
          </w:p>
        </w:tc>
        <w:tc>
          <w:tcPr>
            <w:tcW w:w="501" w:type="pct"/>
            <w:tcBorders>
              <w:tl2br w:val="nil"/>
              <w:tr2bl w:val="nil"/>
            </w:tcBorders>
            <w:noWrap w:val="0"/>
            <w:vAlign w:val="center"/>
          </w:tcPr>
          <w:p w14:paraId="2F8B10A0">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48</w:t>
            </w:r>
          </w:p>
        </w:tc>
        <w:tc>
          <w:tcPr>
            <w:tcW w:w="471" w:type="pct"/>
            <w:tcBorders>
              <w:tl2br w:val="nil"/>
              <w:tr2bl w:val="nil"/>
            </w:tcBorders>
            <w:noWrap w:val="0"/>
            <w:vAlign w:val="center"/>
          </w:tcPr>
          <w:p w14:paraId="61D3A4D8">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-4.0</w:t>
            </w:r>
          </w:p>
        </w:tc>
        <w:tc>
          <w:tcPr>
            <w:tcW w:w="474" w:type="pct"/>
            <w:tcBorders>
              <w:tl2br w:val="nil"/>
              <w:tr2bl w:val="nil"/>
            </w:tcBorders>
            <w:noWrap w:val="0"/>
            <w:vAlign w:val="center"/>
          </w:tcPr>
          <w:p w14:paraId="6D8906E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59ED6B7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23C81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3ED3F0E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11" w:type="pct"/>
            <w:tcBorders>
              <w:tl2br w:val="nil"/>
              <w:tr2bl w:val="nil"/>
            </w:tcBorders>
            <w:noWrap w:val="0"/>
            <w:vAlign w:val="center"/>
          </w:tcPr>
          <w:p w14:paraId="2F90161E">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Style w:val="38"/>
                <w:rFonts w:hint="default" w:ascii="Times New Roman" w:hAnsi="Times New Roman" w:cs="Times New Roman"/>
                <w:color w:val="auto"/>
                <w:sz w:val="21"/>
                <w:szCs w:val="21"/>
                <w:lang w:val="en-US" w:eastAsia="zh-CN" w:bidi="ar"/>
              </w:rPr>
              <w:t>O</w:t>
            </w:r>
            <w:r>
              <w:rPr>
                <w:rStyle w:val="39"/>
                <w:rFonts w:hint="default" w:ascii="Times New Roman" w:hAnsi="Times New Roman" w:cs="Times New Roman"/>
                <w:color w:val="auto"/>
                <w:sz w:val="21"/>
                <w:szCs w:val="21"/>
                <w:vertAlign w:val="subscript"/>
                <w:lang w:val="en-US" w:eastAsia="zh-CN" w:bidi="ar"/>
              </w:rPr>
              <w:t>2</w:t>
            </w:r>
          </w:p>
        </w:tc>
        <w:tc>
          <w:tcPr>
            <w:tcW w:w="700" w:type="pct"/>
            <w:tcBorders>
              <w:tl2br w:val="nil"/>
              <w:tr2bl w:val="nil"/>
            </w:tcBorders>
            <w:noWrap w:val="0"/>
            <w:vAlign w:val="center"/>
          </w:tcPr>
          <w:p w14:paraId="1A82A0A6">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hint="eastAsia" w:eastAsia="宋体"/>
                <w:color w:val="auto"/>
                <w:sz w:val="21"/>
                <w:szCs w:val="21"/>
                <w:lang w:val="en-US" w:eastAsia="zh-CN"/>
              </w:rPr>
              <w:t>21</w:t>
            </w:r>
            <w:r>
              <w:rPr>
                <w:rFonts w:eastAsia="宋体"/>
                <w:color w:val="auto"/>
                <w:sz w:val="21"/>
                <w:szCs w:val="21"/>
              </w:rPr>
              <w:t>.0±2%</w:t>
            </w:r>
          </w:p>
        </w:tc>
        <w:tc>
          <w:tcPr>
            <w:tcW w:w="470" w:type="pct"/>
            <w:tcBorders>
              <w:tl2br w:val="nil"/>
              <w:tr2bl w:val="nil"/>
            </w:tcBorders>
            <w:noWrap w:val="0"/>
            <w:vAlign w:val="center"/>
          </w:tcPr>
          <w:p w14:paraId="1CB751F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eastAsia="宋体"/>
                <w:color w:val="auto"/>
                <w:sz w:val="21"/>
                <w:szCs w:val="21"/>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562" w:type="pct"/>
            <w:tcBorders>
              <w:tl2br w:val="nil"/>
              <w:tr2bl w:val="nil"/>
            </w:tcBorders>
            <w:noWrap w:val="0"/>
            <w:vAlign w:val="center"/>
          </w:tcPr>
          <w:p w14:paraId="10C133E8">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20.6</w:t>
            </w:r>
          </w:p>
        </w:tc>
        <w:tc>
          <w:tcPr>
            <w:tcW w:w="478" w:type="pct"/>
            <w:tcBorders>
              <w:tl2br w:val="nil"/>
              <w:tr2bl w:val="nil"/>
            </w:tcBorders>
            <w:noWrap w:val="0"/>
            <w:vAlign w:val="center"/>
          </w:tcPr>
          <w:p w14:paraId="6BB30D7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-1.9</w:t>
            </w:r>
          </w:p>
        </w:tc>
        <w:tc>
          <w:tcPr>
            <w:tcW w:w="501" w:type="pct"/>
            <w:tcBorders>
              <w:tl2br w:val="nil"/>
              <w:tr2bl w:val="nil"/>
            </w:tcBorders>
            <w:noWrap w:val="0"/>
            <w:vAlign w:val="center"/>
          </w:tcPr>
          <w:p w14:paraId="4F88D25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20.8</w:t>
            </w:r>
          </w:p>
        </w:tc>
        <w:tc>
          <w:tcPr>
            <w:tcW w:w="471" w:type="pct"/>
            <w:tcBorders>
              <w:tl2br w:val="nil"/>
              <w:tr2bl w:val="nil"/>
            </w:tcBorders>
            <w:noWrap w:val="0"/>
            <w:vAlign w:val="center"/>
          </w:tcPr>
          <w:p w14:paraId="6BC3E37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-1.0</w:t>
            </w:r>
          </w:p>
        </w:tc>
        <w:tc>
          <w:tcPr>
            <w:tcW w:w="474" w:type="pct"/>
            <w:tcBorders>
              <w:tl2br w:val="nil"/>
              <w:tr2bl w:val="nil"/>
            </w:tcBorders>
            <w:noWrap w:val="0"/>
            <w:vAlign w:val="center"/>
          </w:tcPr>
          <w:p w14:paraId="1032F91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5BD9F1E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706F5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restart"/>
            <w:tcBorders>
              <w:tl2br w:val="nil"/>
              <w:tr2bl w:val="nil"/>
            </w:tcBorders>
            <w:noWrap w:val="0"/>
            <w:vAlign w:val="center"/>
          </w:tcPr>
          <w:p w14:paraId="6ECA07A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JYYQ-2-</w:t>
            </w:r>
            <w:r>
              <w:rPr>
                <w:rFonts w:hint="eastAsia" w:ascii="Times New Roman" w:hAnsi="Times New Roman" w:eastAsia="宋体" w:cs="Times New Roman"/>
                <w:color w:val="auto"/>
                <w:sz w:val="21"/>
                <w:szCs w:val="21"/>
                <w:highlight w:val="none"/>
                <w:shd w:val="clear" w:color="auto" w:fill="auto"/>
                <w:lang w:val="en-US" w:eastAsia="zh-CN"/>
              </w:rPr>
              <w:t>01</w:t>
            </w:r>
            <w:r>
              <w:rPr>
                <w:rFonts w:hint="default" w:ascii="Times New Roman" w:hAnsi="Times New Roman" w:eastAsia="宋体" w:cs="Times New Roman"/>
                <w:color w:val="auto"/>
                <w:sz w:val="21"/>
                <w:szCs w:val="21"/>
                <w:highlight w:val="none"/>
                <w:shd w:val="clear" w:color="auto" w:fill="auto"/>
                <w:lang w:val="en-US" w:eastAsia="zh-CN"/>
              </w:rPr>
              <w:t>-</w:t>
            </w:r>
            <w:r>
              <w:rPr>
                <w:rFonts w:hint="eastAsia" w:ascii="Times New Roman" w:hAnsi="Times New Roman" w:eastAsia="宋体" w:cs="Times New Roman"/>
                <w:color w:val="auto"/>
                <w:sz w:val="21"/>
                <w:szCs w:val="21"/>
                <w:highlight w:val="none"/>
                <w:shd w:val="clear" w:color="auto" w:fill="auto"/>
                <w:lang w:val="en-US" w:eastAsia="zh-CN"/>
              </w:rPr>
              <w:t>7</w:t>
            </w:r>
          </w:p>
        </w:tc>
        <w:tc>
          <w:tcPr>
            <w:tcW w:w="511" w:type="pct"/>
            <w:tcBorders>
              <w:tl2br w:val="nil"/>
              <w:tr2bl w:val="nil"/>
            </w:tcBorders>
            <w:noWrap w:val="0"/>
            <w:vAlign w:val="center"/>
          </w:tcPr>
          <w:p w14:paraId="0EF94609">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r>
              <w:rPr>
                <w:rStyle w:val="38"/>
                <w:rFonts w:hint="default" w:ascii="Times New Roman" w:hAnsi="Times New Roman" w:cs="Times New Roman"/>
                <w:color w:val="auto"/>
                <w:sz w:val="21"/>
                <w:szCs w:val="21"/>
                <w:lang w:val="en-US" w:eastAsia="zh-CN" w:bidi="ar"/>
              </w:rPr>
              <w:t>SO</w:t>
            </w:r>
            <w:r>
              <w:rPr>
                <w:rStyle w:val="39"/>
                <w:rFonts w:hint="default" w:ascii="Times New Roman" w:hAnsi="Times New Roman" w:cs="Times New Roman"/>
                <w:color w:val="auto"/>
                <w:sz w:val="21"/>
                <w:szCs w:val="21"/>
                <w:vertAlign w:val="subscript"/>
                <w:lang w:val="en-US" w:eastAsia="zh-CN" w:bidi="ar"/>
              </w:rPr>
              <w:t>2</w:t>
            </w:r>
          </w:p>
        </w:tc>
        <w:tc>
          <w:tcPr>
            <w:tcW w:w="700" w:type="pct"/>
            <w:tcBorders>
              <w:tl2br w:val="nil"/>
              <w:tr2bl w:val="nil"/>
            </w:tcBorders>
            <w:noWrap w:val="0"/>
            <w:vAlign w:val="center"/>
          </w:tcPr>
          <w:p w14:paraId="5B66639E">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eastAsia="宋体"/>
                <w:color w:val="auto"/>
                <w:sz w:val="21"/>
                <w:szCs w:val="21"/>
              </w:rPr>
              <w:t>50.0±2%</w:t>
            </w:r>
          </w:p>
        </w:tc>
        <w:tc>
          <w:tcPr>
            <w:tcW w:w="470" w:type="pct"/>
            <w:tcBorders>
              <w:tl2br w:val="nil"/>
              <w:tr2bl w:val="nil"/>
            </w:tcBorders>
            <w:noWrap w:val="0"/>
            <w:vAlign w:val="center"/>
          </w:tcPr>
          <w:p w14:paraId="6EB1BDE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72A28B13">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51</w:t>
            </w:r>
          </w:p>
        </w:tc>
        <w:tc>
          <w:tcPr>
            <w:tcW w:w="478" w:type="pct"/>
            <w:tcBorders>
              <w:tl2br w:val="nil"/>
              <w:tr2bl w:val="nil"/>
            </w:tcBorders>
            <w:noWrap w:val="0"/>
            <w:vAlign w:val="center"/>
          </w:tcPr>
          <w:p w14:paraId="3AC4268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2.0</w:t>
            </w:r>
          </w:p>
        </w:tc>
        <w:tc>
          <w:tcPr>
            <w:tcW w:w="501" w:type="pct"/>
            <w:tcBorders>
              <w:tl2br w:val="nil"/>
              <w:tr2bl w:val="nil"/>
            </w:tcBorders>
            <w:noWrap w:val="0"/>
            <w:vAlign w:val="center"/>
          </w:tcPr>
          <w:p w14:paraId="1BE441E2">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49</w:t>
            </w:r>
          </w:p>
        </w:tc>
        <w:tc>
          <w:tcPr>
            <w:tcW w:w="471" w:type="pct"/>
            <w:tcBorders>
              <w:tl2br w:val="nil"/>
              <w:tr2bl w:val="nil"/>
            </w:tcBorders>
            <w:noWrap w:val="0"/>
            <w:vAlign w:val="center"/>
          </w:tcPr>
          <w:p w14:paraId="26E6C6F2">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-2.0</w:t>
            </w:r>
          </w:p>
        </w:tc>
        <w:tc>
          <w:tcPr>
            <w:tcW w:w="474" w:type="pct"/>
            <w:tcBorders>
              <w:tl2br w:val="nil"/>
              <w:tr2bl w:val="nil"/>
            </w:tcBorders>
            <w:noWrap w:val="0"/>
            <w:vAlign w:val="center"/>
          </w:tcPr>
          <w:p w14:paraId="45F870B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3208B91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7AF91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4CF22F5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11" w:type="pct"/>
            <w:tcBorders>
              <w:tl2br w:val="nil"/>
              <w:tr2bl w:val="nil"/>
            </w:tcBorders>
            <w:noWrap w:val="0"/>
            <w:vAlign w:val="center"/>
          </w:tcPr>
          <w:p w14:paraId="2F1A3B4C">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NO</w:t>
            </w:r>
          </w:p>
        </w:tc>
        <w:tc>
          <w:tcPr>
            <w:tcW w:w="700" w:type="pct"/>
            <w:tcBorders>
              <w:tl2br w:val="nil"/>
              <w:tr2bl w:val="nil"/>
            </w:tcBorders>
            <w:noWrap w:val="0"/>
            <w:vAlign w:val="center"/>
          </w:tcPr>
          <w:p w14:paraId="38114178">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hint="eastAsia" w:eastAsia="宋体"/>
                <w:color w:val="auto"/>
                <w:sz w:val="21"/>
                <w:szCs w:val="21"/>
              </w:rPr>
              <w:t>99.8</w:t>
            </w:r>
            <w:r>
              <w:rPr>
                <w:rFonts w:eastAsia="宋体"/>
                <w:color w:val="auto"/>
                <w:sz w:val="21"/>
                <w:szCs w:val="21"/>
              </w:rPr>
              <w:t>±2%</w:t>
            </w:r>
          </w:p>
        </w:tc>
        <w:tc>
          <w:tcPr>
            <w:tcW w:w="470" w:type="pct"/>
            <w:tcBorders>
              <w:tl2br w:val="nil"/>
              <w:tr2bl w:val="nil"/>
            </w:tcBorders>
            <w:noWrap w:val="0"/>
            <w:vAlign w:val="center"/>
          </w:tcPr>
          <w:p w14:paraId="3501246B">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20B709B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100</w:t>
            </w:r>
          </w:p>
        </w:tc>
        <w:tc>
          <w:tcPr>
            <w:tcW w:w="478" w:type="pct"/>
            <w:tcBorders>
              <w:tl2br w:val="nil"/>
              <w:tr2bl w:val="nil"/>
            </w:tcBorders>
            <w:noWrap w:val="0"/>
            <w:vAlign w:val="center"/>
          </w:tcPr>
          <w:p w14:paraId="29EC0B98">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0.2</w:t>
            </w:r>
          </w:p>
        </w:tc>
        <w:tc>
          <w:tcPr>
            <w:tcW w:w="501" w:type="pct"/>
            <w:tcBorders>
              <w:tl2br w:val="nil"/>
              <w:tr2bl w:val="nil"/>
            </w:tcBorders>
            <w:noWrap w:val="0"/>
            <w:vAlign w:val="center"/>
          </w:tcPr>
          <w:p w14:paraId="76185620">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99</w:t>
            </w:r>
          </w:p>
        </w:tc>
        <w:tc>
          <w:tcPr>
            <w:tcW w:w="471" w:type="pct"/>
            <w:tcBorders>
              <w:tl2br w:val="nil"/>
              <w:tr2bl w:val="nil"/>
            </w:tcBorders>
            <w:noWrap w:val="0"/>
            <w:vAlign w:val="center"/>
          </w:tcPr>
          <w:p w14:paraId="236EAEB0">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-0.8</w:t>
            </w:r>
          </w:p>
        </w:tc>
        <w:tc>
          <w:tcPr>
            <w:tcW w:w="474" w:type="pct"/>
            <w:tcBorders>
              <w:tl2br w:val="nil"/>
              <w:tr2bl w:val="nil"/>
            </w:tcBorders>
            <w:noWrap w:val="0"/>
            <w:vAlign w:val="center"/>
          </w:tcPr>
          <w:p w14:paraId="67E881B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1010545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7E7F4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6064851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11" w:type="pct"/>
            <w:tcBorders>
              <w:tl2br w:val="nil"/>
              <w:tr2bl w:val="nil"/>
            </w:tcBorders>
            <w:noWrap w:val="0"/>
            <w:vAlign w:val="center"/>
          </w:tcPr>
          <w:p w14:paraId="40E1330E">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NO</w:t>
            </w:r>
            <w:r>
              <w:rPr>
                <w:rFonts w:hint="default" w:ascii="Times New Roman" w:hAnsi="Times New Roman" w:eastAsia="宋体" w:cs="Times New Roman"/>
                <w:i w:val="0"/>
                <w:iCs w:val="0"/>
                <w:color w:val="auto"/>
                <w:kern w:val="0"/>
                <w:sz w:val="21"/>
                <w:szCs w:val="21"/>
                <w:u w:val="none"/>
                <w:vertAlign w:val="subscript"/>
                <w:lang w:val="en-US" w:eastAsia="zh-CN" w:bidi="ar"/>
              </w:rPr>
              <w:t>2</w:t>
            </w:r>
          </w:p>
        </w:tc>
        <w:tc>
          <w:tcPr>
            <w:tcW w:w="700" w:type="pct"/>
            <w:tcBorders>
              <w:tl2br w:val="nil"/>
              <w:tr2bl w:val="nil"/>
            </w:tcBorders>
            <w:noWrap w:val="0"/>
            <w:vAlign w:val="center"/>
          </w:tcPr>
          <w:p w14:paraId="47BD911F">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eastAsia="宋体"/>
                <w:color w:val="auto"/>
                <w:sz w:val="21"/>
                <w:szCs w:val="21"/>
              </w:rPr>
              <w:t>50.0±2%</w:t>
            </w:r>
          </w:p>
        </w:tc>
        <w:tc>
          <w:tcPr>
            <w:tcW w:w="470" w:type="pct"/>
            <w:tcBorders>
              <w:tl2br w:val="nil"/>
              <w:tr2bl w:val="nil"/>
            </w:tcBorders>
            <w:noWrap w:val="0"/>
            <w:vAlign w:val="center"/>
          </w:tcPr>
          <w:p w14:paraId="55B225B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6B44B7D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50</w:t>
            </w:r>
          </w:p>
        </w:tc>
        <w:tc>
          <w:tcPr>
            <w:tcW w:w="478" w:type="pct"/>
            <w:tcBorders>
              <w:tl2br w:val="nil"/>
              <w:tr2bl w:val="nil"/>
            </w:tcBorders>
            <w:noWrap w:val="0"/>
            <w:vAlign w:val="center"/>
          </w:tcPr>
          <w:p w14:paraId="37BDE653">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w:t>
            </w:r>
          </w:p>
        </w:tc>
        <w:tc>
          <w:tcPr>
            <w:tcW w:w="501" w:type="pct"/>
            <w:tcBorders>
              <w:tl2br w:val="nil"/>
              <w:tr2bl w:val="nil"/>
            </w:tcBorders>
            <w:noWrap w:val="0"/>
            <w:vAlign w:val="center"/>
          </w:tcPr>
          <w:p w14:paraId="3C182636">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51</w:t>
            </w:r>
          </w:p>
        </w:tc>
        <w:tc>
          <w:tcPr>
            <w:tcW w:w="471" w:type="pct"/>
            <w:tcBorders>
              <w:tl2br w:val="nil"/>
              <w:tr2bl w:val="nil"/>
            </w:tcBorders>
            <w:noWrap w:val="0"/>
            <w:vAlign w:val="center"/>
          </w:tcPr>
          <w:p w14:paraId="52161B3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2.0</w:t>
            </w:r>
          </w:p>
        </w:tc>
        <w:tc>
          <w:tcPr>
            <w:tcW w:w="474" w:type="pct"/>
            <w:tcBorders>
              <w:tl2br w:val="nil"/>
              <w:tr2bl w:val="nil"/>
            </w:tcBorders>
            <w:noWrap w:val="0"/>
            <w:vAlign w:val="center"/>
          </w:tcPr>
          <w:p w14:paraId="0FCB0FC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2BF7212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3BB2B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20E83E7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11" w:type="pct"/>
            <w:tcBorders>
              <w:tl2br w:val="nil"/>
              <w:tr2bl w:val="nil"/>
            </w:tcBorders>
            <w:noWrap w:val="0"/>
            <w:vAlign w:val="center"/>
          </w:tcPr>
          <w:p w14:paraId="2EA82FE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r>
              <w:rPr>
                <w:rStyle w:val="38"/>
                <w:rFonts w:hint="default" w:ascii="Times New Roman" w:hAnsi="Times New Roman" w:cs="Times New Roman"/>
                <w:color w:val="auto"/>
                <w:sz w:val="21"/>
                <w:szCs w:val="21"/>
                <w:lang w:val="en-US" w:eastAsia="zh-CN" w:bidi="ar"/>
              </w:rPr>
              <w:t>O</w:t>
            </w:r>
            <w:r>
              <w:rPr>
                <w:rStyle w:val="39"/>
                <w:rFonts w:hint="default" w:ascii="Times New Roman" w:hAnsi="Times New Roman" w:cs="Times New Roman"/>
                <w:color w:val="auto"/>
                <w:sz w:val="21"/>
                <w:szCs w:val="21"/>
                <w:vertAlign w:val="subscript"/>
                <w:lang w:val="en-US" w:eastAsia="zh-CN" w:bidi="ar"/>
              </w:rPr>
              <w:t>2</w:t>
            </w:r>
          </w:p>
        </w:tc>
        <w:tc>
          <w:tcPr>
            <w:tcW w:w="700" w:type="pct"/>
            <w:tcBorders>
              <w:tl2br w:val="nil"/>
              <w:tr2bl w:val="nil"/>
            </w:tcBorders>
            <w:noWrap w:val="0"/>
            <w:vAlign w:val="center"/>
          </w:tcPr>
          <w:p w14:paraId="6CA76FAA">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hint="eastAsia" w:eastAsia="宋体"/>
                <w:color w:val="auto"/>
                <w:sz w:val="21"/>
                <w:szCs w:val="21"/>
                <w:lang w:val="en-US" w:eastAsia="zh-CN"/>
              </w:rPr>
              <w:t>21</w:t>
            </w:r>
            <w:r>
              <w:rPr>
                <w:rFonts w:eastAsia="宋体"/>
                <w:color w:val="auto"/>
                <w:sz w:val="21"/>
                <w:szCs w:val="21"/>
              </w:rPr>
              <w:t>.0±2%</w:t>
            </w:r>
          </w:p>
        </w:tc>
        <w:tc>
          <w:tcPr>
            <w:tcW w:w="470" w:type="pct"/>
            <w:tcBorders>
              <w:tl2br w:val="nil"/>
              <w:tr2bl w:val="nil"/>
            </w:tcBorders>
            <w:noWrap w:val="0"/>
            <w:vAlign w:val="center"/>
          </w:tcPr>
          <w:p w14:paraId="2706644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562" w:type="pct"/>
            <w:tcBorders>
              <w:tl2br w:val="nil"/>
              <w:tr2bl w:val="nil"/>
            </w:tcBorders>
            <w:noWrap w:val="0"/>
            <w:vAlign w:val="center"/>
          </w:tcPr>
          <w:p w14:paraId="30C31079">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20.8</w:t>
            </w:r>
          </w:p>
        </w:tc>
        <w:tc>
          <w:tcPr>
            <w:tcW w:w="478" w:type="pct"/>
            <w:tcBorders>
              <w:tl2br w:val="nil"/>
              <w:tr2bl w:val="nil"/>
            </w:tcBorders>
            <w:noWrap w:val="0"/>
            <w:vAlign w:val="center"/>
          </w:tcPr>
          <w:p w14:paraId="365FC1F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-1.0</w:t>
            </w:r>
          </w:p>
        </w:tc>
        <w:tc>
          <w:tcPr>
            <w:tcW w:w="501" w:type="pct"/>
            <w:tcBorders>
              <w:tl2br w:val="nil"/>
              <w:tr2bl w:val="nil"/>
            </w:tcBorders>
            <w:noWrap w:val="0"/>
            <w:vAlign w:val="center"/>
          </w:tcPr>
          <w:p w14:paraId="549DA14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21.3</w:t>
            </w:r>
          </w:p>
        </w:tc>
        <w:tc>
          <w:tcPr>
            <w:tcW w:w="471" w:type="pct"/>
            <w:tcBorders>
              <w:tl2br w:val="nil"/>
              <w:tr2bl w:val="nil"/>
            </w:tcBorders>
            <w:noWrap w:val="0"/>
            <w:vAlign w:val="center"/>
          </w:tcPr>
          <w:p w14:paraId="5A4D2D09">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1.4</w:t>
            </w:r>
          </w:p>
        </w:tc>
        <w:tc>
          <w:tcPr>
            <w:tcW w:w="474" w:type="pct"/>
            <w:tcBorders>
              <w:tl2br w:val="nil"/>
              <w:tr2bl w:val="nil"/>
            </w:tcBorders>
            <w:noWrap w:val="0"/>
            <w:vAlign w:val="center"/>
          </w:tcPr>
          <w:p w14:paraId="0B61E50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09B5670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7AFE1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restart"/>
            <w:tcBorders>
              <w:tl2br w:val="nil"/>
              <w:tr2bl w:val="nil"/>
            </w:tcBorders>
            <w:noWrap w:val="0"/>
            <w:vAlign w:val="center"/>
          </w:tcPr>
          <w:p w14:paraId="1991559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JYYQ-2-</w:t>
            </w:r>
            <w:r>
              <w:rPr>
                <w:rFonts w:hint="eastAsia" w:ascii="Times New Roman" w:hAnsi="Times New Roman" w:eastAsia="宋体" w:cs="Times New Roman"/>
                <w:color w:val="auto"/>
                <w:sz w:val="21"/>
                <w:szCs w:val="21"/>
                <w:highlight w:val="none"/>
                <w:shd w:val="clear" w:color="auto" w:fill="auto"/>
                <w:lang w:val="en-US" w:eastAsia="zh-CN"/>
              </w:rPr>
              <w:t>01</w:t>
            </w:r>
            <w:r>
              <w:rPr>
                <w:rFonts w:hint="default" w:ascii="Times New Roman" w:hAnsi="Times New Roman" w:eastAsia="宋体" w:cs="Times New Roman"/>
                <w:color w:val="auto"/>
                <w:sz w:val="21"/>
                <w:szCs w:val="21"/>
                <w:highlight w:val="none"/>
                <w:shd w:val="clear" w:color="auto" w:fill="auto"/>
                <w:lang w:val="en-US" w:eastAsia="zh-CN"/>
              </w:rPr>
              <w:t>-</w:t>
            </w:r>
            <w:r>
              <w:rPr>
                <w:rFonts w:hint="eastAsia" w:ascii="Times New Roman" w:hAnsi="Times New Roman" w:eastAsia="宋体" w:cs="Times New Roman"/>
                <w:color w:val="auto"/>
                <w:sz w:val="21"/>
                <w:szCs w:val="21"/>
                <w:highlight w:val="none"/>
                <w:shd w:val="clear" w:color="auto" w:fill="auto"/>
                <w:lang w:val="en-US" w:eastAsia="zh-CN"/>
              </w:rPr>
              <w:t>9</w:t>
            </w:r>
          </w:p>
        </w:tc>
        <w:tc>
          <w:tcPr>
            <w:tcW w:w="511" w:type="pct"/>
            <w:tcBorders>
              <w:tl2br w:val="nil"/>
              <w:tr2bl w:val="nil"/>
            </w:tcBorders>
            <w:noWrap w:val="0"/>
            <w:vAlign w:val="center"/>
          </w:tcPr>
          <w:p w14:paraId="644A289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r>
              <w:rPr>
                <w:rStyle w:val="38"/>
                <w:rFonts w:hint="default" w:ascii="Times New Roman" w:hAnsi="Times New Roman" w:cs="Times New Roman"/>
                <w:color w:val="auto"/>
                <w:sz w:val="21"/>
                <w:szCs w:val="21"/>
                <w:lang w:val="en-US" w:eastAsia="zh-CN" w:bidi="ar"/>
              </w:rPr>
              <w:t>SO</w:t>
            </w:r>
            <w:r>
              <w:rPr>
                <w:rStyle w:val="39"/>
                <w:rFonts w:hint="default" w:ascii="Times New Roman" w:hAnsi="Times New Roman" w:cs="Times New Roman"/>
                <w:color w:val="auto"/>
                <w:sz w:val="21"/>
                <w:szCs w:val="21"/>
                <w:vertAlign w:val="subscript"/>
                <w:lang w:val="en-US" w:eastAsia="zh-CN" w:bidi="ar"/>
              </w:rPr>
              <w:t>2</w:t>
            </w:r>
          </w:p>
        </w:tc>
        <w:tc>
          <w:tcPr>
            <w:tcW w:w="700" w:type="pct"/>
            <w:tcBorders>
              <w:tl2br w:val="nil"/>
              <w:tr2bl w:val="nil"/>
            </w:tcBorders>
            <w:noWrap w:val="0"/>
            <w:vAlign w:val="center"/>
          </w:tcPr>
          <w:p w14:paraId="7A590E08">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eastAsia="宋体"/>
                <w:color w:val="auto"/>
                <w:sz w:val="21"/>
                <w:szCs w:val="21"/>
              </w:rPr>
              <w:t>50.0±2%</w:t>
            </w:r>
          </w:p>
        </w:tc>
        <w:tc>
          <w:tcPr>
            <w:tcW w:w="470" w:type="pct"/>
            <w:tcBorders>
              <w:tl2br w:val="nil"/>
              <w:tr2bl w:val="nil"/>
            </w:tcBorders>
            <w:noWrap w:val="0"/>
            <w:vAlign w:val="center"/>
          </w:tcPr>
          <w:p w14:paraId="3DD21C52">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756D128B">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51</w:t>
            </w:r>
          </w:p>
        </w:tc>
        <w:tc>
          <w:tcPr>
            <w:tcW w:w="478" w:type="pct"/>
            <w:tcBorders>
              <w:tl2br w:val="nil"/>
              <w:tr2bl w:val="nil"/>
            </w:tcBorders>
            <w:noWrap w:val="0"/>
            <w:vAlign w:val="center"/>
          </w:tcPr>
          <w:p w14:paraId="7E65A54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2.0</w:t>
            </w:r>
          </w:p>
        </w:tc>
        <w:tc>
          <w:tcPr>
            <w:tcW w:w="501" w:type="pct"/>
            <w:tcBorders>
              <w:tl2br w:val="nil"/>
              <w:tr2bl w:val="nil"/>
            </w:tcBorders>
            <w:noWrap w:val="0"/>
            <w:vAlign w:val="center"/>
          </w:tcPr>
          <w:p w14:paraId="08B2E9B9">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49</w:t>
            </w:r>
          </w:p>
        </w:tc>
        <w:tc>
          <w:tcPr>
            <w:tcW w:w="471" w:type="pct"/>
            <w:tcBorders>
              <w:tl2br w:val="nil"/>
              <w:tr2bl w:val="nil"/>
            </w:tcBorders>
            <w:noWrap w:val="0"/>
            <w:vAlign w:val="center"/>
          </w:tcPr>
          <w:p w14:paraId="408D389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-2.0</w:t>
            </w:r>
          </w:p>
        </w:tc>
        <w:tc>
          <w:tcPr>
            <w:tcW w:w="474" w:type="pct"/>
            <w:tcBorders>
              <w:tl2br w:val="nil"/>
              <w:tr2bl w:val="nil"/>
            </w:tcBorders>
            <w:noWrap w:val="0"/>
            <w:vAlign w:val="center"/>
          </w:tcPr>
          <w:p w14:paraId="4A10E14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6658185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4E933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6459B66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11" w:type="pct"/>
            <w:tcBorders>
              <w:tl2br w:val="nil"/>
              <w:tr2bl w:val="nil"/>
            </w:tcBorders>
            <w:noWrap w:val="0"/>
            <w:vAlign w:val="center"/>
          </w:tcPr>
          <w:p w14:paraId="158DD9F8">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NO</w:t>
            </w:r>
          </w:p>
        </w:tc>
        <w:tc>
          <w:tcPr>
            <w:tcW w:w="700" w:type="pct"/>
            <w:tcBorders>
              <w:tl2br w:val="nil"/>
              <w:tr2bl w:val="nil"/>
            </w:tcBorders>
            <w:noWrap w:val="0"/>
            <w:vAlign w:val="center"/>
          </w:tcPr>
          <w:p w14:paraId="6A72AD69">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hint="eastAsia" w:eastAsia="宋体"/>
                <w:color w:val="auto"/>
                <w:sz w:val="21"/>
                <w:szCs w:val="21"/>
              </w:rPr>
              <w:t>99.8</w:t>
            </w:r>
            <w:r>
              <w:rPr>
                <w:rFonts w:eastAsia="宋体"/>
                <w:color w:val="auto"/>
                <w:sz w:val="21"/>
                <w:szCs w:val="21"/>
              </w:rPr>
              <w:t>±2%</w:t>
            </w:r>
          </w:p>
        </w:tc>
        <w:tc>
          <w:tcPr>
            <w:tcW w:w="470" w:type="pct"/>
            <w:tcBorders>
              <w:tl2br w:val="nil"/>
              <w:tr2bl w:val="nil"/>
            </w:tcBorders>
            <w:noWrap w:val="0"/>
            <w:vAlign w:val="center"/>
          </w:tcPr>
          <w:p w14:paraId="2209B6DB">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624E6964">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96</w:t>
            </w:r>
          </w:p>
        </w:tc>
        <w:tc>
          <w:tcPr>
            <w:tcW w:w="478" w:type="pct"/>
            <w:tcBorders>
              <w:tl2br w:val="nil"/>
              <w:tr2bl w:val="nil"/>
            </w:tcBorders>
            <w:noWrap w:val="0"/>
            <w:vAlign w:val="center"/>
          </w:tcPr>
          <w:p w14:paraId="271940D6">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-3.8</w:t>
            </w:r>
          </w:p>
        </w:tc>
        <w:tc>
          <w:tcPr>
            <w:tcW w:w="501" w:type="pct"/>
            <w:tcBorders>
              <w:tl2br w:val="nil"/>
              <w:tr2bl w:val="nil"/>
            </w:tcBorders>
            <w:noWrap w:val="0"/>
            <w:vAlign w:val="center"/>
          </w:tcPr>
          <w:p w14:paraId="1E74BB72">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102</w:t>
            </w:r>
          </w:p>
        </w:tc>
        <w:tc>
          <w:tcPr>
            <w:tcW w:w="471" w:type="pct"/>
            <w:tcBorders>
              <w:tl2br w:val="nil"/>
              <w:tr2bl w:val="nil"/>
            </w:tcBorders>
            <w:noWrap w:val="0"/>
            <w:vAlign w:val="center"/>
          </w:tcPr>
          <w:p w14:paraId="6995EEB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2.2</w:t>
            </w:r>
          </w:p>
        </w:tc>
        <w:tc>
          <w:tcPr>
            <w:tcW w:w="474" w:type="pct"/>
            <w:tcBorders>
              <w:tl2br w:val="nil"/>
              <w:tr2bl w:val="nil"/>
            </w:tcBorders>
            <w:noWrap w:val="0"/>
            <w:vAlign w:val="center"/>
          </w:tcPr>
          <w:p w14:paraId="59CF447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0A26CB8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07804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5E60EDD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11" w:type="pct"/>
            <w:tcBorders>
              <w:tl2br w:val="nil"/>
              <w:tr2bl w:val="nil"/>
            </w:tcBorders>
            <w:noWrap w:val="0"/>
            <w:vAlign w:val="center"/>
          </w:tcPr>
          <w:p w14:paraId="2F7AB93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NO</w:t>
            </w:r>
            <w:r>
              <w:rPr>
                <w:rFonts w:hint="default" w:ascii="Times New Roman" w:hAnsi="Times New Roman" w:eastAsia="宋体" w:cs="Times New Roman"/>
                <w:i w:val="0"/>
                <w:iCs w:val="0"/>
                <w:color w:val="auto"/>
                <w:kern w:val="0"/>
                <w:sz w:val="21"/>
                <w:szCs w:val="21"/>
                <w:u w:val="none"/>
                <w:vertAlign w:val="subscript"/>
                <w:lang w:val="en-US" w:eastAsia="zh-CN" w:bidi="ar"/>
              </w:rPr>
              <w:t>2</w:t>
            </w:r>
          </w:p>
        </w:tc>
        <w:tc>
          <w:tcPr>
            <w:tcW w:w="700" w:type="pct"/>
            <w:tcBorders>
              <w:tl2br w:val="nil"/>
              <w:tr2bl w:val="nil"/>
            </w:tcBorders>
            <w:noWrap w:val="0"/>
            <w:vAlign w:val="center"/>
          </w:tcPr>
          <w:p w14:paraId="4A92B003">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eastAsia="宋体"/>
                <w:color w:val="auto"/>
                <w:sz w:val="21"/>
                <w:szCs w:val="21"/>
              </w:rPr>
              <w:t>50.0±2%</w:t>
            </w:r>
          </w:p>
        </w:tc>
        <w:tc>
          <w:tcPr>
            <w:tcW w:w="470" w:type="pct"/>
            <w:tcBorders>
              <w:tl2br w:val="nil"/>
              <w:tr2bl w:val="nil"/>
            </w:tcBorders>
            <w:noWrap w:val="0"/>
            <w:vAlign w:val="center"/>
          </w:tcPr>
          <w:p w14:paraId="25FA37C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color w:val="auto"/>
                <w:sz w:val="21"/>
                <w:szCs w:val="21"/>
              </w:rPr>
              <w:t>mg/m³</w:t>
            </w:r>
          </w:p>
        </w:tc>
        <w:tc>
          <w:tcPr>
            <w:tcW w:w="562" w:type="pct"/>
            <w:tcBorders>
              <w:tl2br w:val="nil"/>
              <w:tr2bl w:val="nil"/>
            </w:tcBorders>
            <w:noWrap w:val="0"/>
            <w:vAlign w:val="center"/>
          </w:tcPr>
          <w:p w14:paraId="009F9604">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48</w:t>
            </w:r>
          </w:p>
        </w:tc>
        <w:tc>
          <w:tcPr>
            <w:tcW w:w="478" w:type="pct"/>
            <w:tcBorders>
              <w:tl2br w:val="nil"/>
              <w:tr2bl w:val="nil"/>
            </w:tcBorders>
            <w:noWrap w:val="0"/>
            <w:vAlign w:val="center"/>
          </w:tcPr>
          <w:p w14:paraId="478CD3C8">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-4.0</w:t>
            </w:r>
          </w:p>
        </w:tc>
        <w:tc>
          <w:tcPr>
            <w:tcW w:w="501" w:type="pct"/>
            <w:tcBorders>
              <w:tl2br w:val="nil"/>
              <w:tr2bl w:val="nil"/>
            </w:tcBorders>
            <w:noWrap w:val="0"/>
            <w:vAlign w:val="center"/>
          </w:tcPr>
          <w:p w14:paraId="734050F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52</w:t>
            </w:r>
          </w:p>
        </w:tc>
        <w:tc>
          <w:tcPr>
            <w:tcW w:w="471" w:type="pct"/>
            <w:tcBorders>
              <w:tl2br w:val="nil"/>
              <w:tr2bl w:val="nil"/>
            </w:tcBorders>
            <w:noWrap w:val="0"/>
            <w:vAlign w:val="center"/>
          </w:tcPr>
          <w:p w14:paraId="59899E6C">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4.0</w:t>
            </w:r>
          </w:p>
        </w:tc>
        <w:tc>
          <w:tcPr>
            <w:tcW w:w="474" w:type="pct"/>
            <w:tcBorders>
              <w:tl2br w:val="nil"/>
              <w:tr2bl w:val="nil"/>
            </w:tcBorders>
            <w:noWrap w:val="0"/>
            <w:vAlign w:val="center"/>
          </w:tcPr>
          <w:p w14:paraId="6B335A7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1189377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r w14:paraId="7A4EF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tcBorders>
              <w:tl2br w:val="nil"/>
              <w:tr2bl w:val="nil"/>
            </w:tcBorders>
            <w:noWrap w:val="0"/>
            <w:vAlign w:val="center"/>
          </w:tcPr>
          <w:p w14:paraId="5BF66B4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11" w:type="pct"/>
            <w:tcBorders>
              <w:tl2br w:val="nil"/>
              <w:tr2bl w:val="nil"/>
            </w:tcBorders>
            <w:noWrap w:val="0"/>
            <w:vAlign w:val="center"/>
          </w:tcPr>
          <w:p w14:paraId="69C0790C">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Style w:val="38"/>
                <w:rFonts w:hint="default" w:ascii="Times New Roman" w:hAnsi="Times New Roman" w:cs="Times New Roman"/>
                <w:color w:val="auto"/>
                <w:sz w:val="21"/>
                <w:szCs w:val="21"/>
                <w:lang w:val="en-US" w:eastAsia="zh-CN" w:bidi="ar"/>
              </w:rPr>
            </w:pPr>
            <w:r>
              <w:rPr>
                <w:rStyle w:val="38"/>
                <w:rFonts w:hint="default" w:ascii="Times New Roman" w:hAnsi="Times New Roman" w:cs="Times New Roman"/>
                <w:color w:val="auto"/>
                <w:sz w:val="21"/>
                <w:szCs w:val="21"/>
                <w:lang w:val="en-US" w:eastAsia="zh-CN" w:bidi="ar"/>
              </w:rPr>
              <w:t>O</w:t>
            </w:r>
            <w:r>
              <w:rPr>
                <w:rStyle w:val="39"/>
                <w:rFonts w:hint="default" w:ascii="Times New Roman" w:hAnsi="Times New Roman" w:cs="Times New Roman"/>
                <w:color w:val="auto"/>
                <w:sz w:val="21"/>
                <w:szCs w:val="21"/>
                <w:vertAlign w:val="subscript"/>
                <w:lang w:val="en-US" w:eastAsia="zh-CN" w:bidi="ar"/>
              </w:rPr>
              <w:t>2</w:t>
            </w:r>
          </w:p>
        </w:tc>
        <w:tc>
          <w:tcPr>
            <w:tcW w:w="700" w:type="pct"/>
            <w:tcBorders>
              <w:tl2br w:val="nil"/>
              <w:tr2bl w:val="nil"/>
            </w:tcBorders>
            <w:noWrap w:val="0"/>
            <w:vAlign w:val="center"/>
          </w:tcPr>
          <w:p w14:paraId="525076AB">
            <w:pPr>
              <w:pStyle w:val="12"/>
              <w:keepNext w:val="0"/>
              <w:keepLines w:val="0"/>
              <w:pageBreakBefore w:val="0"/>
              <w:kinsoku/>
              <w:wordWrap/>
              <w:overflowPunct/>
              <w:topLinePunct w:val="0"/>
              <w:autoSpaceDE/>
              <w:autoSpaceDN/>
              <w:bidi w:val="0"/>
              <w:adjustRightInd/>
              <w:spacing w:after="0" w:line="240" w:lineRule="auto"/>
              <w:ind w:left="0" w:leftChars="0" w:right="0" w:rightChars="0" w:firstLine="0" w:firstLineChars="0"/>
              <w:jc w:val="center"/>
              <w:textAlignment w:val="auto"/>
              <w:rPr>
                <w:rFonts w:hint="eastAsia" w:eastAsia="宋体"/>
                <w:color w:val="auto"/>
                <w:sz w:val="21"/>
                <w:szCs w:val="21"/>
                <w:lang w:val="en-US" w:eastAsia="zh-CN"/>
              </w:rPr>
            </w:pPr>
            <w:r>
              <w:rPr>
                <w:rFonts w:hint="eastAsia" w:eastAsia="宋体"/>
                <w:color w:val="auto"/>
                <w:sz w:val="21"/>
                <w:szCs w:val="21"/>
                <w:lang w:val="en-US" w:eastAsia="zh-CN"/>
              </w:rPr>
              <w:t>21</w:t>
            </w:r>
            <w:r>
              <w:rPr>
                <w:rFonts w:eastAsia="宋体"/>
                <w:color w:val="auto"/>
                <w:sz w:val="21"/>
                <w:szCs w:val="21"/>
              </w:rPr>
              <w:t>.0±2%</w:t>
            </w:r>
          </w:p>
        </w:tc>
        <w:tc>
          <w:tcPr>
            <w:tcW w:w="470" w:type="pct"/>
            <w:tcBorders>
              <w:tl2br w:val="nil"/>
              <w:tr2bl w:val="nil"/>
            </w:tcBorders>
            <w:noWrap w:val="0"/>
            <w:vAlign w:val="center"/>
          </w:tcPr>
          <w:p w14:paraId="5F5D7EE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562" w:type="pct"/>
            <w:tcBorders>
              <w:tl2br w:val="nil"/>
              <w:tr2bl w:val="nil"/>
            </w:tcBorders>
            <w:noWrap w:val="0"/>
            <w:vAlign w:val="center"/>
          </w:tcPr>
          <w:p w14:paraId="0D40877A">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21.0</w:t>
            </w:r>
          </w:p>
        </w:tc>
        <w:tc>
          <w:tcPr>
            <w:tcW w:w="478" w:type="pct"/>
            <w:tcBorders>
              <w:tl2br w:val="nil"/>
              <w:tr2bl w:val="nil"/>
            </w:tcBorders>
            <w:noWrap w:val="0"/>
            <w:vAlign w:val="center"/>
          </w:tcPr>
          <w:p w14:paraId="6845D956">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w:t>
            </w:r>
          </w:p>
        </w:tc>
        <w:tc>
          <w:tcPr>
            <w:tcW w:w="501" w:type="pct"/>
            <w:tcBorders>
              <w:tl2br w:val="nil"/>
              <w:tr2bl w:val="nil"/>
            </w:tcBorders>
            <w:noWrap w:val="0"/>
            <w:vAlign w:val="center"/>
          </w:tcPr>
          <w:p w14:paraId="08E4390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20.9</w:t>
            </w:r>
          </w:p>
        </w:tc>
        <w:tc>
          <w:tcPr>
            <w:tcW w:w="471" w:type="pct"/>
            <w:tcBorders>
              <w:tl2br w:val="nil"/>
              <w:tr2bl w:val="nil"/>
            </w:tcBorders>
            <w:noWrap w:val="0"/>
            <w:vAlign w:val="center"/>
          </w:tcPr>
          <w:p w14:paraId="4885025D">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-0.5</w:t>
            </w:r>
          </w:p>
        </w:tc>
        <w:tc>
          <w:tcPr>
            <w:tcW w:w="474" w:type="pct"/>
            <w:tcBorders>
              <w:tl2br w:val="nil"/>
              <w:tr2bl w:val="nil"/>
            </w:tcBorders>
            <w:noWrap w:val="0"/>
            <w:vAlign w:val="center"/>
          </w:tcPr>
          <w:p w14:paraId="49C9DFB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392" w:type="pct"/>
            <w:tcBorders>
              <w:tl2br w:val="nil"/>
              <w:tr2bl w:val="nil"/>
            </w:tcBorders>
            <w:noWrap w:val="0"/>
            <w:vAlign w:val="center"/>
          </w:tcPr>
          <w:p w14:paraId="7A1865A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合格</w:t>
            </w:r>
          </w:p>
        </w:tc>
      </w:tr>
    </w:tbl>
    <w:p w14:paraId="637063D4">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eastAsia="黑体" w:cs="Times New Roman"/>
          <w:b w:val="0"/>
          <w:color w:val="auto"/>
          <w:kern w:val="2"/>
          <w:sz w:val="24"/>
          <w:szCs w:val="24"/>
          <w:highlight w:val="none"/>
          <w:vertAlign w:val="baseline"/>
          <w:lang w:val="en-US" w:eastAsia="zh-CN" w:bidi="ar-SA"/>
        </w:rPr>
      </w:pPr>
      <w:r>
        <w:rPr>
          <w:rFonts w:hint="eastAsia" w:ascii="Times New Roman" w:hAnsi="Times New Roman" w:eastAsia="黑体" w:cs="Times New Roman"/>
          <w:b w:val="0"/>
          <w:color w:val="auto"/>
          <w:kern w:val="2"/>
          <w:sz w:val="24"/>
          <w:szCs w:val="24"/>
          <w:highlight w:val="none"/>
          <w:vertAlign w:val="baseline"/>
          <w:lang w:val="en-US" w:eastAsia="zh-CN" w:bidi="ar-SA"/>
        </w:rPr>
        <w:t xml:space="preserve">表8-4             </w:t>
      </w:r>
      <w:r>
        <w:rPr>
          <w:rFonts w:hint="default" w:ascii="Times New Roman" w:hAnsi="Times New Roman" w:eastAsia="黑体" w:cs="Times New Roman"/>
          <w:b w:val="0"/>
          <w:color w:val="auto"/>
          <w:kern w:val="2"/>
          <w:sz w:val="24"/>
          <w:szCs w:val="24"/>
          <w:highlight w:val="none"/>
          <w:vertAlign w:val="baseline"/>
          <w:lang w:val="en-US" w:eastAsia="zh-CN" w:bidi="ar-SA"/>
        </w:rPr>
        <w:t>AWA</w:t>
      </w:r>
      <w:r>
        <w:rPr>
          <w:rFonts w:hint="eastAsia" w:ascii="Times New Roman" w:hAnsi="Times New Roman" w:eastAsia="黑体" w:cs="Times New Roman"/>
          <w:b w:val="0"/>
          <w:color w:val="auto"/>
          <w:kern w:val="2"/>
          <w:sz w:val="24"/>
          <w:szCs w:val="24"/>
          <w:highlight w:val="none"/>
          <w:vertAlign w:val="baseline"/>
          <w:lang w:val="en-US" w:eastAsia="zh-CN" w:bidi="ar-SA"/>
        </w:rPr>
        <w:t>5688</w:t>
      </w:r>
      <w:r>
        <w:rPr>
          <w:rFonts w:hint="default" w:ascii="Times New Roman" w:hAnsi="Times New Roman" w:eastAsia="黑体" w:cs="Times New Roman"/>
          <w:b w:val="0"/>
          <w:color w:val="auto"/>
          <w:kern w:val="2"/>
          <w:sz w:val="24"/>
          <w:szCs w:val="24"/>
          <w:highlight w:val="none"/>
          <w:vertAlign w:val="baseline"/>
          <w:lang w:val="en-US" w:eastAsia="zh-CN" w:bidi="ar-SA"/>
        </w:rPr>
        <w:t>多功能声级计校准结果</w:t>
      </w:r>
    </w:p>
    <w:tbl>
      <w:tblPr>
        <w:tblStyle w:val="22"/>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7"/>
        <w:gridCol w:w="1471"/>
        <w:gridCol w:w="1354"/>
        <w:gridCol w:w="1750"/>
        <w:gridCol w:w="1177"/>
        <w:gridCol w:w="863"/>
      </w:tblGrid>
      <w:tr w14:paraId="71106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4" w:type="pct"/>
            <w:tcBorders>
              <w:tl2br w:val="nil"/>
              <w:tr2bl w:val="nil"/>
            </w:tcBorders>
            <w:noWrap w:val="0"/>
            <w:vAlign w:val="center"/>
          </w:tcPr>
          <w:p w14:paraId="4C8F0D8F">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仪器编号</w:t>
            </w:r>
          </w:p>
        </w:tc>
        <w:tc>
          <w:tcPr>
            <w:tcW w:w="3885" w:type="pct"/>
            <w:gridSpan w:val="5"/>
            <w:tcBorders>
              <w:tl2br w:val="nil"/>
              <w:tr2bl w:val="nil"/>
            </w:tcBorders>
            <w:noWrap w:val="0"/>
            <w:vAlign w:val="center"/>
          </w:tcPr>
          <w:p w14:paraId="3DD28664">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JYYQ-2-</w:t>
            </w:r>
            <w:r>
              <w:rPr>
                <w:rFonts w:hint="eastAsia" w:ascii="Times New Roman" w:hAnsi="Times New Roman" w:eastAsia="宋体" w:cs="Times New Roman"/>
                <w:b/>
                <w:bCs/>
                <w:color w:val="auto"/>
                <w:sz w:val="21"/>
                <w:szCs w:val="21"/>
                <w:lang w:val="en-US" w:eastAsia="zh-CN"/>
              </w:rPr>
              <w:t>04</w:t>
            </w:r>
            <w:r>
              <w:rPr>
                <w:rFonts w:hint="default" w:ascii="Times New Roman" w:hAnsi="Times New Roman" w:eastAsia="宋体" w:cs="Times New Roman"/>
                <w:b/>
                <w:bCs/>
                <w:color w:val="auto"/>
                <w:sz w:val="21"/>
                <w:szCs w:val="21"/>
                <w:lang w:val="en-US" w:eastAsia="zh-CN"/>
              </w:rPr>
              <w:t>-</w:t>
            </w:r>
            <w:r>
              <w:rPr>
                <w:rFonts w:hint="eastAsia" w:ascii="Times New Roman" w:hAnsi="Times New Roman" w:eastAsia="宋体" w:cs="Times New Roman"/>
                <w:b/>
                <w:bCs/>
                <w:color w:val="auto"/>
                <w:sz w:val="21"/>
                <w:szCs w:val="21"/>
                <w:lang w:val="en-US" w:eastAsia="zh-CN"/>
              </w:rPr>
              <w:t>2</w:t>
            </w:r>
          </w:p>
        </w:tc>
      </w:tr>
      <w:tr w14:paraId="50148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4" w:type="pct"/>
            <w:vMerge w:val="restart"/>
            <w:tcBorders>
              <w:tl2br w:val="nil"/>
              <w:tr2bl w:val="nil"/>
            </w:tcBorders>
            <w:noWrap w:val="0"/>
            <w:vAlign w:val="center"/>
          </w:tcPr>
          <w:p w14:paraId="00ED8FBA">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校准时间</w:t>
            </w:r>
          </w:p>
        </w:tc>
        <w:tc>
          <w:tcPr>
            <w:tcW w:w="864" w:type="pct"/>
            <w:vMerge w:val="restart"/>
            <w:tcBorders>
              <w:tl2br w:val="nil"/>
              <w:tr2bl w:val="nil"/>
            </w:tcBorders>
            <w:noWrap w:val="0"/>
            <w:vAlign w:val="center"/>
          </w:tcPr>
          <w:p w14:paraId="09D5AE8F">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bCs/>
                <w:color w:val="auto"/>
                <w:sz w:val="21"/>
                <w:szCs w:val="21"/>
                <w:lang w:val="en-US" w:eastAsia="zh-CN" w:bidi="ar-SA"/>
              </w:rPr>
            </w:pPr>
            <w:r>
              <w:rPr>
                <w:rFonts w:hint="eastAsia" w:ascii="Times New Roman" w:hAnsi="Times New Roman" w:eastAsia="宋体" w:cs="Times New Roman"/>
                <w:b/>
                <w:bCs/>
                <w:color w:val="auto"/>
                <w:sz w:val="21"/>
                <w:szCs w:val="21"/>
                <w:lang w:val="en-US" w:eastAsia="zh-CN"/>
              </w:rPr>
              <w:t>标准值（dB）</w:t>
            </w:r>
          </w:p>
        </w:tc>
        <w:tc>
          <w:tcPr>
            <w:tcW w:w="1823" w:type="pct"/>
            <w:gridSpan w:val="2"/>
            <w:tcBorders>
              <w:tl2br w:val="nil"/>
              <w:tr2bl w:val="nil"/>
            </w:tcBorders>
            <w:noWrap w:val="0"/>
            <w:vAlign w:val="center"/>
          </w:tcPr>
          <w:p w14:paraId="0015F47B">
            <w:pPr>
              <w:pStyle w:val="11"/>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ascii="Times New Roman" w:hAnsi="Times New Roman" w:eastAsia="宋体" w:cs="Times New Roman"/>
                <w:b/>
                <w:bCs/>
                <w:color w:val="auto"/>
                <w:sz w:val="21"/>
                <w:szCs w:val="21"/>
                <w:lang w:val="en-US" w:eastAsia="zh-CN"/>
              </w:rPr>
              <w:t>结果值</w:t>
            </w:r>
          </w:p>
        </w:tc>
        <w:tc>
          <w:tcPr>
            <w:tcW w:w="691" w:type="pct"/>
            <w:vMerge w:val="restart"/>
            <w:tcBorders>
              <w:tl2br w:val="nil"/>
              <w:tr2bl w:val="nil"/>
            </w:tcBorders>
            <w:noWrap w:val="0"/>
            <w:vAlign w:val="center"/>
          </w:tcPr>
          <w:p w14:paraId="2C0F7F82">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允许偏差（dB）</w:t>
            </w:r>
          </w:p>
        </w:tc>
        <w:tc>
          <w:tcPr>
            <w:tcW w:w="507" w:type="pct"/>
            <w:vMerge w:val="restart"/>
            <w:tcBorders>
              <w:tl2br w:val="nil"/>
              <w:tr2bl w:val="nil"/>
            </w:tcBorders>
            <w:noWrap w:val="0"/>
            <w:vAlign w:val="center"/>
          </w:tcPr>
          <w:p w14:paraId="2E0D0755">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评价</w:t>
            </w:r>
          </w:p>
        </w:tc>
      </w:tr>
      <w:tr w14:paraId="6B2F7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4" w:type="pct"/>
            <w:vMerge w:val="continue"/>
            <w:tcBorders>
              <w:tl2br w:val="nil"/>
              <w:tr2bl w:val="nil"/>
            </w:tcBorders>
            <w:noWrap w:val="0"/>
            <w:vAlign w:val="center"/>
          </w:tcPr>
          <w:p w14:paraId="67F16A26">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bCs/>
                <w:color w:val="auto"/>
                <w:sz w:val="21"/>
                <w:szCs w:val="21"/>
                <w:lang w:val="en-US" w:eastAsia="zh-CN"/>
              </w:rPr>
            </w:pPr>
          </w:p>
        </w:tc>
        <w:tc>
          <w:tcPr>
            <w:tcW w:w="864" w:type="pct"/>
            <w:vMerge w:val="continue"/>
            <w:tcBorders>
              <w:tl2br w:val="nil"/>
              <w:tr2bl w:val="nil"/>
            </w:tcBorders>
            <w:noWrap w:val="0"/>
            <w:vAlign w:val="center"/>
          </w:tcPr>
          <w:p w14:paraId="03241D83">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bCs/>
                <w:color w:val="auto"/>
                <w:sz w:val="21"/>
                <w:szCs w:val="21"/>
                <w:lang w:val="en-US" w:eastAsia="zh-CN" w:bidi="ar-SA"/>
              </w:rPr>
            </w:pPr>
          </w:p>
        </w:tc>
        <w:tc>
          <w:tcPr>
            <w:tcW w:w="795" w:type="pct"/>
            <w:tcBorders>
              <w:tl2br w:val="nil"/>
              <w:tr2bl w:val="nil"/>
            </w:tcBorders>
            <w:noWrap w:val="0"/>
            <w:vAlign w:val="center"/>
          </w:tcPr>
          <w:p w14:paraId="601D5438">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eastAsia" w:ascii="宋体" w:hAnsi="宋体" w:eastAsia="宋体" w:cs="宋体"/>
                <w:b/>
                <w:bCs/>
                <w:color w:val="auto"/>
                <w:sz w:val="21"/>
                <w:szCs w:val="21"/>
                <w:vertAlign w:val="baseline"/>
                <w:lang w:val="en-US" w:eastAsia="zh-CN"/>
              </w:rPr>
              <w:t>测定前</w:t>
            </w:r>
            <w:r>
              <w:rPr>
                <w:rFonts w:hint="eastAsia" w:ascii="Times New Roman" w:hAnsi="Times New Roman" w:eastAsia="宋体" w:cs="Times New Roman"/>
                <w:b/>
                <w:bCs/>
                <w:color w:val="auto"/>
                <w:sz w:val="21"/>
                <w:szCs w:val="21"/>
                <w:lang w:val="en-US" w:eastAsia="zh-CN"/>
              </w:rPr>
              <w:t>（dB）</w:t>
            </w:r>
          </w:p>
        </w:tc>
        <w:tc>
          <w:tcPr>
            <w:tcW w:w="1028" w:type="pct"/>
            <w:tcBorders>
              <w:tl2br w:val="nil"/>
              <w:tr2bl w:val="nil"/>
            </w:tcBorders>
            <w:noWrap w:val="0"/>
            <w:vAlign w:val="center"/>
          </w:tcPr>
          <w:p w14:paraId="1779C0A3">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宋体" w:hAnsi="宋体" w:eastAsia="宋体" w:cs="宋体"/>
                <w:b/>
                <w:bCs/>
                <w:color w:val="auto"/>
                <w:sz w:val="21"/>
                <w:szCs w:val="21"/>
                <w:vertAlign w:val="baseline"/>
                <w:lang w:val="en-US" w:eastAsia="zh-CN"/>
              </w:rPr>
              <w:t>测定后</w:t>
            </w:r>
            <w:r>
              <w:rPr>
                <w:rFonts w:hint="eastAsia" w:ascii="Times New Roman" w:hAnsi="Times New Roman" w:eastAsia="宋体" w:cs="Times New Roman"/>
                <w:b/>
                <w:bCs/>
                <w:color w:val="auto"/>
                <w:sz w:val="21"/>
                <w:szCs w:val="21"/>
                <w:lang w:val="en-US" w:eastAsia="zh-CN"/>
              </w:rPr>
              <w:t>（dB）</w:t>
            </w:r>
          </w:p>
        </w:tc>
        <w:tc>
          <w:tcPr>
            <w:tcW w:w="691" w:type="pct"/>
            <w:vMerge w:val="continue"/>
            <w:tcBorders>
              <w:tl2br w:val="nil"/>
              <w:tr2bl w:val="nil"/>
            </w:tcBorders>
            <w:noWrap w:val="0"/>
            <w:vAlign w:val="center"/>
          </w:tcPr>
          <w:p w14:paraId="49D87B09">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p>
        </w:tc>
        <w:tc>
          <w:tcPr>
            <w:tcW w:w="507" w:type="pct"/>
            <w:vMerge w:val="continue"/>
            <w:tcBorders>
              <w:tl2br w:val="nil"/>
              <w:tr2bl w:val="nil"/>
            </w:tcBorders>
            <w:noWrap w:val="0"/>
            <w:vAlign w:val="center"/>
          </w:tcPr>
          <w:p w14:paraId="7989365C">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p>
        </w:tc>
      </w:tr>
      <w:tr w14:paraId="0C2ED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4" w:type="pct"/>
            <w:tcBorders>
              <w:tl2br w:val="nil"/>
              <w:tr2bl w:val="nil"/>
            </w:tcBorders>
            <w:noWrap w:val="0"/>
            <w:vAlign w:val="center"/>
          </w:tcPr>
          <w:p w14:paraId="4E2BC5B2">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2026.03.30</w:t>
            </w:r>
          </w:p>
        </w:tc>
        <w:tc>
          <w:tcPr>
            <w:tcW w:w="864" w:type="pct"/>
            <w:tcBorders>
              <w:tl2br w:val="nil"/>
              <w:tr2bl w:val="nil"/>
            </w:tcBorders>
            <w:noWrap w:val="0"/>
            <w:vAlign w:val="center"/>
          </w:tcPr>
          <w:p w14:paraId="6AAB126A">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94.0</w:t>
            </w:r>
          </w:p>
        </w:tc>
        <w:tc>
          <w:tcPr>
            <w:tcW w:w="795" w:type="pct"/>
            <w:tcBorders>
              <w:tl2br w:val="nil"/>
              <w:tr2bl w:val="nil"/>
            </w:tcBorders>
            <w:noWrap w:val="0"/>
            <w:vAlign w:val="center"/>
          </w:tcPr>
          <w:p w14:paraId="5DA6AA18">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93.8</w:t>
            </w:r>
          </w:p>
        </w:tc>
        <w:tc>
          <w:tcPr>
            <w:tcW w:w="1028" w:type="pct"/>
            <w:tcBorders>
              <w:tl2br w:val="nil"/>
              <w:tr2bl w:val="nil"/>
            </w:tcBorders>
            <w:noWrap w:val="0"/>
            <w:vAlign w:val="center"/>
          </w:tcPr>
          <w:p w14:paraId="2EF2D4F0">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93.8</w:t>
            </w:r>
          </w:p>
        </w:tc>
        <w:tc>
          <w:tcPr>
            <w:tcW w:w="691" w:type="pct"/>
            <w:tcBorders>
              <w:tl2br w:val="nil"/>
              <w:tr2bl w:val="nil"/>
            </w:tcBorders>
            <w:noWrap w:val="0"/>
            <w:vAlign w:val="center"/>
          </w:tcPr>
          <w:p w14:paraId="37DAD7E9">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w:t>
            </w:r>
          </w:p>
        </w:tc>
        <w:tc>
          <w:tcPr>
            <w:tcW w:w="507" w:type="pct"/>
            <w:tcBorders>
              <w:tl2br w:val="nil"/>
              <w:tr2bl w:val="nil"/>
            </w:tcBorders>
            <w:noWrap w:val="0"/>
            <w:vAlign w:val="center"/>
          </w:tcPr>
          <w:p w14:paraId="77A1F4D3">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合格</w:t>
            </w:r>
          </w:p>
        </w:tc>
      </w:tr>
      <w:tr w14:paraId="24AC3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4" w:type="pct"/>
            <w:tcBorders>
              <w:tl2br w:val="nil"/>
              <w:tr2bl w:val="nil"/>
            </w:tcBorders>
            <w:noWrap w:val="0"/>
            <w:vAlign w:val="center"/>
          </w:tcPr>
          <w:p w14:paraId="2A8597FB">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2026.03.31</w:t>
            </w:r>
          </w:p>
        </w:tc>
        <w:tc>
          <w:tcPr>
            <w:tcW w:w="864" w:type="pct"/>
            <w:tcBorders>
              <w:tl2br w:val="nil"/>
              <w:tr2bl w:val="nil"/>
            </w:tcBorders>
            <w:noWrap w:val="0"/>
            <w:vAlign w:val="center"/>
          </w:tcPr>
          <w:p w14:paraId="68AF010C">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94.0</w:t>
            </w:r>
          </w:p>
        </w:tc>
        <w:tc>
          <w:tcPr>
            <w:tcW w:w="795" w:type="pct"/>
            <w:tcBorders>
              <w:tl2br w:val="nil"/>
              <w:tr2bl w:val="nil"/>
            </w:tcBorders>
            <w:noWrap w:val="0"/>
            <w:vAlign w:val="center"/>
          </w:tcPr>
          <w:p w14:paraId="3124B502">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93.8</w:t>
            </w:r>
          </w:p>
        </w:tc>
        <w:tc>
          <w:tcPr>
            <w:tcW w:w="1028" w:type="pct"/>
            <w:tcBorders>
              <w:tl2br w:val="nil"/>
              <w:tr2bl w:val="nil"/>
            </w:tcBorders>
            <w:noWrap w:val="0"/>
            <w:vAlign w:val="center"/>
          </w:tcPr>
          <w:p w14:paraId="3913EE97">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93.8</w:t>
            </w:r>
          </w:p>
        </w:tc>
        <w:tc>
          <w:tcPr>
            <w:tcW w:w="691" w:type="pct"/>
            <w:tcBorders>
              <w:tl2br w:val="nil"/>
              <w:tr2bl w:val="nil"/>
            </w:tcBorders>
            <w:noWrap w:val="0"/>
            <w:vAlign w:val="center"/>
          </w:tcPr>
          <w:p w14:paraId="2AF41772">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w:t>
            </w:r>
          </w:p>
        </w:tc>
        <w:tc>
          <w:tcPr>
            <w:tcW w:w="507" w:type="pct"/>
            <w:tcBorders>
              <w:tl2br w:val="nil"/>
              <w:tr2bl w:val="nil"/>
            </w:tcBorders>
            <w:noWrap w:val="0"/>
            <w:vAlign w:val="center"/>
          </w:tcPr>
          <w:p w14:paraId="1B06706C">
            <w:pPr>
              <w:keepNext w:val="0"/>
              <w:keepLines w:val="0"/>
              <w:pageBreakBefore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color w:val="auto"/>
                <w:sz w:val="21"/>
                <w:szCs w:val="21"/>
                <w:highlight w:val="none"/>
              </w:rPr>
              <w:t>合格</w:t>
            </w:r>
          </w:p>
        </w:tc>
      </w:tr>
    </w:tbl>
    <w:p w14:paraId="66B3AC84">
      <w:pPr>
        <w:pStyle w:val="11"/>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黑体" w:cs="Times New Roman"/>
          <w:b w:val="0"/>
          <w:color w:val="auto"/>
          <w:kern w:val="2"/>
          <w:sz w:val="24"/>
          <w:szCs w:val="24"/>
          <w:highlight w:val="none"/>
          <w:vertAlign w:val="baseline"/>
          <w:lang w:val="en-US" w:eastAsia="zh-CN" w:bidi="ar-SA"/>
        </w:rPr>
      </w:pPr>
      <w:r>
        <w:rPr>
          <w:rFonts w:hint="eastAsia" w:ascii="Times New Roman" w:hAnsi="Times New Roman" w:eastAsia="黑体" w:cs="Times New Roman"/>
          <w:b w:val="0"/>
          <w:color w:val="auto"/>
          <w:kern w:val="2"/>
          <w:sz w:val="24"/>
          <w:szCs w:val="24"/>
          <w:highlight w:val="none"/>
          <w:vertAlign w:val="baseline"/>
          <w:lang w:val="en-US" w:eastAsia="zh-CN" w:bidi="ar-SA"/>
        </w:rPr>
        <w:t>表8-5                  质量控制结果一览表</w:t>
      </w:r>
    </w:p>
    <w:tbl>
      <w:tblPr>
        <w:tblStyle w:val="21"/>
        <w:tblW w:w="49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5"/>
        <w:gridCol w:w="1277"/>
        <w:gridCol w:w="609"/>
        <w:gridCol w:w="714"/>
        <w:gridCol w:w="772"/>
        <w:gridCol w:w="671"/>
        <w:gridCol w:w="815"/>
        <w:gridCol w:w="700"/>
        <w:gridCol w:w="842"/>
        <w:gridCol w:w="658"/>
        <w:gridCol w:w="794"/>
      </w:tblGrid>
      <w:tr w14:paraId="53576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84" w:type="pct"/>
            <w:vMerge w:val="restart"/>
            <w:tcBorders>
              <w:tl2br w:val="nil"/>
              <w:tr2bl w:val="nil"/>
            </w:tcBorders>
            <w:noWrap w:val="0"/>
            <w:vAlign w:val="center"/>
          </w:tcPr>
          <w:p w14:paraId="3211A1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b/>
                <w:bCs/>
                <w:color w:val="auto"/>
                <w:sz w:val="21"/>
                <w:szCs w:val="21"/>
                <w:lang w:eastAsia="zh-CN"/>
              </w:rPr>
            </w:pPr>
            <w:r>
              <w:rPr>
                <w:rFonts w:hint="default" w:ascii="Times New Roman" w:hAnsi="Times New Roman" w:cs="Times New Roman"/>
                <w:b/>
                <w:bCs/>
                <w:color w:val="auto"/>
                <w:sz w:val="21"/>
                <w:szCs w:val="21"/>
                <w:lang w:eastAsia="zh-CN"/>
              </w:rPr>
              <w:t>检测</w:t>
            </w:r>
          </w:p>
          <w:p w14:paraId="52C7B42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lang w:val="en-US" w:eastAsia="zh-CN" w:bidi="ar-SA"/>
              </w:rPr>
            </w:pPr>
            <w:r>
              <w:rPr>
                <w:rFonts w:hint="default" w:ascii="Times New Roman" w:hAnsi="Times New Roman" w:cs="Times New Roman"/>
                <w:b/>
                <w:bCs/>
                <w:color w:val="auto"/>
                <w:sz w:val="21"/>
                <w:szCs w:val="21"/>
                <w:lang w:eastAsia="zh-CN"/>
              </w:rPr>
              <w:t>类别</w:t>
            </w:r>
          </w:p>
        </w:tc>
        <w:tc>
          <w:tcPr>
            <w:tcW w:w="750" w:type="pct"/>
            <w:vMerge w:val="restart"/>
            <w:tcBorders>
              <w:tl2br w:val="nil"/>
              <w:tr2bl w:val="nil"/>
            </w:tcBorders>
            <w:noWrap w:val="0"/>
            <w:vAlign w:val="center"/>
          </w:tcPr>
          <w:p w14:paraId="09C37F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lang w:val="en-US" w:eastAsia="zh-CN" w:bidi="ar-SA"/>
              </w:rPr>
            </w:pPr>
            <w:r>
              <w:rPr>
                <w:rFonts w:hint="default" w:ascii="Times New Roman" w:hAnsi="Times New Roman" w:cs="Times New Roman"/>
                <w:b/>
                <w:bCs/>
                <w:color w:val="auto"/>
                <w:sz w:val="21"/>
                <w:szCs w:val="21"/>
                <w:lang w:eastAsia="zh-CN"/>
              </w:rPr>
              <w:t>检测因子</w:t>
            </w:r>
          </w:p>
        </w:tc>
        <w:tc>
          <w:tcPr>
            <w:tcW w:w="357" w:type="pct"/>
            <w:vMerge w:val="restart"/>
            <w:tcBorders>
              <w:tl2br w:val="nil"/>
              <w:tr2bl w:val="nil"/>
            </w:tcBorders>
            <w:noWrap w:val="0"/>
            <w:vAlign w:val="center"/>
          </w:tcPr>
          <w:p w14:paraId="3BE6C6E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样品</w:t>
            </w:r>
          </w:p>
          <w:p w14:paraId="147562E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lang w:val="en-US" w:eastAsia="zh-CN" w:bidi="ar-SA"/>
              </w:rPr>
            </w:pPr>
            <w:r>
              <w:rPr>
                <w:rFonts w:hint="default" w:ascii="Times New Roman" w:hAnsi="Times New Roman" w:cs="Times New Roman"/>
                <w:b/>
                <w:bCs/>
                <w:color w:val="auto"/>
                <w:sz w:val="21"/>
                <w:szCs w:val="21"/>
              </w:rPr>
              <w:t>个数</w:t>
            </w:r>
          </w:p>
        </w:tc>
        <w:tc>
          <w:tcPr>
            <w:tcW w:w="873" w:type="pct"/>
            <w:gridSpan w:val="2"/>
            <w:tcBorders>
              <w:tl2br w:val="nil"/>
              <w:tr2bl w:val="nil"/>
            </w:tcBorders>
            <w:noWrap w:val="0"/>
            <w:vAlign w:val="center"/>
          </w:tcPr>
          <w:p w14:paraId="773B5E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lang w:val="en-US" w:eastAsia="zh-CN" w:bidi="ar-SA"/>
              </w:rPr>
            </w:pPr>
            <w:r>
              <w:rPr>
                <w:rFonts w:hint="default" w:ascii="Times New Roman" w:hAnsi="Times New Roman" w:cs="Times New Roman"/>
                <w:b/>
                <w:bCs/>
                <w:color w:val="auto"/>
                <w:sz w:val="21"/>
                <w:szCs w:val="21"/>
                <w:lang w:val="en-US" w:eastAsia="zh-CN"/>
              </w:rPr>
              <w:t>自控</w:t>
            </w:r>
            <w:r>
              <w:rPr>
                <w:rFonts w:hint="default" w:ascii="Times New Roman" w:hAnsi="Times New Roman" w:cs="Times New Roman"/>
                <w:b/>
                <w:bCs/>
                <w:color w:val="auto"/>
                <w:sz w:val="21"/>
                <w:szCs w:val="21"/>
              </w:rPr>
              <w:t>平行</w:t>
            </w:r>
          </w:p>
        </w:tc>
        <w:tc>
          <w:tcPr>
            <w:tcW w:w="873" w:type="pct"/>
            <w:gridSpan w:val="2"/>
            <w:tcBorders>
              <w:tl2br w:val="nil"/>
              <w:tr2bl w:val="nil"/>
            </w:tcBorders>
            <w:noWrap w:val="0"/>
            <w:vAlign w:val="center"/>
          </w:tcPr>
          <w:p w14:paraId="22E070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lang w:val="en-US" w:eastAsia="zh-CN" w:bidi="ar-SA"/>
              </w:rPr>
            </w:pPr>
            <w:r>
              <w:rPr>
                <w:rFonts w:hint="default" w:ascii="Times New Roman" w:hAnsi="Times New Roman" w:cs="Times New Roman"/>
                <w:b/>
                <w:bCs/>
                <w:color w:val="auto"/>
                <w:sz w:val="21"/>
                <w:szCs w:val="21"/>
              </w:rPr>
              <w:t>明码平行</w:t>
            </w:r>
          </w:p>
        </w:tc>
        <w:tc>
          <w:tcPr>
            <w:tcW w:w="906" w:type="pct"/>
            <w:gridSpan w:val="2"/>
            <w:tcBorders>
              <w:tl2br w:val="nil"/>
              <w:tr2bl w:val="nil"/>
            </w:tcBorders>
            <w:noWrap w:val="0"/>
            <w:vAlign w:val="center"/>
          </w:tcPr>
          <w:p w14:paraId="37C092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lang w:val="en-US" w:eastAsia="zh-CN" w:bidi="ar-SA"/>
              </w:rPr>
            </w:pPr>
            <w:r>
              <w:rPr>
                <w:rFonts w:hint="default" w:ascii="Times New Roman" w:hAnsi="Times New Roman" w:cs="Times New Roman"/>
                <w:b/>
                <w:bCs/>
                <w:color w:val="auto"/>
                <w:sz w:val="21"/>
                <w:szCs w:val="21"/>
              </w:rPr>
              <w:t>明码标样</w:t>
            </w:r>
          </w:p>
        </w:tc>
        <w:tc>
          <w:tcPr>
            <w:tcW w:w="853" w:type="pct"/>
            <w:gridSpan w:val="2"/>
            <w:tcBorders>
              <w:tl2br w:val="nil"/>
              <w:tr2bl w:val="nil"/>
            </w:tcBorders>
            <w:noWrap w:val="0"/>
            <w:vAlign w:val="center"/>
          </w:tcPr>
          <w:p w14:paraId="5C8970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lang w:val="en-US" w:eastAsia="zh-CN" w:bidi="ar-SA"/>
              </w:rPr>
            </w:pPr>
            <w:r>
              <w:rPr>
                <w:rFonts w:hint="default" w:ascii="Times New Roman" w:hAnsi="Times New Roman" w:cs="Times New Roman"/>
                <w:b/>
                <w:bCs/>
                <w:color w:val="auto"/>
                <w:sz w:val="21"/>
                <w:szCs w:val="21"/>
              </w:rPr>
              <w:t>加标回收</w:t>
            </w:r>
          </w:p>
        </w:tc>
      </w:tr>
      <w:tr w14:paraId="491B0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84" w:type="pct"/>
            <w:vMerge w:val="continue"/>
            <w:tcBorders>
              <w:tl2br w:val="nil"/>
              <w:tr2bl w:val="nil"/>
            </w:tcBorders>
            <w:noWrap w:val="0"/>
            <w:vAlign w:val="center"/>
          </w:tcPr>
          <w:p w14:paraId="3927838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b/>
                <w:bCs/>
                <w:color w:val="auto"/>
                <w:sz w:val="21"/>
                <w:szCs w:val="21"/>
                <w:lang w:eastAsia="zh-CN"/>
              </w:rPr>
            </w:pPr>
          </w:p>
        </w:tc>
        <w:tc>
          <w:tcPr>
            <w:tcW w:w="750" w:type="pct"/>
            <w:vMerge w:val="continue"/>
            <w:tcBorders>
              <w:tl2br w:val="nil"/>
              <w:tr2bl w:val="nil"/>
            </w:tcBorders>
            <w:noWrap w:val="0"/>
            <w:vAlign w:val="center"/>
          </w:tcPr>
          <w:p w14:paraId="3917180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b/>
                <w:bCs/>
                <w:color w:val="auto"/>
                <w:sz w:val="21"/>
                <w:szCs w:val="21"/>
              </w:rPr>
            </w:pPr>
          </w:p>
        </w:tc>
        <w:tc>
          <w:tcPr>
            <w:tcW w:w="357" w:type="pct"/>
            <w:vMerge w:val="continue"/>
            <w:tcBorders>
              <w:tl2br w:val="nil"/>
              <w:tr2bl w:val="nil"/>
            </w:tcBorders>
            <w:noWrap w:val="0"/>
            <w:vAlign w:val="center"/>
          </w:tcPr>
          <w:p w14:paraId="4959ADF4">
            <w:pPr>
              <w:keepNext w:val="0"/>
              <w:keepLines w:val="0"/>
              <w:pageBreakBefore w:val="0"/>
              <w:widowControl/>
              <w:kinsoku/>
              <w:wordWrap/>
              <w:overflowPunct/>
              <w:topLinePunct w:val="0"/>
              <w:autoSpaceDE/>
              <w:autoSpaceDN/>
              <w:bidi w:val="0"/>
              <w:snapToGrid w:val="0"/>
              <w:spacing w:line="240" w:lineRule="auto"/>
              <w:ind w:left="0" w:leftChars="0" w:right="0" w:rightChars="0" w:firstLine="0" w:firstLineChars="0"/>
              <w:jc w:val="center"/>
              <w:textAlignment w:val="center"/>
              <w:rPr>
                <w:rFonts w:hint="default" w:ascii="Times New Roman" w:hAnsi="Times New Roman" w:cs="Times New Roman"/>
                <w:b/>
                <w:bCs/>
                <w:color w:val="auto"/>
                <w:sz w:val="21"/>
                <w:szCs w:val="21"/>
              </w:rPr>
            </w:pPr>
          </w:p>
        </w:tc>
        <w:tc>
          <w:tcPr>
            <w:tcW w:w="419" w:type="pct"/>
            <w:tcBorders>
              <w:tl2br w:val="nil"/>
              <w:tr2bl w:val="nil"/>
            </w:tcBorders>
            <w:noWrap w:val="0"/>
            <w:vAlign w:val="center"/>
          </w:tcPr>
          <w:p w14:paraId="52898E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lang w:val="en-US" w:eastAsia="zh-CN" w:bidi="ar-SA"/>
              </w:rPr>
            </w:pPr>
            <w:r>
              <w:rPr>
                <w:rFonts w:hint="default" w:ascii="Times New Roman" w:hAnsi="Times New Roman" w:cs="Times New Roman"/>
                <w:b/>
                <w:bCs/>
                <w:color w:val="auto"/>
                <w:sz w:val="21"/>
                <w:szCs w:val="21"/>
                <w:lang w:val="en-US" w:eastAsia="zh-CN"/>
              </w:rPr>
              <w:t>个数</w:t>
            </w:r>
          </w:p>
        </w:tc>
        <w:tc>
          <w:tcPr>
            <w:tcW w:w="453" w:type="pct"/>
            <w:tcBorders>
              <w:tl2br w:val="nil"/>
              <w:tr2bl w:val="nil"/>
            </w:tcBorders>
            <w:noWrap w:val="0"/>
            <w:vAlign w:val="center"/>
          </w:tcPr>
          <w:p w14:paraId="03D9CA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bidi="ar-SA"/>
              </w:rPr>
            </w:pPr>
            <w:r>
              <w:rPr>
                <w:rFonts w:hint="default" w:ascii="Times New Roman" w:hAnsi="Times New Roman" w:cs="Times New Roman"/>
                <w:b/>
                <w:bCs/>
                <w:color w:val="auto"/>
                <w:sz w:val="21"/>
                <w:szCs w:val="21"/>
              </w:rPr>
              <w:t>合格率（%）</w:t>
            </w:r>
          </w:p>
        </w:tc>
        <w:tc>
          <w:tcPr>
            <w:tcW w:w="394" w:type="pct"/>
            <w:tcBorders>
              <w:tl2br w:val="nil"/>
              <w:tr2bl w:val="nil"/>
            </w:tcBorders>
            <w:noWrap w:val="0"/>
            <w:vAlign w:val="center"/>
          </w:tcPr>
          <w:p w14:paraId="67A1F1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lang w:val="en-US" w:eastAsia="zh-CN" w:bidi="ar-SA"/>
              </w:rPr>
            </w:pPr>
            <w:r>
              <w:rPr>
                <w:rFonts w:hint="default" w:ascii="Times New Roman" w:hAnsi="Times New Roman" w:cs="Times New Roman"/>
                <w:b/>
                <w:bCs/>
                <w:color w:val="auto"/>
                <w:sz w:val="21"/>
                <w:szCs w:val="21"/>
                <w:lang w:val="en-US" w:eastAsia="zh-CN"/>
              </w:rPr>
              <w:t>个数</w:t>
            </w:r>
          </w:p>
        </w:tc>
        <w:tc>
          <w:tcPr>
            <w:tcW w:w="479" w:type="pct"/>
            <w:tcBorders>
              <w:tl2br w:val="nil"/>
              <w:tr2bl w:val="nil"/>
            </w:tcBorders>
            <w:noWrap w:val="0"/>
            <w:vAlign w:val="center"/>
          </w:tcPr>
          <w:p w14:paraId="310ADDD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bidi="ar-SA"/>
              </w:rPr>
            </w:pPr>
            <w:r>
              <w:rPr>
                <w:rFonts w:hint="default" w:ascii="Times New Roman" w:hAnsi="Times New Roman" w:cs="Times New Roman"/>
                <w:b/>
                <w:bCs/>
                <w:color w:val="auto"/>
                <w:sz w:val="21"/>
                <w:szCs w:val="21"/>
              </w:rPr>
              <w:t>合格率（%）</w:t>
            </w:r>
          </w:p>
        </w:tc>
        <w:tc>
          <w:tcPr>
            <w:tcW w:w="411" w:type="pct"/>
            <w:tcBorders>
              <w:tl2br w:val="nil"/>
              <w:tr2bl w:val="nil"/>
            </w:tcBorders>
            <w:noWrap w:val="0"/>
            <w:vAlign w:val="center"/>
          </w:tcPr>
          <w:p w14:paraId="62D8C5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lang w:val="en-US" w:eastAsia="zh-CN" w:bidi="ar-SA"/>
              </w:rPr>
            </w:pPr>
            <w:r>
              <w:rPr>
                <w:rFonts w:hint="default" w:ascii="Times New Roman" w:hAnsi="Times New Roman" w:cs="Times New Roman"/>
                <w:b/>
                <w:bCs/>
                <w:color w:val="auto"/>
                <w:sz w:val="21"/>
                <w:szCs w:val="21"/>
                <w:lang w:val="en-US" w:eastAsia="zh-CN"/>
              </w:rPr>
              <w:t>个数</w:t>
            </w:r>
          </w:p>
        </w:tc>
        <w:tc>
          <w:tcPr>
            <w:tcW w:w="494" w:type="pct"/>
            <w:tcBorders>
              <w:tl2br w:val="nil"/>
              <w:tr2bl w:val="nil"/>
            </w:tcBorders>
            <w:noWrap w:val="0"/>
            <w:vAlign w:val="center"/>
          </w:tcPr>
          <w:p w14:paraId="7FC8C04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bidi="ar-SA"/>
              </w:rPr>
            </w:pPr>
            <w:r>
              <w:rPr>
                <w:rFonts w:hint="default" w:ascii="Times New Roman" w:hAnsi="Times New Roman" w:cs="Times New Roman"/>
                <w:b/>
                <w:bCs/>
                <w:color w:val="auto"/>
                <w:sz w:val="21"/>
                <w:szCs w:val="21"/>
              </w:rPr>
              <w:t>合格率（%）</w:t>
            </w:r>
          </w:p>
        </w:tc>
        <w:tc>
          <w:tcPr>
            <w:tcW w:w="386" w:type="pct"/>
            <w:tcBorders>
              <w:tl2br w:val="nil"/>
              <w:tr2bl w:val="nil"/>
            </w:tcBorders>
            <w:noWrap w:val="0"/>
            <w:vAlign w:val="center"/>
          </w:tcPr>
          <w:p w14:paraId="658C3D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lang w:val="en-US" w:eastAsia="zh-CN" w:bidi="ar-SA"/>
              </w:rPr>
            </w:pPr>
            <w:r>
              <w:rPr>
                <w:rFonts w:hint="default" w:ascii="Times New Roman" w:hAnsi="Times New Roman" w:cs="Times New Roman"/>
                <w:b/>
                <w:bCs/>
                <w:color w:val="auto"/>
                <w:sz w:val="21"/>
                <w:szCs w:val="21"/>
                <w:lang w:val="en-US" w:eastAsia="zh-CN"/>
              </w:rPr>
              <w:t>个数</w:t>
            </w:r>
          </w:p>
        </w:tc>
        <w:tc>
          <w:tcPr>
            <w:tcW w:w="466" w:type="pct"/>
            <w:tcBorders>
              <w:tl2br w:val="nil"/>
              <w:tr2bl w:val="nil"/>
            </w:tcBorders>
            <w:noWrap w:val="0"/>
            <w:vAlign w:val="center"/>
          </w:tcPr>
          <w:p w14:paraId="2EE9895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bidi="ar-SA"/>
              </w:rPr>
            </w:pPr>
            <w:r>
              <w:rPr>
                <w:rFonts w:hint="default" w:ascii="Times New Roman" w:hAnsi="Times New Roman" w:cs="Times New Roman"/>
                <w:b/>
                <w:bCs/>
                <w:color w:val="auto"/>
                <w:sz w:val="21"/>
                <w:szCs w:val="21"/>
              </w:rPr>
              <w:t>合格率（%）</w:t>
            </w:r>
          </w:p>
        </w:tc>
      </w:tr>
      <w:tr w14:paraId="01E68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restart"/>
            <w:tcBorders>
              <w:tl2br w:val="nil"/>
              <w:tr2bl w:val="nil"/>
            </w:tcBorders>
            <w:noWrap w:val="0"/>
            <w:vAlign w:val="center"/>
          </w:tcPr>
          <w:p w14:paraId="04BD7D1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废气</w:t>
            </w:r>
          </w:p>
          <w:p w14:paraId="3F511CF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有组织</w:t>
            </w:r>
          </w:p>
        </w:tc>
        <w:tc>
          <w:tcPr>
            <w:tcW w:w="750" w:type="pct"/>
            <w:tcBorders>
              <w:tl2br w:val="nil"/>
              <w:tr2bl w:val="nil"/>
            </w:tcBorders>
            <w:noWrap w:val="0"/>
            <w:vAlign w:val="center"/>
          </w:tcPr>
          <w:p w14:paraId="13B8918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c>
          <w:tcPr>
            <w:tcW w:w="357" w:type="pct"/>
            <w:tcBorders>
              <w:tl2br w:val="nil"/>
              <w:tr2bl w:val="nil"/>
            </w:tcBorders>
            <w:noWrap w:val="0"/>
            <w:vAlign w:val="center"/>
          </w:tcPr>
          <w:p w14:paraId="0356BE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w:t>
            </w:r>
          </w:p>
        </w:tc>
        <w:tc>
          <w:tcPr>
            <w:tcW w:w="419" w:type="pct"/>
            <w:tcBorders>
              <w:tl2br w:val="nil"/>
              <w:tr2bl w:val="nil"/>
            </w:tcBorders>
            <w:noWrap w:val="0"/>
            <w:vAlign w:val="center"/>
          </w:tcPr>
          <w:p w14:paraId="47E3A7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53" w:type="pct"/>
            <w:tcBorders>
              <w:tl2br w:val="nil"/>
              <w:tr2bl w:val="nil"/>
            </w:tcBorders>
            <w:noWrap w:val="0"/>
            <w:vAlign w:val="center"/>
          </w:tcPr>
          <w:p w14:paraId="30B3B6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94" w:type="pct"/>
            <w:tcBorders>
              <w:tl2br w:val="nil"/>
              <w:tr2bl w:val="nil"/>
            </w:tcBorders>
            <w:noWrap w:val="0"/>
            <w:vAlign w:val="center"/>
          </w:tcPr>
          <w:p w14:paraId="30A684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79" w:type="pct"/>
            <w:tcBorders>
              <w:tl2br w:val="nil"/>
              <w:tr2bl w:val="nil"/>
            </w:tcBorders>
            <w:noWrap w:val="0"/>
            <w:vAlign w:val="center"/>
          </w:tcPr>
          <w:p w14:paraId="34715F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11" w:type="pct"/>
            <w:tcBorders>
              <w:tl2br w:val="nil"/>
              <w:tr2bl w:val="nil"/>
            </w:tcBorders>
            <w:noWrap w:val="0"/>
            <w:vAlign w:val="center"/>
          </w:tcPr>
          <w:p w14:paraId="589E352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94" w:type="pct"/>
            <w:tcBorders>
              <w:tl2br w:val="nil"/>
              <w:tr2bl w:val="nil"/>
            </w:tcBorders>
            <w:noWrap w:val="0"/>
            <w:vAlign w:val="center"/>
          </w:tcPr>
          <w:p w14:paraId="4745D6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86" w:type="pct"/>
            <w:tcBorders>
              <w:tl2br w:val="nil"/>
              <w:tr2bl w:val="nil"/>
            </w:tcBorders>
            <w:noWrap w:val="0"/>
            <w:vAlign w:val="center"/>
          </w:tcPr>
          <w:p w14:paraId="5FDEA9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66" w:type="pct"/>
            <w:tcBorders>
              <w:tl2br w:val="nil"/>
              <w:tr2bl w:val="nil"/>
            </w:tcBorders>
            <w:noWrap w:val="0"/>
            <w:vAlign w:val="center"/>
          </w:tcPr>
          <w:p w14:paraId="2A339A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49EBC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continue"/>
            <w:tcBorders>
              <w:tl2br w:val="nil"/>
              <w:tr2bl w:val="nil"/>
            </w:tcBorders>
            <w:noWrap w:val="0"/>
            <w:vAlign w:val="center"/>
          </w:tcPr>
          <w:p w14:paraId="3E95A69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p>
        </w:tc>
        <w:tc>
          <w:tcPr>
            <w:tcW w:w="750" w:type="pct"/>
            <w:tcBorders>
              <w:tl2br w:val="nil"/>
              <w:tr2bl w:val="nil"/>
            </w:tcBorders>
            <w:noWrap w:val="0"/>
            <w:vAlign w:val="center"/>
          </w:tcPr>
          <w:p w14:paraId="530F474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氨</w:t>
            </w:r>
          </w:p>
        </w:tc>
        <w:tc>
          <w:tcPr>
            <w:tcW w:w="357" w:type="pct"/>
            <w:tcBorders>
              <w:tl2br w:val="nil"/>
              <w:tr2bl w:val="nil"/>
            </w:tcBorders>
            <w:noWrap w:val="0"/>
            <w:vAlign w:val="center"/>
          </w:tcPr>
          <w:p w14:paraId="6C4AC7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w:t>
            </w:r>
          </w:p>
        </w:tc>
        <w:tc>
          <w:tcPr>
            <w:tcW w:w="419" w:type="pct"/>
            <w:tcBorders>
              <w:tl2br w:val="nil"/>
              <w:tr2bl w:val="nil"/>
            </w:tcBorders>
            <w:noWrap w:val="0"/>
            <w:vAlign w:val="center"/>
          </w:tcPr>
          <w:p w14:paraId="1B4093A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453" w:type="pct"/>
            <w:tcBorders>
              <w:tl2br w:val="nil"/>
              <w:tr2bl w:val="nil"/>
            </w:tcBorders>
            <w:noWrap w:val="0"/>
            <w:vAlign w:val="center"/>
          </w:tcPr>
          <w:p w14:paraId="475BFA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394" w:type="pct"/>
            <w:tcBorders>
              <w:tl2br w:val="nil"/>
              <w:tr2bl w:val="nil"/>
            </w:tcBorders>
            <w:noWrap w:val="0"/>
            <w:vAlign w:val="center"/>
          </w:tcPr>
          <w:p w14:paraId="6298CC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79" w:type="pct"/>
            <w:tcBorders>
              <w:tl2br w:val="nil"/>
              <w:tr2bl w:val="nil"/>
            </w:tcBorders>
            <w:noWrap w:val="0"/>
            <w:vAlign w:val="center"/>
          </w:tcPr>
          <w:p w14:paraId="2CEFA17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11" w:type="pct"/>
            <w:tcBorders>
              <w:tl2br w:val="nil"/>
              <w:tr2bl w:val="nil"/>
            </w:tcBorders>
            <w:noWrap w:val="0"/>
            <w:vAlign w:val="center"/>
          </w:tcPr>
          <w:p w14:paraId="5C7C91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94" w:type="pct"/>
            <w:tcBorders>
              <w:tl2br w:val="nil"/>
              <w:tr2bl w:val="nil"/>
            </w:tcBorders>
            <w:noWrap w:val="0"/>
            <w:vAlign w:val="center"/>
          </w:tcPr>
          <w:p w14:paraId="5D3E18E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86" w:type="pct"/>
            <w:tcBorders>
              <w:tl2br w:val="nil"/>
              <w:tr2bl w:val="nil"/>
            </w:tcBorders>
            <w:noWrap w:val="0"/>
            <w:vAlign w:val="center"/>
          </w:tcPr>
          <w:p w14:paraId="475261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466" w:type="pct"/>
            <w:tcBorders>
              <w:tl2br w:val="nil"/>
              <w:tr2bl w:val="nil"/>
            </w:tcBorders>
            <w:noWrap w:val="0"/>
            <w:vAlign w:val="center"/>
          </w:tcPr>
          <w:p w14:paraId="6DFFD9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r>
      <w:tr w14:paraId="3176D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continue"/>
            <w:tcBorders>
              <w:tl2br w:val="nil"/>
              <w:tr2bl w:val="nil"/>
            </w:tcBorders>
            <w:noWrap w:val="0"/>
            <w:vAlign w:val="center"/>
          </w:tcPr>
          <w:p w14:paraId="787FC93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p>
        </w:tc>
        <w:tc>
          <w:tcPr>
            <w:tcW w:w="750" w:type="pct"/>
            <w:tcBorders>
              <w:tl2br w:val="nil"/>
              <w:tr2bl w:val="nil"/>
            </w:tcBorders>
            <w:noWrap w:val="0"/>
            <w:vAlign w:val="center"/>
          </w:tcPr>
          <w:p w14:paraId="35B92CF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硫化氢</w:t>
            </w:r>
          </w:p>
        </w:tc>
        <w:tc>
          <w:tcPr>
            <w:tcW w:w="357" w:type="pct"/>
            <w:tcBorders>
              <w:tl2br w:val="nil"/>
              <w:tr2bl w:val="nil"/>
            </w:tcBorders>
            <w:noWrap w:val="0"/>
            <w:vAlign w:val="center"/>
          </w:tcPr>
          <w:p w14:paraId="00A8975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w:t>
            </w:r>
          </w:p>
        </w:tc>
        <w:tc>
          <w:tcPr>
            <w:tcW w:w="419" w:type="pct"/>
            <w:tcBorders>
              <w:tl2br w:val="nil"/>
              <w:tr2bl w:val="nil"/>
            </w:tcBorders>
            <w:noWrap w:val="0"/>
            <w:vAlign w:val="center"/>
          </w:tcPr>
          <w:p w14:paraId="54F01A9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453" w:type="pct"/>
            <w:tcBorders>
              <w:tl2br w:val="nil"/>
              <w:tr2bl w:val="nil"/>
            </w:tcBorders>
            <w:noWrap w:val="0"/>
            <w:vAlign w:val="center"/>
          </w:tcPr>
          <w:p w14:paraId="34C883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394" w:type="pct"/>
            <w:tcBorders>
              <w:tl2br w:val="nil"/>
              <w:tr2bl w:val="nil"/>
            </w:tcBorders>
            <w:noWrap w:val="0"/>
            <w:vAlign w:val="center"/>
          </w:tcPr>
          <w:p w14:paraId="286FFA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79" w:type="pct"/>
            <w:tcBorders>
              <w:tl2br w:val="nil"/>
              <w:tr2bl w:val="nil"/>
            </w:tcBorders>
            <w:noWrap w:val="0"/>
            <w:vAlign w:val="center"/>
          </w:tcPr>
          <w:p w14:paraId="3D378A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11" w:type="pct"/>
            <w:tcBorders>
              <w:tl2br w:val="nil"/>
              <w:tr2bl w:val="nil"/>
            </w:tcBorders>
            <w:noWrap w:val="0"/>
            <w:vAlign w:val="center"/>
          </w:tcPr>
          <w:p w14:paraId="10873B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94" w:type="pct"/>
            <w:tcBorders>
              <w:tl2br w:val="nil"/>
              <w:tr2bl w:val="nil"/>
            </w:tcBorders>
            <w:noWrap w:val="0"/>
            <w:vAlign w:val="center"/>
          </w:tcPr>
          <w:p w14:paraId="3B93CB1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86" w:type="pct"/>
            <w:tcBorders>
              <w:tl2br w:val="nil"/>
              <w:tr2bl w:val="nil"/>
            </w:tcBorders>
            <w:noWrap w:val="0"/>
            <w:vAlign w:val="center"/>
          </w:tcPr>
          <w:p w14:paraId="54ABBF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466" w:type="pct"/>
            <w:tcBorders>
              <w:tl2br w:val="nil"/>
              <w:tr2bl w:val="nil"/>
            </w:tcBorders>
            <w:noWrap w:val="0"/>
            <w:vAlign w:val="center"/>
          </w:tcPr>
          <w:p w14:paraId="34B767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r>
      <w:tr w14:paraId="310C3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continue"/>
            <w:tcBorders>
              <w:tl2br w:val="nil"/>
              <w:tr2bl w:val="nil"/>
            </w:tcBorders>
            <w:noWrap w:val="0"/>
            <w:vAlign w:val="center"/>
          </w:tcPr>
          <w:p w14:paraId="75745C1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p>
        </w:tc>
        <w:tc>
          <w:tcPr>
            <w:tcW w:w="750" w:type="pct"/>
            <w:tcBorders>
              <w:tl2br w:val="nil"/>
              <w:tr2bl w:val="nil"/>
            </w:tcBorders>
            <w:noWrap w:val="0"/>
            <w:vAlign w:val="center"/>
          </w:tcPr>
          <w:p w14:paraId="505BA2E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
              </w:rPr>
              <w:t>臭气浓度</w:t>
            </w:r>
          </w:p>
        </w:tc>
        <w:tc>
          <w:tcPr>
            <w:tcW w:w="357" w:type="pct"/>
            <w:tcBorders>
              <w:tl2br w:val="nil"/>
              <w:tr2bl w:val="nil"/>
            </w:tcBorders>
            <w:noWrap w:val="0"/>
            <w:vAlign w:val="center"/>
          </w:tcPr>
          <w:p w14:paraId="56022E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w:t>
            </w:r>
          </w:p>
        </w:tc>
        <w:tc>
          <w:tcPr>
            <w:tcW w:w="419" w:type="pct"/>
            <w:tcBorders>
              <w:tl2br w:val="nil"/>
              <w:tr2bl w:val="nil"/>
            </w:tcBorders>
            <w:noWrap w:val="0"/>
            <w:vAlign w:val="center"/>
          </w:tcPr>
          <w:p w14:paraId="0892FA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53" w:type="pct"/>
            <w:tcBorders>
              <w:tl2br w:val="nil"/>
              <w:tr2bl w:val="nil"/>
            </w:tcBorders>
            <w:noWrap w:val="0"/>
            <w:vAlign w:val="center"/>
          </w:tcPr>
          <w:p w14:paraId="78FF7B6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94" w:type="pct"/>
            <w:tcBorders>
              <w:tl2br w:val="nil"/>
              <w:tr2bl w:val="nil"/>
            </w:tcBorders>
            <w:noWrap w:val="0"/>
            <w:vAlign w:val="center"/>
          </w:tcPr>
          <w:p w14:paraId="066A3C8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79" w:type="pct"/>
            <w:tcBorders>
              <w:tl2br w:val="nil"/>
              <w:tr2bl w:val="nil"/>
            </w:tcBorders>
            <w:noWrap w:val="0"/>
            <w:vAlign w:val="center"/>
          </w:tcPr>
          <w:p w14:paraId="78C6E5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11" w:type="pct"/>
            <w:tcBorders>
              <w:tl2br w:val="nil"/>
              <w:tr2bl w:val="nil"/>
            </w:tcBorders>
            <w:noWrap w:val="0"/>
            <w:vAlign w:val="center"/>
          </w:tcPr>
          <w:p w14:paraId="0816BF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94" w:type="pct"/>
            <w:tcBorders>
              <w:tl2br w:val="nil"/>
              <w:tr2bl w:val="nil"/>
            </w:tcBorders>
            <w:noWrap w:val="0"/>
            <w:vAlign w:val="center"/>
          </w:tcPr>
          <w:p w14:paraId="093901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86" w:type="pct"/>
            <w:tcBorders>
              <w:tl2br w:val="nil"/>
              <w:tr2bl w:val="nil"/>
            </w:tcBorders>
            <w:noWrap w:val="0"/>
            <w:vAlign w:val="center"/>
          </w:tcPr>
          <w:p w14:paraId="6971698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66" w:type="pct"/>
            <w:tcBorders>
              <w:tl2br w:val="nil"/>
              <w:tr2bl w:val="nil"/>
            </w:tcBorders>
            <w:noWrap w:val="0"/>
            <w:vAlign w:val="center"/>
          </w:tcPr>
          <w:p w14:paraId="3F599F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1AF67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restart"/>
            <w:tcBorders>
              <w:tl2br w:val="nil"/>
              <w:tr2bl w:val="nil"/>
            </w:tcBorders>
            <w:noWrap w:val="0"/>
            <w:vAlign w:val="center"/>
          </w:tcPr>
          <w:p w14:paraId="425E760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废气</w:t>
            </w:r>
          </w:p>
          <w:p w14:paraId="40F4E3E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无组织</w:t>
            </w:r>
          </w:p>
        </w:tc>
        <w:tc>
          <w:tcPr>
            <w:tcW w:w="750" w:type="pct"/>
            <w:tcBorders>
              <w:tl2br w:val="nil"/>
              <w:tr2bl w:val="nil"/>
            </w:tcBorders>
            <w:noWrap w:val="0"/>
            <w:vAlign w:val="center"/>
          </w:tcPr>
          <w:p w14:paraId="70877D2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氨</w:t>
            </w:r>
          </w:p>
        </w:tc>
        <w:tc>
          <w:tcPr>
            <w:tcW w:w="357" w:type="pct"/>
            <w:tcBorders>
              <w:tl2br w:val="nil"/>
              <w:tr2bl w:val="nil"/>
            </w:tcBorders>
            <w:noWrap w:val="0"/>
            <w:vAlign w:val="center"/>
          </w:tcPr>
          <w:p w14:paraId="3106B0C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w:t>
            </w:r>
          </w:p>
        </w:tc>
        <w:tc>
          <w:tcPr>
            <w:tcW w:w="419" w:type="pct"/>
            <w:tcBorders>
              <w:tl2br w:val="nil"/>
              <w:tr2bl w:val="nil"/>
            </w:tcBorders>
            <w:noWrap w:val="0"/>
            <w:vAlign w:val="center"/>
          </w:tcPr>
          <w:p w14:paraId="1D52CBB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453" w:type="pct"/>
            <w:tcBorders>
              <w:tl2br w:val="nil"/>
              <w:tr2bl w:val="nil"/>
            </w:tcBorders>
            <w:noWrap w:val="0"/>
            <w:vAlign w:val="center"/>
          </w:tcPr>
          <w:p w14:paraId="55127B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394" w:type="pct"/>
            <w:tcBorders>
              <w:tl2br w:val="nil"/>
              <w:tr2bl w:val="nil"/>
            </w:tcBorders>
            <w:noWrap w:val="0"/>
            <w:vAlign w:val="center"/>
          </w:tcPr>
          <w:p w14:paraId="21D101B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79" w:type="pct"/>
            <w:tcBorders>
              <w:tl2br w:val="nil"/>
              <w:tr2bl w:val="nil"/>
            </w:tcBorders>
            <w:noWrap w:val="0"/>
            <w:vAlign w:val="center"/>
          </w:tcPr>
          <w:p w14:paraId="6065BD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11" w:type="pct"/>
            <w:tcBorders>
              <w:tl2br w:val="nil"/>
              <w:tr2bl w:val="nil"/>
            </w:tcBorders>
            <w:noWrap w:val="0"/>
            <w:vAlign w:val="center"/>
          </w:tcPr>
          <w:p w14:paraId="0CE942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94" w:type="pct"/>
            <w:tcBorders>
              <w:tl2br w:val="nil"/>
              <w:tr2bl w:val="nil"/>
            </w:tcBorders>
            <w:noWrap w:val="0"/>
            <w:vAlign w:val="center"/>
          </w:tcPr>
          <w:p w14:paraId="509AA6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86" w:type="pct"/>
            <w:tcBorders>
              <w:tl2br w:val="nil"/>
              <w:tr2bl w:val="nil"/>
            </w:tcBorders>
            <w:noWrap w:val="0"/>
            <w:vAlign w:val="center"/>
          </w:tcPr>
          <w:p w14:paraId="71C889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466" w:type="pct"/>
            <w:tcBorders>
              <w:tl2br w:val="nil"/>
              <w:tr2bl w:val="nil"/>
            </w:tcBorders>
            <w:noWrap w:val="0"/>
            <w:vAlign w:val="center"/>
          </w:tcPr>
          <w:p w14:paraId="3CD83D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r>
      <w:tr w14:paraId="47785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continue"/>
            <w:tcBorders>
              <w:tl2br w:val="nil"/>
              <w:tr2bl w:val="nil"/>
            </w:tcBorders>
            <w:noWrap w:val="0"/>
            <w:vAlign w:val="center"/>
          </w:tcPr>
          <w:p w14:paraId="2F78C4B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p>
        </w:tc>
        <w:tc>
          <w:tcPr>
            <w:tcW w:w="750" w:type="pct"/>
            <w:tcBorders>
              <w:tl2br w:val="nil"/>
              <w:tr2bl w:val="nil"/>
            </w:tcBorders>
            <w:noWrap w:val="0"/>
            <w:vAlign w:val="center"/>
          </w:tcPr>
          <w:p w14:paraId="7C2CE3D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硫化氢</w:t>
            </w:r>
          </w:p>
        </w:tc>
        <w:tc>
          <w:tcPr>
            <w:tcW w:w="357" w:type="pct"/>
            <w:tcBorders>
              <w:tl2br w:val="nil"/>
              <w:tr2bl w:val="nil"/>
            </w:tcBorders>
            <w:noWrap w:val="0"/>
            <w:vAlign w:val="center"/>
          </w:tcPr>
          <w:p w14:paraId="71492E7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w:t>
            </w:r>
          </w:p>
        </w:tc>
        <w:tc>
          <w:tcPr>
            <w:tcW w:w="419" w:type="pct"/>
            <w:tcBorders>
              <w:tl2br w:val="nil"/>
              <w:tr2bl w:val="nil"/>
            </w:tcBorders>
            <w:noWrap w:val="0"/>
            <w:vAlign w:val="center"/>
          </w:tcPr>
          <w:p w14:paraId="47A1EA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453" w:type="pct"/>
            <w:tcBorders>
              <w:tl2br w:val="nil"/>
              <w:tr2bl w:val="nil"/>
            </w:tcBorders>
            <w:noWrap w:val="0"/>
            <w:vAlign w:val="center"/>
          </w:tcPr>
          <w:p w14:paraId="2FC00F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394" w:type="pct"/>
            <w:tcBorders>
              <w:tl2br w:val="nil"/>
              <w:tr2bl w:val="nil"/>
            </w:tcBorders>
            <w:noWrap w:val="0"/>
            <w:vAlign w:val="center"/>
          </w:tcPr>
          <w:p w14:paraId="46A3223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79" w:type="pct"/>
            <w:tcBorders>
              <w:tl2br w:val="nil"/>
              <w:tr2bl w:val="nil"/>
            </w:tcBorders>
            <w:noWrap w:val="0"/>
            <w:vAlign w:val="center"/>
          </w:tcPr>
          <w:p w14:paraId="305F2E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11" w:type="pct"/>
            <w:tcBorders>
              <w:tl2br w:val="nil"/>
              <w:tr2bl w:val="nil"/>
            </w:tcBorders>
            <w:noWrap w:val="0"/>
            <w:vAlign w:val="center"/>
          </w:tcPr>
          <w:p w14:paraId="579529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94" w:type="pct"/>
            <w:tcBorders>
              <w:tl2br w:val="nil"/>
              <w:tr2bl w:val="nil"/>
            </w:tcBorders>
            <w:noWrap w:val="0"/>
            <w:vAlign w:val="center"/>
          </w:tcPr>
          <w:p w14:paraId="456B128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86" w:type="pct"/>
            <w:tcBorders>
              <w:tl2br w:val="nil"/>
              <w:tr2bl w:val="nil"/>
            </w:tcBorders>
            <w:noWrap w:val="0"/>
            <w:vAlign w:val="center"/>
          </w:tcPr>
          <w:p w14:paraId="6908C7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466" w:type="pct"/>
            <w:tcBorders>
              <w:tl2br w:val="nil"/>
              <w:tr2bl w:val="nil"/>
            </w:tcBorders>
            <w:noWrap w:val="0"/>
            <w:vAlign w:val="center"/>
          </w:tcPr>
          <w:p w14:paraId="14A3333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r>
      <w:tr w14:paraId="2A5E3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continue"/>
            <w:tcBorders>
              <w:tl2br w:val="nil"/>
              <w:tr2bl w:val="nil"/>
            </w:tcBorders>
            <w:noWrap w:val="0"/>
            <w:vAlign w:val="center"/>
          </w:tcPr>
          <w:p w14:paraId="6E92B86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p>
        </w:tc>
        <w:tc>
          <w:tcPr>
            <w:tcW w:w="750" w:type="pct"/>
            <w:tcBorders>
              <w:tl2br w:val="nil"/>
              <w:tr2bl w:val="nil"/>
            </w:tcBorders>
            <w:noWrap w:val="0"/>
            <w:vAlign w:val="center"/>
          </w:tcPr>
          <w:p w14:paraId="0CACF61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
              </w:rPr>
              <w:t>臭气浓度</w:t>
            </w:r>
          </w:p>
        </w:tc>
        <w:tc>
          <w:tcPr>
            <w:tcW w:w="357" w:type="pct"/>
            <w:tcBorders>
              <w:tl2br w:val="nil"/>
              <w:tr2bl w:val="nil"/>
            </w:tcBorders>
            <w:noWrap w:val="0"/>
            <w:vAlign w:val="center"/>
          </w:tcPr>
          <w:p w14:paraId="6038D4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w:t>
            </w:r>
          </w:p>
        </w:tc>
        <w:tc>
          <w:tcPr>
            <w:tcW w:w="419" w:type="pct"/>
            <w:tcBorders>
              <w:tl2br w:val="nil"/>
              <w:tr2bl w:val="nil"/>
            </w:tcBorders>
            <w:noWrap w:val="0"/>
            <w:vAlign w:val="center"/>
          </w:tcPr>
          <w:p w14:paraId="128EBFA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53" w:type="pct"/>
            <w:tcBorders>
              <w:tl2br w:val="nil"/>
              <w:tr2bl w:val="nil"/>
            </w:tcBorders>
            <w:noWrap w:val="0"/>
            <w:vAlign w:val="center"/>
          </w:tcPr>
          <w:p w14:paraId="7ECFF1D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94" w:type="pct"/>
            <w:tcBorders>
              <w:tl2br w:val="nil"/>
              <w:tr2bl w:val="nil"/>
            </w:tcBorders>
            <w:noWrap w:val="0"/>
            <w:vAlign w:val="center"/>
          </w:tcPr>
          <w:p w14:paraId="2587B6F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79" w:type="pct"/>
            <w:tcBorders>
              <w:tl2br w:val="nil"/>
              <w:tr2bl w:val="nil"/>
            </w:tcBorders>
            <w:noWrap w:val="0"/>
            <w:vAlign w:val="center"/>
          </w:tcPr>
          <w:p w14:paraId="5BC5CE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11" w:type="pct"/>
            <w:tcBorders>
              <w:tl2br w:val="nil"/>
              <w:tr2bl w:val="nil"/>
            </w:tcBorders>
            <w:noWrap w:val="0"/>
            <w:vAlign w:val="center"/>
          </w:tcPr>
          <w:p w14:paraId="39E141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94" w:type="pct"/>
            <w:tcBorders>
              <w:tl2br w:val="nil"/>
              <w:tr2bl w:val="nil"/>
            </w:tcBorders>
            <w:noWrap w:val="0"/>
            <w:vAlign w:val="center"/>
          </w:tcPr>
          <w:p w14:paraId="5EF4E0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86" w:type="pct"/>
            <w:tcBorders>
              <w:tl2br w:val="nil"/>
              <w:tr2bl w:val="nil"/>
            </w:tcBorders>
            <w:noWrap w:val="0"/>
            <w:vAlign w:val="center"/>
          </w:tcPr>
          <w:p w14:paraId="57A5DC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66" w:type="pct"/>
            <w:tcBorders>
              <w:tl2br w:val="nil"/>
              <w:tr2bl w:val="nil"/>
            </w:tcBorders>
            <w:noWrap w:val="0"/>
            <w:vAlign w:val="center"/>
          </w:tcPr>
          <w:p w14:paraId="2B208C5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6E7DE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restart"/>
            <w:tcBorders>
              <w:tl2br w:val="nil"/>
              <w:tr2bl w:val="nil"/>
            </w:tcBorders>
            <w:noWrap w:val="0"/>
            <w:vAlign w:val="center"/>
          </w:tcPr>
          <w:p w14:paraId="1C98992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废水</w:t>
            </w:r>
          </w:p>
        </w:tc>
        <w:tc>
          <w:tcPr>
            <w:tcW w:w="750" w:type="pct"/>
            <w:tcBorders>
              <w:tl2br w:val="nil"/>
              <w:tr2bl w:val="nil"/>
            </w:tcBorders>
            <w:noWrap w:val="0"/>
            <w:vAlign w:val="center"/>
          </w:tcPr>
          <w:p w14:paraId="12D5F9D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化学需氧量</w:t>
            </w:r>
          </w:p>
        </w:tc>
        <w:tc>
          <w:tcPr>
            <w:tcW w:w="357" w:type="pct"/>
            <w:tcBorders>
              <w:tl2br w:val="nil"/>
              <w:tr2bl w:val="nil"/>
            </w:tcBorders>
            <w:noWrap w:val="0"/>
            <w:vAlign w:val="center"/>
          </w:tcPr>
          <w:p w14:paraId="7A71F74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419" w:type="pct"/>
            <w:tcBorders>
              <w:tl2br w:val="nil"/>
              <w:tr2bl w:val="nil"/>
            </w:tcBorders>
            <w:noWrap w:val="0"/>
            <w:vAlign w:val="center"/>
          </w:tcPr>
          <w:p w14:paraId="2A406B1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453" w:type="pct"/>
            <w:tcBorders>
              <w:tl2br w:val="nil"/>
              <w:tr2bl w:val="nil"/>
            </w:tcBorders>
            <w:noWrap w:val="0"/>
            <w:vAlign w:val="center"/>
          </w:tcPr>
          <w:p w14:paraId="416155A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394" w:type="pct"/>
            <w:tcBorders>
              <w:tl2br w:val="nil"/>
              <w:tr2bl w:val="nil"/>
            </w:tcBorders>
            <w:noWrap w:val="0"/>
            <w:vAlign w:val="center"/>
          </w:tcPr>
          <w:p w14:paraId="560317A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479" w:type="pct"/>
            <w:tcBorders>
              <w:tl2br w:val="nil"/>
              <w:tr2bl w:val="nil"/>
            </w:tcBorders>
            <w:noWrap w:val="0"/>
            <w:vAlign w:val="center"/>
          </w:tcPr>
          <w:p w14:paraId="1B7D844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411" w:type="pct"/>
            <w:tcBorders>
              <w:tl2br w:val="nil"/>
              <w:tr2bl w:val="nil"/>
            </w:tcBorders>
            <w:noWrap w:val="0"/>
            <w:vAlign w:val="center"/>
          </w:tcPr>
          <w:p w14:paraId="1E026E0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494" w:type="pct"/>
            <w:tcBorders>
              <w:tl2br w:val="nil"/>
              <w:tr2bl w:val="nil"/>
            </w:tcBorders>
            <w:noWrap w:val="0"/>
            <w:vAlign w:val="center"/>
          </w:tcPr>
          <w:p w14:paraId="50BB6523">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386" w:type="pct"/>
            <w:tcBorders>
              <w:tl2br w:val="nil"/>
              <w:tr2bl w:val="nil"/>
            </w:tcBorders>
            <w:noWrap w:val="0"/>
            <w:vAlign w:val="center"/>
          </w:tcPr>
          <w:p w14:paraId="5197B9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66" w:type="pct"/>
            <w:tcBorders>
              <w:tl2br w:val="nil"/>
              <w:tr2bl w:val="nil"/>
            </w:tcBorders>
            <w:noWrap w:val="0"/>
            <w:vAlign w:val="center"/>
          </w:tcPr>
          <w:p w14:paraId="63E540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02F4D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continue"/>
            <w:tcBorders>
              <w:tl2br w:val="nil"/>
              <w:tr2bl w:val="nil"/>
            </w:tcBorders>
            <w:noWrap w:val="0"/>
            <w:vAlign w:val="center"/>
          </w:tcPr>
          <w:p w14:paraId="5EB6F15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p>
        </w:tc>
        <w:tc>
          <w:tcPr>
            <w:tcW w:w="750" w:type="pct"/>
            <w:tcBorders>
              <w:tl2br w:val="nil"/>
              <w:tr2bl w:val="nil"/>
            </w:tcBorders>
            <w:noWrap w:val="0"/>
            <w:vAlign w:val="center"/>
          </w:tcPr>
          <w:p w14:paraId="07B061C1">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五日生化需氧量</w:t>
            </w:r>
          </w:p>
        </w:tc>
        <w:tc>
          <w:tcPr>
            <w:tcW w:w="357" w:type="pct"/>
            <w:tcBorders>
              <w:tl2br w:val="nil"/>
              <w:tr2bl w:val="nil"/>
            </w:tcBorders>
            <w:noWrap w:val="0"/>
            <w:vAlign w:val="center"/>
          </w:tcPr>
          <w:p w14:paraId="3CCC402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419" w:type="pct"/>
            <w:tcBorders>
              <w:tl2br w:val="nil"/>
              <w:tr2bl w:val="nil"/>
            </w:tcBorders>
            <w:noWrap w:val="0"/>
            <w:vAlign w:val="center"/>
          </w:tcPr>
          <w:p w14:paraId="59FE25B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53" w:type="pct"/>
            <w:tcBorders>
              <w:tl2br w:val="nil"/>
              <w:tr2bl w:val="nil"/>
            </w:tcBorders>
            <w:noWrap w:val="0"/>
            <w:vAlign w:val="center"/>
          </w:tcPr>
          <w:p w14:paraId="03A43E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94" w:type="pct"/>
            <w:tcBorders>
              <w:tl2br w:val="nil"/>
              <w:tr2bl w:val="nil"/>
            </w:tcBorders>
            <w:noWrap w:val="0"/>
            <w:vAlign w:val="center"/>
          </w:tcPr>
          <w:p w14:paraId="7A52521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479" w:type="pct"/>
            <w:tcBorders>
              <w:tl2br w:val="nil"/>
              <w:tr2bl w:val="nil"/>
            </w:tcBorders>
            <w:noWrap w:val="0"/>
            <w:vAlign w:val="center"/>
          </w:tcPr>
          <w:p w14:paraId="792ED17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411" w:type="pct"/>
            <w:tcBorders>
              <w:tl2br w:val="nil"/>
              <w:tr2bl w:val="nil"/>
            </w:tcBorders>
            <w:noWrap w:val="0"/>
            <w:vAlign w:val="center"/>
          </w:tcPr>
          <w:p w14:paraId="379BAD8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94" w:type="pct"/>
            <w:tcBorders>
              <w:tl2br w:val="nil"/>
              <w:tr2bl w:val="nil"/>
            </w:tcBorders>
            <w:noWrap w:val="0"/>
            <w:vAlign w:val="center"/>
          </w:tcPr>
          <w:p w14:paraId="5A895AF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86" w:type="pct"/>
            <w:tcBorders>
              <w:tl2br w:val="nil"/>
              <w:tr2bl w:val="nil"/>
            </w:tcBorders>
            <w:noWrap w:val="0"/>
            <w:vAlign w:val="center"/>
          </w:tcPr>
          <w:p w14:paraId="3222EE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66" w:type="pct"/>
            <w:tcBorders>
              <w:tl2br w:val="nil"/>
              <w:tr2bl w:val="nil"/>
            </w:tcBorders>
            <w:noWrap w:val="0"/>
            <w:vAlign w:val="center"/>
          </w:tcPr>
          <w:p w14:paraId="35C38E5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331B3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continue"/>
            <w:tcBorders>
              <w:tl2br w:val="nil"/>
              <w:tr2bl w:val="nil"/>
            </w:tcBorders>
            <w:noWrap w:val="0"/>
            <w:vAlign w:val="center"/>
          </w:tcPr>
          <w:p w14:paraId="60C0F69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p>
        </w:tc>
        <w:tc>
          <w:tcPr>
            <w:tcW w:w="750" w:type="pct"/>
            <w:tcBorders>
              <w:tl2br w:val="nil"/>
              <w:tr2bl w:val="nil"/>
            </w:tcBorders>
            <w:noWrap w:val="0"/>
            <w:vAlign w:val="center"/>
          </w:tcPr>
          <w:p w14:paraId="180F9F2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悬浮物</w:t>
            </w:r>
          </w:p>
        </w:tc>
        <w:tc>
          <w:tcPr>
            <w:tcW w:w="357" w:type="pct"/>
            <w:tcBorders>
              <w:tl2br w:val="nil"/>
              <w:tr2bl w:val="nil"/>
            </w:tcBorders>
            <w:noWrap w:val="0"/>
            <w:vAlign w:val="center"/>
          </w:tcPr>
          <w:p w14:paraId="01E496F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8</w:t>
            </w:r>
          </w:p>
        </w:tc>
        <w:tc>
          <w:tcPr>
            <w:tcW w:w="419" w:type="pct"/>
            <w:tcBorders>
              <w:tl2br w:val="nil"/>
              <w:tr2bl w:val="nil"/>
            </w:tcBorders>
            <w:noWrap w:val="0"/>
            <w:vAlign w:val="center"/>
          </w:tcPr>
          <w:p w14:paraId="000CCB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w:t>
            </w:r>
          </w:p>
        </w:tc>
        <w:tc>
          <w:tcPr>
            <w:tcW w:w="453" w:type="pct"/>
            <w:tcBorders>
              <w:tl2br w:val="nil"/>
              <w:tr2bl w:val="nil"/>
            </w:tcBorders>
            <w:noWrap w:val="0"/>
            <w:vAlign w:val="center"/>
          </w:tcPr>
          <w:p w14:paraId="197C20F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w:t>
            </w:r>
          </w:p>
        </w:tc>
        <w:tc>
          <w:tcPr>
            <w:tcW w:w="394" w:type="pct"/>
            <w:tcBorders>
              <w:tl2br w:val="nil"/>
              <w:tr2bl w:val="nil"/>
            </w:tcBorders>
            <w:noWrap w:val="0"/>
            <w:vAlign w:val="center"/>
          </w:tcPr>
          <w:p w14:paraId="65AA7E2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2</w:t>
            </w:r>
          </w:p>
        </w:tc>
        <w:tc>
          <w:tcPr>
            <w:tcW w:w="479" w:type="pct"/>
            <w:tcBorders>
              <w:tl2br w:val="nil"/>
              <w:tr2bl w:val="nil"/>
            </w:tcBorders>
            <w:noWrap w:val="0"/>
            <w:vAlign w:val="center"/>
          </w:tcPr>
          <w:p w14:paraId="19048C2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100</w:t>
            </w:r>
          </w:p>
        </w:tc>
        <w:tc>
          <w:tcPr>
            <w:tcW w:w="411" w:type="pct"/>
            <w:tcBorders>
              <w:tl2br w:val="nil"/>
              <w:tr2bl w:val="nil"/>
            </w:tcBorders>
            <w:noWrap w:val="0"/>
            <w:vAlign w:val="center"/>
          </w:tcPr>
          <w:p w14:paraId="54A5E6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w:t>
            </w:r>
          </w:p>
        </w:tc>
        <w:tc>
          <w:tcPr>
            <w:tcW w:w="494" w:type="pct"/>
            <w:tcBorders>
              <w:tl2br w:val="nil"/>
              <w:tr2bl w:val="nil"/>
            </w:tcBorders>
            <w:noWrap w:val="0"/>
            <w:vAlign w:val="center"/>
          </w:tcPr>
          <w:p w14:paraId="0D5F0B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w:t>
            </w:r>
          </w:p>
        </w:tc>
        <w:tc>
          <w:tcPr>
            <w:tcW w:w="386" w:type="pct"/>
            <w:tcBorders>
              <w:tl2br w:val="nil"/>
              <w:tr2bl w:val="nil"/>
            </w:tcBorders>
            <w:noWrap w:val="0"/>
            <w:vAlign w:val="center"/>
          </w:tcPr>
          <w:p w14:paraId="61B88C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w:t>
            </w:r>
          </w:p>
        </w:tc>
        <w:tc>
          <w:tcPr>
            <w:tcW w:w="466" w:type="pct"/>
            <w:tcBorders>
              <w:tl2br w:val="nil"/>
              <w:tr2bl w:val="nil"/>
            </w:tcBorders>
            <w:noWrap w:val="0"/>
            <w:vAlign w:val="center"/>
          </w:tcPr>
          <w:p w14:paraId="2D61FE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w:t>
            </w:r>
          </w:p>
        </w:tc>
      </w:tr>
      <w:tr w14:paraId="0A785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continue"/>
            <w:tcBorders>
              <w:tl2br w:val="nil"/>
              <w:tr2bl w:val="nil"/>
            </w:tcBorders>
            <w:noWrap w:val="0"/>
            <w:vAlign w:val="center"/>
          </w:tcPr>
          <w:p w14:paraId="7A2DA2E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p>
        </w:tc>
        <w:tc>
          <w:tcPr>
            <w:tcW w:w="750" w:type="pct"/>
            <w:tcBorders>
              <w:tl2br w:val="nil"/>
              <w:tr2bl w:val="nil"/>
            </w:tcBorders>
            <w:noWrap w:val="0"/>
            <w:vAlign w:val="center"/>
          </w:tcPr>
          <w:p w14:paraId="3116DDA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氨氮</w:t>
            </w:r>
          </w:p>
        </w:tc>
        <w:tc>
          <w:tcPr>
            <w:tcW w:w="357" w:type="pct"/>
            <w:tcBorders>
              <w:tl2br w:val="nil"/>
              <w:tr2bl w:val="nil"/>
            </w:tcBorders>
            <w:noWrap w:val="0"/>
            <w:vAlign w:val="center"/>
          </w:tcPr>
          <w:p w14:paraId="4989BD3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419" w:type="pct"/>
            <w:tcBorders>
              <w:tl2br w:val="nil"/>
              <w:tr2bl w:val="nil"/>
            </w:tcBorders>
            <w:noWrap w:val="0"/>
            <w:vAlign w:val="center"/>
          </w:tcPr>
          <w:p w14:paraId="1742C8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w:t>
            </w:r>
          </w:p>
        </w:tc>
        <w:tc>
          <w:tcPr>
            <w:tcW w:w="453" w:type="pct"/>
            <w:tcBorders>
              <w:tl2br w:val="nil"/>
              <w:tr2bl w:val="nil"/>
            </w:tcBorders>
            <w:noWrap w:val="0"/>
            <w:vAlign w:val="center"/>
          </w:tcPr>
          <w:p w14:paraId="13BEA2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100</w:t>
            </w:r>
          </w:p>
        </w:tc>
        <w:tc>
          <w:tcPr>
            <w:tcW w:w="394" w:type="pct"/>
            <w:tcBorders>
              <w:tl2br w:val="nil"/>
              <w:tr2bl w:val="nil"/>
            </w:tcBorders>
            <w:noWrap w:val="0"/>
            <w:vAlign w:val="center"/>
          </w:tcPr>
          <w:p w14:paraId="6C7A603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479" w:type="pct"/>
            <w:tcBorders>
              <w:tl2br w:val="nil"/>
              <w:tr2bl w:val="nil"/>
            </w:tcBorders>
            <w:noWrap w:val="0"/>
            <w:vAlign w:val="center"/>
          </w:tcPr>
          <w:p w14:paraId="15B8DF5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411" w:type="pct"/>
            <w:tcBorders>
              <w:tl2br w:val="nil"/>
              <w:tr2bl w:val="nil"/>
            </w:tcBorders>
            <w:noWrap w:val="0"/>
            <w:vAlign w:val="center"/>
          </w:tcPr>
          <w:p w14:paraId="2D0FB3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w:t>
            </w:r>
          </w:p>
        </w:tc>
        <w:tc>
          <w:tcPr>
            <w:tcW w:w="494" w:type="pct"/>
            <w:tcBorders>
              <w:tl2br w:val="nil"/>
              <w:tr2bl w:val="nil"/>
            </w:tcBorders>
            <w:noWrap w:val="0"/>
            <w:vAlign w:val="center"/>
          </w:tcPr>
          <w:p w14:paraId="0D5DAA5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w:t>
            </w:r>
          </w:p>
        </w:tc>
        <w:tc>
          <w:tcPr>
            <w:tcW w:w="386" w:type="pct"/>
            <w:tcBorders>
              <w:tl2br w:val="nil"/>
              <w:tr2bl w:val="nil"/>
            </w:tcBorders>
            <w:noWrap w:val="0"/>
            <w:vAlign w:val="center"/>
          </w:tcPr>
          <w:p w14:paraId="621CC33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w:t>
            </w:r>
          </w:p>
        </w:tc>
        <w:tc>
          <w:tcPr>
            <w:tcW w:w="466" w:type="pct"/>
            <w:tcBorders>
              <w:tl2br w:val="nil"/>
              <w:tr2bl w:val="nil"/>
            </w:tcBorders>
            <w:noWrap w:val="0"/>
            <w:vAlign w:val="center"/>
          </w:tcPr>
          <w:p w14:paraId="6CC4E19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100</w:t>
            </w:r>
          </w:p>
        </w:tc>
      </w:tr>
      <w:tr w14:paraId="5ADDD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continue"/>
            <w:tcBorders>
              <w:tl2br w:val="nil"/>
              <w:tr2bl w:val="nil"/>
            </w:tcBorders>
            <w:noWrap w:val="0"/>
            <w:vAlign w:val="center"/>
          </w:tcPr>
          <w:p w14:paraId="326DE5D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p>
        </w:tc>
        <w:tc>
          <w:tcPr>
            <w:tcW w:w="750" w:type="pct"/>
            <w:tcBorders>
              <w:tl2br w:val="nil"/>
              <w:tr2bl w:val="nil"/>
            </w:tcBorders>
            <w:noWrap w:val="0"/>
            <w:vAlign w:val="center"/>
          </w:tcPr>
          <w:p w14:paraId="68E6293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总磷</w:t>
            </w:r>
          </w:p>
        </w:tc>
        <w:tc>
          <w:tcPr>
            <w:tcW w:w="357" w:type="pct"/>
            <w:tcBorders>
              <w:tl2br w:val="nil"/>
              <w:tr2bl w:val="nil"/>
            </w:tcBorders>
            <w:noWrap w:val="0"/>
            <w:vAlign w:val="center"/>
          </w:tcPr>
          <w:p w14:paraId="68DB109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8</w:t>
            </w:r>
          </w:p>
        </w:tc>
        <w:tc>
          <w:tcPr>
            <w:tcW w:w="419" w:type="pct"/>
            <w:tcBorders>
              <w:tl2br w:val="nil"/>
              <w:tr2bl w:val="nil"/>
            </w:tcBorders>
            <w:noWrap w:val="0"/>
            <w:vAlign w:val="center"/>
          </w:tcPr>
          <w:p w14:paraId="686729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w:t>
            </w:r>
          </w:p>
        </w:tc>
        <w:tc>
          <w:tcPr>
            <w:tcW w:w="453" w:type="pct"/>
            <w:tcBorders>
              <w:tl2br w:val="nil"/>
              <w:tr2bl w:val="nil"/>
            </w:tcBorders>
            <w:noWrap w:val="0"/>
            <w:vAlign w:val="center"/>
          </w:tcPr>
          <w:p w14:paraId="26406A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100</w:t>
            </w:r>
          </w:p>
        </w:tc>
        <w:tc>
          <w:tcPr>
            <w:tcW w:w="394" w:type="pct"/>
            <w:tcBorders>
              <w:tl2br w:val="nil"/>
              <w:tr2bl w:val="nil"/>
            </w:tcBorders>
            <w:noWrap w:val="0"/>
            <w:vAlign w:val="center"/>
          </w:tcPr>
          <w:p w14:paraId="0946AB5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2</w:t>
            </w:r>
          </w:p>
        </w:tc>
        <w:tc>
          <w:tcPr>
            <w:tcW w:w="479" w:type="pct"/>
            <w:tcBorders>
              <w:tl2br w:val="nil"/>
              <w:tr2bl w:val="nil"/>
            </w:tcBorders>
            <w:noWrap w:val="0"/>
            <w:vAlign w:val="center"/>
          </w:tcPr>
          <w:p w14:paraId="6A66278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100</w:t>
            </w:r>
          </w:p>
        </w:tc>
        <w:tc>
          <w:tcPr>
            <w:tcW w:w="411" w:type="pct"/>
            <w:tcBorders>
              <w:tl2br w:val="nil"/>
              <w:tr2bl w:val="nil"/>
            </w:tcBorders>
            <w:noWrap w:val="0"/>
            <w:vAlign w:val="center"/>
          </w:tcPr>
          <w:p w14:paraId="33BFB3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w:t>
            </w:r>
          </w:p>
        </w:tc>
        <w:tc>
          <w:tcPr>
            <w:tcW w:w="494" w:type="pct"/>
            <w:tcBorders>
              <w:tl2br w:val="nil"/>
              <w:tr2bl w:val="nil"/>
            </w:tcBorders>
            <w:noWrap w:val="0"/>
            <w:vAlign w:val="center"/>
          </w:tcPr>
          <w:p w14:paraId="2D68D7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w:t>
            </w:r>
          </w:p>
        </w:tc>
        <w:tc>
          <w:tcPr>
            <w:tcW w:w="386" w:type="pct"/>
            <w:tcBorders>
              <w:tl2br w:val="nil"/>
              <w:tr2bl w:val="nil"/>
            </w:tcBorders>
            <w:noWrap w:val="0"/>
            <w:vAlign w:val="center"/>
          </w:tcPr>
          <w:p w14:paraId="0E5D59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w:t>
            </w:r>
          </w:p>
        </w:tc>
        <w:tc>
          <w:tcPr>
            <w:tcW w:w="466" w:type="pct"/>
            <w:tcBorders>
              <w:tl2br w:val="nil"/>
              <w:tr2bl w:val="nil"/>
            </w:tcBorders>
            <w:noWrap w:val="0"/>
            <w:vAlign w:val="center"/>
          </w:tcPr>
          <w:p w14:paraId="6FC39D4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100</w:t>
            </w:r>
          </w:p>
        </w:tc>
      </w:tr>
      <w:tr w14:paraId="7E3CA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continue"/>
            <w:tcBorders>
              <w:tl2br w:val="nil"/>
              <w:tr2bl w:val="nil"/>
            </w:tcBorders>
            <w:noWrap w:val="0"/>
            <w:vAlign w:val="center"/>
          </w:tcPr>
          <w:p w14:paraId="5975A84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p>
        </w:tc>
        <w:tc>
          <w:tcPr>
            <w:tcW w:w="750" w:type="pct"/>
            <w:tcBorders>
              <w:tl2br w:val="nil"/>
              <w:tr2bl w:val="nil"/>
            </w:tcBorders>
            <w:noWrap w:val="0"/>
            <w:vAlign w:val="center"/>
          </w:tcPr>
          <w:p w14:paraId="2BD5F98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总氮</w:t>
            </w:r>
          </w:p>
        </w:tc>
        <w:tc>
          <w:tcPr>
            <w:tcW w:w="357" w:type="pct"/>
            <w:tcBorders>
              <w:tl2br w:val="nil"/>
              <w:tr2bl w:val="nil"/>
            </w:tcBorders>
            <w:noWrap w:val="0"/>
            <w:vAlign w:val="center"/>
          </w:tcPr>
          <w:p w14:paraId="316AFE6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419" w:type="pct"/>
            <w:tcBorders>
              <w:tl2br w:val="nil"/>
              <w:tr2bl w:val="nil"/>
            </w:tcBorders>
            <w:noWrap w:val="0"/>
            <w:vAlign w:val="center"/>
          </w:tcPr>
          <w:p w14:paraId="0A2B4E1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1</w:t>
            </w:r>
          </w:p>
        </w:tc>
        <w:tc>
          <w:tcPr>
            <w:tcW w:w="453" w:type="pct"/>
            <w:tcBorders>
              <w:tl2br w:val="nil"/>
              <w:tr2bl w:val="nil"/>
            </w:tcBorders>
            <w:noWrap w:val="0"/>
            <w:vAlign w:val="center"/>
          </w:tcPr>
          <w:p w14:paraId="2BB185B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100</w:t>
            </w:r>
          </w:p>
        </w:tc>
        <w:tc>
          <w:tcPr>
            <w:tcW w:w="394" w:type="pct"/>
            <w:tcBorders>
              <w:tl2br w:val="nil"/>
              <w:tr2bl w:val="nil"/>
            </w:tcBorders>
            <w:noWrap w:val="0"/>
            <w:vAlign w:val="center"/>
          </w:tcPr>
          <w:p w14:paraId="7333491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479" w:type="pct"/>
            <w:tcBorders>
              <w:tl2br w:val="nil"/>
              <w:tr2bl w:val="nil"/>
            </w:tcBorders>
            <w:noWrap w:val="0"/>
            <w:vAlign w:val="center"/>
          </w:tcPr>
          <w:p w14:paraId="66FF5AB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411" w:type="pct"/>
            <w:tcBorders>
              <w:tl2br w:val="nil"/>
              <w:tr2bl w:val="nil"/>
            </w:tcBorders>
            <w:noWrap w:val="0"/>
            <w:vAlign w:val="center"/>
          </w:tcPr>
          <w:p w14:paraId="61468E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w:t>
            </w:r>
          </w:p>
        </w:tc>
        <w:tc>
          <w:tcPr>
            <w:tcW w:w="494" w:type="pct"/>
            <w:tcBorders>
              <w:tl2br w:val="nil"/>
              <w:tr2bl w:val="nil"/>
            </w:tcBorders>
            <w:noWrap w:val="0"/>
            <w:vAlign w:val="center"/>
          </w:tcPr>
          <w:p w14:paraId="5BF507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w:t>
            </w:r>
          </w:p>
        </w:tc>
        <w:tc>
          <w:tcPr>
            <w:tcW w:w="386" w:type="pct"/>
            <w:tcBorders>
              <w:tl2br w:val="nil"/>
              <w:tr2bl w:val="nil"/>
            </w:tcBorders>
            <w:noWrap w:val="0"/>
            <w:vAlign w:val="center"/>
          </w:tcPr>
          <w:p w14:paraId="6176D2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1</w:t>
            </w:r>
          </w:p>
        </w:tc>
        <w:tc>
          <w:tcPr>
            <w:tcW w:w="466" w:type="pct"/>
            <w:tcBorders>
              <w:tl2br w:val="nil"/>
              <w:tr2bl w:val="nil"/>
            </w:tcBorders>
            <w:noWrap w:val="0"/>
            <w:vAlign w:val="center"/>
          </w:tcPr>
          <w:p w14:paraId="1E5CE1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100</w:t>
            </w:r>
          </w:p>
        </w:tc>
      </w:tr>
      <w:tr w14:paraId="25F6E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continue"/>
            <w:tcBorders>
              <w:tl2br w:val="nil"/>
              <w:tr2bl w:val="nil"/>
            </w:tcBorders>
            <w:noWrap w:val="0"/>
            <w:vAlign w:val="center"/>
          </w:tcPr>
          <w:p w14:paraId="1E233F5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p>
        </w:tc>
        <w:tc>
          <w:tcPr>
            <w:tcW w:w="750" w:type="pct"/>
            <w:tcBorders>
              <w:tl2br w:val="nil"/>
              <w:tr2bl w:val="nil"/>
            </w:tcBorders>
            <w:noWrap w:val="0"/>
            <w:vAlign w:val="center"/>
          </w:tcPr>
          <w:p w14:paraId="702617C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粪大肠菌群</w:t>
            </w:r>
          </w:p>
        </w:tc>
        <w:tc>
          <w:tcPr>
            <w:tcW w:w="357" w:type="pct"/>
            <w:tcBorders>
              <w:tl2br w:val="nil"/>
              <w:tr2bl w:val="nil"/>
            </w:tcBorders>
            <w:noWrap w:val="0"/>
            <w:vAlign w:val="center"/>
          </w:tcPr>
          <w:p w14:paraId="4DF53E2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419" w:type="pct"/>
            <w:tcBorders>
              <w:tl2br w:val="nil"/>
              <w:tr2bl w:val="nil"/>
            </w:tcBorders>
            <w:noWrap w:val="0"/>
            <w:vAlign w:val="center"/>
          </w:tcPr>
          <w:p w14:paraId="63AF16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w:t>
            </w:r>
          </w:p>
        </w:tc>
        <w:tc>
          <w:tcPr>
            <w:tcW w:w="453" w:type="pct"/>
            <w:tcBorders>
              <w:tl2br w:val="nil"/>
              <w:tr2bl w:val="nil"/>
            </w:tcBorders>
            <w:noWrap w:val="0"/>
            <w:vAlign w:val="center"/>
          </w:tcPr>
          <w:p w14:paraId="44E879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w:t>
            </w:r>
          </w:p>
        </w:tc>
        <w:tc>
          <w:tcPr>
            <w:tcW w:w="394" w:type="pct"/>
            <w:tcBorders>
              <w:tl2br w:val="nil"/>
              <w:tr2bl w:val="nil"/>
            </w:tcBorders>
            <w:noWrap w:val="0"/>
            <w:vAlign w:val="center"/>
          </w:tcPr>
          <w:p w14:paraId="7361756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479" w:type="pct"/>
            <w:tcBorders>
              <w:tl2br w:val="nil"/>
              <w:tr2bl w:val="nil"/>
            </w:tcBorders>
            <w:noWrap w:val="0"/>
            <w:vAlign w:val="center"/>
          </w:tcPr>
          <w:p w14:paraId="669426C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411" w:type="pct"/>
            <w:tcBorders>
              <w:tl2br w:val="nil"/>
              <w:tr2bl w:val="nil"/>
            </w:tcBorders>
            <w:noWrap w:val="0"/>
            <w:vAlign w:val="center"/>
          </w:tcPr>
          <w:p w14:paraId="2DCD7B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w:t>
            </w:r>
          </w:p>
        </w:tc>
        <w:tc>
          <w:tcPr>
            <w:tcW w:w="494" w:type="pct"/>
            <w:tcBorders>
              <w:tl2br w:val="nil"/>
              <w:tr2bl w:val="nil"/>
            </w:tcBorders>
            <w:noWrap w:val="0"/>
            <w:vAlign w:val="center"/>
          </w:tcPr>
          <w:p w14:paraId="2FAE2C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w:t>
            </w:r>
          </w:p>
        </w:tc>
        <w:tc>
          <w:tcPr>
            <w:tcW w:w="386" w:type="pct"/>
            <w:tcBorders>
              <w:tl2br w:val="nil"/>
              <w:tr2bl w:val="nil"/>
            </w:tcBorders>
            <w:noWrap w:val="0"/>
            <w:vAlign w:val="center"/>
          </w:tcPr>
          <w:p w14:paraId="58FEB0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w:t>
            </w:r>
          </w:p>
        </w:tc>
        <w:tc>
          <w:tcPr>
            <w:tcW w:w="466" w:type="pct"/>
            <w:tcBorders>
              <w:tl2br w:val="nil"/>
              <w:tr2bl w:val="nil"/>
            </w:tcBorders>
            <w:noWrap w:val="0"/>
            <w:vAlign w:val="center"/>
          </w:tcPr>
          <w:p w14:paraId="44383F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w:t>
            </w:r>
          </w:p>
        </w:tc>
      </w:tr>
      <w:tr w14:paraId="46963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Merge w:val="continue"/>
            <w:tcBorders>
              <w:tl2br w:val="nil"/>
              <w:tr2bl w:val="nil"/>
            </w:tcBorders>
            <w:noWrap w:val="0"/>
            <w:vAlign w:val="center"/>
          </w:tcPr>
          <w:p w14:paraId="51EDAE6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auto"/>
                <w:sz w:val="21"/>
                <w:szCs w:val="21"/>
                <w:lang w:val="en-US" w:eastAsia="zh-CN"/>
              </w:rPr>
            </w:pPr>
          </w:p>
        </w:tc>
        <w:tc>
          <w:tcPr>
            <w:tcW w:w="750" w:type="pct"/>
            <w:tcBorders>
              <w:tl2br w:val="nil"/>
              <w:tr2bl w:val="nil"/>
            </w:tcBorders>
            <w:noWrap w:val="0"/>
            <w:vAlign w:val="center"/>
          </w:tcPr>
          <w:p w14:paraId="7FA0A37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动植物油类</w:t>
            </w:r>
          </w:p>
        </w:tc>
        <w:tc>
          <w:tcPr>
            <w:tcW w:w="357" w:type="pct"/>
            <w:tcBorders>
              <w:tl2br w:val="nil"/>
              <w:tr2bl w:val="nil"/>
            </w:tcBorders>
            <w:noWrap w:val="0"/>
            <w:vAlign w:val="center"/>
          </w:tcPr>
          <w:p w14:paraId="54E78F3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419" w:type="pct"/>
            <w:tcBorders>
              <w:tl2br w:val="nil"/>
              <w:tr2bl w:val="nil"/>
            </w:tcBorders>
            <w:noWrap w:val="0"/>
            <w:vAlign w:val="center"/>
          </w:tcPr>
          <w:p w14:paraId="1BC6264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w:t>
            </w:r>
          </w:p>
        </w:tc>
        <w:tc>
          <w:tcPr>
            <w:tcW w:w="453" w:type="pct"/>
            <w:tcBorders>
              <w:tl2br w:val="nil"/>
              <w:tr2bl w:val="nil"/>
            </w:tcBorders>
            <w:noWrap w:val="0"/>
            <w:vAlign w:val="center"/>
          </w:tcPr>
          <w:p w14:paraId="1A83E32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w:t>
            </w:r>
          </w:p>
        </w:tc>
        <w:tc>
          <w:tcPr>
            <w:tcW w:w="394" w:type="pct"/>
            <w:tcBorders>
              <w:tl2br w:val="nil"/>
              <w:tr2bl w:val="nil"/>
            </w:tcBorders>
            <w:noWrap w:val="0"/>
            <w:vAlign w:val="center"/>
          </w:tcPr>
          <w:p w14:paraId="4A01EAF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479" w:type="pct"/>
            <w:tcBorders>
              <w:tl2br w:val="nil"/>
              <w:tr2bl w:val="nil"/>
            </w:tcBorders>
            <w:noWrap w:val="0"/>
            <w:vAlign w:val="center"/>
          </w:tcPr>
          <w:p w14:paraId="2B67894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411" w:type="pct"/>
            <w:tcBorders>
              <w:tl2br w:val="nil"/>
              <w:tr2bl w:val="nil"/>
            </w:tcBorders>
            <w:noWrap w:val="0"/>
            <w:vAlign w:val="center"/>
          </w:tcPr>
          <w:p w14:paraId="0E5293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w:t>
            </w:r>
          </w:p>
        </w:tc>
        <w:tc>
          <w:tcPr>
            <w:tcW w:w="494" w:type="pct"/>
            <w:tcBorders>
              <w:tl2br w:val="nil"/>
              <w:tr2bl w:val="nil"/>
            </w:tcBorders>
            <w:noWrap w:val="0"/>
            <w:vAlign w:val="center"/>
          </w:tcPr>
          <w:p w14:paraId="19408F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w:t>
            </w:r>
          </w:p>
        </w:tc>
        <w:tc>
          <w:tcPr>
            <w:tcW w:w="386" w:type="pct"/>
            <w:tcBorders>
              <w:tl2br w:val="nil"/>
              <w:tr2bl w:val="nil"/>
            </w:tcBorders>
            <w:noWrap w:val="0"/>
            <w:vAlign w:val="center"/>
          </w:tcPr>
          <w:p w14:paraId="6A6B90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w:t>
            </w:r>
          </w:p>
        </w:tc>
        <w:tc>
          <w:tcPr>
            <w:tcW w:w="466" w:type="pct"/>
            <w:tcBorders>
              <w:tl2br w:val="nil"/>
              <w:tr2bl w:val="nil"/>
            </w:tcBorders>
            <w:noWrap w:val="0"/>
            <w:vAlign w:val="center"/>
          </w:tcPr>
          <w:p w14:paraId="599E32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w:t>
            </w:r>
          </w:p>
        </w:tc>
      </w:tr>
    </w:tbl>
    <w:p w14:paraId="13EED300">
      <w:pPr>
        <w:pStyle w:val="2"/>
        <w:numPr>
          <w:ilvl w:val="0"/>
          <w:numId w:val="0"/>
        </w:numPr>
        <w:bidi w:val="0"/>
        <w:ind w:left="432" w:leftChars="0" w:hanging="432" w:firstLineChars="0"/>
        <w:rPr>
          <w:rFonts w:hint="eastAsia"/>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BE28033">
      <w:pPr>
        <w:pStyle w:val="2"/>
        <w:keepNext/>
        <w:keepLines/>
        <w:pageBreakBefore w:val="0"/>
        <w:widowControl w:val="0"/>
        <w:kinsoku/>
        <w:wordWrap/>
        <w:overflowPunct/>
        <w:topLinePunct w:val="0"/>
        <w:autoSpaceDE/>
        <w:autoSpaceDN/>
        <w:bidi w:val="0"/>
        <w:adjustRightInd/>
        <w:snapToGrid w:val="0"/>
        <w:spacing w:before="469" w:beforeLines="150" w:after="469" w:afterLines="150" w:line="240" w:lineRule="auto"/>
        <w:jc w:val="center"/>
        <w:textAlignment w:val="auto"/>
        <w:rPr>
          <w:rFonts w:hint="default" w:ascii="Times New Roman" w:hAnsi="Times New Roman" w:eastAsia="宋体" w:cs="Times New Roman"/>
          <w:color w:val="auto"/>
          <w:sz w:val="36"/>
          <w:szCs w:val="36"/>
          <w:lang w:val="en-US" w:eastAsia="zh-CN"/>
        </w:rPr>
      </w:pPr>
      <w:bookmarkStart w:id="273" w:name="_Toc30172"/>
      <w:r>
        <w:rPr>
          <w:rFonts w:hint="eastAsia" w:ascii="Times New Roman" w:hAnsi="Times New Roman" w:eastAsia="宋体" w:cs="Times New Roman"/>
          <w:color w:val="auto"/>
          <w:sz w:val="36"/>
          <w:szCs w:val="36"/>
          <w:lang w:val="en-US" w:eastAsia="zh-CN"/>
        </w:rPr>
        <w:t xml:space="preserve">9 </w:t>
      </w:r>
      <w:r>
        <w:rPr>
          <w:rFonts w:hint="default" w:ascii="Times New Roman" w:hAnsi="Times New Roman" w:eastAsia="宋体" w:cs="Times New Roman"/>
          <w:color w:val="auto"/>
          <w:sz w:val="36"/>
          <w:szCs w:val="36"/>
          <w:lang w:val="en-US" w:eastAsia="zh-CN"/>
        </w:rPr>
        <w:t>验收监测结果</w:t>
      </w:r>
      <w:bookmarkEnd w:id="267"/>
      <w:bookmarkEnd w:id="268"/>
      <w:bookmarkEnd w:id="269"/>
      <w:bookmarkEnd w:id="270"/>
      <w:bookmarkEnd w:id="271"/>
      <w:bookmarkEnd w:id="272"/>
      <w:bookmarkEnd w:id="273"/>
    </w:p>
    <w:p w14:paraId="608A225D">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274" w:name="_Toc15388"/>
      <w:bookmarkStart w:id="275" w:name="_Toc1588"/>
      <w:bookmarkStart w:id="276" w:name="_Toc11443"/>
      <w:bookmarkStart w:id="277" w:name="_Toc29417"/>
      <w:bookmarkStart w:id="278" w:name="_Toc14264"/>
      <w:bookmarkStart w:id="279" w:name="_Toc2604"/>
      <w:bookmarkStart w:id="280" w:name="_Toc497001485"/>
      <w:r>
        <w:rPr>
          <w:rFonts w:hint="eastAsia" w:ascii="Times New Roman" w:hAnsi="Times New Roman" w:eastAsia="宋体" w:cs="Times New Roman"/>
          <w:color w:val="auto"/>
          <w:lang w:val="en-US" w:eastAsia="zh-CN"/>
        </w:rPr>
        <w:t xml:space="preserve">9.1 </w:t>
      </w:r>
      <w:r>
        <w:rPr>
          <w:rFonts w:hint="default" w:ascii="Times New Roman" w:hAnsi="Times New Roman" w:eastAsia="宋体" w:cs="Times New Roman"/>
          <w:color w:val="auto"/>
          <w:lang w:val="en-US" w:eastAsia="zh-CN"/>
        </w:rPr>
        <w:t>生产工况</w:t>
      </w:r>
      <w:bookmarkEnd w:id="274"/>
      <w:bookmarkEnd w:id="275"/>
      <w:bookmarkEnd w:id="276"/>
      <w:bookmarkEnd w:id="277"/>
      <w:bookmarkEnd w:id="278"/>
      <w:bookmarkEnd w:id="279"/>
    </w:p>
    <w:p w14:paraId="4F176045">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outlineLvl w:val="9"/>
        <w:rPr>
          <w:rFonts w:hint="default" w:ascii="Times New Roman" w:hAnsi="Times New Roman" w:eastAsia="宋体" w:cs="Times New Roman"/>
          <w:b w:val="0"/>
          <w:bCs w:val="0"/>
          <w:color w:val="auto"/>
          <w:sz w:val="24"/>
          <w:szCs w:val="24"/>
          <w:highlight w:val="none"/>
          <w:lang w:val="en-US" w:eastAsia="zh-CN"/>
        </w:rPr>
      </w:pPr>
      <w:bookmarkStart w:id="281" w:name="_Toc24966"/>
      <w:r>
        <w:rPr>
          <w:rFonts w:hint="default" w:ascii="Times New Roman" w:hAnsi="Times New Roman" w:eastAsia="宋体" w:cs="Times New Roman"/>
          <w:b w:val="0"/>
          <w:bCs w:val="0"/>
          <w:color w:val="auto"/>
          <w:sz w:val="24"/>
          <w:szCs w:val="24"/>
          <w:highlight w:val="none"/>
          <w:lang w:val="en-US" w:eastAsia="zh-CN"/>
        </w:rPr>
        <w:t>本次验收为</w:t>
      </w:r>
      <w:r>
        <w:rPr>
          <w:rFonts w:hint="eastAsia" w:ascii="Times New Roman" w:hAnsi="Times New Roman" w:eastAsia="宋体" w:cs="Times New Roman"/>
          <w:b w:val="0"/>
          <w:bCs w:val="0"/>
          <w:color w:val="auto"/>
          <w:sz w:val="24"/>
          <w:szCs w:val="24"/>
          <w:highlight w:val="none"/>
          <w:lang w:val="en-US" w:eastAsia="zh-CN"/>
        </w:rPr>
        <w:t>河南惠隆食品</w:t>
      </w:r>
      <w:r>
        <w:rPr>
          <w:rFonts w:hint="default" w:ascii="Times New Roman" w:hAnsi="Times New Roman" w:eastAsia="宋体" w:cs="Times New Roman"/>
          <w:b w:val="0"/>
          <w:bCs w:val="0"/>
          <w:color w:val="auto"/>
          <w:sz w:val="24"/>
          <w:szCs w:val="24"/>
          <w:highlight w:val="none"/>
          <w:lang w:val="en-US" w:eastAsia="zh-CN"/>
        </w:rPr>
        <w:t>有限公司</w:t>
      </w:r>
      <w:r>
        <w:rPr>
          <w:rFonts w:hint="eastAsia"/>
          <w:color w:val="auto"/>
        </w:rPr>
        <w:t>年屠宰生猪100万头</w:t>
      </w:r>
      <w:r>
        <w:rPr>
          <w:rFonts w:hint="default" w:ascii="Times New Roman" w:hAnsi="Times New Roman" w:eastAsia="宋体" w:cs="Times New Roman"/>
          <w:b w:val="0"/>
          <w:bCs w:val="0"/>
          <w:color w:val="auto"/>
          <w:sz w:val="24"/>
          <w:szCs w:val="24"/>
          <w:highlight w:val="none"/>
          <w:lang w:val="en-US" w:eastAsia="zh-CN"/>
        </w:rPr>
        <w:t>项目，监测期间生产工况见下表。</w:t>
      </w:r>
      <w:bookmarkEnd w:id="281"/>
    </w:p>
    <w:p w14:paraId="4EDADF7D">
      <w:pPr>
        <w:pStyle w:val="26"/>
        <w:bidi w:val="0"/>
        <w:rPr>
          <w:rFonts w:hint="eastAsia" w:ascii="Times New Roman" w:hAnsi="Times New Roman" w:eastAsia="黑体" w:cs="Times New Roman"/>
          <w:b w:val="0"/>
          <w:color w:val="auto"/>
          <w:kern w:val="2"/>
          <w:sz w:val="24"/>
          <w:szCs w:val="24"/>
          <w:highlight w:val="none"/>
          <w:vertAlign w:val="baseline"/>
          <w:lang w:val="en-US" w:eastAsia="zh-CN" w:bidi="ar-SA"/>
        </w:rPr>
      </w:pPr>
      <w:r>
        <w:rPr>
          <w:rFonts w:hint="default" w:ascii="Times New Roman" w:hAnsi="Times New Roman" w:eastAsia="黑体" w:cs="Times New Roman"/>
          <w:b w:val="0"/>
          <w:color w:val="auto"/>
          <w:kern w:val="2"/>
          <w:sz w:val="24"/>
          <w:szCs w:val="24"/>
          <w:highlight w:val="none"/>
          <w:vertAlign w:val="baseline"/>
          <w:lang w:val="en-US" w:eastAsia="zh-CN" w:bidi="ar-SA"/>
        </w:rPr>
        <w:t>表</w:t>
      </w:r>
      <w:r>
        <w:rPr>
          <w:rFonts w:hint="eastAsia" w:ascii="Times New Roman" w:hAnsi="Times New Roman" w:eastAsia="黑体" w:cs="Times New Roman"/>
          <w:b w:val="0"/>
          <w:color w:val="auto"/>
          <w:kern w:val="2"/>
          <w:sz w:val="24"/>
          <w:szCs w:val="24"/>
          <w:highlight w:val="none"/>
          <w:vertAlign w:val="baseline"/>
          <w:lang w:val="en-US" w:eastAsia="zh-CN" w:bidi="ar-SA"/>
        </w:rPr>
        <w:t>9-1</w:t>
      </w:r>
      <w:r>
        <w:rPr>
          <w:rFonts w:hint="default" w:ascii="Times New Roman" w:hAnsi="Times New Roman" w:eastAsia="黑体" w:cs="Times New Roman"/>
          <w:b w:val="0"/>
          <w:color w:val="auto"/>
          <w:kern w:val="2"/>
          <w:sz w:val="24"/>
          <w:szCs w:val="24"/>
          <w:highlight w:val="none"/>
          <w:vertAlign w:val="baseline"/>
          <w:lang w:val="en-US" w:eastAsia="zh-CN" w:bidi="ar-SA"/>
        </w:rPr>
        <w:t xml:space="preserve">      </w:t>
      </w:r>
      <w:r>
        <w:rPr>
          <w:rFonts w:hint="eastAsia" w:ascii="Times New Roman" w:hAnsi="Times New Roman" w:eastAsia="黑体" w:cs="Times New Roman"/>
          <w:b w:val="0"/>
          <w:color w:val="auto"/>
          <w:kern w:val="2"/>
          <w:sz w:val="24"/>
          <w:szCs w:val="24"/>
          <w:highlight w:val="none"/>
          <w:vertAlign w:val="baseline"/>
          <w:lang w:val="en-US" w:eastAsia="zh-CN" w:bidi="ar-SA"/>
        </w:rPr>
        <w:t xml:space="preserve">    </w:t>
      </w:r>
      <w:r>
        <w:rPr>
          <w:rFonts w:hint="default" w:ascii="Times New Roman" w:hAnsi="Times New Roman" w:eastAsia="黑体" w:cs="Times New Roman"/>
          <w:b w:val="0"/>
          <w:color w:val="auto"/>
          <w:kern w:val="2"/>
          <w:sz w:val="24"/>
          <w:szCs w:val="24"/>
          <w:highlight w:val="none"/>
          <w:vertAlign w:val="baseline"/>
          <w:lang w:val="en-US" w:eastAsia="zh-CN" w:bidi="ar-SA"/>
        </w:rPr>
        <w:t xml:space="preserve">  验收监测期间生产工况</w:t>
      </w:r>
      <w:r>
        <w:rPr>
          <w:rFonts w:hint="eastAsia" w:ascii="Times New Roman" w:hAnsi="Times New Roman" w:eastAsia="黑体" w:cs="Times New Roman"/>
          <w:b w:val="0"/>
          <w:color w:val="auto"/>
          <w:kern w:val="2"/>
          <w:sz w:val="24"/>
          <w:szCs w:val="24"/>
          <w:highlight w:val="none"/>
          <w:vertAlign w:val="baseline"/>
          <w:lang w:val="en-US" w:eastAsia="zh-CN" w:bidi="ar-SA"/>
        </w:rPr>
        <w:t>负荷表</w:t>
      </w:r>
    </w:p>
    <w:tbl>
      <w:tblPr>
        <w:tblStyle w:val="21"/>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8"/>
        <w:gridCol w:w="2065"/>
        <w:gridCol w:w="2131"/>
        <w:gridCol w:w="2178"/>
      </w:tblGrid>
      <w:tr w14:paraId="4D722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8" w:type="dxa"/>
            <w:tcBorders>
              <w:tl2br w:val="nil"/>
              <w:tr2bl w:val="nil"/>
            </w:tcBorders>
            <w:vAlign w:val="center"/>
          </w:tcPr>
          <w:p w14:paraId="68745C42">
            <w:pPr>
              <w:pStyle w:val="25"/>
              <w:bidi w:val="0"/>
              <w:rPr>
                <w:rFonts w:hint="default"/>
                <w:b/>
                <w:bCs w:val="0"/>
                <w:color w:val="auto"/>
                <w:highlight w:val="none"/>
                <w:lang w:val="en-US" w:eastAsia="zh-CN"/>
              </w:rPr>
            </w:pPr>
            <w:r>
              <w:rPr>
                <w:rFonts w:hint="default"/>
                <w:b/>
                <w:bCs w:val="0"/>
                <w:color w:val="auto"/>
                <w:highlight w:val="none"/>
                <w:lang w:val="en-US" w:eastAsia="zh-CN"/>
              </w:rPr>
              <w:t>监测日期</w:t>
            </w:r>
          </w:p>
        </w:tc>
        <w:tc>
          <w:tcPr>
            <w:tcW w:w="2065" w:type="dxa"/>
            <w:tcBorders>
              <w:tl2br w:val="nil"/>
              <w:tr2bl w:val="nil"/>
            </w:tcBorders>
            <w:vAlign w:val="center"/>
          </w:tcPr>
          <w:p w14:paraId="4205EDC4">
            <w:pPr>
              <w:pStyle w:val="25"/>
              <w:bidi w:val="0"/>
              <w:rPr>
                <w:rFonts w:hint="default"/>
                <w:b/>
                <w:bCs w:val="0"/>
                <w:color w:val="auto"/>
                <w:highlight w:val="none"/>
                <w:lang w:val="en-US" w:eastAsia="zh-CN"/>
              </w:rPr>
            </w:pPr>
            <w:r>
              <w:rPr>
                <w:rFonts w:hint="default"/>
                <w:b/>
                <w:bCs w:val="0"/>
                <w:color w:val="auto"/>
                <w:highlight w:val="none"/>
                <w:lang w:val="en-US" w:eastAsia="zh-CN"/>
              </w:rPr>
              <w:t>设计产量（</w:t>
            </w:r>
            <w:r>
              <w:rPr>
                <w:rFonts w:hint="eastAsia"/>
                <w:b/>
                <w:bCs w:val="0"/>
                <w:color w:val="auto"/>
              </w:rPr>
              <w:t>屠宰生猪</w:t>
            </w:r>
            <w:r>
              <w:rPr>
                <w:rFonts w:hint="eastAsia"/>
                <w:b/>
                <w:bCs w:val="0"/>
                <w:color w:val="auto"/>
                <w:lang w:eastAsia="zh-CN"/>
              </w:rPr>
              <w:t>：</w:t>
            </w:r>
            <w:r>
              <w:rPr>
                <w:rFonts w:hint="eastAsia"/>
                <w:b/>
                <w:bCs w:val="0"/>
                <w:color w:val="auto"/>
              </w:rPr>
              <w:t>头</w:t>
            </w:r>
            <w:r>
              <w:rPr>
                <w:rFonts w:hint="eastAsia"/>
                <w:b/>
                <w:bCs w:val="0"/>
                <w:color w:val="auto"/>
                <w:lang w:val="en-US" w:eastAsia="zh-CN"/>
              </w:rPr>
              <w:t>/d</w:t>
            </w:r>
            <w:r>
              <w:rPr>
                <w:rFonts w:hint="default"/>
                <w:b/>
                <w:bCs w:val="0"/>
                <w:color w:val="auto"/>
                <w:highlight w:val="none"/>
                <w:lang w:val="en-US" w:eastAsia="zh-CN"/>
              </w:rPr>
              <w:t>）</w:t>
            </w:r>
          </w:p>
        </w:tc>
        <w:tc>
          <w:tcPr>
            <w:tcW w:w="2131" w:type="dxa"/>
            <w:tcBorders>
              <w:tl2br w:val="nil"/>
              <w:tr2bl w:val="nil"/>
            </w:tcBorders>
            <w:vAlign w:val="center"/>
          </w:tcPr>
          <w:p w14:paraId="4CD35B8B">
            <w:pPr>
              <w:pStyle w:val="25"/>
              <w:bidi w:val="0"/>
              <w:rPr>
                <w:rFonts w:hint="default"/>
                <w:b/>
                <w:bCs w:val="0"/>
                <w:color w:val="auto"/>
                <w:highlight w:val="none"/>
                <w:lang w:val="en-US" w:eastAsia="zh-CN"/>
              </w:rPr>
            </w:pPr>
            <w:r>
              <w:rPr>
                <w:rFonts w:hint="default"/>
                <w:b/>
                <w:bCs w:val="0"/>
                <w:color w:val="auto"/>
                <w:highlight w:val="none"/>
                <w:lang w:val="en-US" w:eastAsia="zh-CN"/>
              </w:rPr>
              <w:t>实际产量（</w:t>
            </w:r>
            <w:r>
              <w:rPr>
                <w:rFonts w:hint="eastAsia"/>
                <w:b/>
                <w:bCs w:val="0"/>
                <w:color w:val="auto"/>
              </w:rPr>
              <w:t>屠宰生猪</w:t>
            </w:r>
            <w:r>
              <w:rPr>
                <w:rFonts w:hint="eastAsia"/>
                <w:b/>
                <w:bCs w:val="0"/>
                <w:color w:val="auto"/>
                <w:lang w:eastAsia="zh-CN"/>
              </w:rPr>
              <w:t>：</w:t>
            </w:r>
            <w:r>
              <w:rPr>
                <w:rFonts w:hint="eastAsia"/>
                <w:b/>
                <w:bCs w:val="0"/>
                <w:color w:val="auto"/>
              </w:rPr>
              <w:t>头</w:t>
            </w:r>
            <w:r>
              <w:rPr>
                <w:rFonts w:hint="eastAsia"/>
                <w:b/>
                <w:bCs w:val="0"/>
                <w:color w:val="auto"/>
                <w:lang w:val="en-US" w:eastAsia="zh-CN"/>
              </w:rPr>
              <w:t>/d</w:t>
            </w:r>
            <w:r>
              <w:rPr>
                <w:rFonts w:hint="default"/>
                <w:b/>
                <w:bCs w:val="0"/>
                <w:color w:val="auto"/>
                <w:highlight w:val="none"/>
                <w:lang w:val="en-US" w:eastAsia="zh-CN"/>
              </w:rPr>
              <w:t>）</w:t>
            </w:r>
          </w:p>
        </w:tc>
        <w:tc>
          <w:tcPr>
            <w:tcW w:w="2178" w:type="dxa"/>
            <w:tcBorders>
              <w:tl2br w:val="nil"/>
              <w:tr2bl w:val="nil"/>
            </w:tcBorders>
            <w:vAlign w:val="center"/>
          </w:tcPr>
          <w:p w14:paraId="4078C514">
            <w:pPr>
              <w:pStyle w:val="25"/>
              <w:bidi w:val="0"/>
              <w:rPr>
                <w:rFonts w:hint="default"/>
                <w:b/>
                <w:bCs w:val="0"/>
                <w:color w:val="auto"/>
                <w:highlight w:val="none"/>
                <w:lang w:val="en-US" w:eastAsia="zh-CN"/>
              </w:rPr>
            </w:pPr>
            <w:r>
              <w:rPr>
                <w:rFonts w:hint="default"/>
                <w:b/>
                <w:bCs w:val="0"/>
                <w:color w:val="auto"/>
                <w:highlight w:val="none"/>
                <w:lang w:val="en-US" w:eastAsia="zh-CN"/>
              </w:rPr>
              <w:t>生产负荷（%）</w:t>
            </w:r>
          </w:p>
        </w:tc>
      </w:tr>
      <w:tr w14:paraId="5BC7A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8" w:type="dxa"/>
            <w:tcBorders>
              <w:tl2br w:val="nil"/>
              <w:tr2bl w:val="nil"/>
            </w:tcBorders>
            <w:vAlign w:val="center"/>
          </w:tcPr>
          <w:p w14:paraId="294054D1">
            <w:pPr>
              <w:pStyle w:val="25"/>
              <w:bidi w:val="0"/>
              <w:rPr>
                <w:rFonts w:hint="default"/>
                <w:color w:val="auto"/>
                <w:highlight w:val="none"/>
                <w:lang w:val="en-US" w:eastAsia="zh-CN"/>
              </w:rPr>
            </w:pPr>
            <w:r>
              <w:rPr>
                <w:rFonts w:hint="default"/>
                <w:color w:val="auto"/>
                <w:highlight w:val="none"/>
                <w:lang w:val="en-US" w:eastAsia="zh-CN"/>
              </w:rPr>
              <w:t>202</w:t>
            </w:r>
            <w:r>
              <w:rPr>
                <w:rFonts w:hint="eastAsia"/>
                <w:color w:val="auto"/>
                <w:highlight w:val="none"/>
                <w:lang w:val="en-US" w:eastAsia="zh-CN"/>
              </w:rPr>
              <w:t>6</w:t>
            </w:r>
            <w:r>
              <w:rPr>
                <w:rFonts w:hint="default"/>
                <w:color w:val="auto"/>
                <w:highlight w:val="none"/>
                <w:lang w:val="en-US" w:eastAsia="zh-CN"/>
              </w:rPr>
              <w:t>.</w:t>
            </w:r>
            <w:r>
              <w:rPr>
                <w:rFonts w:hint="eastAsia"/>
                <w:color w:val="auto"/>
                <w:highlight w:val="none"/>
                <w:lang w:val="en-US" w:eastAsia="zh-CN"/>
              </w:rPr>
              <w:t>03.30</w:t>
            </w:r>
          </w:p>
        </w:tc>
        <w:tc>
          <w:tcPr>
            <w:tcW w:w="2065" w:type="dxa"/>
            <w:tcBorders>
              <w:tl2br w:val="nil"/>
              <w:tr2bl w:val="nil"/>
            </w:tcBorders>
            <w:vAlign w:val="center"/>
          </w:tcPr>
          <w:p w14:paraId="6F1B9607">
            <w:pPr>
              <w:pStyle w:val="25"/>
              <w:bidi w:val="0"/>
              <w:rPr>
                <w:rFonts w:hint="default"/>
                <w:color w:val="auto"/>
                <w:highlight w:val="none"/>
                <w:lang w:val="en-US" w:eastAsia="zh-CN"/>
              </w:rPr>
            </w:pPr>
            <w:r>
              <w:rPr>
                <w:rFonts w:hint="eastAsia"/>
                <w:color w:val="auto"/>
                <w:highlight w:val="none"/>
                <w:lang w:val="en-US" w:eastAsia="zh-CN"/>
              </w:rPr>
              <w:t>2778</w:t>
            </w:r>
          </w:p>
        </w:tc>
        <w:tc>
          <w:tcPr>
            <w:tcW w:w="2131" w:type="dxa"/>
            <w:tcBorders>
              <w:tl2br w:val="nil"/>
              <w:tr2bl w:val="nil"/>
            </w:tcBorders>
            <w:vAlign w:val="center"/>
          </w:tcPr>
          <w:p w14:paraId="72793916">
            <w:pPr>
              <w:pStyle w:val="25"/>
              <w:bidi w:val="0"/>
              <w:rPr>
                <w:rFonts w:hint="default"/>
                <w:color w:val="auto"/>
                <w:highlight w:val="none"/>
                <w:lang w:val="en-US" w:eastAsia="zh-CN"/>
              </w:rPr>
            </w:pPr>
            <w:r>
              <w:rPr>
                <w:rFonts w:hint="eastAsia"/>
                <w:color w:val="auto"/>
                <w:highlight w:val="none"/>
                <w:lang w:val="en-US" w:eastAsia="zh-CN"/>
              </w:rPr>
              <w:t>2500</w:t>
            </w:r>
          </w:p>
        </w:tc>
        <w:tc>
          <w:tcPr>
            <w:tcW w:w="2178" w:type="dxa"/>
            <w:tcBorders>
              <w:tl2br w:val="nil"/>
              <w:tr2bl w:val="nil"/>
            </w:tcBorders>
            <w:vAlign w:val="center"/>
          </w:tcPr>
          <w:p w14:paraId="28046FB6">
            <w:pPr>
              <w:pStyle w:val="25"/>
              <w:bidi w:val="0"/>
              <w:rPr>
                <w:rFonts w:hint="default"/>
                <w:color w:val="auto"/>
                <w:highlight w:val="none"/>
                <w:lang w:val="en-US" w:eastAsia="zh-CN"/>
              </w:rPr>
            </w:pPr>
            <w:r>
              <w:rPr>
                <w:rFonts w:hint="eastAsia"/>
                <w:color w:val="auto"/>
                <w:highlight w:val="none"/>
                <w:lang w:val="en-US" w:eastAsia="zh-CN"/>
              </w:rPr>
              <w:t>90%</w:t>
            </w:r>
          </w:p>
        </w:tc>
      </w:tr>
      <w:tr w14:paraId="2D859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48" w:type="dxa"/>
            <w:tcBorders>
              <w:tl2br w:val="nil"/>
              <w:tr2bl w:val="nil"/>
            </w:tcBorders>
            <w:vAlign w:val="center"/>
          </w:tcPr>
          <w:p w14:paraId="36D68C0B">
            <w:pPr>
              <w:pStyle w:val="25"/>
              <w:bidi w:val="0"/>
              <w:rPr>
                <w:rFonts w:hint="default"/>
                <w:color w:val="auto"/>
                <w:highlight w:val="none"/>
                <w:lang w:val="en-US" w:eastAsia="zh-CN"/>
              </w:rPr>
            </w:pPr>
            <w:r>
              <w:rPr>
                <w:rFonts w:hint="default"/>
                <w:color w:val="auto"/>
                <w:highlight w:val="none"/>
                <w:lang w:val="en-US" w:eastAsia="zh-CN"/>
              </w:rPr>
              <w:t>202</w:t>
            </w:r>
            <w:r>
              <w:rPr>
                <w:rFonts w:hint="eastAsia"/>
                <w:color w:val="auto"/>
                <w:highlight w:val="none"/>
                <w:lang w:val="en-US" w:eastAsia="zh-CN"/>
              </w:rPr>
              <w:t>6</w:t>
            </w:r>
            <w:r>
              <w:rPr>
                <w:rFonts w:hint="default"/>
                <w:color w:val="auto"/>
                <w:highlight w:val="none"/>
                <w:lang w:val="en-US" w:eastAsia="zh-CN"/>
              </w:rPr>
              <w:t>.</w:t>
            </w:r>
            <w:r>
              <w:rPr>
                <w:rFonts w:hint="eastAsia"/>
                <w:color w:val="auto"/>
                <w:highlight w:val="none"/>
                <w:lang w:val="en-US" w:eastAsia="zh-CN"/>
              </w:rPr>
              <w:t>03.31</w:t>
            </w:r>
          </w:p>
        </w:tc>
        <w:tc>
          <w:tcPr>
            <w:tcW w:w="2065" w:type="dxa"/>
            <w:tcBorders>
              <w:tl2br w:val="nil"/>
              <w:tr2bl w:val="nil"/>
            </w:tcBorders>
            <w:vAlign w:val="center"/>
          </w:tcPr>
          <w:p w14:paraId="285D6884">
            <w:pPr>
              <w:pStyle w:val="25"/>
              <w:bidi w:val="0"/>
              <w:rPr>
                <w:rFonts w:hint="default"/>
                <w:color w:val="auto"/>
                <w:highlight w:val="none"/>
                <w:lang w:val="en-US" w:eastAsia="zh-CN"/>
              </w:rPr>
            </w:pPr>
            <w:r>
              <w:rPr>
                <w:rFonts w:hint="eastAsia"/>
                <w:color w:val="auto"/>
                <w:highlight w:val="none"/>
                <w:lang w:val="en-US" w:eastAsia="zh-CN"/>
              </w:rPr>
              <w:t>2778</w:t>
            </w:r>
          </w:p>
        </w:tc>
        <w:tc>
          <w:tcPr>
            <w:tcW w:w="2131" w:type="dxa"/>
            <w:tcBorders>
              <w:tl2br w:val="nil"/>
              <w:tr2bl w:val="nil"/>
            </w:tcBorders>
            <w:vAlign w:val="center"/>
          </w:tcPr>
          <w:p w14:paraId="0304B40A">
            <w:pPr>
              <w:pStyle w:val="25"/>
              <w:bidi w:val="0"/>
              <w:rPr>
                <w:rFonts w:hint="default"/>
                <w:color w:val="auto"/>
                <w:highlight w:val="none"/>
                <w:lang w:val="en-US" w:eastAsia="zh-CN"/>
              </w:rPr>
            </w:pPr>
            <w:r>
              <w:rPr>
                <w:rFonts w:hint="eastAsia"/>
                <w:color w:val="auto"/>
                <w:highlight w:val="none"/>
                <w:lang w:val="en-US" w:eastAsia="zh-CN"/>
              </w:rPr>
              <w:t>2550</w:t>
            </w:r>
          </w:p>
        </w:tc>
        <w:tc>
          <w:tcPr>
            <w:tcW w:w="2178" w:type="dxa"/>
            <w:tcBorders>
              <w:tl2br w:val="nil"/>
              <w:tr2bl w:val="nil"/>
            </w:tcBorders>
            <w:vAlign w:val="center"/>
          </w:tcPr>
          <w:p w14:paraId="3EACD0FF">
            <w:pPr>
              <w:pStyle w:val="25"/>
              <w:bidi w:val="0"/>
              <w:rPr>
                <w:rFonts w:hint="default"/>
                <w:color w:val="auto"/>
                <w:highlight w:val="none"/>
                <w:lang w:val="en-US" w:eastAsia="zh-CN"/>
              </w:rPr>
            </w:pPr>
            <w:r>
              <w:rPr>
                <w:rFonts w:hint="eastAsia"/>
                <w:color w:val="auto"/>
                <w:highlight w:val="none"/>
                <w:lang w:val="en-US" w:eastAsia="zh-CN"/>
              </w:rPr>
              <w:t>92%</w:t>
            </w:r>
          </w:p>
        </w:tc>
      </w:tr>
      <w:bookmarkEnd w:id="280"/>
    </w:tbl>
    <w:p w14:paraId="7B605E68">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outlineLvl w:val="9"/>
        <w:rPr>
          <w:rFonts w:hint="default" w:ascii="Times New Roman" w:hAnsi="Times New Roman" w:eastAsia="宋体" w:cs="Times New Roman"/>
          <w:b w:val="0"/>
          <w:bCs w:val="0"/>
          <w:color w:val="auto"/>
          <w:sz w:val="24"/>
          <w:szCs w:val="24"/>
          <w:highlight w:val="none"/>
          <w:lang w:val="en-US" w:eastAsia="zh-CN"/>
        </w:rPr>
      </w:pPr>
      <w:bookmarkStart w:id="282" w:name="_Toc19606"/>
      <w:bookmarkStart w:id="283" w:name="_Toc26601"/>
      <w:bookmarkStart w:id="284" w:name="_Toc2421"/>
      <w:bookmarkStart w:id="285" w:name="_Toc11035"/>
      <w:bookmarkStart w:id="286" w:name="_Toc31357"/>
      <w:r>
        <w:rPr>
          <w:rFonts w:hint="eastAsia" w:ascii="Times New Roman" w:hAnsi="Times New Roman" w:eastAsia="宋体" w:cs="Times New Roman"/>
          <w:b w:val="0"/>
          <w:bCs w:val="0"/>
          <w:color w:val="auto"/>
          <w:sz w:val="24"/>
          <w:szCs w:val="24"/>
          <w:highlight w:val="none"/>
          <w:lang w:val="en-US" w:eastAsia="zh-CN"/>
        </w:rPr>
        <w:t>由上表可知：验收监测期间，生产负荷为90~92%，主体工程调试工况稳定、环境保护设施运行正常。</w:t>
      </w:r>
      <w:r>
        <w:rPr>
          <w:rFonts w:hint="eastAsia" w:cs="Times New Roman"/>
          <w:b w:val="0"/>
          <w:bCs w:val="0"/>
          <w:color w:val="auto"/>
          <w:sz w:val="24"/>
          <w:szCs w:val="24"/>
          <w:highlight w:val="none"/>
          <w:lang w:val="en-US" w:eastAsia="zh-CN"/>
        </w:rPr>
        <w:t>按照最不利原则，本次验收生产负荷以90%计。</w:t>
      </w:r>
    </w:p>
    <w:p w14:paraId="1FB94174">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287" w:name="_Toc9584"/>
      <w:r>
        <w:rPr>
          <w:rFonts w:hint="eastAsia" w:ascii="Times New Roman" w:hAnsi="Times New Roman" w:eastAsia="宋体" w:cs="Times New Roman"/>
          <w:color w:val="auto"/>
          <w:lang w:val="en-US" w:eastAsia="zh-CN"/>
        </w:rPr>
        <w:t xml:space="preserve">9.2 </w:t>
      </w:r>
      <w:r>
        <w:rPr>
          <w:rFonts w:hint="default" w:ascii="Times New Roman" w:hAnsi="Times New Roman" w:eastAsia="宋体" w:cs="Times New Roman"/>
          <w:color w:val="auto"/>
          <w:lang w:val="en-US" w:eastAsia="zh-CN"/>
        </w:rPr>
        <w:t>环保设施调试</w:t>
      </w:r>
      <w:r>
        <w:rPr>
          <w:rFonts w:hint="eastAsia" w:ascii="Times New Roman" w:hAnsi="Times New Roman" w:eastAsia="宋体" w:cs="Times New Roman"/>
          <w:color w:val="auto"/>
          <w:lang w:val="en-US" w:eastAsia="zh-CN"/>
        </w:rPr>
        <w:t>运行</w:t>
      </w:r>
      <w:r>
        <w:rPr>
          <w:rFonts w:hint="default" w:ascii="Times New Roman" w:hAnsi="Times New Roman" w:eastAsia="宋体" w:cs="Times New Roman"/>
          <w:color w:val="auto"/>
          <w:lang w:val="en-US" w:eastAsia="zh-CN"/>
        </w:rPr>
        <w:t>效果</w:t>
      </w:r>
      <w:bookmarkEnd w:id="282"/>
      <w:bookmarkEnd w:id="283"/>
      <w:bookmarkEnd w:id="284"/>
      <w:bookmarkEnd w:id="285"/>
      <w:bookmarkEnd w:id="286"/>
      <w:bookmarkEnd w:id="287"/>
      <w:r>
        <w:rPr>
          <w:rFonts w:hint="eastAsia" w:cs="Times New Roman"/>
          <w:color w:val="auto"/>
          <w:lang w:val="en-US" w:eastAsia="zh-CN"/>
        </w:rPr>
        <w:t xml:space="preserve"> </w:t>
      </w:r>
    </w:p>
    <w:p w14:paraId="74E85742">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288" w:name="_Toc21625"/>
      <w:bookmarkStart w:id="289" w:name="_Toc640"/>
      <w:bookmarkStart w:id="290" w:name="_Toc21956"/>
      <w:bookmarkStart w:id="291" w:name="_Toc497001486"/>
      <w:bookmarkStart w:id="292" w:name="_Toc22477"/>
      <w:bookmarkStart w:id="293" w:name="_Toc21478"/>
      <w:bookmarkStart w:id="294" w:name="_Toc2074"/>
      <w:bookmarkStart w:id="295" w:name="_Toc307"/>
      <w:r>
        <w:rPr>
          <w:rFonts w:hint="eastAsia" w:ascii="Times New Roman" w:hAnsi="Times New Roman" w:eastAsia="宋体" w:cs="Times New Roman"/>
          <w:b/>
          <w:bCs/>
          <w:color w:val="auto"/>
          <w:sz w:val="28"/>
          <w:szCs w:val="28"/>
          <w:lang w:val="en-US" w:eastAsia="zh-CN"/>
        </w:rPr>
        <w:t xml:space="preserve">9.2.1 </w:t>
      </w:r>
      <w:r>
        <w:rPr>
          <w:rFonts w:hint="default" w:ascii="Times New Roman" w:hAnsi="Times New Roman" w:eastAsia="宋体" w:cs="Times New Roman"/>
          <w:b/>
          <w:bCs/>
          <w:color w:val="auto"/>
          <w:sz w:val="28"/>
          <w:szCs w:val="28"/>
          <w:lang w:val="en-US" w:eastAsia="zh-CN"/>
        </w:rPr>
        <w:t>污染物排放监测结果</w:t>
      </w:r>
      <w:bookmarkEnd w:id="288"/>
    </w:p>
    <w:p w14:paraId="1BCBA93C">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 xml:space="preserve">9.2.1.1 </w:t>
      </w:r>
      <w:r>
        <w:rPr>
          <w:rFonts w:hint="default" w:ascii="Times New Roman" w:hAnsi="Times New Roman" w:eastAsia="宋体" w:cs="Times New Roman"/>
          <w:b/>
          <w:bCs/>
          <w:color w:val="auto"/>
          <w:sz w:val="28"/>
          <w:szCs w:val="28"/>
          <w:lang w:val="en-US" w:eastAsia="zh-CN"/>
        </w:rPr>
        <w:t>废气</w:t>
      </w:r>
    </w:p>
    <w:p w14:paraId="32C43D24">
      <w:pPr>
        <w:keepNext w:val="0"/>
        <w:keepLines w:val="0"/>
        <w:pageBreakBefore w:val="0"/>
        <w:widowControl w:val="0"/>
        <w:kinsoku/>
        <w:wordWrap/>
        <w:overflowPunct/>
        <w:topLinePunct w:val="0"/>
        <w:autoSpaceDE/>
        <w:autoSpaceDN/>
        <w:bidi w:val="0"/>
        <w:adjustRightInd/>
        <w:snapToGrid w:val="0"/>
        <w:spacing w:line="480" w:lineRule="exact"/>
        <w:ind w:firstLine="480"/>
        <w:textAlignment w:val="auto"/>
        <w:rPr>
          <w:rFonts w:hint="eastAsia"/>
          <w:color w:val="auto"/>
          <w:lang w:val="en-US" w:eastAsia="zh-CN"/>
        </w:rPr>
      </w:pPr>
      <w:r>
        <w:rPr>
          <w:rFonts w:hint="eastAsia"/>
          <w:color w:val="auto"/>
          <w:lang w:val="en-US" w:eastAsia="zh-CN"/>
        </w:rPr>
        <w:t>（1）有组织废气</w:t>
      </w:r>
    </w:p>
    <w:p w14:paraId="3DB70900">
      <w:pPr>
        <w:keepNext w:val="0"/>
        <w:keepLines w:val="0"/>
        <w:pageBreakBefore w:val="0"/>
        <w:widowControl w:val="0"/>
        <w:kinsoku/>
        <w:wordWrap/>
        <w:overflowPunct/>
        <w:topLinePunct w:val="0"/>
        <w:autoSpaceDE/>
        <w:autoSpaceDN/>
        <w:bidi w:val="0"/>
        <w:adjustRightInd/>
        <w:snapToGrid w:val="0"/>
        <w:spacing w:line="480" w:lineRule="exact"/>
        <w:ind w:firstLine="480"/>
        <w:textAlignment w:val="auto"/>
        <w:rPr>
          <w:rFonts w:hint="eastAsia" w:ascii="Times New Roman" w:hAnsi="Times New Roman" w:eastAsia="宋体"/>
          <w:color w:val="auto"/>
          <w:lang w:val="en-US" w:eastAsia="zh-CN"/>
        </w:rPr>
      </w:pPr>
      <w:r>
        <w:rPr>
          <w:rFonts w:hint="eastAsia"/>
          <w:color w:val="auto"/>
          <w:lang w:val="en-US" w:eastAsia="zh-CN"/>
        </w:rPr>
        <w:t>本项目有组织废气主要包括</w:t>
      </w:r>
      <w:r>
        <w:rPr>
          <w:rFonts w:hint="eastAsia"/>
          <w:color w:val="auto"/>
        </w:rPr>
        <w:t>待宰间、畜粪暂存间、污水处理站各污水处理单元、屠宰车间的肠溶物等固体废物处理、处置前产生的恶臭气体，恶臭气体主要成份为H</w:t>
      </w:r>
      <w:r>
        <w:rPr>
          <w:rFonts w:hint="eastAsia"/>
          <w:color w:val="auto"/>
          <w:vertAlign w:val="subscript"/>
        </w:rPr>
        <w:t>2</w:t>
      </w:r>
      <w:r>
        <w:rPr>
          <w:rFonts w:hint="eastAsia"/>
          <w:color w:val="auto"/>
        </w:rPr>
        <w:t>S、NH</w:t>
      </w:r>
      <w:r>
        <w:rPr>
          <w:rFonts w:hint="eastAsia"/>
          <w:color w:val="auto"/>
          <w:vertAlign w:val="subscript"/>
        </w:rPr>
        <w:t>3</w:t>
      </w:r>
      <w:r>
        <w:rPr>
          <w:rFonts w:hint="eastAsia"/>
          <w:color w:val="auto"/>
        </w:rPr>
        <w:t>等物质，以及燎毛炉天然气燃烧废气、燃气蒸汽发生器天然气燃烧废气。待宰间</w:t>
      </w:r>
      <w:r>
        <w:rPr>
          <w:rFonts w:hint="eastAsia"/>
          <w:color w:val="auto"/>
          <w:lang w:eastAsia="zh-CN"/>
        </w:rPr>
        <w:t>、</w:t>
      </w:r>
      <w:r>
        <w:rPr>
          <w:rFonts w:hint="eastAsia"/>
          <w:color w:val="auto"/>
        </w:rPr>
        <w:t>畜粪暂存间</w:t>
      </w:r>
      <w:r>
        <w:rPr>
          <w:rFonts w:hint="eastAsia"/>
          <w:color w:val="auto"/>
          <w:lang w:eastAsia="zh-CN"/>
        </w:rPr>
        <w:t>、</w:t>
      </w:r>
      <w:r>
        <w:rPr>
          <w:rFonts w:hint="eastAsia"/>
          <w:color w:val="auto"/>
          <w:lang w:val="en-US" w:eastAsia="zh-CN"/>
        </w:rPr>
        <w:t>屠宰车间</w:t>
      </w:r>
      <w:r>
        <w:rPr>
          <w:rFonts w:hint="eastAsia"/>
          <w:color w:val="auto"/>
        </w:rPr>
        <w:t>封闭，负压集气后管道连接生物除臭塔D</w:t>
      </w:r>
      <w:r>
        <w:rPr>
          <w:color w:val="auto"/>
        </w:rPr>
        <w:t>1</w:t>
      </w:r>
      <w:r>
        <w:rPr>
          <w:rFonts w:hint="eastAsia"/>
          <w:color w:val="auto"/>
        </w:rPr>
        <w:t>，</w:t>
      </w:r>
      <w:r>
        <w:rPr>
          <w:rFonts w:hint="eastAsia"/>
          <w:color w:val="auto"/>
          <w:lang w:val="en-US" w:eastAsia="zh-CN"/>
        </w:rPr>
        <w:t>在燎毛炉上方设置集气罩，废气经集气罩收集后</w:t>
      </w:r>
      <w:r>
        <w:rPr>
          <w:rFonts w:hint="eastAsia"/>
          <w:color w:val="auto"/>
        </w:rPr>
        <w:t>管道连接生物除臭塔D</w:t>
      </w:r>
      <w:r>
        <w:rPr>
          <w:color w:val="auto"/>
        </w:rPr>
        <w:t>1</w:t>
      </w:r>
      <w:r>
        <w:rPr>
          <w:rFonts w:hint="eastAsia"/>
          <w:color w:val="auto"/>
          <w:lang w:eastAsia="zh-CN"/>
        </w:rPr>
        <w:t>，</w:t>
      </w:r>
      <w:r>
        <w:rPr>
          <w:rFonts w:hint="eastAsia"/>
          <w:color w:val="auto"/>
        </w:rPr>
        <w:t>处理后的待宰间</w:t>
      </w:r>
      <w:r>
        <w:rPr>
          <w:rFonts w:hint="eastAsia"/>
          <w:color w:val="auto"/>
          <w:lang w:eastAsia="zh-CN"/>
        </w:rPr>
        <w:t>、</w:t>
      </w:r>
      <w:r>
        <w:rPr>
          <w:rFonts w:hint="eastAsia"/>
          <w:color w:val="auto"/>
        </w:rPr>
        <w:t>畜粪暂存间</w:t>
      </w:r>
      <w:r>
        <w:rPr>
          <w:rFonts w:hint="eastAsia"/>
          <w:color w:val="auto"/>
          <w:lang w:eastAsia="zh-CN"/>
        </w:rPr>
        <w:t>、</w:t>
      </w:r>
      <w:r>
        <w:rPr>
          <w:rFonts w:hint="eastAsia"/>
          <w:color w:val="auto"/>
          <w:lang w:val="en-US" w:eastAsia="zh-CN"/>
        </w:rPr>
        <w:t>屠宰车间、燎毛炉</w:t>
      </w:r>
      <w:r>
        <w:rPr>
          <w:rFonts w:hint="eastAsia"/>
          <w:color w:val="auto"/>
        </w:rPr>
        <w:t>废气经</w:t>
      </w:r>
      <w:r>
        <w:rPr>
          <w:rFonts w:hint="eastAsia"/>
          <w:color w:val="auto"/>
          <w:lang w:val="en-US" w:eastAsia="zh-CN"/>
        </w:rPr>
        <w:t>一根</w:t>
      </w:r>
      <w:r>
        <w:rPr>
          <w:rFonts w:hint="eastAsia"/>
          <w:color w:val="auto"/>
        </w:rPr>
        <w:t>15m高排气筒P</w:t>
      </w:r>
      <w:r>
        <w:rPr>
          <w:color w:val="auto"/>
        </w:rPr>
        <w:t>1</w:t>
      </w:r>
      <w:r>
        <w:rPr>
          <w:rFonts w:hint="eastAsia"/>
          <w:color w:val="auto"/>
        </w:rPr>
        <w:t>排放</w:t>
      </w:r>
      <w:r>
        <w:rPr>
          <w:rFonts w:hint="eastAsia"/>
          <w:color w:val="auto"/>
          <w:lang w:eastAsia="zh-CN"/>
        </w:rPr>
        <w:t>；</w:t>
      </w:r>
      <w:r>
        <w:rPr>
          <w:rFonts w:hint="eastAsia"/>
          <w:color w:val="auto"/>
        </w:rPr>
        <w:t>燃气蒸汽发生器废气</w:t>
      </w:r>
      <w:r>
        <w:rPr>
          <w:rFonts w:hint="eastAsia"/>
          <w:color w:val="auto"/>
          <w:lang w:val="en-US" w:eastAsia="zh-CN"/>
        </w:rPr>
        <w:t>经“</w:t>
      </w:r>
      <w:r>
        <w:rPr>
          <w:rFonts w:hint="eastAsia"/>
          <w:color w:val="auto"/>
        </w:rPr>
        <w:t>低氮燃烧+烟气循环</w:t>
      </w:r>
      <w:r>
        <w:rPr>
          <w:rFonts w:hint="eastAsia"/>
          <w:color w:val="auto"/>
          <w:lang w:eastAsia="zh-CN"/>
        </w:rPr>
        <w:t>”</w:t>
      </w:r>
      <w:r>
        <w:rPr>
          <w:rFonts w:hint="eastAsia"/>
          <w:color w:val="auto"/>
          <w:lang w:val="en-US" w:eastAsia="zh-CN"/>
        </w:rPr>
        <w:t>处理后通过15</w:t>
      </w:r>
      <w:r>
        <w:rPr>
          <w:rFonts w:hint="eastAsia"/>
          <w:color w:val="auto"/>
        </w:rPr>
        <w:t>m高排气筒P</w:t>
      </w:r>
      <w:r>
        <w:rPr>
          <w:rFonts w:hint="eastAsia"/>
          <w:color w:val="auto"/>
          <w:lang w:val="en-US" w:eastAsia="zh-CN"/>
        </w:rPr>
        <w:t>2</w:t>
      </w:r>
      <w:r>
        <w:rPr>
          <w:rFonts w:hint="eastAsia"/>
          <w:color w:val="auto"/>
        </w:rPr>
        <w:t>排放</w:t>
      </w:r>
      <w:r>
        <w:rPr>
          <w:rFonts w:hint="eastAsia"/>
          <w:color w:val="auto"/>
          <w:lang w:eastAsia="zh-CN"/>
        </w:rPr>
        <w:t>；</w:t>
      </w:r>
      <w:r>
        <w:rPr>
          <w:rFonts w:hint="eastAsia"/>
          <w:color w:val="auto"/>
        </w:rPr>
        <w:t>对污水处理站有恶臭产生单元加盖封闭，负压集气后管道连接生</w:t>
      </w:r>
      <w:r>
        <w:rPr>
          <w:rFonts w:hint="eastAsia" w:ascii="Times New Roman" w:hAnsi="Times New Roman" w:eastAsia="宋体"/>
          <w:color w:val="auto"/>
          <w:lang w:val="en-US" w:eastAsia="zh-CN"/>
        </w:rPr>
        <w:t>物除臭塔D</w:t>
      </w:r>
      <w:r>
        <w:rPr>
          <w:rFonts w:hint="eastAsia"/>
          <w:color w:val="auto"/>
          <w:lang w:val="en-US" w:eastAsia="zh-CN"/>
        </w:rPr>
        <w:t>2</w:t>
      </w:r>
      <w:r>
        <w:rPr>
          <w:rFonts w:hint="eastAsia" w:ascii="Times New Roman" w:hAnsi="Times New Roman" w:eastAsia="宋体"/>
          <w:color w:val="auto"/>
          <w:lang w:val="en-US" w:eastAsia="zh-CN"/>
        </w:rPr>
        <w:t>，处理后的废气经15m高排气筒P3排放。</w:t>
      </w:r>
    </w:p>
    <w:p w14:paraId="0DC2B066">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textAlignment w:val="auto"/>
        <w:outlineLvl w:val="9"/>
        <w:rPr>
          <w:rFonts w:hint="default" w:ascii="Times New Roman" w:hAnsi="Times New Roman" w:eastAsia="宋体" w:cs="Times New Roman"/>
          <w:b w:val="0"/>
          <w:bCs w:val="0"/>
          <w:color w:val="auto"/>
          <w:sz w:val="24"/>
          <w:szCs w:val="24"/>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296" w:name="_Toc29107"/>
      <w:r>
        <w:rPr>
          <w:rFonts w:hint="default" w:ascii="Times New Roman" w:hAnsi="Times New Roman" w:eastAsia="宋体" w:cs="Times New Roman"/>
          <w:b w:val="0"/>
          <w:bCs w:val="0"/>
          <w:color w:val="auto"/>
          <w:sz w:val="24"/>
          <w:szCs w:val="24"/>
          <w:highlight w:val="none"/>
          <w:lang w:val="en-US" w:eastAsia="zh-CN"/>
        </w:rPr>
        <w:t>有组织废气污染物监测结果见下表。</w:t>
      </w:r>
      <w:bookmarkEnd w:id="296"/>
    </w:p>
    <w:p w14:paraId="7A94A640">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 xml:space="preserve">表9-2           </w:t>
      </w:r>
      <w:r>
        <w:rPr>
          <w:rFonts w:hint="eastAsia" w:ascii="Times New Roman" w:hAnsi="Times New Roman" w:eastAsia="黑体" w:cs="Times New Roman"/>
          <w:color w:val="auto"/>
          <w:sz w:val="24"/>
          <w:szCs w:val="24"/>
          <w:highlight w:val="none"/>
          <w:lang w:val="en-US" w:eastAsia="zh-CN"/>
        </w:rPr>
        <w:t xml:space="preserve">                   </w:t>
      </w:r>
      <w:r>
        <w:rPr>
          <w:rFonts w:hint="default" w:ascii="Times New Roman" w:hAnsi="Times New Roman" w:eastAsia="黑体" w:cs="Times New Roman"/>
          <w:color w:val="auto"/>
          <w:sz w:val="24"/>
          <w:szCs w:val="24"/>
          <w:highlight w:val="none"/>
          <w:lang w:val="en-US" w:eastAsia="zh-CN"/>
        </w:rPr>
        <w:t xml:space="preserve">     有组织废气监测结果表（1）</w:t>
      </w:r>
    </w:p>
    <w:tbl>
      <w:tblPr>
        <w:tblStyle w:val="2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4"/>
        <w:gridCol w:w="1309"/>
        <w:gridCol w:w="1156"/>
        <w:gridCol w:w="1784"/>
        <w:gridCol w:w="1272"/>
        <w:gridCol w:w="1365"/>
        <w:gridCol w:w="1443"/>
        <w:gridCol w:w="1655"/>
        <w:gridCol w:w="1312"/>
        <w:gridCol w:w="1585"/>
      </w:tblGrid>
      <w:tr w14:paraId="1BD97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restart"/>
            <w:tcBorders>
              <w:tl2br w:val="nil"/>
              <w:tr2bl w:val="nil"/>
            </w:tcBorders>
            <w:noWrap w:val="0"/>
            <w:vAlign w:val="center"/>
          </w:tcPr>
          <w:p w14:paraId="1C934960">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eastAsia="宋体"/>
                <w:b/>
                <w:bCs/>
                <w:color w:val="auto"/>
                <w:sz w:val="21"/>
                <w:szCs w:val="21"/>
                <w:vertAlign w:val="baseline"/>
                <w:lang w:val="en-US" w:eastAsia="zh-CN"/>
              </w:rPr>
            </w:pPr>
            <w:r>
              <w:rPr>
                <w:rFonts w:hint="eastAsia"/>
                <w:b/>
                <w:bCs/>
                <w:color w:val="auto"/>
                <w:sz w:val="21"/>
                <w:szCs w:val="21"/>
                <w:vertAlign w:val="baseline"/>
                <w:lang w:val="en-US" w:eastAsia="zh-CN"/>
              </w:rPr>
              <w:t>采样日期</w:t>
            </w:r>
          </w:p>
        </w:tc>
        <w:tc>
          <w:tcPr>
            <w:tcW w:w="461" w:type="pct"/>
            <w:vMerge w:val="restart"/>
            <w:tcBorders>
              <w:tl2br w:val="nil"/>
              <w:tr2bl w:val="nil"/>
            </w:tcBorders>
            <w:noWrap w:val="0"/>
            <w:vAlign w:val="center"/>
          </w:tcPr>
          <w:p w14:paraId="0E61297D">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采样点位</w:t>
            </w:r>
          </w:p>
        </w:tc>
        <w:tc>
          <w:tcPr>
            <w:tcW w:w="407" w:type="pct"/>
            <w:vMerge w:val="restart"/>
            <w:tcBorders>
              <w:tl2br w:val="nil"/>
              <w:tr2bl w:val="nil"/>
            </w:tcBorders>
            <w:noWrap w:val="0"/>
            <w:vAlign w:val="center"/>
          </w:tcPr>
          <w:p w14:paraId="5512BE9A">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采样频次</w:t>
            </w:r>
          </w:p>
        </w:tc>
        <w:tc>
          <w:tcPr>
            <w:tcW w:w="629" w:type="pct"/>
            <w:vMerge w:val="restart"/>
            <w:tcBorders>
              <w:tl2br w:val="nil"/>
              <w:tr2bl w:val="nil"/>
            </w:tcBorders>
            <w:noWrap w:val="0"/>
            <w:vAlign w:val="center"/>
          </w:tcPr>
          <w:p w14:paraId="11727EA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标干流量</w:t>
            </w:r>
          </w:p>
          <w:p w14:paraId="4260A02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b/>
                <w:bCs/>
                <w:color w:val="auto"/>
                <w:sz w:val="21"/>
                <w:szCs w:val="21"/>
                <w:vertAlign w:val="baseline"/>
                <w:lang w:val="en-US" w:eastAsia="zh-CN"/>
              </w:rPr>
              <w:t>（Nm</w:t>
            </w:r>
            <w:r>
              <w:rPr>
                <w:rFonts w:hint="default" w:ascii="Times New Roman" w:hAnsi="Times New Roman" w:cs="Times New Roman"/>
                <w:b/>
                <w:bCs/>
                <w:color w:val="auto"/>
                <w:sz w:val="21"/>
                <w:szCs w:val="21"/>
                <w:vertAlign w:val="baseline"/>
                <w:lang w:val="en-US" w:eastAsia="zh-CN"/>
              </w:rPr>
              <w:t>³</w:t>
            </w:r>
            <w:r>
              <w:rPr>
                <w:rFonts w:hint="eastAsia"/>
                <w:b/>
                <w:bCs/>
                <w:color w:val="auto"/>
                <w:sz w:val="21"/>
                <w:szCs w:val="21"/>
                <w:vertAlign w:val="baseline"/>
                <w:lang w:val="en-US" w:eastAsia="zh-CN"/>
              </w:rPr>
              <w:t>/h）</w:t>
            </w:r>
          </w:p>
        </w:tc>
        <w:tc>
          <w:tcPr>
            <w:tcW w:w="930" w:type="pct"/>
            <w:gridSpan w:val="2"/>
            <w:tcBorders>
              <w:tl2br w:val="nil"/>
              <w:tr2bl w:val="nil"/>
            </w:tcBorders>
            <w:noWrap w:val="0"/>
            <w:vAlign w:val="center"/>
          </w:tcPr>
          <w:p w14:paraId="0A64135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eastAsia="宋体"/>
                <w:b/>
                <w:bCs/>
                <w:color w:val="auto"/>
                <w:sz w:val="21"/>
                <w:szCs w:val="21"/>
                <w:vertAlign w:val="baseline"/>
                <w:lang w:val="en-US" w:eastAsia="zh-CN"/>
              </w:rPr>
            </w:pPr>
            <w:r>
              <w:rPr>
                <w:rFonts w:hint="eastAsia" w:ascii="Times New Roman" w:hAnsi="Times New Roman" w:eastAsia="宋体" w:cs="Times New Roman"/>
                <w:b/>
                <w:bCs/>
                <w:color w:val="auto"/>
                <w:sz w:val="21"/>
                <w:szCs w:val="21"/>
                <w:highlight w:val="none"/>
                <w:lang w:val="en-US" w:eastAsia="zh-CN"/>
              </w:rPr>
              <w:t>颗粒物</w:t>
            </w:r>
          </w:p>
        </w:tc>
        <w:tc>
          <w:tcPr>
            <w:tcW w:w="1093" w:type="pct"/>
            <w:gridSpan w:val="2"/>
            <w:tcBorders>
              <w:tl2br w:val="nil"/>
              <w:tr2bl w:val="nil"/>
            </w:tcBorders>
            <w:noWrap w:val="0"/>
            <w:vAlign w:val="center"/>
          </w:tcPr>
          <w:p w14:paraId="0542358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b/>
                <w:bCs/>
                <w:color w:val="auto"/>
                <w:sz w:val="21"/>
                <w:szCs w:val="21"/>
                <w:vertAlign w:val="baseline"/>
                <w:lang w:val="en-US" w:eastAsia="zh-CN"/>
              </w:rPr>
            </w:pPr>
            <w:r>
              <w:rPr>
                <w:rFonts w:hint="eastAsia"/>
                <w:b/>
                <w:bCs/>
                <w:color w:val="auto"/>
                <w:sz w:val="21"/>
                <w:szCs w:val="21"/>
                <w:vertAlign w:val="baseline"/>
                <w:lang w:val="en-US" w:eastAsia="zh-CN"/>
              </w:rPr>
              <w:t>二氧化硫</w:t>
            </w:r>
          </w:p>
        </w:tc>
        <w:tc>
          <w:tcPr>
            <w:tcW w:w="1022" w:type="pct"/>
            <w:gridSpan w:val="2"/>
            <w:tcBorders>
              <w:tl2br w:val="nil"/>
              <w:tr2bl w:val="nil"/>
            </w:tcBorders>
            <w:noWrap w:val="0"/>
            <w:vAlign w:val="center"/>
          </w:tcPr>
          <w:p w14:paraId="23D8752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氮氧化物</w:t>
            </w:r>
          </w:p>
        </w:tc>
      </w:tr>
      <w:tr w14:paraId="555D3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noWrap w:val="0"/>
            <w:vAlign w:val="center"/>
          </w:tcPr>
          <w:p w14:paraId="7A7F8DE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b/>
                <w:bCs/>
                <w:color w:val="auto"/>
                <w:sz w:val="21"/>
                <w:szCs w:val="21"/>
              </w:rPr>
            </w:pPr>
          </w:p>
        </w:tc>
        <w:tc>
          <w:tcPr>
            <w:tcW w:w="461" w:type="pct"/>
            <w:vMerge w:val="continue"/>
            <w:tcBorders>
              <w:tl2br w:val="nil"/>
              <w:tr2bl w:val="nil"/>
            </w:tcBorders>
            <w:noWrap w:val="0"/>
            <w:vAlign w:val="center"/>
          </w:tcPr>
          <w:p w14:paraId="3E2E7D8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b/>
                <w:bCs/>
                <w:color w:val="auto"/>
                <w:sz w:val="21"/>
                <w:szCs w:val="21"/>
              </w:rPr>
            </w:pPr>
          </w:p>
        </w:tc>
        <w:tc>
          <w:tcPr>
            <w:tcW w:w="407" w:type="pct"/>
            <w:vMerge w:val="continue"/>
            <w:tcBorders>
              <w:tl2br w:val="nil"/>
              <w:tr2bl w:val="nil"/>
            </w:tcBorders>
            <w:noWrap w:val="0"/>
            <w:vAlign w:val="center"/>
          </w:tcPr>
          <w:p w14:paraId="18C1360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b/>
                <w:bCs/>
                <w:color w:val="auto"/>
                <w:sz w:val="21"/>
                <w:szCs w:val="21"/>
              </w:rPr>
            </w:pPr>
          </w:p>
        </w:tc>
        <w:tc>
          <w:tcPr>
            <w:tcW w:w="629" w:type="pct"/>
            <w:vMerge w:val="continue"/>
            <w:tcBorders>
              <w:tl2br w:val="nil"/>
              <w:tr2bl w:val="nil"/>
            </w:tcBorders>
            <w:noWrap w:val="0"/>
            <w:vAlign w:val="center"/>
          </w:tcPr>
          <w:p w14:paraId="3B3FBA3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b/>
                <w:bCs/>
                <w:color w:val="auto"/>
                <w:sz w:val="21"/>
                <w:szCs w:val="21"/>
              </w:rPr>
            </w:pPr>
          </w:p>
        </w:tc>
        <w:tc>
          <w:tcPr>
            <w:tcW w:w="449" w:type="pct"/>
            <w:tcBorders>
              <w:tl2br w:val="nil"/>
              <w:tr2bl w:val="nil"/>
            </w:tcBorders>
            <w:noWrap w:val="0"/>
            <w:vAlign w:val="center"/>
          </w:tcPr>
          <w:p w14:paraId="76FAD02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b/>
                <w:bCs/>
                <w:color w:val="auto"/>
                <w:sz w:val="21"/>
                <w:szCs w:val="21"/>
                <w:vertAlign w:val="baseline"/>
                <w:lang w:val="en-US" w:eastAsia="zh-CN"/>
              </w:rPr>
            </w:pPr>
            <w:r>
              <w:rPr>
                <w:rFonts w:hint="eastAsia"/>
                <w:b/>
                <w:bCs/>
                <w:color w:val="auto"/>
                <w:sz w:val="21"/>
                <w:szCs w:val="21"/>
                <w:vertAlign w:val="baseline"/>
                <w:lang w:val="en-US" w:eastAsia="zh-CN"/>
              </w:rPr>
              <w:t>排放浓度</w:t>
            </w:r>
            <w:r>
              <w:rPr>
                <w:rFonts w:hint="default" w:ascii="Times New Roman" w:hAnsi="Times New Roman" w:cs="Times New Roman"/>
                <w:b/>
                <w:bCs/>
                <w:color w:val="auto"/>
                <w:sz w:val="21"/>
                <w:szCs w:val="21"/>
                <w:vertAlign w:val="baseline"/>
                <w:lang w:val="en-US" w:eastAsia="zh-CN"/>
              </w:rPr>
              <w:t>（mg/m</w:t>
            </w:r>
            <w:r>
              <w:rPr>
                <w:rFonts w:hint="default" w:ascii="Times New Roman" w:hAnsi="Times New Roman" w:eastAsia="宋体" w:cs="Times New Roman"/>
                <w:b/>
                <w:bCs/>
                <w:color w:val="auto"/>
                <w:sz w:val="21"/>
                <w:szCs w:val="21"/>
                <w:vertAlign w:val="superscript"/>
                <w:lang w:val="en-US" w:eastAsia="zh-CN" w:bidi="ar"/>
              </w:rPr>
              <w:t>3</w:t>
            </w:r>
            <w:r>
              <w:rPr>
                <w:rFonts w:hint="default" w:ascii="Times New Roman" w:hAnsi="Times New Roman" w:cs="Times New Roman"/>
                <w:b/>
                <w:bCs/>
                <w:color w:val="auto"/>
                <w:sz w:val="21"/>
                <w:szCs w:val="21"/>
                <w:vertAlign w:val="baseline"/>
                <w:lang w:val="en-US" w:eastAsia="zh-CN"/>
              </w:rPr>
              <w:t>）</w:t>
            </w:r>
          </w:p>
        </w:tc>
        <w:tc>
          <w:tcPr>
            <w:tcW w:w="481" w:type="pct"/>
            <w:tcBorders>
              <w:tl2br w:val="nil"/>
              <w:tr2bl w:val="nil"/>
            </w:tcBorders>
            <w:noWrap w:val="0"/>
            <w:vAlign w:val="center"/>
          </w:tcPr>
          <w:p w14:paraId="3B10E5E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排放速率</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kg</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h</w:t>
            </w:r>
            <w:r>
              <w:rPr>
                <w:rFonts w:hint="default" w:ascii="Times New Roman" w:hAnsi="Times New Roman" w:cs="Times New Roman"/>
                <w:b/>
                <w:bCs/>
                <w:color w:val="auto"/>
                <w:sz w:val="21"/>
                <w:szCs w:val="21"/>
                <w:vertAlign w:val="baseline"/>
                <w:lang w:val="en-US" w:eastAsia="zh-CN"/>
              </w:rPr>
              <w:t>）</w:t>
            </w:r>
          </w:p>
        </w:tc>
        <w:tc>
          <w:tcPr>
            <w:tcW w:w="509" w:type="pct"/>
            <w:tcBorders>
              <w:tl2br w:val="nil"/>
              <w:tr2bl w:val="nil"/>
            </w:tcBorders>
            <w:noWrap w:val="0"/>
            <w:vAlign w:val="center"/>
          </w:tcPr>
          <w:p w14:paraId="1339F48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eastAsia"/>
                <w:b/>
                <w:bCs/>
                <w:color w:val="auto"/>
                <w:sz w:val="21"/>
                <w:szCs w:val="21"/>
                <w:vertAlign w:val="baseline"/>
                <w:lang w:val="en-US" w:eastAsia="zh-CN"/>
              </w:rPr>
              <w:t>排放浓度</w:t>
            </w:r>
            <w:r>
              <w:rPr>
                <w:rFonts w:hint="default" w:ascii="Times New Roman" w:hAnsi="Times New Roman" w:cs="Times New Roman"/>
                <w:b/>
                <w:bCs/>
                <w:color w:val="auto"/>
                <w:sz w:val="21"/>
                <w:szCs w:val="21"/>
                <w:vertAlign w:val="baseline"/>
                <w:lang w:val="en-US" w:eastAsia="zh-CN"/>
              </w:rPr>
              <w:t>（mg/m</w:t>
            </w:r>
            <w:r>
              <w:rPr>
                <w:rFonts w:hint="default" w:ascii="Times New Roman" w:hAnsi="Times New Roman" w:eastAsia="宋体" w:cs="Times New Roman"/>
                <w:b/>
                <w:bCs/>
                <w:color w:val="auto"/>
                <w:sz w:val="21"/>
                <w:szCs w:val="21"/>
                <w:vertAlign w:val="superscript"/>
                <w:lang w:val="en-US" w:eastAsia="zh-CN" w:bidi="ar"/>
              </w:rPr>
              <w:t>3</w:t>
            </w:r>
            <w:r>
              <w:rPr>
                <w:rFonts w:hint="default" w:ascii="Times New Roman" w:hAnsi="Times New Roman" w:cs="Times New Roman"/>
                <w:b/>
                <w:bCs/>
                <w:color w:val="auto"/>
                <w:sz w:val="21"/>
                <w:szCs w:val="21"/>
                <w:vertAlign w:val="baseline"/>
                <w:lang w:val="en-US" w:eastAsia="zh-CN"/>
              </w:rPr>
              <w:t>）</w:t>
            </w:r>
          </w:p>
        </w:tc>
        <w:tc>
          <w:tcPr>
            <w:tcW w:w="584" w:type="pct"/>
            <w:tcBorders>
              <w:tl2br w:val="nil"/>
              <w:tr2bl w:val="nil"/>
            </w:tcBorders>
            <w:noWrap w:val="0"/>
            <w:vAlign w:val="center"/>
          </w:tcPr>
          <w:p w14:paraId="15CB6DB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排放速率</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kg</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h</w:t>
            </w:r>
            <w:r>
              <w:rPr>
                <w:rFonts w:hint="default" w:ascii="Times New Roman" w:hAnsi="Times New Roman" w:cs="Times New Roman"/>
                <w:b/>
                <w:bCs/>
                <w:color w:val="auto"/>
                <w:sz w:val="21"/>
                <w:szCs w:val="21"/>
                <w:vertAlign w:val="baseline"/>
                <w:lang w:val="en-US" w:eastAsia="zh-CN"/>
              </w:rPr>
              <w:t>）</w:t>
            </w:r>
          </w:p>
        </w:tc>
        <w:tc>
          <w:tcPr>
            <w:tcW w:w="463" w:type="pct"/>
            <w:tcBorders>
              <w:tl2br w:val="nil"/>
              <w:tr2bl w:val="nil"/>
            </w:tcBorders>
            <w:noWrap w:val="0"/>
            <w:vAlign w:val="center"/>
          </w:tcPr>
          <w:p w14:paraId="2B77ED5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eastAsia"/>
                <w:b/>
                <w:bCs/>
                <w:color w:val="auto"/>
                <w:sz w:val="21"/>
                <w:szCs w:val="21"/>
                <w:vertAlign w:val="baseline"/>
                <w:lang w:val="en-US" w:eastAsia="zh-CN"/>
              </w:rPr>
              <w:t>排放浓度</w:t>
            </w:r>
            <w:r>
              <w:rPr>
                <w:rFonts w:hint="default" w:ascii="Times New Roman" w:hAnsi="Times New Roman" w:cs="Times New Roman"/>
                <w:b/>
                <w:bCs/>
                <w:color w:val="auto"/>
                <w:sz w:val="21"/>
                <w:szCs w:val="21"/>
                <w:vertAlign w:val="baseline"/>
                <w:lang w:val="en-US" w:eastAsia="zh-CN"/>
              </w:rPr>
              <w:t>（mg/m</w:t>
            </w:r>
            <w:r>
              <w:rPr>
                <w:rFonts w:hint="default" w:ascii="Times New Roman" w:hAnsi="Times New Roman" w:eastAsia="宋体" w:cs="Times New Roman"/>
                <w:b/>
                <w:bCs/>
                <w:color w:val="auto"/>
                <w:sz w:val="21"/>
                <w:szCs w:val="21"/>
                <w:vertAlign w:val="superscript"/>
                <w:lang w:val="en-US" w:eastAsia="zh-CN" w:bidi="ar"/>
              </w:rPr>
              <w:t>3</w:t>
            </w:r>
            <w:r>
              <w:rPr>
                <w:rFonts w:hint="default" w:ascii="Times New Roman" w:hAnsi="Times New Roman" w:cs="Times New Roman"/>
                <w:b/>
                <w:bCs/>
                <w:color w:val="auto"/>
                <w:sz w:val="21"/>
                <w:szCs w:val="21"/>
                <w:vertAlign w:val="baseline"/>
                <w:lang w:val="en-US" w:eastAsia="zh-CN"/>
              </w:rPr>
              <w:t>）</w:t>
            </w:r>
          </w:p>
        </w:tc>
        <w:tc>
          <w:tcPr>
            <w:tcW w:w="559" w:type="pct"/>
            <w:tcBorders>
              <w:tl2br w:val="nil"/>
              <w:tr2bl w:val="nil"/>
            </w:tcBorders>
            <w:noWrap w:val="0"/>
            <w:vAlign w:val="center"/>
          </w:tcPr>
          <w:p w14:paraId="61DA2D9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排放速率</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kg</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h</w:t>
            </w:r>
            <w:r>
              <w:rPr>
                <w:rFonts w:hint="default" w:ascii="Times New Roman" w:hAnsi="Times New Roman" w:cs="Times New Roman"/>
                <w:b/>
                <w:bCs/>
                <w:color w:val="auto"/>
                <w:sz w:val="21"/>
                <w:szCs w:val="21"/>
                <w:vertAlign w:val="baseline"/>
                <w:lang w:val="en-US" w:eastAsia="zh-CN"/>
              </w:rPr>
              <w:t>）</w:t>
            </w:r>
          </w:p>
        </w:tc>
      </w:tr>
      <w:tr w14:paraId="4C4D9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restart"/>
            <w:tcBorders>
              <w:tl2br w:val="nil"/>
              <w:tr2bl w:val="nil"/>
            </w:tcBorders>
            <w:noWrap w:val="0"/>
            <w:vAlign w:val="center"/>
          </w:tcPr>
          <w:p w14:paraId="4C9DD864">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2026.03.30</w:t>
            </w:r>
          </w:p>
        </w:tc>
        <w:tc>
          <w:tcPr>
            <w:tcW w:w="461" w:type="pct"/>
            <w:vMerge w:val="restart"/>
            <w:tcBorders>
              <w:tl2br w:val="nil"/>
              <w:tr2bl w:val="nil"/>
            </w:tcBorders>
            <w:noWrap w:val="0"/>
            <w:vAlign w:val="center"/>
          </w:tcPr>
          <w:p w14:paraId="60E77C2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车间排气筒P1：生物除臭进口</w:t>
            </w:r>
          </w:p>
        </w:tc>
        <w:tc>
          <w:tcPr>
            <w:tcW w:w="407" w:type="pct"/>
            <w:tcBorders>
              <w:tl2br w:val="nil"/>
              <w:tr2bl w:val="nil"/>
            </w:tcBorders>
            <w:noWrap w:val="0"/>
            <w:vAlign w:val="center"/>
          </w:tcPr>
          <w:p w14:paraId="32FCC07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29" w:type="pct"/>
            <w:tcBorders>
              <w:tl2br w:val="nil"/>
              <w:tr2bl w:val="nil"/>
            </w:tcBorders>
            <w:noWrap w:val="0"/>
            <w:vAlign w:val="center"/>
          </w:tcPr>
          <w:p w14:paraId="11BBC62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5.67</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9" w:type="pct"/>
            <w:tcBorders>
              <w:tl2br w:val="nil"/>
              <w:tr2bl w:val="nil"/>
            </w:tcBorders>
            <w:noWrap w:val="0"/>
            <w:vAlign w:val="center"/>
          </w:tcPr>
          <w:p w14:paraId="6EEC2B3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15.3</w:t>
            </w:r>
          </w:p>
        </w:tc>
        <w:tc>
          <w:tcPr>
            <w:tcW w:w="481" w:type="pct"/>
            <w:tcBorders>
              <w:tl2br w:val="nil"/>
              <w:tr2bl w:val="nil"/>
            </w:tcBorders>
            <w:noWrap w:val="0"/>
            <w:vAlign w:val="center"/>
          </w:tcPr>
          <w:p w14:paraId="15F4533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0.0868</w:t>
            </w:r>
          </w:p>
        </w:tc>
        <w:tc>
          <w:tcPr>
            <w:tcW w:w="509" w:type="pct"/>
            <w:tcBorders>
              <w:tl2br w:val="nil"/>
              <w:tr2bl w:val="nil"/>
            </w:tcBorders>
            <w:noWrap w:val="0"/>
            <w:vAlign w:val="center"/>
          </w:tcPr>
          <w:p w14:paraId="715CA72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84" w:type="pct"/>
            <w:tcBorders>
              <w:tl2br w:val="nil"/>
              <w:tr2bl w:val="nil"/>
            </w:tcBorders>
            <w:noWrap w:val="0"/>
            <w:vAlign w:val="center"/>
          </w:tcPr>
          <w:p w14:paraId="5C69BFE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3" w:type="pct"/>
            <w:tcBorders>
              <w:tl2br w:val="nil"/>
              <w:tr2bl w:val="nil"/>
            </w:tcBorders>
            <w:noWrap w:val="0"/>
            <w:vAlign w:val="center"/>
          </w:tcPr>
          <w:p w14:paraId="09305F6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59" w:type="pct"/>
            <w:tcBorders>
              <w:tl2br w:val="nil"/>
              <w:tr2bl w:val="nil"/>
            </w:tcBorders>
            <w:noWrap w:val="0"/>
            <w:vAlign w:val="center"/>
          </w:tcPr>
          <w:p w14:paraId="6F6B2A2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r>
      <w:tr w14:paraId="78E0D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noWrap w:val="0"/>
            <w:vAlign w:val="center"/>
          </w:tcPr>
          <w:p w14:paraId="4FD194EA">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1" w:type="pct"/>
            <w:vMerge w:val="continue"/>
            <w:tcBorders>
              <w:tl2br w:val="nil"/>
              <w:tr2bl w:val="nil"/>
            </w:tcBorders>
            <w:noWrap w:val="0"/>
            <w:vAlign w:val="center"/>
          </w:tcPr>
          <w:p w14:paraId="731BF97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7E6FFB1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629" w:type="pct"/>
            <w:tcBorders>
              <w:tl2br w:val="nil"/>
              <w:tr2bl w:val="nil"/>
            </w:tcBorders>
            <w:noWrap w:val="0"/>
            <w:vAlign w:val="center"/>
          </w:tcPr>
          <w:p w14:paraId="67D49D2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5.54</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9" w:type="pct"/>
            <w:tcBorders>
              <w:tl2br w:val="nil"/>
              <w:tr2bl w:val="nil"/>
            </w:tcBorders>
            <w:noWrap w:val="0"/>
            <w:vAlign w:val="center"/>
          </w:tcPr>
          <w:p w14:paraId="66E1D60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16.8</w:t>
            </w:r>
          </w:p>
        </w:tc>
        <w:tc>
          <w:tcPr>
            <w:tcW w:w="481" w:type="pct"/>
            <w:tcBorders>
              <w:tl2br w:val="nil"/>
              <w:tr2bl w:val="nil"/>
            </w:tcBorders>
            <w:noWrap w:val="0"/>
            <w:vAlign w:val="center"/>
          </w:tcPr>
          <w:p w14:paraId="17F373B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0.0931</w:t>
            </w:r>
          </w:p>
        </w:tc>
        <w:tc>
          <w:tcPr>
            <w:tcW w:w="509" w:type="pct"/>
            <w:tcBorders>
              <w:tl2br w:val="nil"/>
              <w:tr2bl w:val="nil"/>
            </w:tcBorders>
            <w:noWrap w:val="0"/>
            <w:vAlign w:val="center"/>
          </w:tcPr>
          <w:p w14:paraId="13FC38D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84" w:type="pct"/>
            <w:tcBorders>
              <w:tl2br w:val="nil"/>
              <w:tr2bl w:val="nil"/>
            </w:tcBorders>
            <w:noWrap w:val="0"/>
            <w:vAlign w:val="center"/>
          </w:tcPr>
          <w:p w14:paraId="00BF5D5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3" w:type="pct"/>
            <w:tcBorders>
              <w:tl2br w:val="nil"/>
              <w:tr2bl w:val="nil"/>
            </w:tcBorders>
            <w:noWrap w:val="0"/>
            <w:vAlign w:val="center"/>
          </w:tcPr>
          <w:p w14:paraId="3F6B34C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59" w:type="pct"/>
            <w:tcBorders>
              <w:tl2br w:val="nil"/>
              <w:tr2bl w:val="nil"/>
            </w:tcBorders>
            <w:noWrap w:val="0"/>
            <w:vAlign w:val="center"/>
          </w:tcPr>
          <w:p w14:paraId="683E1E4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r>
      <w:tr w14:paraId="4D7AD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noWrap w:val="0"/>
            <w:vAlign w:val="center"/>
          </w:tcPr>
          <w:p w14:paraId="18E11F3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1" w:type="pct"/>
            <w:vMerge w:val="continue"/>
            <w:tcBorders>
              <w:tl2br w:val="nil"/>
              <w:tr2bl w:val="nil"/>
            </w:tcBorders>
            <w:noWrap w:val="0"/>
            <w:vAlign w:val="center"/>
          </w:tcPr>
          <w:p w14:paraId="3A140DB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6EBB23C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629" w:type="pct"/>
            <w:tcBorders>
              <w:tl2br w:val="nil"/>
              <w:tr2bl w:val="nil"/>
            </w:tcBorders>
            <w:noWrap w:val="0"/>
            <w:vAlign w:val="center"/>
          </w:tcPr>
          <w:p w14:paraId="3F8E534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5.80</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9" w:type="pct"/>
            <w:tcBorders>
              <w:tl2br w:val="nil"/>
              <w:tr2bl w:val="nil"/>
            </w:tcBorders>
            <w:noWrap w:val="0"/>
            <w:vAlign w:val="center"/>
          </w:tcPr>
          <w:p w14:paraId="2B1C3EB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17.1</w:t>
            </w:r>
          </w:p>
        </w:tc>
        <w:tc>
          <w:tcPr>
            <w:tcW w:w="481" w:type="pct"/>
            <w:tcBorders>
              <w:tl2br w:val="nil"/>
              <w:tr2bl w:val="nil"/>
            </w:tcBorders>
            <w:noWrap w:val="0"/>
            <w:vAlign w:val="center"/>
          </w:tcPr>
          <w:p w14:paraId="09FA342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0.0992</w:t>
            </w:r>
          </w:p>
        </w:tc>
        <w:tc>
          <w:tcPr>
            <w:tcW w:w="509" w:type="pct"/>
            <w:tcBorders>
              <w:tl2br w:val="nil"/>
              <w:tr2bl w:val="nil"/>
            </w:tcBorders>
            <w:noWrap w:val="0"/>
            <w:vAlign w:val="center"/>
          </w:tcPr>
          <w:p w14:paraId="3E1D056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84" w:type="pct"/>
            <w:tcBorders>
              <w:tl2br w:val="nil"/>
              <w:tr2bl w:val="nil"/>
            </w:tcBorders>
            <w:noWrap w:val="0"/>
            <w:vAlign w:val="center"/>
          </w:tcPr>
          <w:p w14:paraId="3253757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8.7</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3" w:type="pct"/>
            <w:tcBorders>
              <w:tl2br w:val="nil"/>
              <w:tr2bl w:val="nil"/>
            </w:tcBorders>
            <w:noWrap w:val="0"/>
            <w:vAlign w:val="center"/>
          </w:tcPr>
          <w:p w14:paraId="0C20392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59" w:type="pct"/>
            <w:tcBorders>
              <w:tl2br w:val="nil"/>
              <w:tr2bl w:val="nil"/>
            </w:tcBorders>
            <w:noWrap w:val="0"/>
            <w:vAlign w:val="center"/>
          </w:tcPr>
          <w:p w14:paraId="755E051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8.7</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r>
      <w:tr w14:paraId="1361B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noWrap w:val="0"/>
            <w:vAlign w:val="center"/>
          </w:tcPr>
          <w:p w14:paraId="5A9D38DE">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1" w:type="pct"/>
            <w:vMerge w:val="continue"/>
            <w:tcBorders>
              <w:tl2br w:val="nil"/>
              <w:tr2bl w:val="nil"/>
            </w:tcBorders>
            <w:noWrap w:val="0"/>
            <w:vAlign w:val="center"/>
          </w:tcPr>
          <w:p w14:paraId="304FA83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747C826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均值</w:t>
            </w:r>
          </w:p>
        </w:tc>
        <w:tc>
          <w:tcPr>
            <w:tcW w:w="629" w:type="pct"/>
            <w:tcBorders>
              <w:tl2br w:val="nil"/>
              <w:tr2bl w:val="nil"/>
            </w:tcBorders>
            <w:noWrap w:val="0"/>
            <w:vAlign w:val="center"/>
          </w:tcPr>
          <w:p w14:paraId="7B2C7F2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average(D3:D5)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5.67</w:t>
            </w:r>
            <w:r>
              <w:rPr>
                <w:rFonts w:hint="default" w:ascii="Times New Roman" w:hAnsi="Times New Roman" w:eastAsia="宋体" w:cs="Times New Roman"/>
                <w:color w:val="auto"/>
                <w:sz w:val="21"/>
                <w:szCs w:val="21"/>
                <w:vertAlign w:val="baseline"/>
                <w:lang w:val="en-US" w:eastAsia="zh-CN"/>
              </w:rPr>
              <w:fldChar w:fldCharType="end"/>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9" w:type="pct"/>
            <w:tcBorders>
              <w:tl2br w:val="nil"/>
              <w:tr2bl w:val="nil"/>
            </w:tcBorders>
            <w:noWrap w:val="0"/>
            <w:vAlign w:val="center"/>
          </w:tcPr>
          <w:p w14:paraId="6E15696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average(E3:E5)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16.4</w:t>
            </w:r>
            <w:r>
              <w:rPr>
                <w:rFonts w:hint="default" w:ascii="Times New Roman" w:hAnsi="Times New Roman" w:eastAsia="宋体" w:cs="Times New Roman"/>
                <w:color w:val="auto"/>
                <w:sz w:val="21"/>
                <w:szCs w:val="21"/>
                <w:vertAlign w:val="baseline"/>
                <w:lang w:val="en-US" w:eastAsia="zh-CN"/>
              </w:rPr>
              <w:fldChar w:fldCharType="end"/>
            </w:r>
          </w:p>
        </w:tc>
        <w:tc>
          <w:tcPr>
            <w:tcW w:w="481" w:type="pct"/>
            <w:tcBorders>
              <w:tl2br w:val="nil"/>
              <w:tr2bl w:val="nil"/>
            </w:tcBorders>
            <w:noWrap w:val="0"/>
            <w:vAlign w:val="center"/>
          </w:tcPr>
          <w:p w14:paraId="35829D2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0.0930</w:t>
            </w:r>
          </w:p>
        </w:tc>
        <w:tc>
          <w:tcPr>
            <w:tcW w:w="509" w:type="pct"/>
            <w:tcBorders>
              <w:tl2br w:val="nil"/>
              <w:tr2bl w:val="nil"/>
            </w:tcBorders>
            <w:noWrap w:val="0"/>
            <w:vAlign w:val="center"/>
          </w:tcPr>
          <w:p w14:paraId="00AAB45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84" w:type="pct"/>
            <w:tcBorders>
              <w:tl2br w:val="nil"/>
              <w:tr2bl w:val="nil"/>
            </w:tcBorders>
            <w:noWrap w:val="0"/>
            <w:vAlign w:val="center"/>
          </w:tcPr>
          <w:p w14:paraId="5323A2C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3" w:type="pct"/>
            <w:tcBorders>
              <w:tl2br w:val="nil"/>
              <w:tr2bl w:val="nil"/>
            </w:tcBorders>
            <w:noWrap w:val="0"/>
            <w:vAlign w:val="center"/>
          </w:tcPr>
          <w:p w14:paraId="3A62635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59" w:type="pct"/>
            <w:tcBorders>
              <w:tl2br w:val="nil"/>
              <w:tr2bl w:val="nil"/>
            </w:tcBorders>
            <w:noWrap w:val="0"/>
            <w:vAlign w:val="center"/>
          </w:tcPr>
          <w:p w14:paraId="1FB515C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r>
      <w:tr w14:paraId="49D2D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noWrap w:val="0"/>
            <w:vAlign w:val="center"/>
          </w:tcPr>
          <w:p w14:paraId="3E8069DD">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461" w:type="pct"/>
            <w:vMerge w:val="restart"/>
            <w:tcBorders>
              <w:tl2br w:val="nil"/>
              <w:tr2bl w:val="nil"/>
            </w:tcBorders>
            <w:noWrap w:val="0"/>
            <w:vAlign w:val="center"/>
          </w:tcPr>
          <w:p w14:paraId="0CD69E1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车间排气筒P1：生物除臭出口</w:t>
            </w:r>
          </w:p>
        </w:tc>
        <w:tc>
          <w:tcPr>
            <w:tcW w:w="407" w:type="pct"/>
            <w:tcBorders>
              <w:tl2br w:val="nil"/>
              <w:tr2bl w:val="nil"/>
            </w:tcBorders>
            <w:noWrap w:val="0"/>
            <w:vAlign w:val="center"/>
          </w:tcPr>
          <w:p w14:paraId="4FFC2A5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29" w:type="pct"/>
            <w:tcBorders>
              <w:tl2br w:val="nil"/>
              <w:tr2bl w:val="nil"/>
            </w:tcBorders>
            <w:noWrap w:val="0"/>
            <w:vAlign w:val="center"/>
          </w:tcPr>
          <w:p w14:paraId="2CFA67D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6.18</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9" w:type="pct"/>
            <w:tcBorders>
              <w:tl2br w:val="nil"/>
              <w:tr2bl w:val="nil"/>
            </w:tcBorders>
            <w:noWrap w:val="0"/>
            <w:vAlign w:val="center"/>
          </w:tcPr>
          <w:p w14:paraId="017D3FA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r>
              <w:rPr>
                <w:rFonts w:hint="eastAsia" w:cs="Times New Roman"/>
                <w:color w:val="auto"/>
                <w:sz w:val="21"/>
                <w:szCs w:val="21"/>
                <w:vertAlign w:val="baseline"/>
                <w:lang w:val="en-US" w:eastAsia="zh-CN"/>
              </w:rPr>
              <w:t>2</w:t>
            </w:r>
          </w:p>
        </w:tc>
        <w:tc>
          <w:tcPr>
            <w:tcW w:w="1365" w:type="dxa"/>
            <w:tcBorders>
              <w:tl2br w:val="nil"/>
              <w:tr2bl w:val="nil"/>
            </w:tcBorders>
            <w:noWrap w:val="0"/>
            <w:vAlign w:val="center"/>
          </w:tcPr>
          <w:p w14:paraId="67DB9B2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7.4</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509" w:type="pct"/>
            <w:tcBorders>
              <w:tl2br w:val="nil"/>
              <w:tr2bl w:val="nil"/>
            </w:tcBorders>
            <w:noWrap w:val="0"/>
            <w:vAlign w:val="center"/>
          </w:tcPr>
          <w:p w14:paraId="4578C31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84" w:type="pct"/>
            <w:tcBorders>
              <w:tl2br w:val="nil"/>
              <w:tr2bl w:val="nil"/>
            </w:tcBorders>
            <w:noWrap w:val="0"/>
            <w:vAlign w:val="center"/>
          </w:tcPr>
          <w:p w14:paraId="7572C9C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3" w:type="pct"/>
            <w:tcBorders>
              <w:tl2br w:val="nil"/>
              <w:tr2bl w:val="nil"/>
            </w:tcBorders>
            <w:noWrap w:val="0"/>
            <w:vAlign w:val="center"/>
          </w:tcPr>
          <w:p w14:paraId="58C3187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59" w:type="pct"/>
            <w:tcBorders>
              <w:tl2br w:val="nil"/>
              <w:tr2bl w:val="nil"/>
            </w:tcBorders>
            <w:noWrap w:val="0"/>
            <w:vAlign w:val="center"/>
          </w:tcPr>
          <w:p w14:paraId="6F9632E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r>
      <w:tr w14:paraId="2C3D6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noWrap w:val="0"/>
            <w:vAlign w:val="center"/>
          </w:tcPr>
          <w:p w14:paraId="35A738C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1" w:type="pct"/>
            <w:vMerge w:val="continue"/>
            <w:tcBorders>
              <w:tl2br w:val="nil"/>
              <w:tr2bl w:val="nil"/>
            </w:tcBorders>
            <w:noWrap w:val="0"/>
            <w:vAlign w:val="center"/>
          </w:tcPr>
          <w:p w14:paraId="2079587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5900145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629" w:type="pct"/>
            <w:tcBorders>
              <w:tl2br w:val="nil"/>
              <w:tr2bl w:val="nil"/>
            </w:tcBorders>
            <w:noWrap w:val="0"/>
            <w:vAlign w:val="center"/>
          </w:tcPr>
          <w:p w14:paraId="3988DFA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6.05</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9" w:type="pct"/>
            <w:tcBorders>
              <w:tl2br w:val="nil"/>
              <w:tr2bl w:val="nil"/>
            </w:tcBorders>
            <w:noWrap w:val="0"/>
            <w:vAlign w:val="center"/>
          </w:tcPr>
          <w:p w14:paraId="3285E48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w:t>
            </w:r>
          </w:p>
        </w:tc>
        <w:tc>
          <w:tcPr>
            <w:tcW w:w="1365" w:type="dxa"/>
            <w:tcBorders>
              <w:tl2br w:val="nil"/>
              <w:tr2bl w:val="nil"/>
            </w:tcBorders>
            <w:noWrap w:val="0"/>
            <w:vAlign w:val="center"/>
          </w:tcPr>
          <w:p w14:paraId="5827DBA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6.7</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509" w:type="pct"/>
            <w:tcBorders>
              <w:tl2br w:val="nil"/>
              <w:tr2bl w:val="nil"/>
            </w:tcBorders>
            <w:noWrap w:val="0"/>
            <w:vAlign w:val="center"/>
          </w:tcPr>
          <w:p w14:paraId="46DF472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84" w:type="pct"/>
            <w:tcBorders>
              <w:tl2br w:val="nil"/>
              <w:tr2bl w:val="nil"/>
            </w:tcBorders>
            <w:noWrap w:val="0"/>
            <w:vAlign w:val="center"/>
          </w:tcPr>
          <w:p w14:paraId="7765141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9.1</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3" w:type="pct"/>
            <w:tcBorders>
              <w:tl2br w:val="nil"/>
              <w:tr2bl w:val="nil"/>
            </w:tcBorders>
            <w:noWrap w:val="0"/>
            <w:vAlign w:val="center"/>
          </w:tcPr>
          <w:p w14:paraId="7E6C8C7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59" w:type="pct"/>
            <w:tcBorders>
              <w:tl2br w:val="nil"/>
              <w:tr2bl w:val="nil"/>
            </w:tcBorders>
            <w:noWrap w:val="0"/>
            <w:vAlign w:val="center"/>
          </w:tcPr>
          <w:p w14:paraId="34D59BE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9.1</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r>
      <w:tr w14:paraId="08B0A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noWrap w:val="0"/>
            <w:vAlign w:val="center"/>
          </w:tcPr>
          <w:p w14:paraId="3ADDB52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1" w:type="pct"/>
            <w:vMerge w:val="continue"/>
            <w:tcBorders>
              <w:tl2br w:val="nil"/>
              <w:tr2bl w:val="nil"/>
            </w:tcBorders>
            <w:noWrap w:val="0"/>
            <w:vAlign w:val="center"/>
          </w:tcPr>
          <w:p w14:paraId="12598BA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44865E7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629" w:type="pct"/>
            <w:tcBorders>
              <w:tl2br w:val="nil"/>
              <w:tr2bl w:val="nil"/>
            </w:tcBorders>
            <w:noWrap w:val="0"/>
            <w:vAlign w:val="center"/>
          </w:tcPr>
          <w:p w14:paraId="0A6897B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6.32</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9" w:type="pct"/>
            <w:tcBorders>
              <w:tl2br w:val="nil"/>
              <w:tr2bl w:val="nil"/>
            </w:tcBorders>
            <w:noWrap w:val="0"/>
            <w:vAlign w:val="center"/>
          </w:tcPr>
          <w:p w14:paraId="710A6FF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r>
              <w:rPr>
                <w:rFonts w:hint="eastAsia" w:cs="Times New Roman"/>
                <w:color w:val="auto"/>
                <w:sz w:val="21"/>
                <w:szCs w:val="21"/>
                <w:vertAlign w:val="baseline"/>
                <w:lang w:val="en-US" w:eastAsia="zh-CN"/>
              </w:rPr>
              <w:t>1</w:t>
            </w:r>
          </w:p>
        </w:tc>
        <w:tc>
          <w:tcPr>
            <w:tcW w:w="1365" w:type="dxa"/>
            <w:tcBorders>
              <w:tl2br w:val="nil"/>
              <w:tr2bl w:val="nil"/>
            </w:tcBorders>
            <w:noWrap w:val="0"/>
            <w:vAlign w:val="center"/>
          </w:tcPr>
          <w:p w14:paraId="22C1179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7.0</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509" w:type="pct"/>
            <w:tcBorders>
              <w:tl2br w:val="nil"/>
              <w:tr2bl w:val="nil"/>
            </w:tcBorders>
            <w:noWrap w:val="0"/>
            <w:vAlign w:val="center"/>
          </w:tcPr>
          <w:p w14:paraId="1E56477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84" w:type="pct"/>
            <w:tcBorders>
              <w:tl2br w:val="nil"/>
              <w:tr2bl w:val="nil"/>
            </w:tcBorders>
            <w:noWrap w:val="0"/>
            <w:vAlign w:val="center"/>
          </w:tcPr>
          <w:p w14:paraId="4778635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3" w:type="pct"/>
            <w:tcBorders>
              <w:tl2br w:val="nil"/>
              <w:tr2bl w:val="nil"/>
            </w:tcBorders>
            <w:noWrap w:val="0"/>
            <w:vAlign w:val="center"/>
          </w:tcPr>
          <w:p w14:paraId="7DA379E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59" w:type="pct"/>
            <w:tcBorders>
              <w:tl2br w:val="nil"/>
              <w:tr2bl w:val="nil"/>
            </w:tcBorders>
            <w:noWrap w:val="0"/>
            <w:vAlign w:val="center"/>
          </w:tcPr>
          <w:p w14:paraId="7F6445C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r>
      <w:tr w14:paraId="31F60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noWrap w:val="0"/>
            <w:vAlign w:val="center"/>
          </w:tcPr>
          <w:p w14:paraId="1AAFB07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1" w:type="pct"/>
            <w:vMerge w:val="continue"/>
            <w:tcBorders>
              <w:tl2br w:val="nil"/>
              <w:tr2bl w:val="nil"/>
            </w:tcBorders>
            <w:noWrap w:val="0"/>
            <w:vAlign w:val="center"/>
          </w:tcPr>
          <w:p w14:paraId="5DD1156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6F90DFA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均值</w:t>
            </w:r>
          </w:p>
        </w:tc>
        <w:tc>
          <w:tcPr>
            <w:tcW w:w="629" w:type="pct"/>
            <w:tcBorders>
              <w:tl2br w:val="nil"/>
              <w:tr2bl w:val="nil"/>
            </w:tcBorders>
            <w:noWrap w:val="0"/>
            <w:vAlign w:val="center"/>
          </w:tcPr>
          <w:p w14:paraId="22102C9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average(D7:D9)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6.18</w:t>
            </w:r>
            <w:r>
              <w:rPr>
                <w:rFonts w:hint="default" w:ascii="Times New Roman" w:hAnsi="Times New Roman" w:eastAsia="宋体" w:cs="Times New Roman"/>
                <w:color w:val="auto"/>
                <w:sz w:val="21"/>
                <w:szCs w:val="21"/>
                <w:vertAlign w:val="baseline"/>
                <w:lang w:val="en-US" w:eastAsia="zh-CN"/>
              </w:rPr>
              <w:fldChar w:fldCharType="end"/>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9" w:type="pct"/>
            <w:tcBorders>
              <w:tl2br w:val="nil"/>
              <w:tr2bl w:val="nil"/>
            </w:tcBorders>
            <w:noWrap w:val="0"/>
            <w:vAlign w:val="center"/>
          </w:tcPr>
          <w:p w14:paraId="352AEDB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1.1</w:t>
            </w:r>
          </w:p>
        </w:tc>
        <w:tc>
          <w:tcPr>
            <w:tcW w:w="1365" w:type="dxa"/>
            <w:tcBorders>
              <w:tl2br w:val="nil"/>
              <w:tr2bl w:val="nil"/>
            </w:tcBorders>
            <w:noWrap w:val="0"/>
            <w:vAlign w:val="center"/>
          </w:tcPr>
          <w:p w14:paraId="48E41A3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509" w:type="pct"/>
            <w:tcBorders>
              <w:tl2br w:val="nil"/>
              <w:tr2bl w:val="nil"/>
            </w:tcBorders>
            <w:noWrap w:val="0"/>
            <w:vAlign w:val="center"/>
          </w:tcPr>
          <w:p w14:paraId="7EC4C27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84" w:type="pct"/>
            <w:tcBorders>
              <w:tl2br w:val="nil"/>
              <w:tr2bl w:val="nil"/>
            </w:tcBorders>
            <w:noWrap w:val="0"/>
            <w:vAlign w:val="center"/>
          </w:tcPr>
          <w:p w14:paraId="5E21482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3" w:type="pct"/>
            <w:tcBorders>
              <w:tl2br w:val="nil"/>
              <w:tr2bl w:val="nil"/>
            </w:tcBorders>
            <w:noWrap w:val="0"/>
            <w:vAlign w:val="center"/>
          </w:tcPr>
          <w:p w14:paraId="4047D23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59" w:type="pct"/>
            <w:tcBorders>
              <w:tl2br w:val="nil"/>
              <w:tr2bl w:val="nil"/>
            </w:tcBorders>
            <w:noWrap w:val="0"/>
            <w:vAlign w:val="center"/>
          </w:tcPr>
          <w:p w14:paraId="773309C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r>
      <w:tr w14:paraId="253EA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restart"/>
            <w:tcBorders>
              <w:tl2br w:val="nil"/>
              <w:tr2bl w:val="nil"/>
            </w:tcBorders>
            <w:noWrap w:val="0"/>
            <w:vAlign w:val="center"/>
          </w:tcPr>
          <w:p w14:paraId="327F5D4A">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2026.03.31</w:t>
            </w:r>
          </w:p>
        </w:tc>
        <w:tc>
          <w:tcPr>
            <w:tcW w:w="461" w:type="pct"/>
            <w:vMerge w:val="restart"/>
            <w:tcBorders>
              <w:tl2br w:val="nil"/>
              <w:tr2bl w:val="nil"/>
            </w:tcBorders>
            <w:noWrap w:val="0"/>
            <w:vAlign w:val="center"/>
          </w:tcPr>
          <w:p w14:paraId="6D90FA5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车间排气筒P1：生物除臭进口</w:t>
            </w:r>
          </w:p>
        </w:tc>
        <w:tc>
          <w:tcPr>
            <w:tcW w:w="407" w:type="pct"/>
            <w:tcBorders>
              <w:tl2br w:val="nil"/>
              <w:tr2bl w:val="nil"/>
            </w:tcBorders>
            <w:noWrap w:val="0"/>
            <w:vAlign w:val="center"/>
          </w:tcPr>
          <w:p w14:paraId="6B10DB8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29" w:type="pct"/>
            <w:tcBorders>
              <w:tl2br w:val="nil"/>
              <w:tr2bl w:val="nil"/>
            </w:tcBorders>
            <w:noWrap w:val="0"/>
            <w:vAlign w:val="center"/>
          </w:tcPr>
          <w:p w14:paraId="0DF7286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5.26</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9" w:type="pct"/>
            <w:tcBorders>
              <w:tl2br w:val="nil"/>
              <w:tr2bl w:val="nil"/>
            </w:tcBorders>
            <w:noWrap w:val="0"/>
            <w:vAlign w:val="center"/>
          </w:tcPr>
          <w:p w14:paraId="33849E3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15.9</w:t>
            </w:r>
          </w:p>
        </w:tc>
        <w:tc>
          <w:tcPr>
            <w:tcW w:w="481" w:type="pct"/>
            <w:tcBorders>
              <w:tl2br w:val="nil"/>
              <w:tr2bl w:val="nil"/>
            </w:tcBorders>
            <w:noWrap w:val="0"/>
            <w:vAlign w:val="center"/>
          </w:tcPr>
          <w:p w14:paraId="12D69D2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0.0836</w:t>
            </w:r>
          </w:p>
        </w:tc>
        <w:tc>
          <w:tcPr>
            <w:tcW w:w="509" w:type="pct"/>
            <w:tcBorders>
              <w:tl2br w:val="nil"/>
              <w:tr2bl w:val="nil"/>
            </w:tcBorders>
            <w:noWrap w:val="0"/>
            <w:vAlign w:val="center"/>
          </w:tcPr>
          <w:p w14:paraId="021A802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84" w:type="pct"/>
            <w:tcBorders>
              <w:tl2br w:val="nil"/>
              <w:tr2bl w:val="nil"/>
            </w:tcBorders>
            <w:noWrap w:val="0"/>
            <w:vAlign w:val="center"/>
          </w:tcPr>
          <w:p w14:paraId="7B8603E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7.9</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3" w:type="pct"/>
            <w:tcBorders>
              <w:tl2br w:val="nil"/>
              <w:tr2bl w:val="nil"/>
            </w:tcBorders>
            <w:noWrap w:val="0"/>
            <w:vAlign w:val="center"/>
          </w:tcPr>
          <w:p w14:paraId="4CE6EF9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59" w:type="pct"/>
            <w:tcBorders>
              <w:tl2br w:val="nil"/>
              <w:tr2bl w:val="nil"/>
            </w:tcBorders>
            <w:noWrap w:val="0"/>
            <w:vAlign w:val="center"/>
          </w:tcPr>
          <w:p w14:paraId="0C2E1D1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7.9</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r>
      <w:tr w14:paraId="2697E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noWrap w:val="0"/>
            <w:vAlign w:val="center"/>
          </w:tcPr>
          <w:p w14:paraId="7B86A60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1" w:type="pct"/>
            <w:vMerge w:val="continue"/>
            <w:tcBorders>
              <w:tl2br w:val="nil"/>
              <w:tr2bl w:val="nil"/>
            </w:tcBorders>
            <w:noWrap w:val="0"/>
            <w:vAlign w:val="center"/>
          </w:tcPr>
          <w:p w14:paraId="2E78165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5AE74ED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629" w:type="pct"/>
            <w:tcBorders>
              <w:tl2br w:val="nil"/>
              <w:tr2bl w:val="nil"/>
            </w:tcBorders>
            <w:noWrap w:val="0"/>
            <w:vAlign w:val="center"/>
          </w:tcPr>
          <w:p w14:paraId="352F5F5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5.12</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9" w:type="pct"/>
            <w:tcBorders>
              <w:tl2br w:val="nil"/>
              <w:tr2bl w:val="nil"/>
            </w:tcBorders>
            <w:noWrap w:val="0"/>
            <w:vAlign w:val="center"/>
          </w:tcPr>
          <w:p w14:paraId="79A56F4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16.7</w:t>
            </w:r>
          </w:p>
        </w:tc>
        <w:tc>
          <w:tcPr>
            <w:tcW w:w="481" w:type="pct"/>
            <w:tcBorders>
              <w:tl2br w:val="nil"/>
              <w:tr2bl w:val="nil"/>
            </w:tcBorders>
            <w:noWrap w:val="0"/>
            <w:vAlign w:val="center"/>
          </w:tcPr>
          <w:p w14:paraId="6566964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0.0855</w:t>
            </w:r>
          </w:p>
        </w:tc>
        <w:tc>
          <w:tcPr>
            <w:tcW w:w="509" w:type="pct"/>
            <w:tcBorders>
              <w:tl2br w:val="nil"/>
              <w:tr2bl w:val="nil"/>
            </w:tcBorders>
            <w:noWrap w:val="0"/>
            <w:vAlign w:val="center"/>
          </w:tcPr>
          <w:p w14:paraId="13E3167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84" w:type="pct"/>
            <w:tcBorders>
              <w:tl2br w:val="nil"/>
              <w:tr2bl w:val="nil"/>
            </w:tcBorders>
            <w:noWrap w:val="0"/>
            <w:vAlign w:val="center"/>
          </w:tcPr>
          <w:p w14:paraId="15D0FA8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7.7</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3" w:type="pct"/>
            <w:tcBorders>
              <w:tl2br w:val="nil"/>
              <w:tr2bl w:val="nil"/>
            </w:tcBorders>
            <w:noWrap w:val="0"/>
            <w:vAlign w:val="center"/>
          </w:tcPr>
          <w:p w14:paraId="494FA42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59" w:type="pct"/>
            <w:tcBorders>
              <w:tl2br w:val="nil"/>
              <w:tr2bl w:val="nil"/>
            </w:tcBorders>
            <w:noWrap w:val="0"/>
            <w:vAlign w:val="center"/>
          </w:tcPr>
          <w:p w14:paraId="601AFAC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7.7</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r>
      <w:tr w14:paraId="2F3AE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noWrap w:val="0"/>
            <w:vAlign w:val="center"/>
          </w:tcPr>
          <w:p w14:paraId="1A5CE74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1" w:type="pct"/>
            <w:vMerge w:val="continue"/>
            <w:tcBorders>
              <w:tl2br w:val="nil"/>
              <w:tr2bl w:val="nil"/>
            </w:tcBorders>
            <w:noWrap w:val="0"/>
            <w:vAlign w:val="center"/>
          </w:tcPr>
          <w:p w14:paraId="4FB7DC0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76C7B5F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629" w:type="pct"/>
            <w:tcBorders>
              <w:tl2br w:val="nil"/>
              <w:tr2bl w:val="nil"/>
            </w:tcBorders>
            <w:noWrap w:val="0"/>
            <w:vAlign w:val="center"/>
          </w:tcPr>
          <w:p w14:paraId="190602E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5.37</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9" w:type="pct"/>
            <w:tcBorders>
              <w:tl2br w:val="nil"/>
              <w:tr2bl w:val="nil"/>
            </w:tcBorders>
            <w:noWrap w:val="0"/>
            <w:vAlign w:val="center"/>
          </w:tcPr>
          <w:p w14:paraId="0FD6462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16.2</w:t>
            </w:r>
          </w:p>
        </w:tc>
        <w:tc>
          <w:tcPr>
            <w:tcW w:w="481" w:type="pct"/>
            <w:tcBorders>
              <w:tl2br w:val="nil"/>
              <w:tr2bl w:val="nil"/>
            </w:tcBorders>
            <w:noWrap w:val="0"/>
            <w:vAlign w:val="center"/>
          </w:tcPr>
          <w:p w14:paraId="49E52E4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0.0870</w:t>
            </w:r>
          </w:p>
        </w:tc>
        <w:tc>
          <w:tcPr>
            <w:tcW w:w="509" w:type="pct"/>
            <w:tcBorders>
              <w:tl2br w:val="nil"/>
              <w:tr2bl w:val="nil"/>
            </w:tcBorders>
            <w:noWrap w:val="0"/>
            <w:vAlign w:val="center"/>
          </w:tcPr>
          <w:p w14:paraId="6BDD85E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84" w:type="pct"/>
            <w:tcBorders>
              <w:tl2br w:val="nil"/>
              <w:tr2bl w:val="nil"/>
            </w:tcBorders>
            <w:noWrap w:val="0"/>
            <w:vAlign w:val="center"/>
          </w:tcPr>
          <w:p w14:paraId="6A3240D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8.1</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3" w:type="pct"/>
            <w:tcBorders>
              <w:tl2br w:val="nil"/>
              <w:tr2bl w:val="nil"/>
            </w:tcBorders>
            <w:noWrap w:val="0"/>
            <w:vAlign w:val="center"/>
          </w:tcPr>
          <w:p w14:paraId="40D8880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59" w:type="pct"/>
            <w:tcBorders>
              <w:tl2br w:val="nil"/>
              <w:tr2bl w:val="nil"/>
            </w:tcBorders>
            <w:noWrap w:val="0"/>
            <w:vAlign w:val="center"/>
          </w:tcPr>
          <w:p w14:paraId="5EE537C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8.1</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r>
      <w:tr w14:paraId="10BD7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noWrap w:val="0"/>
            <w:vAlign w:val="center"/>
          </w:tcPr>
          <w:p w14:paraId="69EB3D9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1" w:type="pct"/>
            <w:vMerge w:val="continue"/>
            <w:tcBorders>
              <w:tl2br w:val="nil"/>
              <w:tr2bl w:val="nil"/>
            </w:tcBorders>
            <w:noWrap w:val="0"/>
            <w:vAlign w:val="center"/>
          </w:tcPr>
          <w:p w14:paraId="4F29766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0F967C8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均值</w:t>
            </w:r>
          </w:p>
        </w:tc>
        <w:tc>
          <w:tcPr>
            <w:tcW w:w="629" w:type="pct"/>
            <w:tcBorders>
              <w:tl2br w:val="nil"/>
              <w:tr2bl w:val="nil"/>
            </w:tcBorders>
            <w:noWrap w:val="0"/>
            <w:vAlign w:val="center"/>
          </w:tcPr>
          <w:p w14:paraId="655767D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average(D11:D13)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5.25</w:t>
            </w:r>
            <w:r>
              <w:rPr>
                <w:rFonts w:hint="default" w:ascii="Times New Roman" w:hAnsi="Times New Roman" w:eastAsia="宋体" w:cs="Times New Roman"/>
                <w:color w:val="auto"/>
                <w:sz w:val="21"/>
                <w:szCs w:val="21"/>
                <w:vertAlign w:val="baseline"/>
                <w:lang w:val="en-US" w:eastAsia="zh-CN"/>
              </w:rPr>
              <w:fldChar w:fldCharType="end"/>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9" w:type="pct"/>
            <w:tcBorders>
              <w:tl2br w:val="nil"/>
              <w:tr2bl w:val="nil"/>
            </w:tcBorders>
            <w:noWrap w:val="0"/>
            <w:vAlign w:val="center"/>
          </w:tcPr>
          <w:p w14:paraId="3070917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average(E11:E13)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16.</w:t>
            </w:r>
            <w:r>
              <w:rPr>
                <w:rFonts w:hint="eastAsia" w:ascii="Times New Roman" w:hAnsi="Times New Roman" w:eastAsia="宋体" w:cs="Times New Roman"/>
                <w:color w:val="auto"/>
                <w:sz w:val="21"/>
                <w:szCs w:val="21"/>
                <w:vertAlign w:val="baseline"/>
                <w:lang w:val="en-US" w:eastAsia="zh-CN"/>
              </w:rPr>
              <w:t>3</w:t>
            </w:r>
            <w:r>
              <w:rPr>
                <w:rFonts w:hint="default" w:ascii="Times New Roman" w:hAnsi="Times New Roman" w:eastAsia="宋体" w:cs="Times New Roman"/>
                <w:color w:val="auto"/>
                <w:sz w:val="21"/>
                <w:szCs w:val="21"/>
                <w:vertAlign w:val="baseline"/>
                <w:lang w:val="en-US" w:eastAsia="zh-CN"/>
              </w:rPr>
              <w:fldChar w:fldCharType="end"/>
            </w:r>
          </w:p>
        </w:tc>
        <w:tc>
          <w:tcPr>
            <w:tcW w:w="481" w:type="pct"/>
            <w:tcBorders>
              <w:tl2br w:val="nil"/>
              <w:tr2bl w:val="nil"/>
            </w:tcBorders>
            <w:noWrap w:val="0"/>
            <w:vAlign w:val="center"/>
          </w:tcPr>
          <w:p w14:paraId="3036250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0.0856</w:t>
            </w:r>
          </w:p>
        </w:tc>
        <w:tc>
          <w:tcPr>
            <w:tcW w:w="509" w:type="pct"/>
            <w:tcBorders>
              <w:tl2br w:val="nil"/>
              <w:tr2bl w:val="nil"/>
            </w:tcBorders>
            <w:noWrap w:val="0"/>
            <w:vAlign w:val="center"/>
          </w:tcPr>
          <w:p w14:paraId="0FF706F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84" w:type="pct"/>
            <w:tcBorders>
              <w:tl2br w:val="nil"/>
              <w:tr2bl w:val="nil"/>
            </w:tcBorders>
            <w:noWrap w:val="0"/>
            <w:vAlign w:val="center"/>
          </w:tcPr>
          <w:p w14:paraId="3BB72BC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7.9</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r>
              <w:rPr>
                <w:rFonts w:hint="eastAsia" w:ascii="Times New Roman" w:hAnsi="Times New Roman" w:eastAsia="宋体" w:cs="Times New Roman"/>
                <w:color w:val="auto"/>
                <w:sz w:val="21"/>
                <w:szCs w:val="21"/>
                <w:vertAlign w:val="baseline"/>
                <w:lang w:val="en-US" w:eastAsia="zh-CN"/>
              </w:rPr>
              <w:t xml:space="preserve"> </w:t>
            </w:r>
          </w:p>
        </w:tc>
        <w:tc>
          <w:tcPr>
            <w:tcW w:w="463" w:type="pct"/>
            <w:tcBorders>
              <w:tl2br w:val="nil"/>
              <w:tr2bl w:val="nil"/>
            </w:tcBorders>
            <w:noWrap w:val="0"/>
            <w:vAlign w:val="center"/>
          </w:tcPr>
          <w:p w14:paraId="66851D3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59" w:type="pct"/>
            <w:tcBorders>
              <w:tl2br w:val="nil"/>
              <w:tr2bl w:val="nil"/>
            </w:tcBorders>
            <w:noWrap w:val="0"/>
            <w:vAlign w:val="center"/>
          </w:tcPr>
          <w:p w14:paraId="4CA9A51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7.9</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r>
      <w:tr w14:paraId="4DDCF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noWrap w:val="0"/>
            <w:vAlign w:val="center"/>
          </w:tcPr>
          <w:p w14:paraId="17834584">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1" w:type="pct"/>
            <w:vMerge w:val="restart"/>
            <w:tcBorders>
              <w:tl2br w:val="nil"/>
              <w:tr2bl w:val="nil"/>
            </w:tcBorders>
            <w:noWrap w:val="0"/>
            <w:vAlign w:val="center"/>
          </w:tcPr>
          <w:p w14:paraId="69E3F3F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车间排气筒P1：生物除臭出口</w:t>
            </w:r>
          </w:p>
        </w:tc>
        <w:tc>
          <w:tcPr>
            <w:tcW w:w="407" w:type="pct"/>
            <w:tcBorders>
              <w:tl2br w:val="nil"/>
              <w:tr2bl w:val="nil"/>
            </w:tcBorders>
            <w:noWrap w:val="0"/>
            <w:vAlign w:val="center"/>
          </w:tcPr>
          <w:p w14:paraId="7CC30CB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29" w:type="pct"/>
            <w:tcBorders>
              <w:tl2br w:val="nil"/>
              <w:tr2bl w:val="nil"/>
            </w:tcBorders>
            <w:noWrap w:val="0"/>
            <w:vAlign w:val="center"/>
          </w:tcPr>
          <w:p w14:paraId="573F159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5.62</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9" w:type="pct"/>
            <w:tcBorders>
              <w:tl2br w:val="nil"/>
              <w:tr2bl w:val="nil"/>
            </w:tcBorders>
            <w:noWrap w:val="0"/>
            <w:vAlign w:val="center"/>
          </w:tcPr>
          <w:p w14:paraId="0511A23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r>
              <w:rPr>
                <w:rFonts w:hint="eastAsia" w:cs="Times New Roman"/>
                <w:color w:val="auto"/>
                <w:sz w:val="21"/>
                <w:szCs w:val="21"/>
                <w:vertAlign w:val="baseline"/>
                <w:lang w:val="en-US" w:eastAsia="zh-CN"/>
              </w:rPr>
              <w:t>1</w:t>
            </w:r>
          </w:p>
        </w:tc>
        <w:tc>
          <w:tcPr>
            <w:tcW w:w="481" w:type="pct"/>
            <w:tcBorders>
              <w:tl2br w:val="nil"/>
              <w:tr2bl w:val="nil"/>
            </w:tcBorders>
            <w:noWrap w:val="0"/>
            <w:vAlign w:val="center"/>
          </w:tcPr>
          <w:p w14:paraId="568B9EA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r>
              <w:rPr>
                <w:rFonts w:hint="eastAsia" w:cs="Times New Roman"/>
                <w:color w:val="auto"/>
                <w:sz w:val="21"/>
                <w:szCs w:val="21"/>
                <w:vertAlign w:val="baseline"/>
                <w:lang w:val="en-US" w:eastAsia="zh-CN"/>
              </w:rPr>
              <w:t>2</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509" w:type="pct"/>
            <w:tcBorders>
              <w:tl2br w:val="nil"/>
              <w:tr2bl w:val="nil"/>
            </w:tcBorders>
            <w:noWrap w:val="0"/>
            <w:vAlign w:val="center"/>
          </w:tcPr>
          <w:p w14:paraId="3BB7C1A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84" w:type="pct"/>
            <w:tcBorders>
              <w:tl2br w:val="nil"/>
              <w:tr2bl w:val="nil"/>
            </w:tcBorders>
            <w:noWrap w:val="0"/>
            <w:vAlign w:val="center"/>
          </w:tcPr>
          <w:p w14:paraId="6B2D54E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8.4</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3" w:type="pct"/>
            <w:tcBorders>
              <w:tl2br w:val="nil"/>
              <w:tr2bl w:val="nil"/>
            </w:tcBorders>
            <w:noWrap w:val="0"/>
            <w:vAlign w:val="center"/>
          </w:tcPr>
          <w:p w14:paraId="391D853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59" w:type="pct"/>
            <w:tcBorders>
              <w:tl2br w:val="nil"/>
              <w:tr2bl w:val="nil"/>
            </w:tcBorders>
            <w:noWrap w:val="0"/>
            <w:vAlign w:val="center"/>
          </w:tcPr>
          <w:p w14:paraId="7CBBC8E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8.4</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r>
      <w:tr w14:paraId="33C53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noWrap w:val="0"/>
            <w:vAlign w:val="center"/>
          </w:tcPr>
          <w:p w14:paraId="79B26C4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1" w:type="pct"/>
            <w:vMerge w:val="continue"/>
            <w:tcBorders>
              <w:tl2br w:val="nil"/>
              <w:tr2bl w:val="nil"/>
            </w:tcBorders>
            <w:noWrap w:val="0"/>
            <w:vAlign w:val="center"/>
          </w:tcPr>
          <w:p w14:paraId="1E75546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1D45B86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629" w:type="pct"/>
            <w:tcBorders>
              <w:tl2br w:val="nil"/>
              <w:tr2bl w:val="nil"/>
            </w:tcBorders>
            <w:noWrap w:val="0"/>
            <w:vAlign w:val="center"/>
          </w:tcPr>
          <w:p w14:paraId="7B411B1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5.50</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9" w:type="pct"/>
            <w:tcBorders>
              <w:tl2br w:val="nil"/>
              <w:tr2bl w:val="nil"/>
            </w:tcBorders>
            <w:noWrap w:val="0"/>
            <w:vAlign w:val="center"/>
          </w:tcPr>
          <w:p w14:paraId="1F9741F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r>
              <w:rPr>
                <w:rFonts w:hint="eastAsia" w:cs="Times New Roman"/>
                <w:color w:val="auto"/>
                <w:sz w:val="21"/>
                <w:szCs w:val="21"/>
                <w:vertAlign w:val="baseline"/>
                <w:lang w:val="en-US" w:eastAsia="zh-CN"/>
              </w:rPr>
              <w:t>3</w:t>
            </w:r>
          </w:p>
        </w:tc>
        <w:tc>
          <w:tcPr>
            <w:tcW w:w="481" w:type="pct"/>
            <w:tcBorders>
              <w:tl2br w:val="nil"/>
              <w:tr2bl w:val="nil"/>
            </w:tcBorders>
            <w:noWrap w:val="0"/>
            <w:vAlign w:val="center"/>
          </w:tcPr>
          <w:p w14:paraId="7D94421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7.2</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509" w:type="pct"/>
            <w:tcBorders>
              <w:tl2br w:val="nil"/>
              <w:tr2bl w:val="nil"/>
            </w:tcBorders>
            <w:noWrap w:val="0"/>
            <w:vAlign w:val="center"/>
          </w:tcPr>
          <w:p w14:paraId="1B54BEC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84" w:type="pct"/>
            <w:tcBorders>
              <w:tl2br w:val="nil"/>
              <w:tr2bl w:val="nil"/>
            </w:tcBorders>
            <w:noWrap w:val="0"/>
            <w:vAlign w:val="center"/>
          </w:tcPr>
          <w:p w14:paraId="2A1CD02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8.2</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3" w:type="pct"/>
            <w:tcBorders>
              <w:tl2br w:val="nil"/>
              <w:tr2bl w:val="nil"/>
            </w:tcBorders>
            <w:noWrap w:val="0"/>
            <w:vAlign w:val="center"/>
          </w:tcPr>
          <w:p w14:paraId="5AC1E34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59" w:type="pct"/>
            <w:tcBorders>
              <w:tl2br w:val="nil"/>
              <w:tr2bl w:val="nil"/>
            </w:tcBorders>
            <w:noWrap w:val="0"/>
            <w:vAlign w:val="center"/>
          </w:tcPr>
          <w:p w14:paraId="43F634C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8.2</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r>
      <w:tr w14:paraId="18F4D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noWrap w:val="0"/>
            <w:vAlign w:val="center"/>
          </w:tcPr>
          <w:p w14:paraId="3D3029C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1" w:type="pct"/>
            <w:vMerge w:val="continue"/>
            <w:tcBorders>
              <w:tl2br w:val="nil"/>
              <w:tr2bl w:val="nil"/>
            </w:tcBorders>
            <w:noWrap w:val="0"/>
            <w:vAlign w:val="center"/>
          </w:tcPr>
          <w:p w14:paraId="32F5B45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03D30A2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629" w:type="pct"/>
            <w:tcBorders>
              <w:tl2br w:val="nil"/>
              <w:tr2bl w:val="nil"/>
            </w:tcBorders>
            <w:noWrap w:val="0"/>
            <w:vAlign w:val="center"/>
          </w:tcPr>
          <w:p w14:paraId="70445CF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5.75</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9" w:type="pct"/>
            <w:tcBorders>
              <w:tl2br w:val="nil"/>
              <w:tr2bl w:val="nil"/>
            </w:tcBorders>
            <w:noWrap w:val="0"/>
            <w:vAlign w:val="center"/>
          </w:tcPr>
          <w:p w14:paraId="374A442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r>
              <w:rPr>
                <w:rFonts w:hint="eastAsia" w:cs="Times New Roman"/>
                <w:color w:val="auto"/>
                <w:sz w:val="21"/>
                <w:szCs w:val="21"/>
                <w:vertAlign w:val="baseline"/>
                <w:lang w:val="en-US" w:eastAsia="zh-CN"/>
              </w:rPr>
              <w:t>2</w:t>
            </w:r>
          </w:p>
        </w:tc>
        <w:tc>
          <w:tcPr>
            <w:tcW w:w="481" w:type="pct"/>
            <w:tcBorders>
              <w:tl2br w:val="nil"/>
              <w:tr2bl w:val="nil"/>
            </w:tcBorders>
            <w:noWrap w:val="0"/>
            <w:vAlign w:val="center"/>
          </w:tcPr>
          <w:p w14:paraId="413846E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6.9</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509" w:type="pct"/>
            <w:tcBorders>
              <w:tl2br w:val="nil"/>
              <w:tr2bl w:val="nil"/>
            </w:tcBorders>
            <w:noWrap w:val="0"/>
            <w:vAlign w:val="center"/>
          </w:tcPr>
          <w:p w14:paraId="3198B7D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84" w:type="pct"/>
            <w:tcBorders>
              <w:tl2br w:val="nil"/>
              <w:tr2bl w:val="nil"/>
            </w:tcBorders>
            <w:noWrap w:val="0"/>
            <w:vAlign w:val="center"/>
          </w:tcPr>
          <w:p w14:paraId="6762EC6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8.6</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3" w:type="pct"/>
            <w:tcBorders>
              <w:tl2br w:val="nil"/>
              <w:tr2bl w:val="nil"/>
            </w:tcBorders>
            <w:noWrap w:val="0"/>
            <w:vAlign w:val="center"/>
          </w:tcPr>
          <w:p w14:paraId="0F8CB71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59" w:type="pct"/>
            <w:tcBorders>
              <w:tl2br w:val="nil"/>
              <w:tr2bl w:val="nil"/>
            </w:tcBorders>
            <w:noWrap w:val="0"/>
            <w:vAlign w:val="center"/>
          </w:tcPr>
          <w:p w14:paraId="552984E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8.6</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r>
      <w:tr w14:paraId="13985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tcBorders>
              <w:tl2br w:val="nil"/>
              <w:tr2bl w:val="nil"/>
            </w:tcBorders>
            <w:noWrap w:val="0"/>
            <w:vAlign w:val="center"/>
          </w:tcPr>
          <w:p w14:paraId="796BE08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1" w:type="pct"/>
            <w:vMerge w:val="continue"/>
            <w:tcBorders>
              <w:tl2br w:val="nil"/>
              <w:tr2bl w:val="nil"/>
            </w:tcBorders>
            <w:noWrap w:val="0"/>
            <w:vAlign w:val="center"/>
          </w:tcPr>
          <w:p w14:paraId="4F3E1DE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360826A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均值</w:t>
            </w:r>
          </w:p>
        </w:tc>
        <w:tc>
          <w:tcPr>
            <w:tcW w:w="629" w:type="pct"/>
            <w:tcBorders>
              <w:tl2br w:val="nil"/>
              <w:tr2bl w:val="nil"/>
            </w:tcBorders>
            <w:noWrap w:val="0"/>
            <w:vAlign w:val="center"/>
          </w:tcPr>
          <w:p w14:paraId="5CC8491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average(D15:D17)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5.62</w:t>
            </w:r>
            <w:r>
              <w:rPr>
                <w:rFonts w:hint="default" w:ascii="Times New Roman" w:hAnsi="Times New Roman" w:eastAsia="宋体" w:cs="Times New Roman"/>
                <w:color w:val="auto"/>
                <w:sz w:val="21"/>
                <w:szCs w:val="21"/>
                <w:vertAlign w:val="baseline"/>
                <w:lang w:val="en-US" w:eastAsia="zh-CN"/>
              </w:rPr>
              <w:fldChar w:fldCharType="end"/>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9" w:type="pct"/>
            <w:tcBorders>
              <w:tl2br w:val="nil"/>
              <w:tr2bl w:val="nil"/>
            </w:tcBorders>
            <w:noWrap w:val="0"/>
            <w:vAlign w:val="center"/>
          </w:tcPr>
          <w:p w14:paraId="5E429CB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1.2</w:t>
            </w:r>
          </w:p>
        </w:tc>
        <w:tc>
          <w:tcPr>
            <w:tcW w:w="481" w:type="pct"/>
            <w:tcBorders>
              <w:tl2br w:val="nil"/>
              <w:tr2bl w:val="nil"/>
            </w:tcBorders>
            <w:noWrap w:val="0"/>
            <w:vAlign w:val="center"/>
          </w:tcPr>
          <w:p w14:paraId="2F27B9A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6.7</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509" w:type="pct"/>
            <w:tcBorders>
              <w:tl2br w:val="nil"/>
              <w:tr2bl w:val="nil"/>
            </w:tcBorders>
            <w:noWrap w:val="0"/>
            <w:vAlign w:val="center"/>
          </w:tcPr>
          <w:p w14:paraId="3C4E73B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84" w:type="pct"/>
            <w:tcBorders>
              <w:tl2br w:val="nil"/>
              <w:tr2bl w:val="nil"/>
            </w:tcBorders>
            <w:noWrap w:val="0"/>
            <w:vAlign w:val="center"/>
          </w:tcPr>
          <w:p w14:paraId="4489176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8.4</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3" w:type="pct"/>
            <w:tcBorders>
              <w:tl2br w:val="nil"/>
              <w:tr2bl w:val="nil"/>
            </w:tcBorders>
            <w:noWrap w:val="0"/>
            <w:vAlign w:val="center"/>
          </w:tcPr>
          <w:p w14:paraId="508FC7B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559" w:type="pct"/>
            <w:tcBorders>
              <w:tl2br w:val="nil"/>
              <w:tr2bl w:val="nil"/>
            </w:tcBorders>
            <w:noWrap w:val="0"/>
            <w:vAlign w:val="center"/>
          </w:tcPr>
          <w:p w14:paraId="2192E82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8.4</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r>
      <w:tr w14:paraId="7E8AA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10"/>
            <w:tcBorders>
              <w:tl2br w:val="nil"/>
              <w:tr2bl w:val="nil"/>
            </w:tcBorders>
            <w:noWrap w:val="0"/>
            <w:vAlign w:val="center"/>
          </w:tcPr>
          <w:p w14:paraId="497E685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备注：表中二氧化硫&lt;3、氮氧化物&lt;3，按检出限的1/2参与排放速率的计算。</w:t>
            </w:r>
          </w:p>
        </w:tc>
      </w:tr>
    </w:tbl>
    <w:p w14:paraId="1793A846">
      <w:pPr>
        <w:pStyle w:val="20"/>
        <w:keepNext w:val="0"/>
        <w:keepLines w:val="0"/>
        <w:pageBreakBefore w:val="0"/>
        <w:widowControl/>
        <w:kinsoku/>
        <w:wordWrap/>
        <w:overflowPunct/>
        <w:topLinePunct w:val="0"/>
        <w:autoSpaceDE/>
        <w:autoSpaceDN/>
        <w:bidi w:val="0"/>
        <w:adjustRightInd/>
        <w:snapToGrid w:val="0"/>
        <w:spacing w:after="0"/>
        <w:ind w:left="0" w:leftChars="0" w:firstLine="480" w:firstLineChars="200"/>
        <w:jc w:val="both"/>
        <w:textAlignment w:val="auto"/>
        <w:rPr>
          <w:rFonts w:hint="default" w:ascii="Times New Roman" w:hAnsi="Times New Roman" w:eastAsia="黑体" w:cs="Times New Roman"/>
          <w:color w:val="auto"/>
          <w:kern w:val="2"/>
          <w:sz w:val="24"/>
          <w:szCs w:val="24"/>
          <w:highlight w:val="none"/>
          <w:vertAlign w:val="baseline"/>
          <w:lang w:val="en-US" w:eastAsia="zh-CN" w:bidi="ar-SA"/>
        </w:rPr>
      </w:pPr>
      <w:r>
        <w:rPr>
          <w:rFonts w:hint="default" w:ascii="Times New Roman" w:hAnsi="Times New Roman" w:eastAsia="黑体" w:cs="Times New Roman"/>
          <w:color w:val="auto"/>
          <w:kern w:val="2"/>
          <w:sz w:val="24"/>
          <w:szCs w:val="24"/>
          <w:highlight w:val="none"/>
          <w:vertAlign w:val="baseline"/>
          <w:lang w:val="en-US" w:eastAsia="zh-CN" w:bidi="ar-SA"/>
        </w:rPr>
        <w:t>表</w:t>
      </w:r>
      <w:r>
        <w:rPr>
          <w:rFonts w:hint="eastAsia" w:ascii="Times New Roman" w:hAnsi="Times New Roman" w:eastAsia="黑体" w:cs="Times New Roman"/>
          <w:color w:val="auto"/>
          <w:kern w:val="2"/>
          <w:sz w:val="24"/>
          <w:szCs w:val="24"/>
          <w:highlight w:val="none"/>
          <w:vertAlign w:val="baseline"/>
          <w:lang w:val="en-US" w:eastAsia="zh-CN" w:bidi="ar-SA"/>
        </w:rPr>
        <w:t xml:space="preserve">9-3                                 </w:t>
      </w:r>
      <w:r>
        <w:rPr>
          <w:rFonts w:hint="default" w:ascii="Times New Roman" w:hAnsi="Times New Roman" w:eastAsia="黑体" w:cs="Times New Roman"/>
          <w:color w:val="auto"/>
          <w:kern w:val="2"/>
          <w:sz w:val="24"/>
          <w:szCs w:val="24"/>
          <w:highlight w:val="none"/>
          <w:vertAlign w:val="baseline"/>
          <w:lang w:val="en-US" w:eastAsia="zh-CN" w:bidi="ar-SA"/>
        </w:rPr>
        <w:t>废气有组织排放检测结果</w:t>
      </w:r>
      <w:r>
        <w:rPr>
          <w:rFonts w:hint="eastAsia" w:ascii="Times New Roman" w:hAnsi="Times New Roman" w:eastAsia="黑体" w:cs="Times New Roman"/>
          <w:color w:val="auto"/>
          <w:kern w:val="2"/>
          <w:sz w:val="24"/>
          <w:szCs w:val="24"/>
          <w:highlight w:val="none"/>
          <w:vertAlign w:val="baseline"/>
          <w:lang w:val="en-US" w:eastAsia="zh-CN" w:bidi="ar-SA"/>
        </w:rPr>
        <w:t>（2）</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9"/>
        <w:gridCol w:w="1314"/>
        <w:gridCol w:w="1156"/>
        <w:gridCol w:w="1811"/>
        <w:gridCol w:w="1261"/>
        <w:gridCol w:w="1339"/>
        <w:gridCol w:w="1472"/>
        <w:gridCol w:w="1628"/>
        <w:gridCol w:w="1312"/>
        <w:gridCol w:w="1602"/>
      </w:tblGrid>
      <w:tr w14:paraId="5A46C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restart"/>
            <w:tcBorders>
              <w:tl2br w:val="nil"/>
              <w:tr2bl w:val="nil"/>
            </w:tcBorders>
            <w:noWrap w:val="0"/>
            <w:vAlign w:val="center"/>
          </w:tcPr>
          <w:p w14:paraId="25370CD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eastAsia="宋体"/>
                <w:b/>
                <w:bCs/>
                <w:color w:val="auto"/>
                <w:sz w:val="21"/>
                <w:szCs w:val="21"/>
                <w:vertAlign w:val="baseline"/>
                <w:lang w:val="en-US" w:eastAsia="zh-CN"/>
              </w:rPr>
            </w:pPr>
            <w:r>
              <w:rPr>
                <w:rFonts w:hint="eastAsia"/>
                <w:b/>
                <w:bCs/>
                <w:color w:val="auto"/>
                <w:sz w:val="21"/>
                <w:szCs w:val="21"/>
                <w:vertAlign w:val="baseline"/>
                <w:lang w:val="en-US" w:eastAsia="zh-CN"/>
              </w:rPr>
              <w:t>采样日期</w:t>
            </w:r>
          </w:p>
        </w:tc>
        <w:tc>
          <w:tcPr>
            <w:tcW w:w="463" w:type="pct"/>
            <w:vMerge w:val="restart"/>
            <w:tcBorders>
              <w:tl2br w:val="nil"/>
              <w:tr2bl w:val="nil"/>
            </w:tcBorders>
            <w:noWrap w:val="0"/>
            <w:vAlign w:val="center"/>
          </w:tcPr>
          <w:p w14:paraId="6F1D6F6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采样点位</w:t>
            </w:r>
          </w:p>
        </w:tc>
        <w:tc>
          <w:tcPr>
            <w:tcW w:w="407" w:type="pct"/>
            <w:vMerge w:val="restart"/>
            <w:tcBorders>
              <w:tl2br w:val="nil"/>
              <w:tr2bl w:val="nil"/>
            </w:tcBorders>
            <w:noWrap w:val="0"/>
            <w:vAlign w:val="center"/>
          </w:tcPr>
          <w:p w14:paraId="4BAA2678">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采样频次</w:t>
            </w:r>
          </w:p>
        </w:tc>
        <w:tc>
          <w:tcPr>
            <w:tcW w:w="638" w:type="pct"/>
            <w:vMerge w:val="restart"/>
            <w:tcBorders>
              <w:tl2br w:val="nil"/>
              <w:tr2bl w:val="nil"/>
            </w:tcBorders>
            <w:noWrap w:val="0"/>
            <w:vAlign w:val="center"/>
          </w:tcPr>
          <w:p w14:paraId="544688D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b/>
                <w:bCs/>
                <w:color w:val="auto"/>
                <w:sz w:val="21"/>
                <w:szCs w:val="21"/>
                <w:vertAlign w:val="baseline"/>
                <w:lang w:val="en-US" w:eastAsia="zh-CN"/>
              </w:rPr>
              <w:t>标干流量（Nm</w:t>
            </w:r>
            <w:r>
              <w:rPr>
                <w:rFonts w:hint="default" w:ascii="Times New Roman" w:hAnsi="Times New Roman" w:cs="Times New Roman"/>
                <w:b/>
                <w:bCs/>
                <w:color w:val="auto"/>
                <w:sz w:val="21"/>
                <w:szCs w:val="21"/>
                <w:vertAlign w:val="baseline"/>
                <w:lang w:val="en-US" w:eastAsia="zh-CN"/>
              </w:rPr>
              <w:t>³</w:t>
            </w:r>
            <w:r>
              <w:rPr>
                <w:rFonts w:hint="eastAsia"/>
                <w:b/>
                <w:bCs/>
                <w:color w:val="auto"/>
                <w:sz w:val="21"/>
                <w:szCs w:val="21"/>
                <w:vertAlign w:val="baseline"/>
                <w:lang w:val="en-US" w:eastAsia="zh-CN"/>
              </w:rPr>
              <w:t>/h）</w:t>
            </w:r>
          </w:p>
        </w:tc>
        <w:tc>
          <w:tcPr>
            <w:tcW w:w="917" w:type="pct"/>
            <w:gridSpan w:val="2"/>
            <w:tcBorders>
              <w:tl2br w:val="nil"/>
              <w:tr2bl w:val="nil"/>
            </w:tcBorders>
            <w:noWrap w:val="0"/>
            <w:vAlign w:val="center"/>
          </w:tcPr>
          <w:p w14:paraId="3804569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eastAsia="宋体"/>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氨</w:t>
            </w:r>
          </w:p>
        </w:tc>
        <w:tc>
          <w:tcPr>
            <w:tcW w:w="1093" w:type="pct"/>
            <w:gridSpan w:val="2"/>
            <w:tcBorders>
              <w:tl2br w:val="nil"/>
              <w:tr2bl w:val="nil"/>
            </w:tcBorders>
            <w:noWrap w:val="0"/>
            <w:vAlign w:val="center"/>
          </w:tcPr>
          <w:p w14:paraId="3ECF53C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硫化氢</w:t>
            </w:r>
          </w:p>
        </w:tc>
        <w:tc>
          <w:tcPr>
            <w:tcW w:w="1027" w:type="pct"/>
            <w:gridSpan w:val="2"/>
            <w:tcBorders>
              <w:tl2br w:val="nil"/>
              <w:tr2bl w:val="nil"/>
            </w:tcBorders>
            <w:noWrap w:val="0"/>
            <w:vAlign w:val="center"/>
          </w:tcPr>
          <w:p w14:paraId="6E5B7A8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臭气浓度（无量纲）</w:t>
            </w:r>
          </w:p>
        </w:tc>
      </w:tr>
      <w:tr w14:paraId="6914A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continue"/>
            <w:tcBorders>
              <w:tl2br w:val="nil"/>
              <w:tr2bl w:val="nil"/>
            </w:tcBorders>
            <w:noWrap w:val="0"/>
            <w:vAlign w:val="center"/>
          </w:tcPr>
          <w:p w14:paraId="0F776BD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b/>
                <w:bCs/>
                <w:color w:val="auto"/>
                <w:sz w:val="21"/>
                <w:szCs w:val="21"/>
              </w:rPr>
            </w:pPr>
          </w:p>
        </w:tc>
        <w:tc>
          <w:tcPr>
            <w:tcW w:w="463" w:type="pct"/>
            <w:vMerge w:val="continue"/>
            <w:tcBorders>
              <w:tl2br w:val="nil"/>
              <w:tr2bl w:val="nil"/>
            </w:tcBorders>
            <w:noWrap w:val="0"/>
            <w:vAlign w:val="center"/>
          </w:tcPr>
          <w:p w14:paraId="1C8B10F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b/>
                <w:bCs/>
                <w:color w:val="auto"/>
                <w:sz w:val="21"/>
                <w:szCs w:val="21"/>
              </w:rPr>
            </w:pPr>
          </w:p>
        </w:tc>
        <w:tc>
          <w:tcPr>
            <w:tcW w:w="407" w:type="pct"/>
            <w:vMerge w:val="continue"/>
            <w:tcBorders>
              <w:tl2br w:val="nil"/>
              <w:tr2bl w:val="nil"/>
            </w:tcBorders>
            <w:noWrap w:val="0"/>
            <w:vAlign w:val="center"/>
          </w:tcPr>
          <w:p w14:paraId="4C61B25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b/>
                <w:bCs/>
                <w:color w:val="auto"/>
                <w:sz w:val="21"/>
                <w:szCs w:val="21"/>
              </w:rPr>
            </w:pPr>
          </w:p>
        </w:tc>
        <w:tc>
          <w:tcPr>
            <w:tcW w:w="638" w:type="pct"/>
            <w:vMerge w:val="continue"/>
            <w:tcBorders>
              <w:tl2br w:val="nil"/>
              <w:tr2bl w:val="nil"/>
            </w:tcBorders>
            <w:noWrap w:val="0"/>
            <w:vAlign w:val="center"/>
          </w:tcPr>
          <w:p w14:paraId="1A517F0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b/>
                <w:bCs/>
                <w:color w:val="auto"/>
                <w:sz w:val="21"/>
                <w:szCs w:val="21"/>
              </w:rPr>
            </w:pPr>
          </w:p>
        </w:tc>
        <w:tc>
          <w:tcPr>
            <w:tcW w:w="444" w:type="pct"/>
            <w:tcBorders>
              <w:tl2br w:val="nil"/>
              <w:tr2bl w:val="nil"/>
            </w:tcBorders>
            <w:noWrap w:val="0"/>
            <w:vAlign w:val="center"/>
          </w:tcPr>
          <w:p w14:paraId="4CC29C2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排放浓度</w:t>
            </w:r>
            <w:r>
              <w:rPr>
                <w:rFonts w:hint="default" w:ascii="Times New Roman" w:hAnsi="Times New Roman" w:cs="Times New Roman"/>
                <w:b/>
                <w:bCs/>
                <w:color w:val="auto"/>
                <w:sz w:val="21"/>
                <w:szCs w:val="21"/>
                <w:vertAlign w:val="baseline"/>
                <w:lang w:val="en-US" w:eastAsia="zh-CN"/>
              </w:rPr>
              <w:t>（mg/m</w:t>
            </w:r>
            <w:r>
              <w:rPr>
                <w:rFonts w:hint="default" w:ascii="Times New Roman" w:hAnsi="Times New Roman" w:eastAsia="宋体" w:cs="Times New Roman"/>
                <w:b/>
                <w:bCs/>
                <w:color w:val="auto"/>
                <w:sz w:val="21"/>
                <w:szCs w:val="21"/>
                <w:vertAlign w:val="superscript"/>
                <w:lang w:val="en-US" w:eastAsia="zh-CN" w:bidi="ar"/>
              </w:rPr>
              <w:t>3</w:t>
            </w:r>
            <w:r>
              <w:rPr>
                <w:rFonts w:hint="default" w:ascii="Times New Roman" w:hAnsi="Times New Roman" w:cs="Times New Roman"/>
                <w:b/>
                <w:bCs/>
                <w:color w:val="auto"/>
                <w:sz w:val="21"/>
                <w:szCs w:val="21"/>
                <w:vertAlign w:val="baseline"/>
                <w:lang w:val="en-US" w:eastAsia="zh-CN"/>
              </w:rPr>
              <w:t>）</w:t>
            </w:r>
          </w:p>
        </w:tc>
        <w:tc>
          <w:tcPr>
            <w:tcW w:w="472" w:type="pct"/>
            <w:tcBorders>
              <w:tl2br w:val="nil"/>
              <w:tr2bl w:val="nil"/>
            </w:tcBorders>
            <w:noWrap w:val="0"/>
            <w:vAlign w:val="center"/>
          </w:tcPr>
          <w:p w14:paraId="37D44DC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排放速率</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kg</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h</w:t>
            </w:r>
            <w:r>
              <w:rPr>
                <w:rFonts w:hint="default" w:ascii="Times New Roman" w:hAnsi="Times New Roman" w:cs="Times New Roman"/>
                <w:b/>
                <w:bCs/>
                <w:color w:val="auto"/>
                <w:sz w:val="21"/>
                <w:szCs w:val="21"/>
                <w:vertAlign w:val="baseline"/>
                <w:lang w:val="en-US" w:eastAsia="zh-CN"/>
              </w:rPr>
              <w:t>）</w:t>
            </w:r>
          </w:p>
        </w:tc>
        <w:tc>
          <w:tcPr>
            <w:tcW w:w="519" w:type="pct"/>
            <w:tcBorders>
              <w:tl2br w:val="nil"/>
              <w:tr2bl w:val="nil"/>
            </w:tcBorders>
            <w:noWrap w:val="0"/>
            <w:vAlign w:val="center"/>
          </w:tcPr>
          <w:p w14:paraId="24AF080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cs="Times New Roman"/>
                <w:b/>
                <w:bCs/>
                <w:color w:val="auto"/>
                <w:sz w:val="21"/>
                <w:szCs w:val="21"/>
                <w:vertAlign w:val="baseline"/>
                <w:lang w:val="en-US" w:eastAsia="zh-CN"/>
              </w:rPr>
            </w:pPr>
            <w:r>
              <w:rPr>
                <w:rFonts w:hint="eastAsia"/>
                <w:b/>
                <w:bCs/>
                <w:color w:val="auto"/>
                <w:sz w:val="21"/>
                <w:szCs w:val="21"/>
                <w:vertAlign w:val="baseline"/>
                <w:lang w:val="en-US" w:eastAsia="zh-CN"/>
              </w:rPr>
              <w:t>排放浓度</w:t>
            </w:r>
            <w:r>
              <w:rPr>
                <w:rFonts w:hint="default" w:ascii="Times New Roman" w:hAnsi="Times New Roman" w:cs="Times New Roman"/>
                <w:b/>
                <w:bCs/>
                <w:color w:val="auto"/>
                <w:sz w:val="21"/>
                <w:szCs w:val="21"/>
                <w:vertAlign w:val="baseline"/>
                <w:lang w:val="en-US" w:eastAsia="zh-CN"/>
              </w:rPr>
              <w:t>（mg/m</w:t>
            </w:r>
            <w:r>
              <w:rPr>
                <w:rFonts w:hint="default" w:ascii="Times New Roman" w:hAnsi="Times New Roman" w:eastAsia="宋体" w:cs="Times New Roman"/>
                <w:b/>
                <w:bCs/>
                <w:color w:val="auto"/>
                <w:sz w:val="21"/>
                <w:szCs w:val="21"/>
                <w:vertAlign w:val="superscript"/>
                <w:lang w:val="en-US" w:eastAsia="zh-CN" w:bidi="ar"/>
              </w:rPr>
              <w:t>3</w:t>
            </w:r>
            <w:r>
              <w:rPr>
                <w:rFonts w:hint="default" w:ascii="Times New Roman" w:hAnsi="Times New Roman" w:cs="Times New Roman"/>
                <w:b/>
                <w:bCs/>
                <w:color w:val="auto"/>
                <w:sz w:val="21"/>
                <w:szCs w:val="21"/>
                <w:vertAlign w:val="baseline"/>
                <w:lang w:val="en-US" w:eastAsia="zh-CN"/>
              </w:rPr>
              <w:t>）</w:t>
            </w:r>
          </w:p>
        </w:tc>
        <w:tc>
          <w:tcPr>
            <w:tcW w:w="574" w:type="pct"/>
            <w:tcBorders>
              <w:tl2br w:val="nil"/>
              <w:tr2bl w:val="nil"/>
            </w:tcBorders>
            <w:noWrap w:val="0"/>
            <w:vAlign w:val="center"/>
          </w:tcPr>
          <w:p w14:paraId="255A5BA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排放速率</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kg</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h</w:t>
            </w:r>
            <w:r>
              <w:rPr>
                <w:rFonts w:hint="default" w:ascii="Times New Roman" w:hAnsi="Times New Roman" w:cs="Times New Roman"/>
                <w:b/>
                <w:bCs/>
                <w:color w:val="auto"/>
                <w:sz w:val="21"/>
                <w:szCs w:val="21"/>
                <w:vertAlign w:val="baseline"/>
                <w:lang w:val="en-US" w:eastAsia="zh-CN"/>
              </w:rPr>
              <w:t>）</w:t>
            </w:r>
          </w:p>
        </w:tc>
        <w:tc>
          <w:tcPr>
            <w:tcW w:w="462" w:type="pct"/>
            <w:tcBorders>
              <w:tl2br w:val="nil"/>
              <w:tr2bl w:val="nil"/>
            </w:tcBorders>
            <w:noWrap w:val="0"/>
            <w:vAlign w:val="center"/>
          </w:tcPr>
          <w:p w14:paraId="4C4AF98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排放浓度</w:t>
            </w:r>
          </w:p>
        </w:tc>
        <w:tc>
          <w:tcPr>
            <w:tcW w:w="565" w:type="pct"/>
            <w:tcBorders>
              <w:tl2br w:val="nil"/>
              <w:tr2bl w:val="nil"/>
            </w:tcBorders>
            <w:noWrap w:val="0"/>
            <w:vAlign w:val="center"/>
          </w:tcPr>
          <w:p w14:paraId="5541709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最大</w:t>
            </w:r>
            <w:r>
              <w:rPr>
                <w:rFonts w:hint="default" w:ascii="Times New Roman" w:hAnsi="Times New Roman" w:eastAsia="宋体" w:cs="Times New Roman"/>
                <w:b/>
                <w:bCs/>
                <w:color w:val="auto"/>
                <w:sz w:val="21"/>
                <w:szCs w:val="21"/>
                <w:vertAlign w:val="baseline"/>
                <w:lang w:val="en-US" w:eastAsia="zh-CN"/>
              </w:rPr>
              <w:t>排放浓度</w:t>
            </w:r>
          </w:p>
        </w:tc>
      </w:tr>
      <w:tr w14:paraId="18589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restart"/>
            <w:tcBorders>
              <w:tl2br w:val="nil"/>
              <w:tr2bl w:val="nil"/>
            </w:tcBorders>
            <w:noWrap w:val="0"/>
            <w:vAlign w:val="center"/>
          </w:tcPr>
          <w:p w14:paraId="6CD85DD1">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2026.03.30</w:t>
            </w:r>
          </w:p>
        </w:tc>
        <w:tc>
          <w:tcPr>
            <w:tcW w:w="463" w:type="pct"/>
            <w:vMerge w:val="restart"/>
            <w:tcBorders>
              <w:tl2br w:val="nil"/>
              <w:tr2bl w:val="nil"/>
            </w:tcBorders>
            <w:noWrap w:val="0"/>
            <w:vAlign w:val="center"/>
          </w:tcPr>
          <w:p w14:paraId="27A6080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车间排气筒P1：生物除臭进口</w:t>
            </w:r>
          </w:p>
        </w:tc>
        <w:tc>
          <w:tcPr>
            <w:tcW w:w="407" w:type="pct"/>
            <w:tcBorders>
              <w:tl2br w:val="nil"/>
              <w:tr2bl w:val="nil"/>
            </w:tcBorders>
            <w:noWrap w:val="0"/>
            <w:vAlign w:val="center"/>
          </w:tcPr>
          <w:p w14:paraId="7BE7E60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38" w:type="pct"/>
            <w:tcBorders>
              <w:tl2br w:val="nil"/>
              <w:tr2bl w:val="nil"/>
            </w:tcBorders>
            <w:noWrap w:val="0"/>
            <w:vAlign w:val="center"/>
          </w:tcPr>
          <w:p w14:paraId="046FBC0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5.67</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4" w:type="pct"/>
            <w:tcBorders>
              <w:tl2br w:val="nil"/>
              <w:tr2bl w:val="nil"/>
            </w:tcBorders>
            <w:noWrap w:val="0"/>
            <w:vAlign w:val="center"/>
          </w:tcPr>
          <w:p w14:paraId="27E1A8A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13.7</w:t>
            </w:r>
          </w:p>
        </w:tc>
        <w:tc>
          <w:tcPr>
            <w:tcW w:w="472" w:type="pct"/>
            <w:tcBorders>
              <w:tl2br w:val="nil"/>
              <w:tr2bl w:val="nil"/>
            </w:tcBorders>
            <w:noWrap w:val="0"/>
            <w:vAlign w:val="center"/>
          </w:tcPr>
          <w:p w14:paraId="68C29C4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0.0777</w:t>
            </w:r>
          </w:p>
        </w:tc>
        <w:tc>
          <w:tcPr>
            <w:tcW w:w="519" w:type="pct"/>
            <w:tcBorders>
              <w:tl2br w:val="nil"/>
              <w:tr2bl w:val="nil"/>
            </w:tcBorders>
            <w:noWrap w:val="0"/>
            <w:vAlign w:val="center"/>
          </w:tcPr>
          <w:p w14:paraId="134755D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1.42</w:t>
            </w:r>
          </w:p>
        </w:tc>
        <w:tc>
          <w:tcPr>
            <w:tcW w:w="574" w:type="pct"/>
            <w:tcBorders>
              <w:tl2br w:val="nil"/>
              <w:tr2bl w:val="nil"/>
            </w:tcBorders>
            <w:noWrap w:val="0"/>
            <w:vAlign w:val="center"/>
          </w:tcPr>
          <w:p w14:paraId="3A9CC27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8.05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2" w:type="pct"/>
            <w:tcBorders>
              <w:tl2br w:val="nil"/>
              <w:tr2bl w:val="nil"/>
            </w:tcBorders>
            <w:noWrap w:val="0"/>
            <w:vAlign w:val="center"/>
          </w:tcPr>
          <w:p w14:paraId="680D507A">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2691</w:t>
            </w:r>
          </w:p>
        </w:tc>
        <w:tc>
          <w:tcPr>
            <w:tcW w:w="565" w:type="pct"/>
            <w:vMerge w:val="restart"/>
            <w:tcBorders>
              <w:tl2br w:val="nil"/>
              <w:tr2bl w:val="nil"/>
            </w:tcBorders>
            <w:noWrap w:val="0"/>
            <w:vAlign w:val="center"/>
          </w:tcPr>
          <w:p w14:paraId="34E895CB">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2691</w:t>
            </w:r>
          </w:p>
        </w:tc>
      </w:tr>
      <w:tr w14:paraId="76D49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continue"/>
            <w:tcBorders>
              <w:tl2br w:val="nil"/>
              <w:tr2bl w:val="nil"/>
            </w:tcBorders>
            <w:noWrap w:val="0"/>
            <w:vAlign w:val="center"/>
          </w:tcPr>
          <w:p w14:paraId="0FCA07A9">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3" w:type="pct"/>
            <w:vMerge w:val="continue"/>
            <w:tcBorders>
              <w:tl2br w:val="nil"/>
              <w:tr2bl w:val="nil"/>
            </w:tcBorders>
            <w:noWrap w:val="0"/>
            <w:vAlign w:val="center"/>
          </w:tcPr>
          <w:p w14:paraId="62CCDCC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1E3F21C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638" w:type="pct"/>
            <w:tcBorders>
              <w:tl2br w:val="nil"/>
              <w:tr2bl w:val="nil"/>
            </w:tcBorders>
            <w:noWrap w:val="0"/>
            <w:vAlign w:val="center"/>
          </w:tcPr>
          <w:p w14:paraId="44C8671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5.54</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4" w:type="pct"/>
            <w:tcBorders>
              <w:tl2br w:val="nil"/>
              <w:tr2bl w:val="nil"/>
            </w:tcBorders>
            <w:noWrap w:val="0"/>
            <w:vAlign w:val="center"/>
          </w:tcPr>
          <w:p w14:paraId="59483FE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14.2</w:t>
            </w:r>
          </w:p>
        </w:tc>
        <w:tc>
          <w:tcPr>
            <w:tcW w:w="472" w:type="pct"/>
            <w:tcBorders>
              <w:tl2br w:val="nil"/>
              <w:tr2bl w:val="nil"/>
            </w:tcBorders>
            <w:noWrap w:val="0"/>
            <w:vAlign w:val="center"/>
          </w:tcPr>
          <w:p w14:paraId="097FBA2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0.0787</w:t>
            </w:r>
          </w:p>
        </w:tc>
        <w:tc>
          <w:tcPr>
            <w:tcW w:w="519" w:type="pct"/>
            <w:tcBorders>
              <w:tl2br w:val="nil"/>
              <w:tr2bl w:val="nil"/>
            </w:tcBorders>
            <w:noWrap w:val="0"/>
            <w:vAlign w:val="center"/>
          </w:tcPr>
          <w:p w14:paraId="155F05F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1.55</w:t>
            </w:r>
          </w:p>
        </w:tc>
        <w:tc>
          <w:tcPr>
            <w:tcW w:w="574" w:type="pct"/>
            <w:tcBorders>
              <w:tl2br w:val="nil"/>
              <w:tr2bl w:val="nil"/>
            </w:tcBorders>
            <w:noWrap w:val="0"/>
            <w:vAlign w:val="center"/>
          </w:tcPr>
          <w:p w14:paraId="032DCB0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8.59</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2" w:type="pct"/>
            <w:tcBorders>
              <w:tl2br w:val="nil"/>
              <w:tr2bl w:val="nil"/>
            </w:tcBorders>
            <w:noWrap w:val="0"/>
            <w:vAlign w:val="center"/>
          </w:tcPr>
          <w:p w14:paraId="30567D45">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2344</w:t>
            </w:r>
          </w:p>
        </w:tc>
        <w:tc>
          <w:tcPr>
            <w:tcW w:w="565" w:type="pct"/>
            <w:vMerge w:val="continue"/>
            <w:tcBorders>
              <w:tl2br w:val="nil"/>
              <w:tr2bl w:val="nil"/>
            </w:tcBorders>
            <w:noWrap w:val="0"/>
            <w:vAlign w:val="center"/>
          </w:tcPr>
          <w:p w14:paraId="6BC2732E">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rPr>
            </w:pPr>
          </w:p>
        </w:tc>
      </w:tr>
      <w:tr w14:paraId="5518A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continue"/>
            <w:tcBorders>
              <w:tl2br w:val="nil"/>
              <w:tr2bl w:val="nil"/>
            </w:tcBorders>
            <w:noWrap w:val="0"/>
            <w:vAlign w:val="center"/>
          </w:tcPr>
          <w:p w14:paraId="61969E2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3" w:type="pct"/>
            <w:vMerge w:val="continue"/>
            <w:tcBorders>
              <w:tl2br w:val="nil"/>
              <w:tr2bl w:val="nil"/>
            </w:tcBorders>
            <w:noWrap w:val="0"/>
            <w:vAlign w:val="center"/>
          </w:tcPr>
          <w:p w14:paraId="5085882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0DAFA71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638" w:type="pct"/>
            <w:tcBorders>
              <w:tl2br w:val="nil"/>
              <w:tr2bl w:val="nil"/>
            </w:tcBorders>
            <w:noWrap w:val="0"/>
            <w:vAlign w:val="center"/>
          </w:tcPr>
          <w:p w14:paraId="6226FD2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5.80</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4" w:type="pct"/>
            <w:tcBorders>
              <w:tl2br w:val="nil"/>
              <w:tr2bl w:val="nil"/>
            </w:tcBorders>
            <w:noWrap w:val="0"/>
            <w:vAlign w:val="center"/>
          </w:tcPr>
          <w:p w14:paraId="3AC0ADE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13.1</w:t>
            </w:r>
          </w:p>
        </w:tc>
        <w:tc>
          <w:tcPr>
            <w:tcW w:w="472" w:type="pct"/>
            <w:tcBorders>
              <w:tl2br w:val="nil"/>
              <w:tr2bl w:val="nil"/>
            </w:tcBorders>
            <w:noWrap w:val="0"/>
            <w:vAlign w:val="center"/>
          </w:tcPr>
          <w:p w14:paraId="24C10A3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0.0760</w:t>
            </w:r>
          </w:p>
        </w:tc>
        <w:tc>
          <w:tcPr>
            <w:tcW w:w="519" w:type="pct"/>
            <w:tcBorders>
              <w:tl2br w:val="nil"/>
              <w:tr2bl w:val="nil"/>
            </w:tcBorders>
            <w:noWrap w:val="0"/>
            <w:vAlign w:val="center"/>
          </w:tcPr>
          <w:p w14:paraId="4311D3C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1.44</w:t>
            </w:r>
          </w:p>
        </w:tc>
        <w:tc>
          <w:tcPr>
            <w:tcW w:w="574" w:type="pct"/>
            <w:tcBorders>
              <w:tl2br w:val="nil"/>
              <w:tr2bl w:val="nil"/>
            </w:tcBorders>
            <w:noWrap w:val="0"/>
            <w:vAlign w:val="center"/>
          </w:tcPr>
          <w:p w14:paraId="21FE0FF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8.35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2" w:type="pct"/>
            <w:tcBorders>
              <w:tl2br w:val="nil"/>
              <w:tr2bl w:val="nil"/>
            </w:tcBorders>
            <w:noWrap w:val="0"/>
            <w:vAlign w:val="center"/>
          </w:tcPr>
          <w:p w14:paraId="455A6060">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1995</w:t>
            </w:r>
          </w:p>
        </w:tc>
        <w:tc>
          <w:tcPr>
            <w:tcW w:w="565" w:type="pct"/>
            <w:vMerge w:val="continue"/>
            <w:tcBorders>
              <w:tl2br w:val="nil"/>
              <w:tr2bl w:val="nil"/>
            </w:tcBorders>
            <w:noWrap w:val="0"/>
            <w:vAlign w:val="center"/>
          </w:tcPr>
          <w:p w14:paraId="1346ED3D">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rPr>
            </w:pPr>
          </w:p>
        </w:tc>
      </w:tr>
      <w:tr w14:paraId="3F413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continue"/>
            <w:tcBorders>
              <w:tl2br w:val="nil"/>
              <w:tr2bl w:val="nil"/>
            </w:tcBorders>
            <w:noWrap w:val="0"/>
            <w:vAlign w:val="center"/>
          </w:tcPr>
          <w:p w14:paraId="3D598DBF">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3" w:type="pct"/>
            <w:vMerge w:val="continue"/>
            <w:tcBorders>
              <w:tl2br w:val="nil"/>
              <w:tr2bl w:val="nil"/>
            </w:tcBorders>
            <w:noWrap w:val="0"/>
            <w:vAlign w:val="center"/>
          </w:tcPr>
          <w:p w14:paraId="526FCDC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60CB7FF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均值</w:t>
            </w:r>
          </w:p>
        </w:tc>
        <w:tc>
          <w:tcPr>
            <w:tcW w:w="638" w:type="pct"/>
            <w:tcBorders>
              <w:tl2br w:val="nil"/>
              <w:tr2bl w:val="nil"/>
            </w:tcBorders>
            <w:noWrap w:val="0"/>
            <w:vAlign w:val="center"/>
          </w:tcPr>
          <w:p w14:paraId="66FB54A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average(D3:D5)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5.67</w:t>
            </w:r>
            <w:r>
              <w:rPr>
                <w:rFonts w:hint="default" w:ascii="Times New Roman" w:hAnsi="Times New Roman" w:eastAsia="宋体" w:cs="Times New Roman"/>
                <w:color w:val="auto"/>
                <w:sz w:val="21"/>
                <w:szCs w:val="21"/>
                <w:vertAlign w:val="baseline"/>
                <w:lang w:val="en-US" w:eastAsia="zh-CN"/>
              </w:rPr>
              <w:fldChar w:fldCharType="end"/>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4" w:type="pct"/>
            <w:tcBorders>
              <w:tl2br w:val="nil"/>
              <w:tr2bl w:val="nil"/>
            </w:tcBorders>
            <w:noWrap w:val="0"/>
            <w:vAlign w:val="center"/>
          </w:tcPr>
          <w:p w14:paraId="4EAAF65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average(E3:E5)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13.7</w:t>
            </w:r>
            <w:r>
              <w:rPr>
                <w:rFonts w:hint="default" w:ascii="Times New Roman" w:hAnsi="Times New Roman" w:eastAsia="宋体" w:cs="Times New Roman"/>
                <w:color w:val="auto"/>
                <w:sz w:val="21"/>
                <w:szCs w:val="21"/>
                <w:vertAlign w:val="baseline"/>
                <w:lang w:val="en-US" w:eastAsia="zh-CN"/>
              </w:rPr>
              <w:fldChar w:fldCharType="end"/>
            </w:r>
          </w:p>
        </w:tc>
        <w:tc>
          <w:tcPr>
            <w:tcW w:w="472" w:type="pct"/>
            <w:tcBorders>
              <w:tl2br w:val="nil"/>
              <w:tr2bl w:val="nil"/>
            </w:tcBorders>
            <w:noWrap w:val="0"/>
            <w:vAlign w:val="center"/>
          </w:tcPr>
          <w:p w14:paraId="6DC0BB6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0.0777</w:t>
            </w:r>
          </w:p>
        </w:tc>
        <w:tc>
          <w:tcPr>
            <w:tcW w:w="519" w:type="pct"/>
            <w:tcBorders>
              <w:tl2br w:val="nil"/>
              <w:tr2bl w:val="nil"/>
            </w:tcBorders>
            <w:noWrap w:val="0"/>
            <w:vAlign w:val="center"/>
          </w:tcPr>
          <w:p w14:paraId="0078112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fldChar w:fldCharType="begin"/>
            </w:r>
            <w:r>
              <w:rPr>
                <w:rFonts w:hint="eastAsia" w:ascii="Times New Roman" w:hAnsi="Times New Roman" w:eastAsia="宋体" w:cs="Times New Roman"/>
                <w:color w:val="auto"/>
                <w:sz w:val="21"/>
                <w:szCs w:val="21"/>
                <w:vertAlign w:val="baseline"/>
                <w:lang w:val="en-US" w:eastAsia="zh-CN"/>
              </w:rPr>
              <w:instrText xml:space="preserve"> = average(G3:G5) \* MERGEFORMAT </w:instrText>
            </w:r>
            <w:r>
              <w:rPr>
                <w:rFonts w:hint="eastAsia" w:ascii="Times New Roman" w:hAnsi="Times New Roman" w:eastAsia="宋体" w:cs="Times New Roman"/>
                <w:color w:val="auto"/>
                <w:sz w:val="21"/>
                <w:szCs w:val="21"/>
                <w:vertAlign w:val="baseline"/>
                <w:lang w:val="en-US" w:eastAsia="zh-CN"/>
              </w:rPr>
              <w:fldChar w:fldCharType="separate"/>
            </w:r>
            <w:r>
              <w:rPr>
                <w:rFonts w:hint="eastAsia" w:ascii="Times New Roman" w:hAnsi="Times New Roman" w:eastAsia="宋体" w:cs="Times New Roman"/>
                <w:color w:val="auto"/>
                <w:sz w:val="21"/>
                <w:szCs w:val="21"/>
                <w:vertAlign w:val="baseline"/>
                <w:lang w:val="en-US" w:eastAsia="zh-CN"/>
              </w:rPr>
              <w:t>1.47</w:t>
            </w:r>
            <w:r>
              <w:rPr>
                <w:rFonts w:hint="eastAsia" w:ascii="Times New Roman" w:hAnsi="Times New Roman" w:eastAsia="宋体" w:cs="Times New Roman"/>
                <w:color w:val="auto"/>
                <w:sz w:val="21"/>
                <w:szCs w:val="21"/>
                <w:vertAlign w:val="baseline"/>
                <w:lang w:val="en-US" w:eastAsia="zh-CN"/>
              </w:rPr>
              <w:fldChar w:fldCharType="end"/>
            </w:r>
          </w:p>
        </w:tc>
        <w:tc>
          <w:tcPr>
            <w:tcW w:w="574" w:type="pct"/>
            <w:tcBorders>
              <w:tl2br w:val="nil"/>
              <w:tr2bl w:val="nil"/>
            </w:tcBorders>
            <w:noWrap w:val="0"/>
            <w:vAlign w:val="center"/>
          </w:tcPr>
          <w:p w14:paraId="14B7CB3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8.33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2" w:type="pct"/>
            <w:tcBorders>
              <w:tl2br w:val="nil"/>
              <w:tr2bl w:val="nil"/>
            </w:tcBorders>
            <w:noWrap w:val="0"/>
            <w:vAlign w:val="center"/>
          </w:tcPr>
          <w:p w14:paraId="5BA95013">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bidi="ar-SA"/>
              </w:rPr>
              <w:t>/</w:t>
            </w:r>
          </w:p>
        </w:tc>
        <w:tc>
          <w:tcPr>
            <w:tcW w:w="565" w:type="pct"/>
            <w:tcBorders>
              <w:tl2br w:val="nil"/>
              <w:tr2bl w:val="nil"/>
            </w:tcBorders>
            <w:noWrap w:val="0"/>
            <w:vAlign w:val="center"/>
          </w:tcPr>
          <w:p w14:paraId="507D69AD">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bidi="ar-SA"/>
              </w:rPr>
              <w:t>/</w:t>
            </w:r>
          </w:p>
        </w:tc>
      </w:tr>
      <w:tr w14:paraId="33D9F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continue"/>
            <w:tcBorders>
              <w:tl2br w:val="nil"/>
              <w:tr2bl w:val="nil"/>
            </w:tcBorders>
            <w:noWrap w:val="0"/>
            <w:vAlign w:val="center"/>
          </w:tcPr>
          <w:p w14:paraId="14B0332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463" w:type="pct"/>
            <w:vMerge w:val="restart"/>
            <w:tcBorders>
              <w:tl2br w:val="nil"/>
              <w:tr2bl w:val="nil"/>
            </w:tcBorders>
            <w:noWrap w:val="0"/>
            <w:vAlign w:val="center"/>
          </w:tcPr>
          <w:p w14:paraId="46A5CD4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车间排气筒P1：生物除臭出口</w:t>
            </w:r>
          </w:p>
        </w:tc>
        <w:tc>
          <w:tcPr>
            <w:tcW w:w="407" w:type="pct"/>
            <w:tcBorders>
              <w:tl2br w:val="nil"/>
              <w:tr2bl w:val="nil"/>
            </w:tcBorders>
            <w:noWrap w:val="0"/>
            <w:vAlign w:val="center"/>
          </w:tcPr>
          <w:p w14:paraId="5F4263A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38" w:type="pct"/>
            <w:tcBorders>
              <w:tl2br w:val="nil"/>
              <w:tr2bl w:val="nil"/>
            </w:tcBorders>
            <w:noWrap w:val="0"/>
            <w:vAlign w:val="center"/>
          </w:tcPr>
          <w:p w14:paraId="2A5272A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6.18</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4" w:type="pct"/>
            <w:tcBorders>
              <w:tl2br w:val="nil"/>
              <w:tr2bl w:val="nil"/>
            </w:tcBorders>
            <w:noWrap w:val="0"/>
            <w:vAlign w:val="center"/>
          </w:tcPr>
          <w:p w14:paraId="6055754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1.38</w:t>
            </w:r>
          </w:p>
        </w:tc>
        <w:tc>
          <w:tcPr>
            <w:tcW w:w="472" w:type="pct"/>
            <w:tcBorders>
              <w:tl2br w:val="nil"/>
              <w:tr2bl w:val="nil"/>
            </w:tcBorders>
            <w:noWrap w:val="0"/>
            <w:vAlign w:val="center"/>
          </w:tcPr>
          <w:p w14:paraId="684CC03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8.53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519" w:type="pct"/>
            <w:tcBorders>
              <w:tl2br w:val="nil"/>
              <w:tr2bl w:val="nil"/>
            </w:tcBorders>
            <w:noWrap w:val="0"/>
            <w:vAlign w:val="center"/>
          </w:tcPr>
          <w:p w14:paraId="1E976B1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0.132</w:t>
            </w:r>
          </w:p>
        </w:tc>
        <w:tc>
          <w:tcPr>
            <w:tcW w:w="574" w:type="pct"/>
            <w:tcBorders>
              <w:tl2br w:val="nil"/>
              <w:tr2bl w:val="nil"/>
            </w:tcBorders>
            <w:noWrap w:val="0"/>
            <w:vAlign w:val="center"/>
          </w:tcPr>
          <w:p w14:paraId="0BF9E2A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8.16</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-4</w:t>
            </w:r>
          </w:p>
        </w:tc>
        <w:tc>
          <w:tcPr>
            <w:tcW w:w="462" w:type="pct"/>
            <w:tcBorders>
              <w:tl2br w:val="nil"/>
              <w:tr2bl w:val="nil"/>
            </w:tcBorders>
            <w:noWrap w:val="0"/>
            <w:vAlign w:val="center"/>
          </w:tcPr>
          <w:p w14:paraId="092D6C9E">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851</w:t>
            </w:r>
          </w:p>
        </w:tc>
        <w:tc>
          <w:tcPr>
            <w:tcW w:w="565" w:type="pct"/>
            <w:vMerge w:val="restart"/>
            <w:tcBorders>
              <w:tl2br w:val="nil"/>
              <w:tr2bl w:val="nil"/>
            </w:tcBorders>
            <w:noWrap w:val="0"/>
            <w:vAlign w:val="center"/>
          </w:tcPr>
          <w:p w14:paraId="3EB08D82">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977</w:t>
            </w:r>
          </w:p>
        </w:tc>
      </w:tr>
      <w:tr w14:paraId="039DC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continue"/>
            <w:tcBorders>
              <w:tl2br w:val="nil"/>
              <w:tr2bl w:val="nil"/>
            </w:tcBorders>
            <w:noWrap w:val="0"/>
            <w:vAlign w:val="center"/>
          </w:tcPr>
          <w:p w14:paraId="00E7B37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63" w:type="pct"/>
            <w:vMerge w:val="continue"/>
            <w:tcBorders>
              <w:tl2br w:val="nil"/>
              <w:tr2bl w:val="nil"/>
            </w:tcBorders>
            <w:noWrap w:val="0"/>
            <w:vAlign w:val="center"/>
          </w:tcPr>
          <w:p w14:paraId="0B6888D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3FE18D4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638" w:type="pct"/>
            <w:tcBorders>
              <w:tl2br w:val="nil"/>
              <w:tr2bl w:val="nil"/>
            </w:tcBorders>
            <w:noWrap w:val="0"/>
            <w:vAlign w:val="center"/>
          </w:tcPr>
          <w:p w14:paraId="23B9B2D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6.05</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4" w:type="pct"/>
            <w:tcBorders>
              <w:tl2br w:val="nil"/>
              <w:tr2bl w:val="nil"/>
            </w:tcBorders>
            <w:noWrap w:val="0"/>
            <w:vAlign w:val="center"/>
          </w:tcPr>
          <w:p w14:paraId="4E33576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1.39</w:t>
            </w:r>
          </w:p>
        </w:tc>
        <w:tc>
          <w:tcPr>
            <w:tcW w:w="472" w:type="pct"/>
            <w:tcBorders>
              <w:tl2br w:val="nil"/>
              <w:tr2bl w:val="nil"/>
            </w:tcBorders>
            <w:noWrap w:val="0"/>
            <w:vAlign w:val="center"/>
          </w:tcPr>
          <w:p w14:paraId="549FF6E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8.41</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519" w:type="pct"/>
            <w:tcBorders>
              <w:tl2br w:val="nil"/>
              <w:tr2bl w:val="nil"/>
            </w:tcBorders>
            <w:noWrap w:val="0"/>
            <w:vAlign w:val="center"/>
          </w:tcPr>
          <w:p w14:paraId="37457D3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0.108</w:t>
            </w:r>
          </w:p>
        </w:tc>
        <w:tc>
          <w:tcPr>
            <w:tcW w:w="574" w:type="pct"/>
            <w:tcBorders>
              <w:tl2br w:val="nil"/>
              <w:tr2bl w:val="nil"/>
            </w:tcBorders>
            <w:noWrap w:val="0"/>
            <w:vAlign w:val="center"/>
          </w:tcPr>
          <w:p w14:paraId="2AD2A10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6.53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-4</w:t>
            </w:r>
          </w:p>
        </w:tc>
        <w:tc>
          <w:tcPr>
            <w:tcW w:w="462" w:type="pct"/>
            <w:tcBorders>
              <w:tl2br w:val="nil"/>
              <w:tr2bl w:val="nil"/>
            </w:tcBorders>
            <w:noWrap w:val="0"/>
            <w:vAlign w:val="center"/>
          </w:tcPr>
          <w:p w14:paraId="2D7BD637">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977</w:t>
            </w:r>
          </w:p>
        </w:tc>
        <w:tc>
          <w:tcPr>
            <w:tcW w:w="565" w:type="pct"/>
            <w:vMerge w:val="continue"/>
            <w:tcBorders>
              <w:tl2br w:val="nil"/>
              <w:tr2bl w:val="nil"/>
            </w:tcBorders>
            <w:noWrap w:val="0"/>
            <w:vAlign w:val="center"/>
          </w:tcPr>
          <w:p w14:paraId="4A53355E">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rPr>
            </w:pPr>
          </w:p>
        </w:tc>
      </w:tr>
      <w:tr w14:paraId="5BB6D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continue"/>
            <w:tcBorders>
              <w:tl2br w:val="nil"/>
              <w:tr2bl w:val="nil"/>
            </w:tcBorders>
            <w:noWrap w:val="0"/>
            <w:vAlign w:val="center"/>
          </w:tcPr>
          <w:p w14:paraId="08EB4C3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63" w:type="pct"/>
            <w:vMerge w:val="continue"/>
            <w:tcBorders>
              <w:tl2br w:val="nil"/>
              <w:tr2bl w:val="nil"/>
            </w:tcBorders>
            <w:noWrap w:val="0"/>
            <w:vAlign w:val="center"/>
          </w:tcPr>
          <w:p w14:paraId="067B3E7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285A76A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638" w:type="pct"/>
            <w:tcBorders>
              <w:tl2br w:val="nil"/>
              <w:tr2bl w:val="nil"/>
            </w:tcBorders>
            <w:noWrap w:val="0"/>
            <w:vAlign w:val="center"/>
          </w:tcPr>
          <w:p w14:paraId="099165D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6.32</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4" w:type="pct"/>
            <w:tcBorders>
              <w:tl2br w:val="nil"/>
              <w:tr2bl w:val="nil"/>
            </w:tcBorders>
            <w:noWrap w:val="0"/>
            <w:vAlign w:val="center"/>
          </w:tcPr>
          <w:p w14:paraId="52DB9A7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1.44</w:t>
            </w:r>
          </w:p>
        </w:tc>
        <w:tc>
          <w:tcPr>
            <w:tcW w:w="472" w:type="pct"/>
            <w:tcBorders>
              <w:tl2br w:val="nil"/>
              <w:tr2bl w:val="nil"/>
            </w:tcBorders>
            <w:noWrap w:val="0"/>
            <w:vAlign w:val="center"/>
          </w:tcPr>
          <w:p w14:paraId="15691DC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9.10</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519" w:type="pct"/>
            <w:tcBorders>
              <w:tl2br w:val="nil"/>
              <w:tr2bl w:val="nil"/>
            </w:tcBorders>
            <w:noWrap w:val="0"/>
            <w:vAlign w:val="center"/>
          </w:tcPr>
          <w:p w14:paraId="68C4513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0.117</w:t>
            </w:r>
          </w:p>
        </w:tc>
        <w:tc>
          <w:tcPr>
            <w:tcW w:w="574" w:type="pct"/>
            <w:tcBorders>
              <w:tl2br w:val="nil"/>
              <w:tr2bl w:val="nil"/>
            </w:tcBorders>
            <w:noWrap w:val="0"/>
            <w:vAlign w:val="center"/>
          </w:tcPr>
          <w:p w14:paraId="7DD88C2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7.39</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-4</w:t>
            </w:r>
          </w:p>
        </w:tc>
        <w:tc>
          <w:tcPr>
            <w:tcW w:w="462" w:type="pct"/>
            <w:tcBorders>
              <w:tl2br w:val="nil"/>
              <w:tr2bl w:val="nil"/>
            </w:tcBorders>
            <w:noWrap w:val="0"/>
            <w:vAlign w:val="center"/>
          </w:tcPr>
          <w:p w14:paraId="677A34DA">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741</w:t>
            </w:r>
          </w:p>
        </w:tc>
        <w:tc>
          <w:tcPr>
            <w:tcW w:w="565" w:type="pct"/>
            <w:vMerge w:val="continue"/>
            <w:tcBorders>
              <w:tl2br w:val="nil"/>
              <w:tr2bl w:val="nil"/>
            </w:tcBorders>
            <w:noWrap w:val="0"/>
            <w:vAlign w:val="center"/>
          </w:tcPr>
          <w:p w14:paraId="05A990B0">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rPr>
            </w:pPr>
          </w:p>
        </w:tc>
      </w:tr>
      <w:tr w14:paraId="7A0A1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continue"/>
            <w:tcBorders>
              <w:tl2br w:val="nil"/>
              <w:tr2bl w:val="nil"/>
            </w:tcBorders>
            <w:noWrap w:val="0"/>
            <w:vAlign w:val="center"/>
          </w:tcPr>
          <w:p w14:paraId="0855863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63" w:type="pct"/>
            <w:vMerge w:val="continue"/>
            <w:tcBorders>
              <w:tl2br w:val="nil"/>
              <w:tr2bl w:val="nil"/>
            </w:tcBorders>
            <w:noWrap w:val="0"/>
            <w:vAlign w:val="center"/>
          </w:tcPr>
          <w:p w14:paraId="63F1E80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215E152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均值</w:t>
            </w:r>
          </w:p>
        </w:tc>
        <w:tc>
          <w:tcPr>
            <w:tcW w:w="638" w:type="pct"/>
            <w:tcBorders>
              <w:tl2br w:val="nil"/>
              <w:tr2bl w:val="nil"/>
            </w:tcBorders>
            <w:noWrap w:val="0"/>
            <w:vAlign w:val="center"/>
          </w:tcPr>
          <w:p w14:paraId="74228A0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average(D7:D9)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6.18</w:t>
            </w:r>
            <w:r>
              <w:rPr>
                <w:rFonts w:hint="default" w:ascii="Times New Roman" w:hAnsi="Times New Roman" w:eastAsia="宋体" w:cs="Times New Roman"/>
                <w:color w:val="auto"/>
                <w:sz w:val="21"/>
                <w:szCs w:val="21"/>
                <w:vertAlign w:val="baseline"/>
                <w:lang w:val="en-US" w:eastAsia="zh-CN"/>
              </w:rPr>
              <w:fldChar w:fldCharType="end"/>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4" w:type="pct"/>
            <w:tcBorders>
              <w:tl2br w:val="nil"/>
              <w:tr2bl w:val="nil"/>
            </w:tcBorders>
            <w:noWrap w:val="0"/>
            <w:vAlign w:val="center"/>
          </w:tcPr>
          <w:p w14:paraId="6B3613F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average(E7:E9)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1.40</w:t>
            </w:r>
            <w:r>
              <w:rPr>
                <w:rFonts w:hint="default" w:ascii="Times New Roman" w:hAnsi="Times New Roman" w:eastAsia="宋体" w:cs="Times New Roman"/>
                <w:color w:val="auto"/>
                <w:sz w:val="21"/>
                <w:szCs w:val="21"/>
                <w:vertAlign w:val="baseline"/>
                <w:lang w:val="en-US" w:eastAsia="zh-CN"/>
              </w:rPr>
              <w:fldChar w:fldCharType="end"/>
            </w:r>
          </w:p>
        </w:tc>
        <w:tc>
          <w:tcPr>
            <w:tcW w:w="472" w:type="pct"/>
            <w:tcBorders>
              <w:tl2br w:val="nil"/>
              <w:tr2bl w:val="nil"/>
            </w:tcBorders>
            <w:noWrap w:val="0"/>
            <w:vAlign w:val="center"/>
          </w:tcPr>
          <w:p w14:paraId="4779EFB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8.65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519" w:type="pct"/>
            <w:tcBorders>
              <w:tl2br w:val="nil"/>
              <w:tr2bl w:val="nil"/>
            </w:tcBorders>
            <w:noWrap w:val="0"/>
            <w:vAlign w:val="center"/>
          </w:tcPr>
          <w:p w14:paraId="580B35A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average(G7:G9)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0.119</w:t>
            </w:r>
            <w:r>
              <w:rPr>
                <w:rFonts w:hint="default" w:ascii="Times New Roman" w:hAnsi="Times New Roman" w:eastAsia="宋体" w:cs="Times New Roman"/>
                <w:color w:val="auto"/>
                <w:sz w:val="21"/>
                <w:szCs w:val="21"/>
                <w:vertAlign w:val="baseline"/>
                <w:lang w:val="en-US" w:eastAsia="zh-CN"/>
              </w:rPr>
              <w:fldChar w:fldCharType="end"/>
            </w:r>
          </w:p>
        </w:tc>
        <w:tc>
          <w:tcPr>
            <w:tcW w:w="574" w:type="pct"/>
            <w:tcBorders>
              <w:tl2br w:val="nil"/>
              <w:tr2bl w:val="nil"/>
            </w:tcBorders>
            <w:noWrap w:val="0"/>
            <w:vAlign w:val="center"/>
          </w:tcPr>
          <w:p w14:paraId="1FB43D7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7.35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-4</w:t>
            </w:r>
          </w:p>
        </w:tc>
        <w:tc>
          <w:tcPr>
            <w:tcW w:w="462" w:type="pct"/>
            <w:tcBorders>
              <w:tl2br w:val="nil"/>
              <w:tr2bl w:val="nil"/>
            </w:tcBorders>
            <w:noWrap w:val="0"/>
            <w:vAlign w:val="center"/>
          </w:tcPr>
          <w:p w14:paraId="655E7B49">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bidi="ar-SA"/>
              </w:rPr>
              <w:t>/</w:t>
            </w:r>
          </w:p>
        </w:tc>
        <w:tc>
          <w:tcPr>
            <w:tcW w:w="565" w:type="pct"/>
            <w:tcBorders>
              <w:tl2br w:val="nil"/>
              <w:tr2bl w:val="nil"/>
            </w:tcBorders>
            <w:noWrap w:val="0"/>
            <w:vAlign w:val="center"/>
          </w:tcPr>
          <w:p w14:paraId="40FE7833">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bidi="ar-SA"/>
              </w:rPr>
              <w:t>/</w:t>
            </w:r>
          </w:p>
        </w:tc>
      </w:tr>
      <w:tr w14:paraId="0DE1D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restart"/>
            <w:tcBorders>
              <w:tl2br w:val="nil"/>
              <w:tr2bl w:val="nil"/>
            </w:tcBorders>
            <w:noWrap w:val="0"/>
            <w:vAlign w:val="center"/>
          </w:tcPr>
          <w:p w14:paraId="01698FB0">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2026.03.31</w:t>
            </w:r>
          </w:p>
        </w:tc>
        <w:tc>
          <w:tcPr>
            <w:tcW w:w="463" w:type="pct"/>
            <w:vMerge w:val="restart"/>
            <w:tcBorders>
              <w:tl2br w:val="nil"/>
              <w:tr2bl w:val="nil"/>
            </w:tcBorders>
            <w:noWrap w:val="0"/>
            <w:vAlign w:val="center"/>
          </w:tcPr>
          <w:p w14:paraId="45C6FCE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车间排气筒P1：生物除臭进口</w:t>
            </w:r>
          </w:p>
        </w:tc>
        <w:tc>
          <w:tcPr>
            <w:tcW w:w="407" w:type="pct"/>
            <w:tcBorders>
              <w:tl2br w:val="nil"/>
              <w:tr2bl w:val="nil"/>
            </w:tcBorders>
            <w:noWrap w:val="0"/>
            <w:vAlign w:val="center"/>
          </w:tcPr>
          <w:p w14:paraId="7883823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38" w:type="pct"/>
            <w:tcBorders>
              <w:tl2br w:val="nil"/>
              <w:tr2bl w:val="nil"/>
            </w:tcBorders>
            <w:noWrap w:val="0"/>
            <w:vAlign w:val="center"/>
          </w:tcPr>
          <w:p w14:paraId="6865639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5.26</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4" w:type="pct"/>
            <w:tcBorders>
              <w:tl2br w:val="nil"/>
              <w:tr2bl w:val="nil"/>
            </w:tcBorders>
            <w:noWrap w:val="0"/>
            <w:vAlign w:val="center"/>
          </w:tcPr>
          <w:p w14:paraId="46EDF93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13.6</w:t>
            </w:r>
          </w:p>
        </w:tc>
        <w:tc>
          <w:tcPr>
            <w:tcW w:w="472" w:type="pct"/>
            <w:tcBorders>
              <w:tl2br w:val="nil"/>
              <w:tr2bl w:val="nil"/>
            </w:tcBorders>
            <w:noWrap w:val="0"/>
            <w:vAlign w:val="center"/>
          </w:tcPr>
          <w:p w14:paraId="2120186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0.0715</w:t>
            </w:r>
          </w:p>
        </w:tc>
        <w:tc>
          <w:tcPr>
            <w:tcW w:w="519" w:type="pct"/>
            <w:tcBorders>
              <w:tl2br w:val="nil"/>
              <w:tr2bl w:val="nil"/>
            </w:tcBorders>
            <w:noWrap w:val="0"/>
            <w:vAlign w:val="center"/>
          </w:tcPr>
          <w:p w14:paraId="5502543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1.53</w:t>
            </w:r>
          </w:p>
        </w:tc>
        <w:tc>
          <w:tcPr>
            <w:tcW w:w="574" w:type="pct"/>
            <w:tcBorders>
              <w:tl2br w:val="nil"/>
              <w:tr2bl w:val="nil"/>
            </w:tcBorders>
            <w:noWrap w:val="0"/>
            <w:vAlign w:val="center"/>
          </w:tcPr>
          <w:p w14:paraId="4B5E884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8.05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2" w:type="pct"/>
            <w:tcBorders>
              <w:tl2br w:val="nil"/>
              <w:tr2bl w:val="nil"/>
            </w:tcBorders>
            <w:noWrap w:val="0"/>
            <w:vAlign w:val="center"/>
          </w:tcPr>
          <w:p w14:paraId="16E2CF98">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3548</w:t>
            </w:r>
          </w:p>
        </w:tc>
        <w:tc>
          <w:tcPr>
            <w:tcW w:w="565" w:type="pct"/>
            <w:vMerge w:val="restart"/>
            <w:tcBorders>
              <w:tl2br w:val="nil"/>
              <w:tr2bl w:val="nil"/>
            </w:tcBorders>
            <w:noWrap w:val="0"/>
            <w:vAlign w:val="center"/>
          </w:tcPr>
          <w:p w14:paraId="357A3211">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3548</w:t>
            </w:r>
          </w:p>
        </w:tc>
      </w:tr>
      <w:tr w14:paraId="53FFB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continue"/>
            <w:tcBorders>
              <w:tl2br w:val="nil"/>
              <w:tr2bl w:val="nil"/>
            </w:tcBorders>
            <w:noWrap w:val="0"/>
            <w:vAlign w:val="center"/>
          </w:tcPr>
          <w:p w14:paraId="41A0C81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63" w:type="pct"/>
            <w:vMerge w:val="continue"/>
            <w:tcBorders>
              <w:tl2br w:val="nil"/>
              <w:tr2bl w:val="nil"/>
            </w:tcBorders>
            <w:noWrap w:val="0"/>
            <w:vAlign w:val="center"/>
          </w:tcPr>
          <w:p w14:paraId="288440C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4BC9863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638" w:type="pct"/>
            <w:tcBorders>
              <w:tl2br w:val="nil"/>
              <w:tr2bl w:val="nil"/>
            </w:tcBorders>
            <w:noWrap w:val="0"/>
            <w:vAlign w:val="center"/>
          </w:tcPr>
          <w:p w14:paraId="42916B6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5.12</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4" w:type="pct"/>
            <w:tcBorders>
              <w:tl2br w:val="nil"/>
              <w:tr2bl w:val="nil"/>
            </w:tcBorders>
            <w:noWrap w:val="0"/>
            <w:vAlign w:val="center"/>
          </w:tcPr>
          <w:p w14:paraId="4A99A56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14.3</w:t>
            </w:r>
          </w:p>
        </w:tc>
        <w:tc>
          <w:tcPr>
            <w:tcW w:w="472" w:type="pct"/>
            <w:tcBorders>
              <w:tl2br w:val="nil"/>
              <w:tr2bl w:val="nil"/>
            </w:tcBorders>
            <w:noWrap w:val="0"/>
            <w:vAlign w:val="center"/>
          </w:tcPr>
          <w:p w14:paraId="1833F31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0.0732</w:t>
            </w:r>
          </w:p>
        </w:tc>
        <w:tc>
          <w:tcPr>
            <w:tcW w:w="519" w:type="pct"/>
            <w:tcBorders>
              <w:tl2br w:val="nil"/>
              <w:tr2bl w:val="nil"/>
            </w:tcBorders>
            <w:noWrap w:val="0"/>
            <w:vAlign w:val="center"/>
          </w:tcPr>
          <w:p w14:paraId="325DF19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1.58</w:t>
            </w:r>
          </w:p>
        </w:tc>
        <w:tc>
          <w:tcPr>
            <w:tcW w:w="574" w:type="pct"/>
            <w:tcBorders>
              <w:tl2br w:val="nil"/>
              <w:tr2bl w:val="nil"/>
            </w:tcBorders>
            <w:noWrap w:val="0"/>
            <w:vAlign w:val="center"/>
          </w:tcPr>
          <w:p w14:paraId="4B00DAF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8.09</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2" w:type="pct"/>
            <w:tcBorders>
              <w:tl2br w:val="nil"/>
              <w:tr2bl w:val="nil"/>
            </w:tcBorders>
            <w:noWrap w:val="0"/>
            <w:vAlign w:val="center"/>
          </w:tcPr>
          <w:p w14:paraId="1F50C7A9">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2691</w:t>
            </w:r>
          </w:p>
        </w:tc>
        <w:tc>
          <w:tcPr>
            <w:tcW w:w="565" w:type="pct"/>
            <w:vMerge w:val="continue"/>
            <w:tcBorders>
              <w:tl2br w:val="nil"/>
              <w:tr2bl w:val="nil"/>
            </w:tcBorders>
            <w:noWrap w:val="0"/>
            <w:vAlign w:val="center"/>
          </w:tcPr>
          <w:p w14:paraId="22D398A5">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bidi="ar-SA"/>
              </w:rPr>
            </w:pPr>
          </w:p>
        </w:tc>
      </w:tr>
      <w:tr w14:paraId="123A8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continue"/>
            <w:tcBorders>
              <w:tl2br w:val="nil"/>
              <w:tr2bl w:val="nil"/>
            </w:tcBorders>
            <w:noWrap w:val="0"/>
            <w:vAlign w:val="center"/>
          </w:tcPr>
          <w:p w14:paraId="2264E34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63" w:type="pct"/>
            <w:vMerge w:val="continue"/>
            <w:tcBorders>
              <w:tl2br w:val="nil"/>
              <w:tr2bl w:val="nil"/>
            </w:tcBorders>
            <w:noWrap w:val="0"/>
            <w:vAlign w:val="center"/>
          </w:tcPr>
          <w:p w14:paraId="45C91E4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370345D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638" w:type="pct"/>
            <w:tcBorders>
              <w:tl2br w:val="nil"/>
              <w:tr2bl w:val="nil"/>
            </w:tcBorders>
            <w:noWrap w:val="0"/>
            <w:vAlign w:val="center"/>
          </w:tcPr>
          <w:p w14:paraId="44E91A7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5.37</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4" w:type="pct"/>
            <w:tcBorders>
              <w:tl2br w:val="nil"/>
              <w:tr2bl w:val="nil"/>
            </w:tcBorders>
            <w:noWrap w:val="0"/>
            <w:vAlign w:val="center"/>
          </w:tcPr>
          <w:p w14:paraId="5D018A1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13.4</w:t>
            </w:r>
          </w:p>
        </w:tc>
        <w:tc>
          <w:tcPr>
            <w:tcW w:w="472" w:type="pct"/>
            <w:tcBorders>
              <w:tl2br w:val="nil"/>
              <w:tr2bl w:val="nil"/>
            </w:tcBorders>
            <w:noWrap w:val="0"/>
            <w:vAlign w:val="center"/>
          </w:tcPr>
          <w:p w14:paraId="1263818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0.0720</w:t>
            </w:r>
          </w:p>
        </w:tc>
        <w:tc>
          <w:tcPr>
            <w:tcW w:w="519" w:type="pct"/>
            <w:tcBorders>
              <w:tl2br w:val="nil"/>
              <w:tr2bl w:val="nil"/>
            </w:tcBorders>
            <w:noWrap w:val="0"/>
            <w:vAlign w:val="center"/>
          </w:tcPr>
          <w:p w14:paraId="3805E8D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1.53</w:t>
            </w:r>
          </w:p>
        </w:tc>
        <w:tc>
          <w:tcPr>
            <w:tcW w:w="574" w:type="pct"/>
            <w:tcBorders>
              <w:tl2br w:val="nil"/>
              <w:tr2bl w:val="nil"/>
            </w:tcBorders>
            <w:noWrap w:val="0"/>
            <w:vAlign w:val="center"/>
          </w:tcPr>
          <w:p w14:paraId="3234E4F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8.22</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2" w:type="pct"/>
            <w:tcBorders>
              <w:tl2br w:val="nil"/>
              <w:tr2bl w:val="nil"/>
            </w:tcBorders>
            <w:noWrap w:val="0"/>
            <w:vAlign w:val="center"/>
          </w:tcPr>
          <w:p w14:paraId="485F25BD">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3548</w:t>
            </w:r>
          </w:p>
        </w:tc>
        <w:tc>
          <w:tcPr>
            <w:tcW w:w="565" w:type="pct"/>
            <w:vMerge w:val="continue"/>
            <w:tcBorders>
              <w:tl2br w:val="nil"/>
              <w:tr2bl w:val="nil"/>
            </w:tcBorders>
            <w:noWrap w:val="0"/>
            <w:vAlign w:val="center"/>
          </w:tcPr>
          <w:p w14:paraId="274D17B3">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bidi="ar-SA"/>
              </w:rPr>
            </w:pPr>
          </w:p>
        </w:tc>
      </w:tr>
      <w:tr w14:paraId="0C0E4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continue"/>
            <w:tcBorders>
              <w:tl2br w:val="nil"/>
              <w:tr2bl w:val="nil"/>
            </w:tcBorders>
            <w:noWrap w:val="0"/>
            <w:vAlign w:val="center"/>
          </w:tcPr>
          <w:p w14:paraId="690CAEB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63" w:type="pct"/>
            <w:vMerge w:val="continue"/>
            <w:tcBorders>
              <w:tl2br w:val="nil"/>
              <w:tr2bl w:val="nil"/>
            </w:tcBorders>
            <w:noWrap w:val="0"/>
            <w:vAlign w:val="center"/>
          </w:tcPr>
          <w:p w14:paraId="018DC00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2980FA1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均值</w:t>
            </w:r>
          </w:p>
        </w:tc>
        <w:tc>
          <w:tcPr>
            <w:tcW w:w="638" w:type="pct"/>
            <w:tcBorders>
              <w:tl2br w:val="nil"/>
              <w:tr2bl w:val="nil"/>
            </w:tcBorders>
            <w:noWrap w:val="0"/>
            <w:vAlign w:val="center"/>
          </w:tcPr>
          <w:p w14:paraId="44742AE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average(D11:D13)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5.25</w:t>
            </w:r>
            <w:r>
              <w:rPr>
                <w:rFonts w:hint="default" w:ascii="Times New Roman" w:hAnsi="Times New Roman" w:eastAsia="宋体" w:cs="Times New Roman"/>
                <w:color w:val="auto"/>
                <w:sz w:val="21"/>
                <w:szCs w:val="21"/>
                <w:vertAlign w:val="baseline"/>
                <w:lang w:val="en-US" w:eastAsia="zh-CN"/>
              </w:rPr>
              <w:fldChar w:fldCharType="end"/>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4" w:type="pct"/>
            <w:tcBorders>
              <w:tl2br w:val="nil"/>
              <w:tr2bl w:val="nil"/>
            </w:tcBorders>
            <w:noWrap w:val="0"/>
            <w:vAlign w:val="center"/>
          </w:tcPr>
          <w:p w14:paraId="388A117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fldChar w:fldCharType="begin"/>
            </w:r>
            <w:r>
              <w:rPr>
                <w:rFonts w:hint="eastAsia" w:ascii="Times New Roman" w:hAnsi="Times New Roman" w:eastAsia="宋体" w:cs="Times New Roman"/>
                <w:color w:val="auto"/>
                <w:sz w:val="21"/>
                <w:szCs w:val="21"/>
                <w:vertAlign w:val="baseline"/>
                <w:lang w:val="en-US" w:eastAsia="zh-CN"/>
              </w:rPr>
              <w:instrText xml:space="preserve"> = average(E11:E13) \* MERGEFORMAT </w:instrText>
            </w:r>
            <w:r>
              <w:rPr>
                <w:rFonts w:hint="eastAsia" w:ascii="Times New Roman" w:hAnsi="Times New Roman" w:eastAsia="宋体" w:cs="Times New Roman"/>
                <w:color w:val="auto"/>
                <w:sz w:val="21"/>
                <w:szCs w:val="21"/>
                <w:vertAlign w:val="baseline"/>
                <w:lang w:val="en-US" w:eastAsia="zh-CN"/>
              </w:rPr>
              <w:fldChar w:fldCharType="separate"/>
            </w:r>
            <w:r>
              <w:rPr>
                <w:rFonts w:hint="eastAsia" w:ascii="Times New Roman" w:hAnsi="Times New Roman" w:eastAsia="宋体" w:cs="Times New Roman"/>
                <w:color w:val="auto"/>
                <w:sz w:val="21"/>
                <w:szCs w:val="21"/>
                <w:vertAlign w:val="baseline"/>
                <w:lang w:val="en-US" w:eastAsia="zh-CN"/>
              </w:rPr>
              <w:t>13.8</w:t>
            </w:r>
            <w:r>
              <w:rPr>
                <w:rFonts w:hint="eastAsia" w:ascii="Times New Roman" w:hAnsi="Times New Roman" w:eastAsia="宋体" w:cs="Times New Roman"/>
                <w:color w:val="auto"/>
                <w:sz w:val="21"/>
                <w:szCs w:val="21"/>
                <w:vertAlign w:val="baseline"/>
                <w:lang w:val="en-US" w:eastAsia="zh-CN"/>
              </w:rPr>
              <w:fldChar w:fldCharType="end"/>
            </w:r>
          </w:p>
        </w:tc>
        <w:tc>
          <w:tcPr>
            <w:tcW w:w="472" w:type="pct"/>
            <w:tcBorders>
              <w:tl2br w:val="nil"/>
              <w:tr2bl w:val="nil"/>
            </w:tcBorders>
            <w:noWrap w:val="0"/>
            <w:vAlign w:val="center"/>
          </w:tcPr>
          <w:p w14:paraId="79AE5A4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0.0724</w:t>
            </w:r>
          </w:p>
        </w:tc>
        <w:tc>
          <w:tcPr>
            <w:tcW w:w="519" w:type="pct"/>
            <w:tcBorders>
              <w:tl2br w:val="nil"/>
              <w:tr2bl w:val="nil"/>
            </w:tcBorders>
            <w:noWrap w:val="0"/>
            <w:vAlign w:val="center"/>
          </w:tcPr>
          <w:p w14:paraId="71D3465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average(G11:G13)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1.5</w:t>
            </w:r>
            <w:r>
              <w:rPr>
                <w:rFonts w:hint="eastAsia" w:ascii="Times New Roman" w:hAnsi="Times New Roman" w:eastAsia="宋体" w:cs="Times New Roman"/>
                <w:color w:val="auto"/>
                <w:sz w:val="21"/>
                <w:szCs w:val="21"/>
                <w:vertAlign w:val="baseline"/>
                <w:lang w:val="en-US" w:eastAsia="zh-CN"/>
              </w:rPr>
              <w:t>5</w:t>
            </w:r>
            <w:r>
              <w:rPr>
                <w:rFonts w:hint="default" w:ascii="Times New Roman" w:hAnsi="Times New Roman" w:eastAsia="宋体" w:cs="Times New Roman"/>
                <w:color w:val="auto"/>
                <w:sz w:val="21"/>
                <w:szCs w:val="21"/>
                <w:vertAlign w:val="baseline"/>
                <w:lang w:val="en-US" w:eastAsia="zh-CN"/>
              </w:rPr>
              <w:fldChar w:fldCharType="end"/>
            </w:r>
          </w:p>
        </w:tc>
        <w:tc>
          <w:tcPr>
            <w:tcW w:w="574" w:type="pct"/>
            <w:tcBorders>
              <w:tl2br w:val="nil"/>
              <w:tr2bl w:val="nil"/>
            </w:tcBorders>
            <w:noWrap w:val="0"/>
            <w:vAlign w:val="center"/>
          </w:tcPr>
          <w:p w14:paraId="4AB8C39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8.14</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62" w:type="pct"/>
            <w:tcBorders>
              <w:tl2br w:val="nil"/>
              <w:tr2bl w:val="nil"/>
            </w:tcBorders>
            <w:noWrap w:val="0"/>
            <w:vAlign w:val="center"/>
          </w:tcPr>
          <w:p w14:paraId="2DDAD0F5">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w:t>
            </w:r>
          </w:p>
        </w:tc>
        <w:tc>
          <w:tcPr>
            <w:tcW w:w="565" w:type="pct"/>
            <w:tcBorders>
              <w:tl2br w:val="nil"/>
              <w:tr2bl w:val="nil"/>
            </w:tcBorders>
            <w:noWrap w:val="0"/>
            <w:vAlign w:val="center"/>
          </w:tcPr>
          <w:p w14:paraId="04EB8A8B">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w:t>
            </w:r>
          </w:p>
        </w:tc>
      </w:tr>
      <w:tr w14:paraId="484BD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continue"/>
            <w:tcBorders>
              <w:tl2br w:val="nil"/>
              <w:tr2bl w:val="nil"/>
            </w:tcBorders>
            <w:noWrap w:val="0"/>
            <w:vAlign w:val="center"/>
          </w:tcPr>
          <w:p w14:paraId="36BEEB8F">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63" w:type="pct"/>
            <w:vMerge w:val="restart"/>
            <w:tcBorders>
              <w:tl2br w:val="nil"/>
              <w:tr2bl w:val="nil"/>
            </w:tcBorders>
            <w:noWrap w:val="0"/>
            <w:vAlign w:val="center"/>
          </w:tcPr>
          <w:p w14:paraId="26C538C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车间排气筒P1：生物除臭出口</w:t>
            </w:r>
          </w:p>
        </w:tc>
        <w:tc>
          <w:tcPr>
            <w:tcW w:w="407" w:type="pct"/>
            <w:tcBorders>
              <w:tl2br w:val="nil"/>
              <w:tr2bl w:val="nil"/>
            </w:tcBorders>
            <w:noWrap w:val="0"/>
            <w:vAlign w:val="center"/>
          </w:tcPr>
          <w:p w14:paraId="2ADEB8C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638" w:type="pct"/>
            <w:tcBorders>
              <w:tl2br w:val="nil"/>
              <w:tr2bl w:val="nil"/>
            </w:tcBorders>
            <w:noWrap w:val="0"/>
            <w:vAlign w:val="center"/>
          </w:tcPr>
          <w:p w14:paraId="279D7EA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5.62</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4" w:type="pct"/>
            <w:tcBorders>
              <w:tl2br w:val="nil"/>
              <w:tr2bl w:val="nil"/>
            </w:tcBorders>
            <w:noWrap w:val="0"/>
            <w:vAlign w:val="center"/>
          </w:tcPr>
          <w:p w14:paraId="045220F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1.41</w:t>
            </w:r>
          </w:p>
        </w:tc>
        <w:tc>
          <w:tcPr>
            <w:tcW w:w="472" w:type="pct"/>
            <w:tcBorders>
              <w:tl2br w:val="nil"/>
              <w:tr2bl w:val="nil"/>
            </w:tcBorders>
            <w:noWrap w:val="0"/>
            <w:vAlign w:val="center"/>
          </w:tcPr>
          <w:p w14:paraId="26DA3FA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7.92</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519" w:type="pct"/>
            <w:tcBorders>
              <w:tl2br w:val="nil"/>
              <w:tr2bl w:val="nil"/>
            </w:tcBorders>
            <w:noWrap w:val="0"/>
            <w:vAlign w:val="center"/>
          </w:tcPr>
          <w:p w14:paraId="5E6490C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0.109</w:t>
            </w:r>
          </w:p>
        </w:tc>
        <w:tc>
          <w:tcPr>
            <w:tcW w:w="574" w:type="pct"/>
            <w:tcBorders>
              <w:tl2br w:val="nil"/>
              <w:tr2bl w:val="nil"/>
            </w:tcBorders>
            <w:noWrap w:val="0"/>
            <w:vAlign w:val="center"/>
          </w:tcPr>
          <w:p w14:paraId="1D541BF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6.13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-4</w:t>
            </w:r>
          </w:p>
        </w:tc>
        <w:tc>
          <w:tcPr>
            <w:tcW w:w="462" w:type="pct"/>
            <w:tcBorders>
              <w:tl2br w:val="nil"/>
              <w:tr2bl w:val="nil"/>
            </w:tcBorders>
            <w:noWrap w:val="0"/>
            <w:vAlign w:val="center"/>
          </w:tcPr>
          <w:p w14:paraId="1F1B21B3">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851</w:t>
            </w:r>
          </w:p>
        </w:tc>
        <w:tc>
          <w:tcPr>
            <w:tcW w:w="565" w:type="pct"/>
            <w:vMerge w:val="restart"/>
            <w:tcBorders>
              <w:tl2br w:val="nil"/>
              <w:tr2bl w:val="nil"/>
            </w:tcBorders>
            <w:noWrap w:val="0"/>
            <w:vAlign w:val="center"/>
          </w:tcPr>
          <w:p w14:paraId="76E3DEB5">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851</w:t>
            </w:r>
          </w:p>
        </w:tc>
      </w:tr>
      <w:tr w14:paraId="03552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continue"/>
            <w:tcBorders>
              <w:tl2br w:val="nil"/>
              <w:tr2bl w:val="nil"/>
            </w:tcBorders>
            <w:noWrap w:val="0"/>
            <w:vAlign w:val="center"/>
          </w:tcPr>
          <w:p w14:paraId="1E43AD6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63" w:type="pct"/>
            <w:vMerge w:val="continue"/>
            <w:tcBorders>
              <w:tl2br w:val="nil"/>
              <w:tr2bl w:val="nil"/>
            </w:tcBorders>
            <w:noWrap w:val="0"/>
            <w:vAlign w:val="center"/>
          </w:tcPr>
          <w:p w14:paraId="2C8CEDD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74D0BDF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638" w:type="pct"/>
            <w:tcBorders>
              <w:tl2br w:val="nil"/>
              <w:tr2bl w:val="nil"/>
            </w:tcBorders>
            <w:noWrap w:val="0"/>
            <w:vAlign w:val="center"/>
          </w:tcPr>
          <w:p w14:paraId="518EB00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5.50</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4" w:type="pct"/>
            <w:tcBorders>
              <w:tl2br w:val="nil"/>
              <w:tr2bl w:val="nil"/>
            </w:tcBorders>
            <w:noWrap w:val="0"/>
            <w:vAlign w:val="center"/>
          </w:tcPr>
          <w:p w14:paraId="3EB8517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1.39</w:t>
            </w:r>
          </w:p>
        </w:tc>
        <w:tc>
          <w:tcPr>
            <w:tcW w:w="472" w:type="pct"/>
            <w:tcBorders>
              <w:tl2br w:val="nil"/>
              <w:tr2bl w:val="nil"/>
            </w:tcBorders>
            <w:noWrap w:val="0"/>
            <w:vAlign w:val="center"/>
          </w:tcPr>
          <w:p w14:paraId="6A53EC3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7.64</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519" w:type="pct"/>
            <w:tcBorders>
              <w:tl2br w:val="nil"/>
              <w:tr2bl w:val="nil"/>
            </w:tcBorders>
            <w:noWrap w:val="0"/>
            <w:vAlign w:val="center"/>
          </w:tcPr>
          <w:p w14:paraId="5486C72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0.102</w:t>
            </w:r>
          </w:p>
        </w:tc>
        <w:tc>
          <w:tcPr>
            <w:tcW w:w="574" w:type="pct"/>
            <w:tcBorders>
              <w:tl2br w:val="nil"/>
              <w:tr2bl w:val="nil"/>
            </w:tcBorders>
            <w:noWrap w:val="0"/>
            <w:vAlign w:val="center"/>
          </w:tcPr>
          <w:p w14:paraId="254B4E8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5.61</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-4</w:t>
            </w:r>
          </w:p>
        </w:tc>
        <w:tc>
          <w:tcPr>
            <w:tcW w:w="462" w:type="pct"/>
            <w:tcBorders>
              <w:tl2br w:val="nil"/>
              <w:tr2bl w:val="nil"/>
            </w:tcBorders>
            <w:noWrap w:val="0"/>
            <w:vAlign w:val="center"/>
          </w:tcPr>
          <w:p w14:paraId="201860B1">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630</w:t>
            </w:r>
          </w:p>
        </w:tc>
        <w:tc>
          <w:tcPr>
            <w:tcW w:w="565" w:type="pct"/>
            <w:vMerge w:val="continue"/>
            <w:tcBorders>
              <w:tl2br w:val="nil"/>
              <w:tr2bl w:val="nil"/>
            </w:tcBorders>
            <w:noWrap w:val="0"/>
            <w:vAlign w:val="center"/>
          </w:tcPr>
          <w:p w14:paraId="08B93C78">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bidi="ar-SA"/>
              </w:rPr>
            </w:pPr>
          </w:p>
        </w:tc>
      </w:tr>
      <w:tr w14:paraId="5F64F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continue"/>
            <w:tcBorders>
              <w:tl2br w:val="nil"/>
              <w:tr2bl w:val="nil"/>
            </w:tcBorders>
            <w:noWrap w:val="0"/>
            <w:vAlign w:val="center"/>
          </w:tcPr>
          <w:p w14:paraId="2A6E64F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63" w:type="pct"/>
            <w:vMerge w:val="continue"/>
            <w:tcBorders>
              <w:tl2br w:val="nil"/>
              <w:tr2bl w:val="nil"/>
            </w:tcBorders>
            <w:noWrap w:val="0"/>
            <w:vAlign w:val="center"/>
          </w:tcPr>
          <w:p w14:paraId="570FBAB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460464D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638" w:type="pct"/>
            <w:tcBorders>
              <w:tl2br w:val="nil"/>
              <w:tr2bl w:val="nil"/>
            </w:tcBorders>
            <w:noWrap w:val="0"/>
            <w:vAlign w:val="center"/>
          </w:tcPr>
          <w:p w14:paraId="5987331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5.75</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4" w:type="pct"/>
            <w:tcBorders>
              <w:tl2br w:val="nil"/>
              <w:tr2bl w:val="nil"/>
            </w:tcBorders>
            <w:noWrap w:val="0"/>
            <w:vAlign w:val="center"/>
          </w:tcPr>
          <w:p w14:paraId="252119C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1.41</w:t>
            </w:r>
          </w:p>
        </w:tc>
        <w:tc>
          <w:tcPr>
            <w:tcW w:w="472" w:type="pct"/>
            <w:tcBorders>
              <w:tl2br w:val="nil"/>
              <w:tr2bl w:val="nil"/>
            </w:tcBorders>
            <w:noWrap w:val="0"/>
            <w:vAlign w:val="center"/>
          </w:tcPr>
          <w:p w14:paraId="1AF3895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8.11</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519" w:type="pct"/>
            <w:tcBorders>
              <w:tl2br w:val="nil"/>
              <w:tr2bl w:val="nil"/>
            </w:tcBorders>
            <w:noWrap w:val="0"/>
            <w:vAlign w:val="center"/>
          </w:tcPr>
          <w:p w14:paraId="2CF51ED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0.111</w:t>
            </w:r>
          </w:p>
        </w:tc>
        <w:tc>
          <w:tcPr>
            <w:tcW w:w="574" w:type="pct"/>
            <w:tcBorders>
              <w:tl2br w:val="nil"/>
              <w:tr2bl w:val="nil"/>
            </w:tcBorders>
            <w:noWrap w:val="0"/>
            <w:vAlign w:val="center"/>
          </w:tcPr>
          <w:p w14:paraId="27A8625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6.38</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-4</w:t>
            </w:r>
          </w:p>
        </w:tc>
        <w:tc>
          <w:tcPr>
            <w:tcW w:w="462" w:type="pct"/>
            <w:tcBorders>
              <w:tl2br w:val="nil"/>
              <w:tr2bl w:val="nil"/>
            </w:tcBorders>
            <w:noWrap w:val="0"/>
            <w:vAlign w:val="center"/>
          </w:tcPr>
          <w:p w14:paraId="520366B6">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741</w:t>
            </w:r>
          </w:p>
        </w:tc>
        <w:tc>
          <w:tcPr>
            <w:tcW w:w="565" w:type="pct"/>
            <w:vMerge w:val="continue"/>
            <w:tcBorders>
              <w:tl2br w:val="nil"/>
              <w:tr2bl w:val="nil"/>
            </w:tcBorders>
            <w:noWrap w:val="0"/>
            <w:vAlign w:val="center"/>
          </w:tcPr>
          <w:p w14:paraId="37FAB59F">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bidi="ar-SA"/>
              </w:rPr>
            </w:pPr>
          </w:p>
        </w:tc>
      </w:tr>
      <w:tr w14:paraId="014E6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1" w:type="pct"/>
            <w:vMerge w:val="continue"/>
            <w:tcBorders>
              <w:tl2br w:val="nil"/>
              <w:tr2bl w:val="nil"/>
            </w:tcBorders>
            <w:noWrap w:val="0"/>
            <w:vAlign w:val="center"/>
          </w:tcPr>
          <w:p w14:paraId="0631091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63" w:type="pct"/>
            <w:vMerge w:val="continue"/>
            <w:tcBorders>
              <w:tl2br w:val="nil"/>
              <w:tr2bl w:val="nil"/>
            </w:tcBorders>
            <w:noWrap w:val="0"/>
            <w:vAlign w:val="center"/>
          </w:tcPr>
          <w:p w14:paraId="3B38072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07" w:type="pct"/>
            <w:tcBorders>
              <w:tl2br w:val="nil"/>
              <w:tr2bl w:val="nil"/>
            </w:tcBorders>
            <w:noWrap w:val="0"/>
            <w:vAlign w:val="center"/>
          </w:tcPr>
          <w:p w14:paraId="5568D1D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均值</w:t>
            </w:r>
          </w:p>
        </w:tc>
        <w:tc>
          <w:tcPr>
            <w:tcW w:w="638" w:type="pct"/>
            <w:tcBorders>
              <w:tl2br w:val="nil"/>
              <w:tr2bl w:val="nil"/>
            </w:tcBorders>
            <w:noWrap w:val="0"/>
            <w:vAlign w:val="center"/>
          </w:tcPr>
          <w:p w14:paraId="6DFACDF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average(D15:D17)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5.62</w:t>
            </w:r>
            <w:r>
              <w:rPr>
                <w:rFonts w:hint="default" w:ascii="Times New Roman" w:hAnsi="Times New Roman" w:eastAsia="宋体" w:cs="Times New Roman"/>
                <w:color w:val="auto"/>
                <w:sz w:val="21"/>
                <w:szCs w:val="21"/>
                <w:vertAlign w:val="baseline"/>
                <w:lang w:val="en-US" w:eastAsia="zh-CN"/>
              </w:rPr>
              <w:fldChar w:fldCharType="end"/>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44" w:type="pct"/>
            <w:tcBorders>
              <w:tl2br w:val="nil"/>
              <w:tr2bl w:val="nil"/>
            </w:tcBorders>
            <w:noWrap w:val="0"/>
            <w:vAlign w:val="center"/>
          </w:tcPr>
          <w:p w14:paraId="460EFC3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fldChar w:fldCharType="begin"/>
            </w:r>
            <w:r>
              <w:rPr>
                <w:rFonts w:hint="eastAsia" w:ascii="Times New Roman" w:hAnsi="Times New Roman" w:eastAsia="宋体" w:cs="Times New Roman"/>
                <w:color w:val="auto"/>
                <w:sz w:val="21"/>
                <w:szCs w:val="21"/>
                <w:vertAlign w:val="baseline"/>
                <w:lang w:val="en-US" w:eastAsia="zh-CN"/>
              </w:rPr>
              <w:instrText xml:space="preserve"> = average(E15:E17) \* MERGEFORMAT </w:instrText>
            </w:r>
            <w:r>
              <w:rPr>
                <w:rFonts w:hint="eastAsia" w:ascii="Times New Roman" w:hAnsi="Times New Roman" w:eastAsia="宋体" w:cs="Times New Roman"/>
                <w:color w:val="auto"/>
                <w:sz w:val="21"/>
                <w:szCs w:val="21"/>
                <w:vertAlign w:val="baseline"/>
                <w:lang w:val="en-US" w:eastAsia="zh-CN"/>
              </w:rPr>
              <w:fldChar w:fldCharType="separate"/>
            </w:r>
            <w:r>
              <w:rPr>
                <w:rFonts w:hint="eastAsia" w:ascii="Times New Roman" w:hAnsi="Times New Roman" w:eastAsia="宋体" w:cs="Times New Roman"/>
                <w:color w:val="auto"/>
                <w:sz w:val="21"/>
                <w:szCs w:val="21"/>
                <w:vertAlign w:val="baseline"/>
                <w:lang w:val="en-US" w:eastAsia="zh-CN"/>
              </w:rPr>
              <w:t>1.40</w:t>
            </w:r>
            <w:r>
              <w:rPr>
                <w:rFonts w:hint="eastAsia" w:ascii="Times New Roman" w:hAnsi="Times New Roman" w:eastAsia="宋体" w:cs="Times New Roman"/>
                <w:color w:val="auto"/>
                <w:sz w:val="21"/>
                <w:szCs w:val="21"/>
                <w:vertAlign w:val="baseline"/>
                <w:lang w:val="en-US" w:eastAsia="zh-CN"/>
              </w:rPr>
              <w:fldChar w:fldCharType="end"/>
            </w:r>
          </w:p>
        </w:tc>
        <w:tc>
          <w:tcPr>
            <w:tcW w:w="472" w:type="pct"/>
            <w:tcBorders>
              <w:tl2br w:val="nil"/>
              <w:tr2bl w:val="nil"/>
            </w:tcBorders>
            <w:noWrap w:val="0"/>
            <w:vAlign w:val="center"/>
          </w:tcPr>
          <w:p w14:paraId="63A14EA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7.87</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519" w:type="pct"/>
            <w:tcBorders>
              <w:tl2br w:val="nil"/>
              <w:tr2bl w:val="nil"/>
            </w:tcBorders>
            <w:noWrap w:val="0"/>
            <w:vAlign w:val="center"/>
          </w:tcPr>
          <w:p w14:paraId="628AA14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average(G15:G17)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0.107</w:t>
            </w:r>
            <w:r>
              <w:rPr>
                <w:rFonts w:hint="default" w:ascii="Times New Roman" w:hAnsi="Times New Roman" w:eastAsia="宋体" w:cs="Times New Roman"/>
                <w:color w:val="auto"/>
                <w:sz w:val="21"/>
                <w:szCs w:val="21"/>
                <w:vertAlign w:val="baseline"/>
                <w:lang w:val="en-US" w:eastAsia="zh-CN"/>
              </w:rPr>
              <w:fldChar w:fldCharType="end"/>
            </w:r>
          </w:p>
        </w:tc>
        <w:tc>
          <w:tcPr>
            <w:tcW w:w="574" w:type="pct"/>
            <w:tcBorders>
              <w:tl2br w:val="nil"/>
              <w:tr2bl w:val="nil"/>
            </w:tcBorders>
            <w:noWrap w:val="0"/>
            <w:vAlign w:val="center"/>
          </w:tcPr>
          <w:p w14:paraId="7B14B7A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6.01</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-4</w:t>
            </w:r>
          </w:p>
        </w:tc>
        <w:tc>
          <w:tcPr>
            <w:tcW w:w="462" w:type="pct"/>
            <w:tcBorders>
              <w:tl2br w:val="nil"/>
              <w:tr2bl w:val="nil"/>
            </w:tcBorders>
            <w:noWrap w:val="0"/>
            <w:vAlign w:val="center"/>
          </w:tcPr>
          <w:p w14:paraId="32662185">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w:t>
            </w:r>
          </w:p>
        </w:tc>
        <w:tc>
          <w:tcPr>
            <w:tcW w:w="565" w:type="pct"/>
            <w:tcBorders>
              <w:tl2br w:val="nil"/>
              <w:tr2bl w:val="nil"/>
            </w:tcBorders>
            <w:noWrap w:val="0"/>
            <w:vAlign w:val="center"/>
          </w:tcPr>
          <w:p w14:paraId="70AE412A">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w:t>
            </w:r>
          </w:p>
        </w:tc>
      </w:tr>
    </w:tbl>
    <w:p w14:paraId="487D5761">
      <w:pPr>
        <w:pStyle w:val="20"/>
        <w:keepNext w:val="0"/>
        <w:keepLines w:val="0"/>
        <w:pageBreakBefore w:val="0"/>
        <w:widowControl/>
        <w:kinsoku/>
        <w:wordWrap/>
        <w:overflowPunct/>
        <w:topLinePunct w:val="0"/>
        <w:autoSpaceDE/>
        <w:autoSpaceDN/>
        <w:bidi w:val="0"/>
        <w:adjustRightInd/>
        <w:snapToGrid w:val="0"/>
        <w:spacing w:after="0"/>
        <w:ind w:left="0" w:leftChars="0" w:firstLine="480" w:firstLineChars="200"/>
        <w:jc w:val="both"/>
        <w:textAlignment w:val="auto"/>
        <w:rPr>
          <w:rFonts w:hint="default" w:ascii="Times New Roman" w:hAnsi="Times New Roman" w:eastAsia="黑体" w:cs="Times New Roman"/>
          <w:color w:val="auto"/>
          <w:kern w:val="2"/>
          <w:sz w:val="24"/>
          <w:szCs w:val="24"/>
          <w:highlight w:val="none"/>
          <w:vertAlign w:val="baseline"/>
          <w:lang w:val="en-US" w:eastAsia="zh-CN" w:bidi="ar-SA"/>
        </w:rPr>
      </w:pPr>
      <w:r>
        <w:rPr>
          <w:rFonts w:hint="default" w:ascii="Times New Roman" w:hAnsi="Times New Roman" w:eastAsia="黑体" w:cs="Times New Roman"/>
          <w:color w:val="auto"/>
          <w:kern w:val="2"/>
          <w:sz w:val="24"/>
          <w:szCs w:val="24"/>
          <w:highlight w:val="none"/>
          <w:vertAlign w:val="baseline"/>
          <w:lang w:val="en-US" w:eastAsia="zh-CN" w:bidi="ar-SA"/>
        </w:rPr>
        <w:t>表</w:t>
      </w:r>
      <w:r>
        <w:rPr>
          <w:rFonts w:hint="eastAsia" w:ascii="Times New Roman" w:hAnsi="Times New Roman" w:eastAsia="黑体" w:cs="Times New Roman"/>
          <w:color w:val="auto"/>
          <w:kern w:val="2"/>
          <w:sz w:val="24"/>
          <w:szCs w:val="24"/>
          <w:highlight w:val="none"/>
          <w:vertAlign w:val="baseline"/>
          <w:lang w:val="en-US" w:eastAsia="zh-CN" w:bidi="ar-SA"/>
        </w:rPr>
        <w:t xml:space="preserve">9-4                                  </w:t>
      </w:r>
      <w:r>
        <w:rPr>
          <w:rFonts w:hint="default" w:ascii="Times New Roman" w:hAnsi="Times New Roman" w:eastAsia="黑体" w:cs="Times New Roman"/>
          <w:color w:val="auto"/>
          <w:kern w:val="2"/>
          <w:sz w:val="24"/>
          <w:szCs w:val="24"/>
          <w:highlight w:val="none"/>
          <w:vertAlign w:val="baseline"/>
          <w:lang w:val="en-US" w:eastAsia="zh-CN" w:bidi="ar-SA"/>
        </w:rPr>
        <w:t>废气有组织排放检测结果</w:t>
      </w:r>
      <w:r>
        <w:rPr>
          <w:rFonts w:hint="eastAsia" w:ascii="Times New Roman" w:hAnsi="Times New Roman" w:eastAsia="黑体" w:cs="Times New Roman"/>
          <w:color w:val="auto"/>
          <w:kern w:val="2"/>
          <w:sz w:val="24"/>
          <w:szCs w:val="24"/>
          <w:highlight w:val="none"/>
          <w:vertAlign w:val="baseline"/>
          <w:lang w:val="en-US" w:eastAsia="zh-CN" w:bidi="ar-SA"/>
        </w:rPr>
        <w:t>（3）</w:t>
      </w:r>
    </w:p>
    <w:tbl>
      <w:tblPr>
        <w:tblStyle w:val="22"/>
        <w:tblW w:w="49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1295"/>
        <w:gridCol w:w="727"/>
        <w:gridCol w:w="1040"/>
        <w:gridCol w:w="981"/>
        <w:gridCol w:w="981"/>
        <w:gridCol w:w="981"/>
        <w:gridCol w:w="981"/>
        <w:gridCol w:w="981"/>
        <w:gridCol w:w="981"/>
        <w:gridCol w:w="981"/>
        <w:gridCol w:w="981"/>
        <w:gridCol w:w="981"/>
        <w:gridCol w:w="991"/>
      </w:tblGrid>
      <w:tr w14:paraId="4D0AB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restart"/>
            <w:tcBorders>
              <w:tl2br w:val="nil"/>
              <w:tr2bl w:val="nil"/>
            </w:tcBorders>
            <w:noWrap w:val="0"/>
            <w:vAlign w:val="center"/>
          </w:tcPr>
          <w:p w14:paraId="7ACAD96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eastAsia="宋体"/>
                <w:b/>
                <w:bCs/>
                <w:color w:val="auto"/>
                <w:sz w:val="21"/>
                <w:szCs w:val="21"/>
                <w:vertAlign w:val="baseline"/>
                <w:lang w:val="en-US" w:eastAsia="zh-CN"/>
              </w:rPr>
            </w:pPr>
            <w:r>
              <w:rPr>
                <w:rFonts w:hint="eastAsia"/>
                <w:b/>
                <w:bCs/>
                <w:color w:val="auto"/>
                <w:sz w:val="21"/>
                <w:szCs w:val="21"/>
                <w:vertAlign w:val="baseline"/>
                <w:lang w:val="en-US" w:eastAsia="zh-CN"/>
              </w:rPr>
              <w:t>采样日期</w:t>
            </w:r>
          </w:p>
        </w:tc>
        <w:tc>
          <w:tcPr>
            <w:tcW w:w="457" w:type="pct"/>
            <w:vMerge w:val="restart"/>
            <w:tcBorders>
              <w:tl2br w:val="nil"/>
              <w:tr2bl w:val="nil"/>
            </w:tcBorders>
            <w:noWrap w:val="0"/>
            <w:vAlign w:val="center"/>
          </w:tcPr>
          <w:p w14:paraId="34DD793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采样点位</w:t>
            </w:r>
          </w:p>
        </w:tc>
        <w:tc>
          <w:tcPr>
            <w:tcW w:w="256" w:type="pct"/>
            <w:vMerge w:val="restart"/>
            <w:tcBorders>
              <w:tl2br w:val="nil"/>
              <w:tr2bl w:val="nil"/>
            </w:tcBorders>
            <w:noWrap w:val="0"/>
            <w:vAlign w:val="center"/>
          </w:tcPr>
          <w:p w14:paraId="390F163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采样频次</w:t>
            </w:r>
          </w:p>
        </w:tc>
        <w:tc>
          <w:tcPr>
            <w:tcW w:w="367" w:type="pct"/>
            <w:vMerge w:val="restart"/>
            <w:tcBorders>
              <w:tl2br w:val="nil"/>
              <w:tr2bl w:val="nil"/>
            </w:tcBorders>
            <w:noWrap w:val="0"/>
            <w:vAlign w:val="center"/>
          </w:tcPr>
          <w:p w14:paraId="7AD55599">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标干流量</w:t>
            </w:r>
          </w:p>
          <w:p w14:paraId="014B081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b/>
                <w:bCs/>
                <w:color w:val="auto"/>
                <w:sz w:val="21"/>
                <w:szCs w:val="21"/>
                <w:vertAlign w:val="baseline"/>
                <w:lang w:val="en-US" w:eastAsia="zh-CN"/>
              </w:rPr>
              <w:t>（Nm</w:t>
            </w:r>
            <w:r>
              <w:rPr>
                <w:rFonts w:hint="default" w:ascii="Times New Roman" w:hAnsi="Times New Roman" w:cs="Times New Roman"/>
                <w:b/>
                <w:bCs/>
                <w:color w:val="auto"/>
                <w:sz w:val="21"/>
                <w:szCs w:val="21"/>
                <w:vertAlign w:val="baseline"/>
                <w:lang w:val="en-US" w:eastAsia="zh-CN"/>
              </w:rPr>
              <w:t>³</w:t>
            </w:r>
            <w:r>
              <w:rPr>
                <w:rFonts w:hint="eastAsia"/>
                <w:b/>
                <w:bCs/>
                <w:color w:val="auto"/>
                <w:sz w:val="21"/>
                <w:szCs w:val="21"/>
                <w:vertAlign w:val="baseline"/>
                <w:lang w:val="en-US" w:eastAsia="zh-CN"/>
              </w:rPr>
              <w:t>/h）</w:t>
            </w:r>
          </w:p>
        </w:tc>
        <w:tc>
          <w:tcPr>
            <w:tcW w:w="1039" w:type="pct"/>
            <w:gridSpan w:val="3"/>
            <w:tcBorders>
              <w:tl2br w:val="nil"/>
              <w:tr2bl w:val="nil"/>
            </w:tcBorders>
            <w:noWrap w:val="0"/>
            <w:vAlign w:val="center"/>
          </w:tcPr>
          <w:p w14:paraId="2B21663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eastAsia="宋体"/>
                <w:b/>
                <w:bCs/>
                <w:color w:val="auto"/>
                <w:sz w:val="21"/>
                <w:szCs w:val="21"/>
                <w:vertAlign w:val="baseline"/>
                <w:lang w:val="en-US" w:eastAsia="zh-CN"/>
              </w:rPr>
            </w:pPr>
            <w:r>
              <w:rPr>
                <w:rFonts w:hint="eastAsia" w:ascii="Times New Roman" w:hAnsi="Times New Roman" w:eastAsia="宋体" w:cs="Times New Roman"/>
                <w:b/>
                <w:bCs/>
                <w:color w:val="auto"/>
                <w:sz w:val="21"/>
                <w:szCs w:val="21"/>
                <w:highlight w:val="none"/>
                <w:lang w:val="en-US" w:eastAsia="zh-CN"/>
              </w:rPr>
              <w:t>颗粒物</w:t>
            </w:r>
          </w:p>
        </w:tc>
        <w:tc>
          <w:tcPr>
            <w:tcW w:w="1039" w:type="pct"/>
            <w:gridSpan w:val="3"/>
            <w:tcBorders>
              <w:tl2br w:val="nil"/>
              <w:tr2bl w:val="nil"/>
            </w:tcBorders>
            <w:noWrap w:val="0"/>
            <w:vAlign w:val="center"/>
          </w:tcPr>
          <w:p w14:paraId="2366A0D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b/>
                <w:bCs/>
                <w:color w:val="auto"/>
                <w:sz w:val="21"/>
                <w:szCs w:val="21"/>
                <w:vertAlign w:val="baseline"/>
                <w:lang w:val="en-US" w:eastAsia="zh-CN"/>
              </w:rPr>
            </w:pPr>
            <w:r>
              <w:rPr>
                <w:rFonts w:hint="eastAsia"/>
                <w:b/>
                <w:bCs/>
                <w:color w:val="auto"/>
                <w:sz w:val="21"/>
                <w:szCs w:val="21"/>
                <w:vertAlign w:val="baseline"/>
                <w:lang w:val="en-US" w:eastAsia="zh-CN"/>
              </w:rPr>
              <w:t>二氧化硫</w:t>
            </w:r>
          </w:p>
        </w:tc>
        <w:tc>
          <w:tcPr>
            <w:tcW w:w="1039" w:type="pct"/>
            <w:gridSpan w:val="3"/>
            <w:tcBorders>
              <w:tl2br w:val="nil"/>
              <w:tr2bl w:val="nil"/>
            </w:tcBorders>
            <w:noWrap w:val="0"/>
            <w:vAlign w:val="center"/>
          </w:tcPr>
          <w:p w14:paraId="37CAE77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氮氧化物</w:t>
            </w:r>
          </w:p>
        </w:tc>
        <w:tc>
          <w:tcPr>
            <w:tcW w:w="350" w:type="pct"/>
            <w:vMerge w:val="restart"/>
            <w:tcBorders>
              <w:tl2br w:val="nil"/>
              <w:tr2bl w:val="nil"/>
            </w:tcBorders>
            <w:noWrap w:val="0"/>
            <w:vAlign w:val="center"/>
          </w:tcPr>
          <w:p w14:paraId="258D80F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氧含量（%）</w:t>
            </w:r>
          </w:p>
        </w:tc>
      </w:tr>
      <w:tr w14:paraId="65688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tcBorders>
              <w:tl2br w:val="nil"/>
              <w:tr2bl w:val="nil"/>
            </w:tcBorders>
            <w:noWrap w:val="0"/>
            <w:vAlign w:val="center"/>
          </w:tcPr>
          <w:p w14:paraId="32BB6B7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b/>
                <w:bCs/>
                <w:color w:val="auto"/>
                <w:sz w:val="21"/>
                <w:szCs w:val="21"/>
              </w:rPr>
            </w:pPr>
          </w:p>
        </w:tc>
        <w:tc>
          <w:tcPr>
            <w:tcW w:w="457" w:type="pct"/>
            <w:vMerge w:val="continue"/>
            <w:tcBorders>
              <w:tl2br w:val="nil"/>
              <w:tr2bl w:val="nil"/>
            </w:tcBorders>
            <w:noWrap w:val="0"/>
            <w:vAlign w:val="center"/>
          </w:tcPr>
          <w:p w14:paraId="2374646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b/>
                <w:bCs/>
                <w:color w:val="auto"/>
                <w:sz w:val="21"/>
                <w:szCs w:val="21"/>
              </w:rPr>
            </w:pPr>
          </w:p>
        </w:tc>
        <w:tc>
          <w:tcPr>
            <w:tcW w:w="256" w:type="pct"/>
            <w:vMerge w:val="continue"/>
            <w:tcBorders>
              <w:tl2br w:val="nil"/>
              <w:tr2bl w:val="nil"/>
            </w:tcBorders>
            <w:noWrap w:val="0"/>
            <w:vAlign w:val="center"/>
          </w:tcPr>
          <w:p w14:paraId="49D521B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b/>
                <w:bCs/>
                <w:color w:val="auto"/>
                <w:sz w:val="21"/>
                <w:szCs w:val="21"/>
              </w:rPr>
            </w:pPr>
          </w:p>
        </w:tc>
        <w:tc>
          <w:tcPr>
            <w:tcW w:w="367" w:type="pct"/>
            <w:vMerge w:val="continue"/>
            <w:tcBorders>
              <w:tl2br w:val="nil"/>
              <w:tr2bl w:val="nil"/>
            </w:tcBorders>
            <w:noWrap w:val="0"/>
            <w:vAlign w:val="center"/>
          </w:tcPr>
          <w:p w14:paraId="3C99FAB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b/>
                <w:bCs/>
                <w:color w:val="auto"/>
                <w:sz w:val="21"/>
                <w:szCs w:val="21"/>
              </w:rPr>
            </w:pPr>
          </w:p>
        </w:tc>
        <w:tc>
          <w:tcPr>
            <w:tcW w:w="346" w:type="pct"/>
            <w:tcBorders>
              <w:tl2br w:val="nil"/>
              <w:tr2bl w:val="nil"/>
            </w:tcBorders>
            <w:noWrap w:val="0"/>
            <w:vAlign w:val="center"/>
          </w:tcPr>
          <w:p w14:paraId="7DCE50DE">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b/>
                <w:bCs/>
                <w:color w:val="auto"/>
                <w:sz w:val="21"/>
                <w:szCs w:val="21"/>
                <w:vertAlign w:val="baseline"/>
                <w:lang w:val="en-US" w:eastAsia="zh-CN"/>
              </w:rPr>
            </w:pPr>
            <w:r>
              <w:rPr>
                <w:rFonts w:hint="eastAsia"/>
                <w:b/>
                <w:bCs/>
                <w:color w:val="auto"/>
                <w:sz w:val="21"/>
                <w:szCs w:val="21"/>
                <w:vertAlign w:val="baseline"/>
                <w:lang w:val="en-US" w:eastAsia="zh-CN"/>
              </w:rPr>
              <w:t>实测值</w:t>
            </w:r>
            <w:r>
              <w:rPr>
                <w:rFonts w:hint="default" w:ascii="Times New Roman" w:hAnsi="Times New Roman" w:cs="Times New Roman"/>
                <w:b/>
                <w:bCs/>
                <w:color w:val="auto"/>
                <w:sz w:val="21"/>
                <w:szCs w:val="21"/>
                <w:vertAlign w:val="baseline"/>
                <w:lang w:val="en-US" w:eastAsia="zh-CN"/>
              </w:rPr>
              <w:t>（mg/m</w:t>
            </w:r>
            <w:r>
              <w:rPr>
                <w:rFonts w:hint="default" w:ascii="Times New Roman" w:hAnsi="Times New Roman" w:eastAsia="宋体" w:cs="Times New Roman"/>
                <w:b/>
                <w:bCs/>
                <w:color w:val="auto"/>
                <w:sz w:val="21"/>
                <w:szCs w:val="21"/>
                <w:vertAlign w:val="superscript"/>
                <w:lang w:val="en-US" w:eastAsia="zh-CN" w:bidi="ar"/>
              </w:rPr>
              <w:t>3</w:t>
            </w:r>
            <w:r>
              <w:rPr>
                <w:rFonts w:hint="default" w:ascii="Times New Roman" w:hAnsi="Times New Roman" w:cs="Times New Roman"/>
                <w:b/>
                <w:bCs/>
                <w:color w:val="auto"/>
                <w:sz w:val="21"/>
                <w:szCs w:val="21"/>
                <w:vertAlign w:val="baseline"/>
                <w:lang w:val="en-US" w:eastAsia="zh-CN"/>
              </w:rPr>
              <w:t>）</w:t>
            </w:r>
          </w:p>
        </w:tc>
        <w:tc>
          <w:tcPr>
            <w:tcW w:w="346" w:type="pct"/>
            <w:tcBorders>
              <w:tl2br w:val="nil"/>
              <w:tr2bl w:val="nil"/>
            </w:tcBorders>
            <w:noWrap w:val="0"/>
            <w:vAlign w:val="center"/>
          </w:tcPr>
          <w:p w14:paraId="2BA491E8">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折算值</w:t>
            </w:r>
            <w:r>
              <w:rPr>
                <w:rFonts w:hint="default" w:ascii="Times New Roman" w:hAnsi="Times New Roman" w:cs="Times New Roman"/>
                <w:b/>
                <w:bCs/>
                <w:color w:val="auto"/>
                <w:sz w:val="21"/>
                <w:szCs w:val="21"/>
                <w:vertAlign w:val="baseline"/>
                <w:lang w:val="en-US" w:eastAsia="zh-CN"/>
              </w:rPr>
              <w:t>（mg/m</w:t>
            </w:r>
            <w:r>
              <w:rPr>
                <w:rFonts w:hint="default" w:ascii="Times New Roman" w:hAnsi="Times New Roman" w:eastAsia="宋体" w:cs="Times New Roman"/>
                <w:b/>
                <w:bCs/>
                <w:color w:val="auto"/>
                <w:sz w:val="21"/>
                <w:szCs w:val="21"/>
                <w:vertAlign w:val="superscript"/>
                <w:lang w:val="en-US" w:eastAsia="zh-CN" w:bidi="ar"/>
              </w:rPr>
              <w:t>3</w:t>
            </w:r>
            <w:r>
              <w:rPr>
                <w:rFonts w:hint="default" w:ascii="Times New Roman" w:hAnsi="Times New Roman" w:cs="Times New Roman"/>
                <w:b/>
                <w:bCs/>
                <w:color w:val="auto"/>
                <w:sz w:val="21"/>
                <w:szCs w:val="21"/>
                <w:vertAlign w:val="baseline"/>
                <w:lang w:val="en-US" w:eastAsia="zh-CN"/>
              </w:rPr>
              <w:t>）</w:t>
            </w:r>
          </w:p>
        </w:tc>
        <w:tc>
          <w:tcPr>
            <w:tcW w:w="346" w:type="pct"/>
            <w:tcBorders>
              <w:tl2br w:val="nil"/>
              <w:tr2bl w:val="nil"/>
            </w:tcBorders>
            <w:noWrap w:val="0"/>
            <w:vAlign w:val="center"/>
          </w:tcPr>
          <w:p w14:paraId="3D9E54E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排放速率</w:t>
            </w:r>
          </w:p>
          <w:p w14:paraId="2831BA7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kg</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h</w:t>
            </w:r>
            <w:r>
              <w:rPr>
                <w:rFonts w:hint="default" w:ascii="Times New Roman" w:hAnsi="Times New Roman" w:cs="Times New Roman"/>
                <w:b/>
                <w:bCs/>
                <w:color w:val="auto"/>
                <w:sz w:val="21"/>
                <w:szCs w:val="21"/>
                <w:vertAlign w:val="baseline"/>
                <w:lang w:val="en-US" w:eastAsia="zh-CN"/>
              </w:rPr>
              <w:t>）</w:t>
            </w:r>
          </w:p>
        </w:tc>
        <w:tc>
          <w:tcPr>
            <w:tcW w:w="346" w:type="pct"/>
            <w:tcBorders>
              <w:tl2br w:val="nil"/>
              <w:tr2bl w:val="nil"/>
            </w:tcBorders>
            <w:noWrap w:val="0"/>
            <w:vAlign w:val="center"/>
          </w:tcPr>
          <w:p w14:paraId="236A4BE1">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eastAsia"/>
                <w:b/>
                <w:bCs/>
                <w:color w:val="auto"/>
                <w:sz w:val="21"/>
                <w:szCs w:val="21"/>
                <w:vertAlign w:val="baseline"/>
                <w:lang w:val="en-US" w:eastAsia="zh-CN"/>
              </w:rPr>
              <w:t>实测值</w:t>
            </w:r>
            <w:r>
              <w:rPr>
                <w:rFonts w:hint="default" w:ascii="Times New Roman" w:hAnsi="Times New Roman" w:cs="Times New Roman"/>
                <w:b/>
                <w:bCs/>
                <w:color w:val="auto"/>
                <w:sz w:val="21"/>
                <w:szCs w:val="21"/>
                <w:vertAlign w:val="baseline"/>
                <w:lang w:val="en-US" w:eastAsia="zh-CN"/>
              </w:rPr>
              <w:t>（mg/m</w:t>
            </w:r>
            <w:r>
              <w:rPr>
                <w:rFonts w:hint="default" w:ascii="Times New Roman" w:hAnsi="Times New Roman" w:eastAsia="宋体" w:cs="Times New Roman"/>
                <w:b/>
                <w:bCs/>
                <w:color w:val="auto"/>
                <w:sz w:val="21"/>
                <w:szCs w:val="21"/>
                <w:vertAlign w:val="superscript"/>
                <w:lang w:val="en-US" w:eastAsia="zh-CN" w:bidi="ar"/>
              </w:rPr>
              <w:t>3</w:t>
            </w:r>
            <w:r>
              <w:rPr>
                <w:rFonts w:hint="default" w:ascii="Times New Roman" w:hAnsi="Times New Roman" w:cs="Times New Roman"/>
                <w:b/>
                <w:bCs/>
                <w:color w:val="auto"/>
                <w:sz w:val="21"/>
                <w:szCs w:val="21"/>
                <w:vertAlign w:val="baseline"/>
                <w:lang w:val="en-US" w:eastAsia="zh-CN"/>
              </w:rPr>
              <w:t>）</w:t>
            </w:r>
          </w:p>
        </w:tc>
        <w:tc>
          <w:tcPr>
            <w:tcW w:w="346" w:type="pct"/>
            <w:tcBorders>
              <w:tl2br w:val="nil"/>
              <w:tr2bl w:val="nil"/>
            </w:tcBorders>
            <w:noWrap w:val="0"/>
            <w:vAlign w:val="center"/>
          </w:tcPr>
          <w:p w14:paraId="64DBC964">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eastAsia"/>
                <w:b/>
                <w:bCs/>
                <w:color w:val="auto"/>
                <w:sz w:val="21"/>
                <w:szCs w:val="21"/>
                <w:vertAlign w:val="baseline"/>
                <w:lang w:val="en-US" w:eastAsia="zh-CN"/>
              </w:rPr>
              <w:t>折算值</w:t>
            </w:r>
            <w:r>
              <w:rPr>
                <w:rFonts w:hint="default" w:ascii="Times New Roman" w:hAnsi="Times New Roman" w:cs="Times New Roman"/>
                <w:b/>
                <w:bCs/>
                <w:color w:val="auto"/>
                <w:sz w:val="21"/>
                <w:szCs w:val="21"/>
                <w:vertAlign w:val="baseline"/>
                <w:lang w:val="en-US" w:eastAsia="zh-CN"/>
              </w:rPr>
              <w:t>（mg/m</w:t>
            </w:r>
            <w:r>
              <w:rPr>
                <w:rFonts w:hint="default" w:ascii="Times New Roman" w:hAnsi="Times New Roman" w:eastAsia="宋体" w:cs="Times New Roman"/>
                <w:b/>
                <w:bCs/>
                <w:color w:val="auto"/>
                <w:sz w:val="21"/>
                <w:szCs w:val="21"/>
                <w:vertAlign w:val="superscript"/>
                <w:lang w:val="en-US" w:eastAsia="zh-CN" w:bidi="ar"/>
              </w:rPr>
              <w:t>3</w:t>
            </w:r>
            <w:r>
              <w:rPr>
                <w:rFonts w:hint="default" w:ascii="Times New Roman" w:hAnsi="Times New Roman" w:cs="Times New Roman"/>
                <w:b/>
                <w:bCs/>
                <w:color w:val="auto"/>
                <w:sz w:val="21"/>
                <w:szCs w:val="21"/>
                <w:vertAlign w:val="baseline"/>
                <w:lang w:val="en-US" w:eastAsia="zh-CN"/>
              </w:rPr>
              <w:t>）</w:t>
            </w:r>
          </w:p>
        </w:tc>
        <w:tc>
          <w:tcPr>
            <w:tcW w:w="346" w:type="pct"/>
            <w:tcBorders>
              <w:tl2br w:val="nil"/>
              <w:tr2bl w:val="nil"/>
            </w:tcBorders>
            <w:noWrap w:val="0"/>
            <w:vAlign w:val="center"/>
          </w:tcPr>
          <w:p w14:paraId="7D8E43A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排放速率</w:t>
            </w:r>
          </w:p>
          <w:p w14:paraId="7C2EC72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kg</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h</w:t>
            </w:r>
            <w:r>
              <w:rPr>
                <w:rFonts w:hint="default" w:ascii="Times New Roman" w:hAnsi="Times New Roman" w:cs="Times New Roman"/>
                <w:b/>
                <w:bCs/>
                <w:color w:val="auto"/>
                <w:sz w:val="21"/>
                <w:szCs w:val="21"/>
                <w:vertAlign w:val="baseline"/>
                <w:lang w:val="en-US" w:eastAsia="zh-CN"/>
              </w:rPr>
              <w:t>）</w:t>
            </w:r>
          </w:p>
        </w:tc>
        <w:tc>
          <w:tcPr>
            <w:tcW w:w="346" w:type="pct"/>
            <w:tcBorders>
              <w:tl2br w:val="nil"/>
              <w:tr2bl w:val="nil"/>
            </w:tcBorders>
            <w:noWrap w:val="0"/>
            <w:vAlign w:val="center"/>
          </w:tcPr>
          <w:p w14:paraId="52BEF2BD">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eastAsia"/>
                <w:b/>
                <w:bCs/>
                <w:color w:val="auto"/>
                <w:sz w:val="21"/>
                <w:szCs w:val="21"/>
                <w:vertAlign w:val="baseline"/>
                <w:lang w:val="en-US" w:eastAsia="zh-CN"/>
              </w:rPr>
              <w:t>实测值</w:t>
            </w:r>
            <w:r>
              <w:rPr>
                <w:rFonts w:hint="default" w:ascii="Times New Roman" w:hAnsi="Times New Roman" w:cs="Times New Roman"/>
                <w:b/>
                <w:bCs/>
                <w:color w:val="auto"/>
                <w:sz w:val="21"/>
                <w:szCs w:val="21"/>
                <w:vertAlign w:val="baseline"/>
                <w:lang w:val="en-US" w:eastAsia="zh-CN"/>
              </w:rPr>
              <w:t>（mg/m</w:t>
            </w:r>
            <w:r>
              <w:rPr>
                <w:rFonts w:hint="default" w:ascii="Times New Roman" w:hAnsi="Times New Roman" w:eastAsia="宋体" w:cs="Times New Roman"/>
                <w:b/>
                <w:bCs/>
                <w:color w:val="auto"/>
                <w:sz w:val="21"/>
                <w:szCs w:val="21"/>
                <w:vertAlign w:val="superscript"/>
                <w:lang w:val="en-US" w:eastAsia="zh-CN" w:bidi="ar"/>
              </w:rPr>
              <w:t>3</w:t>
            </w:r>
            <w:r>
              <w:rPr>
                <w:rFonts w:hint="default" w:ascii="Times New Roman" w:hAnsi="Times New Roman" w:cs="Times New Roman"/>
                <w:b/>
                <w:bCs/>
                <w:color w:val="auto"/>
                <w:sz w:val="21"/>
                <w:szCs w:val="21"/>
                <w:vertAlign w:val="baseline"/>
                <w:lang w:val="en-US" w:eastAsia="zh-CN"/>
              </w:rPr>
              <w:t>）</w:t>
            </w:r>
          </w:p>
        </w:tc>
        <w:tc>
          <w:tcPr>
            <w:tcW w:w="346" w:type="pct"/>
            <w:tcBorders>
              <w:tl2br w:val="nil"/>
              <w:tr2bl w:val="nil"/>
            </w:tcBorders>
            <w:noWrap w:val="0"/>
            <w:vAlign w:val="center"/>
          </w:tcPr>
          <w:p w14:paraId="7240CDA8">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eastAsia"/>
                <w:b/>
                <w:bCs/>
                <w:color w:val="auto"/>
                <w:sz w:val="21"/>
                <w:szCs w:val="21"/>
                <w:vertAlign w:val="baseline"/>
                <w:lang w:val="en-US" w:eastAsia="zh-CN"/>
              </w:rPr>
              <w:t>折算值</w:t>
            </w:r>
            <w:r>
              <w:rPr>
                <w:rFonts w:hint="default" w:ascii="Times New Roman" w:hAnsi="Times New Roman" w:cs="Times New Roman"/>
                <w:b/>
                <w:bCs/>
                <w:color w:val="auto"/>
                <w:sz w:val="21"/>
                <w:szCs w:val="21"/>
                <w:vertAlign w:val="baseline"/>
                <w:lang w:val="en-US" w:eastAsia="zh-CN"/>
              </w:rPr>
              <w:t>（mg/m</w:t>
            </w:r>
            <w:r>
              <w:rPr>
                <w:rFonts w:hint="default" w:ascii="Times New Roman" w:hAnsi="Times New Roman" w:eastAsia="宋体" w:cs="Times New Roman"/>
                <w:b/>
                <w:bCs/>
                <w:color w:val="auto"/>
                <w:sz w:val="21"/>
                <w:szCs w:val="21"/>
                <w:vertAlign w:val="superscript"/>
                <w:lang w:val="en-US" w:eastAsia="zh-CN" w:bidi="ar"/>
              </w:rPr>
              <w:t>3</w:t>
            </w:r>
            <w:r>
              <w:rPr>
                <w:rFonts w:hint="default" w:ascii="Times New Roman" w:hAnsi="Times New Roman" w:cs="Times New Roman"/>
                <w:b/>
                <w:bCs/>
                <w:color w:val="auto"/>
                <w:sz w:val="21"/>
                <w:szCs w:val="21"/>
                <w:vertAlign w:val="baseline"/>
                <w:lang w:val="en-US" w:eastAsia="zh-CN"/>
              </w:rPr>
              <w:t>）</w:t>
            </w:r>
          </w:p>
        </w:tc>
        <w:tc>
          <w:tcPr>
            <w:tcW w:w="346" w:type="pct"/>
            <w:tcBorders>
              <w:tl2br w:val="nil"/>
              <w:tr2bl w:val="nil"/>
            </w:tcBorders>
            <w:noWrap w:val="0"/>
            <w:vAlign w:val="center"/>
          </w:tcPr>
          <w:p w14:paraId="00C923CD">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排放速率</w:t>
            </w:r>
          </w:p>
          <w:p w14:paraId="2A70DAE5">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kg</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h</w:t>
            </w:r>
            <w:r>
              <w:rPr>
                <w:rFonts w:hint="default" w:ascii="Times New Roman" w:hAnsi="Times New Roman" w:cs="Times New Roman"/>
                <w:b/>
                <w:bCs/>
                <w:color w:val="auto"/>
                <w:sz w:val="21"/>
                <w:szCs w:val="21"/>
                <w:vertAlign w:val="baseline"/>
                <w:lang w:val="en-US" w:eastAsia="zh-CN"/>
              </w:rPr>
              <w:t>）</w:t>
            </w:r>
          </w:p>
        </w:tc>
        <w:tc>
          <w:tcPr>
            <w:tcW w:w="350" w:type="pct"/>
            <w:vMerge w:val="continue"/>
            <w:tcBorders>
              <w:tl2br w:val="nil"/>
              <w:tr2bl w:val="nil"/>
            </w:tcBorders>
            <w:noWrap w:val="0"/>
            <w:vAlign w:val="center"/>
          </w:tcPr>
          <w:p w14:paraId="3CECC7B4">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p>
        </w:tc>
      </w:tr>
      <w:tr w14:paraId="77E40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restart"/>
            <w:tcBorders>
              <w:tl2br w:val="nil"/>
              <w:tr2bl w:val="nil"/>
            </w:tcBorders>
            <w:noWrap w:val="0"/>
            <w:vAlign w:val="center"/>
          </w:tcPr>
          <w:p w14:paraId="64A074C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2026.03.30</w:t>
            </w:r>
          </w:p>
        </w:tc>
        <w:tc>
          <w:tcPr>
            <w:tcW w:w="457" w:type="pct"/>
            <w:vMerge w:val="restart"/>
            <w:tcBorders>
              <w:tl2br w:val="nil"/>
              <w:tr2bl w:val="nil"/>
            </w:tcBorders>
            <w:noWrap w:val="0"/>
            <w:vAlign w:val="center"/>
          </w:tcPr>
          <w:p w14:paraId="1811839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rPr>
              <w:t>燃气蒸汽发生器排气筒P2：15m高排气筒出口</w:t>
            </w:r>
          </w:p>
        </w:tc>
        <w:tc>
          <w:tcPr>
            <w:tcW w:w="256" w:type="pct"/>
            <w:tcBorders>
              <w:tl2br w:val="nil"/>
              <w:tr2bl w:val="nil"/>
            </w:tcBorders>
            <w:noWrap w:val="0"/>
            <w:vAlign w:val="center"/>
          </w:tcPr>
          <w:p w14:paraId="130D408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367" w:type="pct"/>
            <w:tcBorders>
              <w:tl2br w:val="nil"/>
              <w:tr2bl w:val="nil"/>
            </w:tcBorders>
            <w:noWrap w:val="0"/>
            <w:vAlign w:val="center"/>
          </w:tcPr>
          <w:p w14:paraId="6983C3A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897</w:t>
            </w:r>
          </w:p>
        </w:tc>
        <w:tc>
          <w:tcPr>
            <w:tcW w:w="346" w:type="pct"/>
            <w:tcBorders>
              <w:tl2br w:val="nil"/>
              <w:tr2bl w:val="nil"/>
            </w:tcBorders>
            <w:noWrap w:val="0"/>
            <w:vAlign w:val="center"/>
          </w:tcPr>
          <w:p w14:paraId="1C4C15D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w:t>
            </w:r>
          </w:p>
        </w:tc>
        <w:tc>
          <w:tcPr>
            <w:tcW w:w="346" w:type="pct"/>
            <w:tcBorders>
              <w:tl2br w:val="nil"/>
              <w:tr2bl w:val="nil"/>
            </w:tcBorders>
            <w:noWrap w:val="0"/>
            <w:vAlign w:val="center"/>
          </w:tcPr>
          <w:p w14:paraId="088BBB3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3.9</w:t>
            </w:r>
          </w:p>
        </w:tc>
        <w:tc>
          <w:tcPr>
            <w:tcW w:w="346" w:type="pct"/>
            <w:tcBorders>
              <w:tl2br w:val="nil"/>
              <w:tr2bl w:val="nil"/>
            </w:tcBorders>
            <w:noWrap w:val="0"/>
            <w:vAlign w:val="center"/>
          </w:tcPr>
          <w:p w14:paraId="497E356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20DC35E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346" w:type="pct"/>
            <w:tcBorders>
              <w:tl2br w:val="nil"/>
              <w:tr2bl w:val="nil"/>
            </w:tcBorders>
            <w:noWrap w:val="0"/>
            <w:vAlign w:val="center"/>
          </w:tcPr>
          <w:p w14:paraId="34AE5D8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346" w:type="pct"/>
            <w:tcBorders>
              <w:tl2br w:val="nil"/>
              <w:tr2bl w:val="nil"/>
            </w:tcBorders>
            <w:noWrap w:val="0"/>
            <w:vAlign w:val="center"/>
          </w:tcPr>
          <w:p w14:paraId="5E50531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5701050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w:t>
            </w:r>
          </w:p>
        </w:tc>
        <w:tc>
          <w:tcPr>
            <w:tcW w:w="346" w:type="pct"/>
            <w:tcBorders>
              <w:tl2br w:val="nil"/>
              <w:tr2bl w:val="nil"/>
            </w:tcBorders>
            <w:noWrap w:val="0"/>
            <w:vAlign w:val="center"/>
          </w:tcPr>
          <w:p w14:paraId="5383CE5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26</w:t>
            </w:r>
          </w:p>
        </w:tc>
        <w:tc>
          <w:tcPr>
            <w:tcW w:w="346" w:type="pct"/>
            <w:tcBorders>
              <w:tl2br w:val="nil"/>
              <w:tr2bl w:val="nil"/>
            </w:tcBorders>
            <w:noWrap w:val="0"/>
            <w:vAlign w:val="center"/>
          </w:tcPr>
          <w:p w14:paraId="7B52193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0.013</w:t>
            </w:r>
          </w:p>
        </w:tc>
        <w:tc>
          <w:tcPr>
            <w:tcW w:w="350" w:type="pct"/>
            <w:tcBorders>
              <w:tl2br w:val="nil"/>
              <w:tr2bl w:val="nil"/>
            </w:tcBorders>
            <w:noWrap w:val="0"/>
            <w:vAlign w:val="center"/>
          </w:tcPr>
          <w:p w14:paraId="5D3FA33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11.6</w:t>
            </w:r>
          </w:p>
        </w:tc>
      </w:tr>
      <w:tr w14:paraId="53B6F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tcBorders>
              <w:tl2br w:val="nil"/>
              <w:tr2bl w:val="nil"/>
            </w:tcBorders>
            <w:noWrap w:val="0"/>
            <w:vAlign w:val="center"/>
          </w:tcPr>
          <w:p w14:paraId="560787DE">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57" w:type="pct"/>
            <w:vMerge w:val="continue"/>
            <w:tcBorders>
              <w:tl2br w:val="nil"/>
              <w:tr2bl w:val="nil"/>
            </w:tcBorders>
            <w:noWrap w:val="0"/>
            <w:vAlign w:val="center"/>
          </w:tcPr>
          <w:p w14:paraId="7335B43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256" w:type="pct"/>
            <w:tcBorders>
              <w:tl2br w:val="nil"/>
              <w:tr2bl w:val="nil"/>
            </w:tcBorders>
            <w:noWrap w:val="0"/>
            <w:vAlign w:val="center"/>
          </w:tcPr>
          <w:p w14:paraId="58EB1A7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367" w:type="pct"/>
            <w:tcBorders>
              <w:tl2br w:val="nil"/>
              <w:tr2bl w:val="nil"/>
            </w:tcBorders>
            <w:noWrap w:val="0"/>
            <w:vAlign w:val="center"/>
          </w:tcPr>
          <w:p w14:paraId="2838EB2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913</w:t>
            </w:r>
          </w:p>
        </w:tc>
        <w:tc>
          <w:tcPr>
            <w:tcW w:w="346" w:type="pct"/>
            <w:tcBorders>
              <w:tl2br w:val="nil"/>
              <w:tr2bl w:val="nil"/>
            </w:tcBorders>
            <w:noWrap w:val="0"/>
            <w:vAlign w:val="center"/>
          </w:tcPr>
          <w:p w14:paraId="460EDBF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1.8</w:t>
            </w:r>
          </w:p>
        </w:tc>
        <w:tc>
          <w:tcPr>
            <w:tcW w:w="346" w:type="pct"/>
            <w:tcBorders>
              <w:tl2br w:val="nil"/>
              <w:tr2bl w:val="nil"/>
            </w:tcBorders>
            <w:noWrap w:val="0"/>
            <w:vAlign w:val="center"/>
          </w:tcPr>
          <w:p w14:paraId="1066E77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3.9</w:t>
            </w:r>
          </w:p>
        </w:tc>
        <w:tc>
          <w:tcPr>
            <w:tcW w:w="346" w:type="pct"/>
            <w:tcBorders>
              <w:tl2br w:val="nil"/>
              <w:tr2bl w:val="nil"/>
            </w:tcBorders>
            <w:noWrap w:val="0"/>
            <w:vAlign w:val="center"/>
          </w:tcPr>
          <w:p w14:paraId="2BDDB0D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49FC5B3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346" w:type="pct"/>
            <w:tcBorders>
              <w:tl2br w:val="nil"/>
              <w:tr2bl w:val="nil"/>
            </w:tcBorders>
            <w:noWrap w:val="0"/>
            <w:vAlign w:val="center"/>
          </w:tcPr>
          <w:p w14:paraId="5D9E8E4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346" w:type="pct"/>
            <w:tcBorders>
              <w:tl2br w:val="nil"/>
              <w:tr2bl w:val="nil"/>
            </w:tcBorders>
            <w:noWrap w:val="0"/>
            <w:vAlign w:val="center"/>
          </w:tcPr>
          <w:p w14:paraId="718A384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1D73A0B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w:t>
            </w:r>
          </w:p>
        </w:tc>
        <w:tc>
          <w:tcPr>
            <w:tcW w:w="346" w:type="pct"/>
            <w:tcBorders>
              <w:tl2br w:val="nil"/>
              <w:tr2bl w:val="nil"/>
            </w:tcBorders>
            <w:noWrap w:val="0"/>
            <w:vAlign w:val="center"/>
          </w:tcPr>
          <w:p w14:paraId="4E217A5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26</w:t>
            </w:r>
          </w:p>
        </w:tc>
        <w:tc>
          <w:tcPr>
            <w:tcW w:w="346" w:type="pct"/>
            <w:tcBorders>
              <w:tl2br w:val="nil"/>
              <w:tr2bl w:val="nil"/>
            </w:tcBorders>
            <w:noWrap w:val="0"/>
            <w:vAlign w:val="center"/>
          </w:tcPr>
          <w:p w14:paraId="698016E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0.011</w:t>
            </w:r>
          </w:p>
        </w:tc>
        <w:tc>
          <w:tcPr>
            <w:tcW w:w="350" w:type="pct"/>
            <w:tcBorders>
              <w:tl2br w:val="nil"/>
              <w:tr2bl w:val="nil"/>
            </w:tcBorders>
            <w:noWrap w:val="0"/>
            <w:vAlign w:val="center"/>
          </w:tcPr>
          <w:p w14:paraId="6745DEE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12.9</w:t>
            </w:r>
          </w:p>
        </w:tc>
      </w:tr>
      <w:tr w14:paraId="5F981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tcBorders>
              <w:tl2br w:val="nil"/>
              <w:tr2bl w:val="nil"/>
            </w:tcBorders>
            <w:noWrap w:val="0"/>
            <w:vAlign w:val="center"/>
          </w:tcPr>
          <w:p w14:paraId="2BA465C1">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57" w:type="pct"/>
            <w:vMerge w:val="continue"/>
            <w:tcBorders>
              <w:tl2br w:val="nil"/>
              <w:tr2bl w:val="nil"/>
            </w:tcBorders>
            <w:noWrap w:val="0"/>
            <w:vAlign w:val="center"/>
          </w:tcPr>
          <w:p w14:paraId="28B6F35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256" w:type="pct"/>
            <w:tcBorders>
              <w:tl2br w:val="nil"/>
              <w:tr2bl w:val="nil"/>
            </w:tcBorders>
            <w:noWrap w:val="0"/>
            <w:vAlign w:val="center"/>
          </w:tcPr>
          <w:p w14:paraId="7062CB4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367" w:type="pct"/>
            <w:tcBorders>
              <w:tl2br w:val="nil"/>
              <w:tr2bl w:val="nil"/>
            </w:tcBorders>
            <w:noWrap w:val="0"/>
            <w:vAlign w:val="center"/>
          </w:tcPr>
          <w:p w14:paraId="64A1DA6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865</w:t>
            </w:r>
          </w:p>
        </w:tc>
        <w:tc>
          <w:tcPr>
            <w:tcW w:w="346" w:type="pct"/>
            <w:tcBorders>
              <w:tl2br w:val="nil"/>
              <w:tr2bl w:val="nil"/>
            </w:tcBorders>
            <w:noWrap w:val="0"/>
            <w:vAlign w:val="center"/>
          </w:tcPr>
          <w:p w14:paraId="52A455F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w:t>
            </w:r>
          </w:p>
        </w:tc>
        <w:tc>
          <w:tcPr>
            <w:tcW w:w="346" w:type="pct"/>
            <w:tcBorders>
              <w:tl2br w:val="nil"/>
              <w:tr2bl w:val="nil"/>
            </w:tcBorders>
            <w:noWrap w:val="0"/>
            <w:vAlign w:val="center"/>
          </w:tcPr>
          <w:p w14:paraId="508F3DA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4.7</w:t>
            </w:r>
          </w:p>
        </w:tc>
        <w:tc>
          <w:tcPr>
            <w:tcW w:w="346" w:type="pct"/>
            <w:tcBorders>
              <w:tl2br w:val="nil"/>
              <w:tr2bl w:val="nil"/>
            </w:tcBorders>
            <w:noWrap w:val="0"/>
            <w:vAlign w:val="center"/>
          </w:tcPr>
          <w:p w14:paraId="6F52027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475E2A4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346" w:type="pct"/>
            <w:tcBorders>
              <w:tl2br w:val="nil"/>
              <w:tr2bl w:val="nil"/>
            </w:tcBorders>
            <w:noWrap w:val="0"/>
            <w:vAlign w:val="center"/>
          </w:tcPr>
          <w:p w14:paraId="11F1391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346" w:type="pct"/>
            <w:tcBorders>
              <w:tl2br w:val="nil"/>
              <w:tr2bl w:val="nil"/>
            </w:tcBorders>
            <w:noWrap w:val="0"/>
            <w:vAlign w:val="center"/>
          </w:tcPr>
          <w:p w14:paraId="7B2201D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0A6ABC3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w:t>
            </w:r>
          </w:p>
        </w:tc>
        <w:tc>
          <w:tcPr>
            <w:tcW w:w="346" w:type="pct"/>
            <w:tcBorders>
              <w:tl2br w:val="nil"/>
              <w:tr2bl w:val="nil"/>
            </w:tcBorders>
            <w:noWrap w:val="0"/>
            <w:vAlign w:val="center"/>
          </w:tcPr>
          <w:p w14:paraId="24E9003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w:t>
            </w:r>
          </w:p>
        </w:tc>
        <w:tc>
          <w:tcPr>
            <w:tcW w:w="346" w:type="pct"/>
            <w:tcBorders>
              <w:tl2br w:val="nil"/>
              <w:tr2bl w:val="nil"/>
            </w:tcBorders>
            <w:noWrap w:val="0"/>
            <w:vAlign w:val="center"/>
          </w:tcPr>
          <w:p w14:paraId="3147A48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0.011</w:t>
            </w:r>
          </w:p>
        </w:tc>
        <w:tc>
          <w:tcPr>
            <w:tcW w:w="350" w:type="pct"/>
            <w:tcBorders>
              <w:tl2br w:val="nil"/>
              <w:tr2bl w:val="nil"/>
            </w:tcBorders>
            <w:noWrap w:val="0"/>
            <w:vAlign w:val="center"/>
          </w:tcPr>
          <w:p w14:paraId="55B3296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12.5</w:t>
            </w:r>
          </w:p>
        </w:tc>
      </w:tr>
      <w:tr w14:paraId="0F5FF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tcBorders>
              <w:tl2br w:val="nil"/>
              <w:tr2bl w:val="nil"/>
            </w:tcBorders>
            <w:noWrap w:val="0"/>
            <w:vAlign w:val="center"/>
          </w:tcPr>
          <w:p w14:paraId="603FB358">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57" w:type="pct"/>
            <w:vMerge w:val="continue"/>
            <w:tcBorders>
              <w:tl2br w:val="nil"/>
              <w:tr2bl w:val="nil"/>
            </w:tcBorders>
            <w:noWrap w:val="0"/>
            <w:vAlign w:val="center"/>
          </w:tcPr>
          <w:p w14:paraId="7F9E9FF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256" w:type="pct"/>
            <w:tcBorders>
              <w:tl2br w:val="nil"/>
              <w:tr2bl w:val="nil"/>
            </w:tcBorders>
            <w:noWrap w:val="0"/>
            <w:vAlign w:val="center"/>
          </w:tcPr>
          <w:p w14:paraId="3E5E633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均值</w:t>
            </w:r>
          </w:p>
        </w:tc>
        <w:tc>
          <w:tcPr>
            <w:tcW w:w="367" w:type="pct"/>
            <w:tcBorders>
              <w:tl2br w:val="nil"/>
              <w:tr2bl w:val="nil"/>
            </w:tcBorders>
            <w:noWrap w:val="0"/>
            <w:vAlign w:val="center"/>
          </w:tcPr>
          <w:p w14:paraId="5CD8857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average(D3:D5)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89</w:t>
            </w:r>
            <w:r>
              <w:rPr>
                <w:rFonts w:hint="eastAsia" w:ascii="Times New Roman" w:hAnsi="Times New Roman" w:eastAsia="宋体" w:cs="Times New Roman"/>
                <w:color w:val="auto"/>
                <w:sz w:val="21"/>
                <w:szCs w:val="21"/>
                <w:vertAlign w:val="baseline"/>
                <w:lang w:val="en-US" w:eastAsia="zh-CN"/>
              </w:rPr>
              <w:t>2</w:t>
            </w:r>
            <w:r>
              <w:rPr>
                <w:rFonts w:hint="default" w:ascii="Times New Roman" w:hAnsi="Times New Roman" w:eastAsia="宋体" w:cs="Times New Roman"/>
                <w:color w:val="auto"/>
                <w:sz w:val="21"/>
                <w:szCs w:val="21"/>
                <w:vertAlign w:val="baseline"/>
                <w:lang w:val="en-US" w:eastAsia="zh-CN"/>
              </w:rPr>
              <w:fldChar w:fldCharType="end"/>
            </w:r>
          </w:p>
        </w:tc>
        <w:tc>
          <w:tcPr>
            <w:tcW w:w="346" w:type="pct"/>
            <w:tcBorders>
              <w:tl2br w:val="nil"/>
              <w:tr2bl w:val="nil"/>
            </w:tcBorders>
            <w:noWrap w:val="0"/>
            <w:vAlign w:val="center"/>
          </w:tcPr>
          <w:p w14:paraId="553128E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average(E3:E5)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2.</w:t>
            </w:r>
            <w:r>
              <w:rPr>
                <w:rFonts w:hint="eastAsia" w:ascii="Times New Roman" w:hAnsi="Times New Roman" w:eastAsia="宋体" w:cs="Times New Roman"/>
                <w:color w:val="auto"/>
                <w:sz w:val="21"/>
                <w:szCs w:val="21"/>
                <w:vertAlign w:val="baseline"/>
                <w:lang w:val="en-US" w:eastAsia="zh-CN"/>
              </w:rPr>
              <w:t>1</w:t>
            </w:r>
            <w:r>
              <w:rPr>
                <w:rFonts w:hint="default" w:ascii="Times New Roman" w:hAnsi="Times New Roman" w:eastAsia="宋体" w:cs="Times New Roman"/>
                <w:color w:val="auto"/>
                <w:sz w:val="21"/>
                <w:szCs w:val="21"/>
                <w:vertAlign w:val="baseline"/>
                <w:lang w:val="en-US" w:eastAsia="zh-CN"/>
              </w:rPr>
              <w:fldChar w:fldCharType="end"/>
            </w:r>
          </w:p>
        </w:tc>
        <w:tc>
          <w:tcPr>
            <w:tcW w:w="346" w:type="pct"/>
            <w:tcBorders>
              <w:tl2br w:val="nil"/>
              <w:tr2bl w:val="nil"/>
            </w:tcBorders>
            <w:noWrap w:val="0"/>
            <w:vAlign w:val="center"/>
          </w:tcPr>
          <w:p w14:paraId="6586B78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4.2</w:t>
            </w:r>
          </w:p>
        </w:tc>
        <w:tc>
          <w:tcPr>
            <w:tcW w:w="346" w:type="pct"/>
            <w:tcBorders>
              <w:tl2br w:val="nil"/>
              <w:tr2bl w:val="nil"/>
            </w:tcBorders>
            <w:noWrap w:val="0"/>
            <w:vAlign w:val="center"/>
          </w:tcPr>
          <w:p w14:paraId="4896922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4DC0E40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346" w:type="pct"/>
            <w:tcBorders>
              <w:tl2br w:val="nil"/>
              <w:tr2bl w:val="nil"/>
            </w:tcBorders>
            <w:noWrap w:val="0"/>
            <w:vAlign w:val="center"/>
          </w:tcPr>
          <w:p w14:paraId="4920103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346" w:type="pct"/>
            <w:tcBorders>
              <w:tl2br w:val="nil"/>
              <w:tr2bl w:val="nil"/>
            </w:tcBorders>
            <w:noWrap w:val="0"/>
            <w:vAlign w:val="center"/>
          </w:tcPr>
          <w:p w14:paraId="496A9D3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44B1F38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w:t>
            </w:r>
          </w:p>
        </w:tc>
        <w:tc>
          <w:tcPr>
            <w:tcW w:w="346" w:type="pct"/>
            <w:tcBorders>
              <w:tl2br w:val="nil"/>
              <w:tr2bl w:val="nil"/>
            </w:tcBorders>
            <w:noWrap w:val="0"/>
            <w:vAlign w:val="center"/>
          </w:tcPr>
          <w:p w14:paraId="758F7B7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26</w:t>
            </w:r>
          </w:p>
        </w:tc>
        <w:tc>
          <w:tcPr>
            <w:tcW w:w="346" w:type="pct"/>
            <w:tcBorders>
              <w:tl2br w:val="nil"/>
              <w:tr2bl w:val="nil"/>
            </w:tcBorders>
            <w:noWrap w:val="0"/>
            <w:vAlign w:val="center"/>
          </w:tcPr>
          <w:p w14:paraId="19DEA25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0.012</w:t>
            </w:r>
          </w:p>
        </w:tc>
        <w:tc>
          <w:tcPr>
            <w:tcW w:w="350" w:type="pct"/>
            <w:tcBorders>
              <w:tl2br w:val="nil"/>
              <w:tr2bl w:val="nil"/>
            </w:tcBorders>
            <w:noWrap w:val="0"/>
            <w:vAlign w:val="center"/>
          </w:tcPr>
          <w:p w14:paraId="2CE6FCB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fldChar w:fldCharType="begin"/>
            </w:r>
            <w:r>
              <w:rPr>
                <w:rFonts w:hint="eastAsia" w:ascii="Times New Roman" w:hAnsi="Times New Roman" w:eastAsia="宋体" w:cs="Times New Roman"/>
                <w:color w:val="auto"/>
                <w:sz w:val="21"/>
                <w:szCs w:val="21"/>
                <w:vertAlign w:val="baseline"/>
                <w:lang w:val="en-US" w:eastAsia="zh-CN"/>
              </w:rPr>
              <w:instrText xml:space="preserve"> = average(N3:N5) \* MERGEFORMAT </w:instrText>
            </w:r>
            <w:r>
              <w:rPr>
                <w:rFonts w:hint="eastAsia" w:ascii="Times New Roman" w:hAnsi="Times New Roman" w:eastAsia="宋体" w:cs="Times New Roman"/>
                <w:color w:val="auto"/>
                <w:sz w:val="21"/>
                <w:szCs w:val="21"/>
                <w:vertAlign w:val="baseline"/>
                <w:lang w:val="en-US" w:eastAsia="zh-CN"/>
              </w:rPr>
              <w:fldChar w:fldCharType="separate"/>
            </w:r>
            <w:r>
              <w:rPr>
                <w:rFonts w:hint="eastAsia" w:ascii="Times New Roman" w:hAnsi="Times New Roman" w:eastAsia="宋体" w:cs="Times New Roman"/>
                <w:color w:val="auto"/>
                <w:sz w:val="21"/>
                <w:szCs w:val="21"/>
                <w:vertAlign w:val="baseline"/>
                <w:lang w:val="en-US" w:eastAsia="zh-CN"/>
              </w:rPr>
              <w:t>12.3</w:t>
            </w:r>
            <w:r>
              <w:rPr>
                <w:rFonts w:hint="eastAsia" w:ascii="Times New Roman" w:hAnsi="Times New Roman" w:eastAsia="宋体" w:cs="Times New Roman"/>
                <w:color w:val="auto"/>
                <w:sz w:val="21"/>
                <w:szCs w:val="21"/>
                <w:vertAlign w:val="baseline"/>
                <w:lang w:val="en-US" w:eastAsia="zh-CN"/>
              </w:rPr>
              <w:fldChar w:fldCharType="end"/>
            </w:r>
          </w:p>
        </w:tc>
      </w:tr>
      <w:tr w14:paraId="7310E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restart"/>
            <w:tcBorders>
              <w:tl2br w:val="nil"/>
              <w:tr2bl w:val="nil"/>
            </w:tcBorders>
            <w:noWrap w:val="0"/>
            <w:vAlign w:val="center"/>
          </w:tcPr>
          <w:p w14:paraId="4A33801E">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2026.03.31</w:t>
            </w:r>
          </w:p>
        </w:tc>
        <w:tc>
          <w:tcPr>
            <w:tcW w:w="457" w:type="pct"/>
            <w:vMerge w:val="restart"/>
            <w:tcBorders>
              <w:tl2br w:val="nil"/>
              <w:tr2bl w:val="nil"/>
            </w:tcBorders>
            <w:noWrap w:val="0"/>
            <w:vAlign w:val="center"/>
          </w:tcPr>
          <w:p w14:paraId="1168846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rPr>
              <w:t>燃气蒸汽发生器排气筒P2：15m高排气筒出口</w:t>
            </w:r>
          </w:p>
        </w:tc>
        <w:tc>
          <w:tcPr>
            <w:tcW w:w="256" w:type="pct"/>
            <w:tcBorders>
              <w:tl2br w:val="nil"/>
              <w:tr2bl w:val="nil"/>
            </w:tcBorders>
            <w:noWrap w:val="0"/>
            <w:vAlign w:val="center"/>
          </w:tcPr>
          <w:p w14:paraId="6FDB179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367" w:type="pct"/>
            <w:tcBorders>
              <w:tl2br w:val="nil"/>
              <w:tr2bl w:val="nil"/>
            </w:tcBorders>
            <w:noWrap w:val="0"/>
            <w:vAlign w:val="center"/>
          </w:tcPr>
          <w:p w14:paraId="594CF2C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970</w:t>
            </w:r>
          </w:p>
        </w:tc>
        <w:tc>
          <w:tcPr>
            <w:tcW w:w="346" w:type="pct"/>
            <w:tcBorders>
              <w:tl2br w:val="nil"/>
              <w:tr2bl w:val="nil"/>
            </w:tcBorders>
            <w:noWrap w:val="0"/>
            <w:vAlign w:val="center"/>
          </w:tcPr>
          <w:p w14:paraId="3318364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2.6</w:t>
            </w:r>
          </w:p>
        </w:tc>
        <w:tc>
          <w:tcPr>
            <w:tcW w:w="346" w:type="pct"/>
            <w:tcBorders>
              <w:tl2br w:val="nil"/>
              <w:tr2bl w:val="nil"/>
            </w:tcBorders>
            <w:noWrap w:val="0"/>
            <w:vAlign w:val="center"/>
          </w:tcPr>
          <w:p w14:paraId="36A27D9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4.7</w:t>
            </w:r>
          </w:p>
        </w:tc>
        <w:tc>
          <w:tcPr>
            <w:tcW w:w="346" w:type="pct"/>
            <w:tcBorders>
              <w:tl2br w:val="nil"/>
              <w:tr2bl w:val="nil"/>
            </w:tcBorders>
            <w:noWrap w:val="0"/>
            <w:vAlign w:val="center"/>
          </w:tcPr>
          <w:p w14:paraId="0F16B5A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6DEC0E6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346" w:type="pct"/>
            <w:tcBorders>
              <w:tl2br w:val="nil"/>
              <w:tr2bl w:val="nil"/>
            </w:tcBorders>
            <w:noWrap w:val="0"/>
            <w:vAlign w:val="center"/>
          </w:tcPr>
          <w:p w14:paraId="052BCAA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346" w:type="pct"/>
            <w:tcBorders>
              <w:tl2br w:val="nil"/>
              <w:tr2bl w:val="nil"/>
            </w:tcBorders>
            <w:noWrap w:val="0"/>
            <w:vAlign w:val="center"/>
          </w:tcPr>
          <w:p w14:paraId="2E58791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0D506DC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w:t>
            </w:r>
          </w:p>
        </w:tc>
        <w:tc>
          <w:tcPr>
            <w:tcW w:w="346" w:type="pct"/>
            <w:tcBorders>
              <w:tl2br w:val="nil"/>
              <w:tr2bl w:val="nil"/>
            </w:tcBorders>
            <w:noWrap w:val="0"/>
            <w:vAlign w:val="center"/>
          </w:tcPr>
          <w:p w14:paraId="4076363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w:t>
            </w:r>
          </w:p>
        </w:tc>
        <w:tc>
          <w:tcPr>
            <w:tcW w:w="346" w:type="pct"/>
            <w:tcBorders>
              <w:tl2br w:val="nil"/>
              <w:tr2bl w:val="nil"/>
            </w:tcBorders>
            <w:noWrap w:val="0"/>
            <w:vAlign w:val="center"/>
          </w:tcPr>
          <w:p w14:paraId="0E4DFDB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0.015</w:t>
            </w:r>
          </w:p>
        </w:tc>
        <w:tc>
          <w:tcPr>
            <w:tcW w:w="350" w:type="pct"/>
            <w:tcBorders>
              <w:tl2br w:val="nil"/>
              <w:tr2bl w:val="nil"/>
            </w:tcBorders>
            <w:noWrap w:val="0"/>
            <w:vAlign w:val="center"/>
          </w:tcPr>
          <w:p w14:paraId="40FF551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11.3</w:t>
            </w:r>
          </w:p>
        </w:tc>
      </w:tr>
      <w:tr w14:paraId="1DCBF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tcBorders>
              <w:tl2br w:val="nil"/>
              <w:tr2bl w:val="nil"/>
            </w:tcBorders>
            <w:noWrap w:val="0"/>
            <w:vAlign w:val="center"/>
          </w:tcPr>
          <w:p w14:paraId="426DC1B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57" w:type="pct"/>
            <w:vMerge w:val="continue"/>
            <w:tcBorders>
              <w:tl2br w:val="nil"/>
              <w:tr2bl w:val="nil"/>
            </w:tcBorders>
            <w:noWrap w:val="0"/>
            <w:vAlign w:val="center"/>
          </w:tcPr>
          <w:p w14:paraId="4929FCD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256" w:type="pct"/>
            <w:tcBorders>
              <w:tl2br w:val="nil"/>
              <w:tr2bl w:val="nil"/>
            </w:tcBorders>
            <w:noWrap w:val="0"/>
            <w:vAlign w:val="center"/>
          </w:tcPr>
          <w:p w14:paraId="6CB6C79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367" w:type="pct"/>
            <w:tcBorders>
              <w:tl2br w:val="nil"/>
              <w:tr2bl w:val="nil"/>
            </w:tcBorders>
            <w:noWrap w:val="0"/>
            <w:vAlign w:val="center"/>
          </w:tcPr>
          <w:p w14:paraId="07BB081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1.02</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2B4151B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w:t>
            </w:r>
          </w:p>
        </w:tc>
        <w:tc>
          <w:tcPr>
            <w:tcW w:w="346" w:type="pct"/>
            <w:tcBorders>
              <w:tl2br w:val="nil"/>
              <w:tr2bl w:val="nil"/>
            </w:tcBorders>
            <w:noWrap w:val="0"/>
            <w:vAlign w:val="center"/>
          </w:tcPr>
          <w:p w14:paraId="162B368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346" w:type="pct"/>
            <w:tcBorders>
              <w:tl2br w:val="nil"/>
              <w:tr2bl w:val="nil"/>
            </w:tcBorders>
            <w:noWrap w:val="0"/>
            <w:vAlign w:val="center"/>
          </w:tcPr>
          <w:p w14:paraId="7FD60E9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0537096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346" w:type="pct"/>
            <w:tcBorders>
              <w:tl2br w:val="nil"/>
              <w:tr2bl w:val="nil"/>
            </w:tcBorders>
            <w:noWrap w:val="0"/>
            <w:vAlign w:val="center"/>
          </w:tcPr>
          <w:p w14:paraId="2934EAA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346" w:type="pct"/>
            <w:tcBorders>
              <w:tl2br w:val="nil"/>
              <w:tr2bl w:val="nil"/>
            </w:tcBorders>
            <w:noWrap w:val="0"/>
            <w:vAlign w:val="center"/>
          </w:tcPr>
          <w:p w14:paraId="5A70A41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31CEFCA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w:t>
            </w:r>
          </w:p>
        </w:tc>
        <w:tc>
          <w:tcPr>
            <w:tcW w:w="346" w:type="pct"/>
            <w:tcBorders>
              <w:tl2br w:val="nil"/>
              <w:tr2bl w:val="nil"/>
            </w:tcBorders>
            <w:noWrap w:val="0"/>
            <w:vAlign w:val="center"/>
          </w:tcPr>
          <w:p w14:paraId="02F8854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w:t>
            </w:r>
          </w:p>
        </w:tc>
        <w:tc>
          <w:tcPr>
            <w:tcW w:w="346" w:type="pct"/>
            <w:tcBorders>
              <w:tl2br w:val="nil"/>
              <w:tr2bl w:val="nil"/>
            </w:tcBorders>
            <w:noWrap w:val="0"/>
            <w:vAlign w:val="center"/>
          </w:tcPr>
          <w:p w14:paraId="59AC38D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0.013</w:t>
            </w:r>
          </w:p>
        </w:tc>
        <w:tc>
          <w:tcPr>
            <w:tcW w:w="350" w:type="pct"/>
            <w:tcBorders>
              <w:tl2br w:val="nil"/>
              <w:tr2bl w:val="nil"/>
            </w:tcBorders>
            <w:noWrap w:val="0"/>
            <w:vAlign w:val="center"/>
          </w:tcPr>
          <w:p w14:paraId="015B4AE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10.9</w:t>
            </w:r>
          </w:p>
        </w:tc>
      </w:tr>
      <w:tr w14:paraId="35F35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tcBorders>
              <w:tl2br w:val="nil"/>
              <w:tr2bl w:val="nil"/>
            </w:tcBorders>
            <w:noWrap w:val="0"/>
            <w:vAlign w:val="center"/>
          </w:tcPr>
          <w:p w14:paraId="3FE51C9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57" w:type="pct"/>
            <w:vMerge w:val="continue"/>
            <w:tcBorders>
              <w:tl2br w:val="nil"/>
              <w:tr2bl w:val="nil"/>
            </w:tcBorders>
            <w:noWrap w:val="0"/>
            <w:vAlign w:val="center"/>
          </w:tcPr>
          <w:p w14:paraId="5BDF961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256" w:type="pct"/>
            <w:tcBorders>
              <w:tl2br w:val="nil"/>
              <w:tr2bl w:val="nil"/>
            </w:tcBorders>
            <w:noWrap w:val="0"/>
            <w:vAlign w:val="center"/>
          </w:tcPr>
          <w:p w14:paraId="3D92317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367" w:type="pct"/>
            <w:tcBorders>
              <w:tl2br w:val="nil"/>
              <w:tr2bl w:val="nil"/>
            </w:tcBorders>
            <w:noWrap w:val="0"/>
            <w:vAlign w:val="center"/>
          </w:tcPr>
          <w:p w14:paraId="0F66E0A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995</w:t>
            </w:r>
          </w:p>
        </w:tc>
        <w:tc>
          <w:tcPr>
            <w:tcW w:w="346" w:type="pct"/>
            <w:tcBorders>
              <w:tl2br w:val="nil"/>
              <w:tr2bl w:val="nil"/>
            </w:tcBorders>
            <w:noWrap w:val="0"/>
            <w:vAlign w:val="center"/>
          </w:tcPr>
          <w:p w14:paraId="7BF34B6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w:t>
            </w:r>
          </w:p>
        </w:tc>
        <w:tc>
          <w:tcPr>
            <w:tcW w:w="346" w:type="pct"/>
            <w:tcBorders>
              <w:tl2br w:val="nil"/>
              <w:tr2bl w:val="nil"/>
            </w:tcBorders>
            <w:noWrap w:val="0"/>
            <w:vAlign w:val="center"/>
          </w:tcPr>
          <w:p w14:paraId="3A35403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4.1</w:t>
            </w:r>
          </w:p>
        </w:tc>
        <w:tc>
          <w:tcPr>
            <w:tcW w:w="346" w:type="pct"/>
            <w:tcBorders>
              <w:tl2br w:val="nil"/>
              <w:tr2bl w:val="nil"/>
            </w:tcBorders>
            <w:noWrap w:val="0"/>
            <w:vAlign w:val="center"/>
          </w:tcPr>
          <w:p w14:paraId="60D655C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60734C3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346" w:type="pct"/>
            <w:tcBorders>
              <w:tl2br w:val="nil"/>
              <w:tr2bl w:val="nil"/>
            </w:tcBorders>
            <w:noWrap w:val="0"/>
            <w:vAlign w:val="center"/>
          </w:tcPr>
          <w:p w14:paraId="079CEA1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346" w:type="pct"/>
            <w:tcBorders>
              <w:tl2br w:val="nil"/>
              <w:tr2bl w:val="nil"/>
            </w:tcBorders>
            <w:noWrap w:val="0"/>
            <w:vAlign w:val="center"/>
          </w:tcPr>
          <w:p w14:paraId="15AF245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5FCC0F3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w:t>
            </w:r>
          </w:p>
        </w:tc>
        <w:tc>
          <w:tcPr>
            <w:tcW w:w="346" w:type="pct"/>
            <w:tcBorders>
              <w:tl2br w:val="nil"/>
              <w:tr2bl w:val="nil"/>
            </w:tcBorders>
            <w:noWrap w:val="0"/>
            <w:vAlign w:val="center"/>
          </w:tcPr>
          <w:p w14:paraId="7F9688C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w:t>
            </w:r>
          </w:p>
        </w:tc>
        <w:tc>
          <w:tcPr>
            <w:tcW w:w="346" w:type="pct"/>
            <w:tcBorders>
              <w:tl2br w:val="nil"/>
              <w:tr2bl w:val="nil"/>
            </w:tcBorders>
            <w:noWrap w:val="0"/>
            <w:vAlign w:val="center"/>
          </w:tcPr>
          <w:p w14:paraId="67D1758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0.012</w:t>
            </w:r>
          </w:p>
        </w:tc>
        <w:tc>
          <w:tcPr>
            <w:tcW w:w="350" w:type="pct"/>
            <w:tcBorders>
              <w:tl2br w:val="nil"/>
              <w:tr2bl w:val="nil"/>
            </w:tcBorders>
            <w:noWrap w:val="0"/>
            <w:vAlign w:val="center"/>
          </w:tcPr>
          <w:p w14:paraId="0037A8C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11.1</w:t>
            </w:r>
          </w:p>
        </w:tc>
      </w:tr>
      <w:tr w14:paraId="024BF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tcBorders>
              <w:tl2br w:val="nil"/>
              <w:tr2bl w:val="nil"/>
            </w:tcBorders>
            <w:noWrap w:val="0"/>
            <w:vAlign w:val="center"/>
          </w:tcPr>
          <w:p w14:paraId="46ADCE2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457" w:type="pct"/>
            <w:vMerge w:val="continue"/>
            <w:tcBorders>
              <w:tl2br w:val="nil"/>
              <w:tr2bl w:val="nil"/>
            </w:tcBorders>
            <w:noWrap w:val="0"/>
            <w:vAlign w:val="center"/>
          </w:tcPr>
          <w:p w14:paraId="45187C4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256" w:type="pct"/>
            <w:tcBorders>
              <w:tl2br w:val="nil"/>
              <w:tr2bl w:val="nil"/>
            </w:tcBorders>
            <w:noWrap w:val="0"/>
            <w:vAlign w:val="center"/>
          </w:tcPr>
          <w:p w14:paraId="0826896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均值</w:t>
            </w:r>
          </w:p>
        </w:tc>
        <w:tc>
          <w:tcPr>
            <w:tcW w:w="367" w:type="pct"/>
            <w:tcBorders>
              <w:tl2br w:val="nil"/>
              <w:tr2bl w:val="nil"/>
            </w:tcBorders>
            <w:noWrap w:val="0"/>
            <w:vAlign w:val="center"/>
          </w:tcPr>
          <w:p w14:paraId="7C936B2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average(D7:D9)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995</w:t>
            </w:r>
            <w:r>
              <w:rPr>
                <w:rFonts w:hint="default" w:ascii="Times New Roman" w:hAnsi="Times New Roman" w:eastAsia="宋体" w:cs="Times New Roman"/>
                <w:color w:val="auto"/>
                <w:sz w:val="21"/>
                <w:szCs w:val="21"/>
                <w:vertAlign w:val="baseline"/>
                <w:lang w:val="en-US" w:eastAsia="zh-CN"/>
              </w:rPr>
              <w:fldChar w:fldCharType="end"/>
            </w:r>
          </w:p>
        </w:tc>
        <w:tc>
          <w:tcPr>
            <w:tcW w:w="346" w:type="pct"/>
            <w:tcBorders>
              <w:tl2br w:val="nil"/>
              <w:tr2bl w:val="nil"/>
            </w:tcBorders>
            <w:noWrap w:val="0"/>
            <w:vAlign w:val="center"/>
          </w:tcPr>
          <w:p w14:paraId="7FA4EE6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average(E7:E9)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2.3</w:t>
            </w:r>
            <w:r>
              <w:rPr>
                <w:rFonts w:hint="default" w:ascii="Times New Roman" w:hAnsi="Times New Roman" w:eastAsia="宋体" w:cs="Times New Roman"/>
                <w:color w:val="auto"/>
                <w:sz w:val="21"/>
                <w:szCs w:val="21"/>
                <w:vertAlign w:val="baseline"/>
                <w:lang w:val="en-US" w:eastAsia="zh-CN"/>
              </w:rPr>
              <w:fldChar w:fldCharType="end"/>
            </w:r>
          </w:p>
        </w:tc>
        <w:tc>
          <w:tcPr>
            <w:tcW w:w="346" w:type="pct"/>
            <w:tcBorders>
              <w:tl2br w:val="nil"/>
              <w:tr2bl w:val="nil"/>
            </w:tcBorders>
            <w:noWrap w:val="0"/>
            <w:vAlign w:val="center"/>
          </w:tcPr>
          <w:p w14:paraId="2DF60CE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4.1</w:t>
            </w:r>
          </w:p>
        </w:tc>
        <w:tc>
          <w:tcPr>
            <w:tcW w:w="346" w:type="pct"/>
            <w:tcBorders>
              <w:tl2br w:val="nil"/>
              <w:tr2bl w:val="nil"/>
            </w:tcBorders>
            <w:noWrap w:val="0"/>
            <w:vAlign w:val="center"/>
          </w:tcPr>
          <w:p w14:paraId="6F56F94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66012A3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346" w:type="pct"/>
            <w:tcBorders>
              <w:tl2br w:val="nil"/>
              <w:tr2bl w:val="nil"/>
            </w:tcBorders>
            <w:noWrap w:val="0"/>
            <w:vAlign w:val="center"/>
          </w:tcPr>
          <w:p w14:paraId="01CCDB6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&lt;3</w:t>
            </w:r>
          </w:p>
        </w:tc>
        <w:tc>
          <w:tcPr>
            <w:tcW w:w="346" w:type="pct"/>
            <w:tcBorders>
              <w:tl2br w:val="nil"/>
              <w:tr2bl w:val="nil"/>
            </w:tcBorders>
            <w:noWrap w:val="0"/>
            <w:vAlign w:val="center"/>
          </w:tcPr>
          <w:p w14:paraId="7AA1A5B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346" w:type="pct"/>
            <w:tcBorders>
              <w:tl2br w:val="nil"/>
              <w:tr2bl w:val="nil"/>
            </w:tcBorders>
            <w:noWrap w:val="0"/>
            <w:vAlign w:val="center"/>
          </w:tcPr>
          <w:p w14:paraId="741F58D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fldChar w:fldCharType="begin"/>
            </w:r>
            <w:r>
              <w:rPr>
                <w:rFonts w:hint="eastAsia" w:ascii="Times New Roman" w:hAnsi="Times New Roman" w:eastAsia="宋体" w:cs="Times New Roman"/>
                <w:color w:val="auto"/>
                <w:sz w:val="21"/>
                <w:szCs w:val="21"/>
                <w:vertAlign w:val="baseline"/>
                <w:lang w:val="en-US" w:eastAsia="zh-CN"/>
              </w:rPr>
              <w:instrText xml:space="preserve"> = average(K7:K9) \* MERGEFORMAT </w:instrText>
            </w:r>
            <w:r>
              <w:rPr>
                <w:rFonts w:hint="eastAsia" w:ascii="Times New Roman" w:hAnsi="Times New Roman" w:eastAsia="宋体" w:cs="Times New Roman"/>
                <w:color w:val="auto"/>
                <w:sz w:val="21"/>
                <w:szCs w:val="21"/>
                <w:vertAlign w:val="baseline"/>
                <w:lang w:val="en-US" w:eastAsia="zh-CN"/>
              </w:rPr>
              <w:fldChar w:fldCharType="separate"/>
            </w:r>
            <w:r>
              <w:rPr>
                <w:rFonts w:hint="eastAsia" w:ascii="Times New Roman" w:hAnsi="Times New Roman" w:eastAsia="宋体" w:cs="Times New Roman"/>
                <w:color w:val="auto"/>
                <w:sz w:val="21"/>
                <w:szCs w:val="21"/>
                <w:vertAlign w:val="baseline"/>
                <w:lang w:val="en-US" w:eastAsia="zh-CN"/>
              </w:rPr>
              <w:t>13</w:t>
            </w:r>
            <w:r>
              <w:rPr>
                <w:rFonts w:hint="eastAsia" w:ascii="Times New Roman" w:hAnsi="Times New Roman" w:eastAsia="宋体" w:cs="Times New Roman"/>
                <w:color w:val="auto"/>
                <w:sz w:val="21"/>
                <w:szCs w:val="21"/>
                <w:vertAlign w:val="baseline"/>
                <w:lang w:val="en-US" w:eastAsia="zh-CN"/>
              </w:rPr>
              <w:fldChar w:fldCharType="end"/>
            </w:r>
          </w:p>
        </w:tc>
        <w:tc>
          <w:tcPr>
            <w:tcW w:w="346" w:type="pct"/>
            <w:tcBorders>
              <w:tl2br w:val="nil"/>
              <w:tr2bl w:val="nil"/>
            </w:tcBorders>
            <w:noWrap w:val="0"/>
            <w:vAlign w:val="center"/>
          </w:tcPr>
          <w:p w14:paraId="1BF2C8C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w:t>
            </w:r>
          </w:p>
        </w:tc>
        <w:tc>
          <w:tcPr>
            <w:tcW w:w="346" w:type="pct"/>
            <w:tcBorders>
              <w:tl2br w:val="nil"/>
              <w:tr2bl w:val="nil"/>
            </w:tcBorders>
            <w:noWrap w:val="0"/>
            <w:vAlign w:val="center"/>
          </w:tcPr>
          <w:p w14:paraId="4ABC9A6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0.013</w:t>
            </w:r>
          </w:p>
        </w:tc>
        <w:tc>
          <w:tcPr>
            <w:tcW w:w="350" w:type="pct"/>
            <w:tcBorders>
              <w:tl2br w:val="nil"/>
              <w:tr2bl w:val="nil"/>
            </w:tcBorders>
            <w:noWrap w:val="0"/>
            <w:vAlign w:val="center"/>
          </w:tcPr>
          <w:p w14:paraId="23AB54B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fldChar w:fldCharType="begin"/>
            </w:r>
            <w:r>
              <w:rPr>
                <w:rFonts w:hint="eastAsia" w:ascii="Times New Roman" w:hAnsi="Times New Roman" w:eastAsia="宋体" w:cs="Times New Roman"/>
                <w:color w:val="auto"/>
                <w:sz w:val="21"/>
                <w:szCs w:val="21"/>
                <w:vertAlign w:val="baseline"/>
                <w:lang w:val="en-US" w:eastAsia="zh-CN"/>
              </w:rPr>
              <w:instrText xml:space="preserve"> = average(N7:N9) \* MERGEFORMAT </w:instrText>
            </w:r>
            <w:r>
              <w:rPr>
                <w:rFonts w:hint="eastAsia" w:ascii="Times New Roman" w:hAnsi="Times New Roman" w:eastAsia="宋体" w:cs="Times New Roman"/>
                <w:color w:val="auto"/>
                <w:sz w:val="21"/>
                <w:szCs w:val="21"/>
                <w:vertAlign w:val="baseline"/>
                <w:lang w:val="en-US" w:eastAsia="zh-CN"/>
              </w:rPr>
              <w:fldChar w:fldCharType="separate"/>
            </w:r>
            <w:r>
              <w:rPr>
                <w:rFonts w:hint="eastAsia" w:ascii="Times New Roman" w:hAnsi="Times New Roman" w:eastAsia="宋体" w:cs="Times New Roman"/>
                <w:color w:val="auto"/>
                <w:sz w:val="21"/>
                <w:szCs w:val="21"/>
                <w:vertAlign w:val="baseline"/>
                <w:lang w:val="en-US" w:eastAsia="zh-CN"/>
              </w:rPr>
              <w:t>11.1</w:t>
            </w:r>
            <w:r>
              <w:rPr>
                <w:rFonts w:hint="eastAsia" w:ascii="Times New Roman" w:hAnsi="Times New Roman" w:eastAsia="宋体" w:cs="Times New Roman"/>
                <w:color w:val="auto"/>
                <w:sz w:val="21"/>
                <w:szCs w:val="21"/>
                <w:vertAlign w:val="baseline"/>
                <w:lang w:val="en-US" w:eastAsia="zh-CN"/>
              </w:rPr>
              <w:fldChar w:fldCharType="end"/>
            </w:r>
          </w:p>
        </w:tc>
      </w:tr>
      <w:tr w14:paraId="03F17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14"/>
            <w:tcBorders>
              <w:tl2br w:val="nil"/>
              <w:tr2bl w:val="nil"/>
            </w:tcBorders>
            <w:noWrap w:val="0"/>
            <w:vAlign w:val="center"/>
          </w:tcPr>
          <w:p w14:paraId="453734C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left"/>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备注：表中二氧化硫&lt;3，按检出限的1/2参与排放速率的计算。</w:t>
            </w:r>
          </w:p>
        </w:tc>
      </w:tr>
    </w:tbl>
    <w:p w14:paraId="073E9D70">
      <w:pPr>
        <w:pStyle w:val="20"/>
        <w:keepNext w:val="0"/>
        <w:keepLines w:val="0"/>
        <w:pageBreakBefore w:val="0"/>
        <w:widowControl/>
        <w:kinsoku/>
        <w:wordWrap/>
        <w:overflowPunct/>
        <w:topLinePunct w:val="0"/>
        <w:autoSpaceDE/>
        <w:autoSpaceDN/>
        <w:bidi w:val="0"/>
        <w:adjustRightInd/>
        <w:snapToGrid w:val="0"/>
        <w:spacing w:after="0"/>
        <w:ind w:left="0" w:leftChars="0" w:firstLine="480" w:firstLineChars="200"/>
        <w:jc w:val="both"/>
        <w:textAlignment w:val="auto"/>
        <w:rPr>
          <w:rFonts w:hint="default" w:ascii="Times New Roman" w:hAnsi="Times New Roman" w:eastAsia="黑体" w:cs="Times New Roman"/>
          <w:color w:val="auto"/>
          <w:kern w:val="2"/>
          <w:sz w:val="24"/>
          <w:szCs w:val="24"/>
          <w:highlight w:val="none"/>
          <w:vertAlign w:val="baseline"/>
          <w:lang w:val="en-US" w:eastAsia="zh-CN" w:bidi="ar-SA"/>
        </w:rPr>
      </w:pPr>
      <w:r>
        <w:rPr>
          <w:rFonts w:hint="default" w:ascii="Times New Roman" w:hAnsi="Times New Roman" w:eastAsia="黑体" w:cs="Times New Roman"/>
          <w:color w:val="auto"/>
          <w:kern w:val="2"/>
          <w:sz w:val="24"/>
          <w:szCs w:val="24"/>
          <w:highlight w:val="none"/>
          <w:vertAlign w:val="baseline"/>
          <w:lang w:val="en-US" w:eastAsia="zh-CN" w:bidi="ar-SA"/>
        </w:rPr>
        <w:t>表</w:t>
      </w:r>
      <w:r>
        <w:rPr>
          <w:rFonts w:hint="eastAsia" w:ascii="Times New Roman" w:hAnsi="Times New Roman" w:eastAsia="黑体" w:cs="Times New Roman"/>
          <w:color w:val="auto"/>
          <w:kern w:val="2"/>
          <w:sz w:val="24"/>
          <w:szCs w:val="24"/>
          <w:highlight w:val="none"/>
          <w:vertAlign w:val="baseline"/>
          <w:lang w:val="en-US" w:eastAsia="zh-CN" w:bidi="ar-SA"/>
        </w:rPr>
        <w:t xml:space="preserve">9-5                               </w:t>
      </w:r>
      <w:r>
        <w:rPr>
          <w:rFonts w:hint="default" w:ascii="Times New Roman" w:hAnsi="Times New Roman" w:eastAsia="黑体" w:cs="Times New Roman"/>
          <w:color w:val="auto"/>
          <w:kern w:val="2"/>
          <w:sz w:val="24"/>
          <w:szCs w:val="24"/>
          <w:highlight w:val="none"/>
          <w:vertAlign w:val="baseline"/>
          <w:lang w:val="en-US" w:eastAsia="zh-CN" w:bidi="ar-SA"/>
        </w:rPr>
        <w:t>废气有组织排放检测结果</w:t>
      </w:r>
      <w:r>
        <w:rPr>
          <w:rFonts w:hint="eastAsia" w:ascii="Times New Roman" w:hAnsi="Times New Roman" w:eastAsia="黑体" w:cs="Times New Roman"/>
          <w:color w:val="auto"/>
          <w:kern w:val="2"/>
          <w:sz w:val="24"/>
          <w:szCs w:val="24"/>
          <w:highlight w:val="none"/>
          <w:vertAlign w:val="baseline"/>
          <w:lang w:val="en-US" w:eastAsia="zh-CN" w:bidi="ar-SA"/>
        </w:rPr>
        <w:t>（4）</w:t>
      </w:r>
    </w:p>
    <w:tbl>
      <w:tblPr>
        <w:tblStyle w:val="2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1"/>
        <w:gridCol w:w="1633"/>
        <w:gridCol w:w="1261"/>
        <w:gridCol w:w="1579"/>
        <w:gridCol w:w="1372"/>
        <w:gridCol w:w="1613"/>
        <w:gridCol w:w="1341"/>
        <w:gridCol w:w="1437"/>
        <w:gridCol w:w="1341"/>
        <w:gridCol w:w="1225"/>
      </w:tblGrid>
      <w:tr w14:paraId="67870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restart"/>
            <w:tcBorders>
              <w:tl2br w:val="nil"/>
              <w:tr2bl w:val="nil"/>
            </w:tcBorders>
            <w:noWrap w:val="0"/>
            <w:vAlign w:val="center"/>
          </w:tcPr>
          <w:p w14:paraId="654E456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eastAsia="宋体"/>
                <w:b/>
                <w:bCs/>
                <w:color w:val="auto"/>
                <w:sz w:val="21"/>
                <w:szCs w:val="21"/>
                <w:vertAlign w:val="baseline"/>
                <w:lang w:val="en-US" w:eastAsia="zh-CN"/>
              </w:rPr>
            </w:pPr>
            <w:r>
              <w:rPr>
                <w:rFonts w:hint="eastAsia"/>
                <w:b/>
                <w:bCs/>
                <w:color w:val="auto"/>
                <w:sz w:val="21"/>
                <w:szCs w:val="21"/>
                <w:vertAlign w:val="baseline"/>
                <w:lang w:val="en-US" w:eastAsia="zh-CN"/>
              </w:rPr>
              <w:t>采样日期</w:t>
            </w:r>
          </w:p>
        </w:tc>
        <w:tc>
          <w:tcPr>
            <w:tcW w:w="576" w:type="pct"/>
            <w:vMerge w:val="restart"/>
            <w:tcBorders>
              <w:tl2br w:val="nil"/>
              <w:tr2bl w:val="nil"/>
            </w:tcBorders>
            <w:noWrap w:val="0"/>
            <w:vAlign w:val="center"/>
          </w:tcPr>
          <w:p w14:paraId="54A239E9">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采样点位</w:t>
            </w:r>
          </w:p>
        </w:tc>
        <w:tc>
          <w:tcPr>
            <w:tcW w:w="445" w:type="pct"/>
            <w:vMerge w:val="restart"/>
            <w:tcBorders>
              <w:tl2br w:val="nil"/>
              <w:tr2bl w:val="nil"/>
            </w:tcBorders>
            <w:noWrap w:val="0"/>
            <w:vAlign w:val="center"/>
          </w:tcPr>
          <w:p w14:paraId="06EE5F8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采样频次</w:t>
            </w:r>
          </w:p>
        </w:tc>
        <w:tc>
          <w:tcPr>
            <w:tcW w:w="557" w:type="pct"/>
            <w:vMerge w:val="restart"/>
            <w:tcBorders>
              <w:tl2br w:val="nil"/>
              <w:tr2bl w:val="nil"/>
            </w:tcBorders>
            <w:noWrap w:val="0"/>
            <w:vAlign w:val="center"/>
          </w:tcPr>
          <w:p w14:paraId="697CA33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b/>
                <w:bCs/>
                <w:color w:val="auto"/>
                <w:sz w:val="21"/>
                <w:szCs w:val="21"/>
                <w:vertAlign w:val="baseline"/>
                <w:lang w:val="en-US" w:eastAsia="zh-CN"/>
              </w:rPr>
            </w:pPr>
            <w:r>
              <w:rPr>
                <w:rFonts w:hint="eastAsia"/>
                <w:b/>
                <w:bCs/>
                <w:color w:val="auto"/>
                <w:sz w:val="21"/>
                <w:szCs w:val="21"/>
                <w:vertAlign w:val="baseline"/>
                <w:lang w:val="en-US" w:eastAsia="zh-CN"/>
              </w:rPr>
              <w:t>标干流量</w:t>
            </w:r>
          </w:p>
          <w:p w14:paraId="07B07819">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b/>
                <w:bCs/>
                <w:color w:val="auto"/>
                <w:sz w:val="21"/>
                <w:szCs w:val="21"/>
                <w:vertAlign w:val="baseline"/>
                <w:lang w:val="en-US" w:eastAsia="zh-CN"/>
              </w:rPr>
              <w:t>（Nm</w:t>
            </w:r>
            <w:r>
              <w:rPr>
                <w:rFonts w:hint="default" w:ascii="Times New Roman" w:hAnsi="Times New Roman" w:cs="Times New Roman"/>
                <w:b/>
                <w:bCs/>
                <w:color w:val="auto"/>
                <w:sz w:val="21"/>
                <w:szCs w:val="21"/>
                <w:vertAlign w:val="baseline"/>
                <w:lang w:val="en-US" w:eastAsia="zh-CN"/>
              </w:rPr>
              <w:t>³</w:t>
            </w:r>
            <w:r>
              <w:rPr>
                <w:rFonts w:hint="eastAsia"/>
                <w:b/>
                <w:bCs/>
                <w:color w:val="auto"/>
                <w:sz w:val="21"/>
                <w:szCs w:val="21"/>
                <w:vertAlign w:val="baseline"/>
                <w:lang w:val="en-US" w:eastAsia="zh-CN"/>
              </w:rPr>
              <w:t>/h）</w:t>
            </w:r>
          </w:p>
        </w:tc>
        <w:tc>
          <w:tcPr>
            <w:tcW w:w="1053" w:type="pct"/>
            <w:gridSpan w:val="2"/>
            <w:tcBorders>
              <w:tl2br w:val="nil"/>
              <w:tr2bl w:val="nil"/>
            </w:tcBorders>
            <w:noWrap w:val="0"/>
            <w:vAlign w:val="center"/>
          </w:tcPr>
          <w:p w14:paraId="1076360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eastAsia="宋体"/>
                <w:b/>
                <w:bCs/>
                <w:color w:val="auto"/>
                <w:sz w:val="21"/>
                <w:szCs w:val="21"/>
                <w:vertAlign w:val="baseline"/>
                <w:lang w:val="en-US" w:eastAsia="zh-CN"/>
              </w:rPr>
            </w:pPr>
            <w:r>
              <w:rPr>
                <w:rFonts w:hint="eastAsia" w:ascii="Times New Roman" w:hAnsi="Times New Roman" w:eastAsia="宋体" w:cs="Times New Roman"/>
                <w:b/>
                <w:bCs/>
                <w:color w:val="auto"/>
                <w:sz w:val="22"/>
                <w:szCs w:val="22"/>
                <w:vertAlign w:val="baseline"/>
                <w:lang w:val="en-US" w:eastAsia="zh-CN"/>
              </w:rPr>
              <w:t>氨</w:t>
            </w:r>
          </w:p>
        </w:tc>
        <w:tc>
          <w:tcPr>
            <w:tcW w:w="980" w:type="pct"/>
            <w:gridSpan w:val="2"/>
            <w:tcBorders>
              <w:tl2br w:val="nil"/>
              <w:tr2bl w:val="nil"/>
            </w:tcBorders>
            <w:noWrap w:val="0"/>
            <w:vAlign w:val="center"/>
          </w:tcPr>
          <w:p w14:paraId="6FEB567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b/>
                <w:bCs/>
                <w:color w:val="auto"/>
                <w:sz w:val="21"/>
                <w:szCs w:val="21"/>
                <w:vertAlign w:val="baseline"/>
                <w:lang w:val="en-US" w:eastAsia="zh-CN"/>
              </w:rPr>
            </w:pPr>
            <w:r>
              <w:rPr>
                <w:rFonts w:hint="eastAsia" w:ascii="Times New Roman" w:hAnsi="Times New Roman" w:eastAsia="宋体" w:cs="Times New Roman"/>
                <w:b/>
                <w:bCs/>
                <w:color w:val="auto"/>
                <w:sz w:val="22"/>
                <w:szCs w:val="22"/>
                <w:vertAlign w:val="baseline"/>
                <w:lang w:val="en-US" w:eastAsia="zh-CN"/>
              </w:rPr>
              <w:t>硫化氢</w:t>
            </w:r>
          </w:p>
        </w:tc>
        <w:tc>
          <w:tcPr>
            <w:tcW w:w="905" w:type="pct"/>
            <w:gridSpan w:val="2"/>
            <w:tcBorders>
              <w:tl2br w:val="nil"/>
              <w:tr2bl w:val="nil"/>
            </w:tcBorders>
            <w:noWrap w:val="0"/>
            <w:vAlign w:val="center"/>
          </w:tcPr>
          <w:p w14:paraId="1B163F8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b/>
                <w:bCs/>
                <w:color w:val="auto"/>
                <w:sz w:val="21"/>
                <w:szCs w:val="21"/>
                <w:vertAlign w:val="baseline"/>
                <w:lang w:val="en-US" w:eastAsia="zh-CN"/>
              </w:rPr>
            </w:pPr>
            <w:r>
              <w:rPr>
                <w:rFonts w:hint="eastAsia" w:ascii="Times New Roman" w:hAnsi="Times New Roman" w:eastAsia="宋体" w:cs="Times New Roman"/>
                <w:b/>
                <w:bCs/>
                <w:color w:val="auto"/>
                <w:sz w:val="22"/>
                <w:szCs w:val="22"/>
                <w:vertAlign w:val="baseline"/>
                <w:lang w:val="en-US" w:eastAsia="zh-CN"/>
              </w:rPr>
              <w:t>臭气浓度（无量纲）</w:t>
            </w:r>
          </w:p>
        </w:tc>
      </w:tr>
      <w:tr w14:paraId="6A944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Borders>
              <w:tl2br w:val="nil"/>
              <w:tr2bl w:val="nil"/>
            </w:tcBorders>
            <w:noWrap w:val="0"/>
            <w:vAlign w:val="center"/>
          </w:tcPr>
          <w:p w14:paraId="334B347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b/>
                <w:bCs/>
                <w:color w:val="auto"/>
                <w:sz w:val="21"/>
                <w:szCs w:val="21"/>
              </w:rPr>
            </w:pPr>
          </w:p>
        </w:tc>
        <w:tc>
          <w:tcPr>
            <w:tcW w:w="576" w:type="pct"/>
            <w:vMerge w:val="continue"/>
            <w:tcBorders>
              <w:tl2br w:val="nil"/>
              <w:tr2bl w:val="nil"/>
            </w:tcBorders>
            <w:noWrap w:val="0"/>
            <w:vAlign w:val="center"/>
          </w:tcPr>
          <w:p w14:paraId="1E88062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b/>
                <w:bCs/>
                <w:color w:val="auto"/>
                <w:sz w:val="21"/>
                <w:szCs w:val="21"/>
              </w:rPr>
            </w:pPr>
          </w:p>
        </w:tc>
        <w:tc>
          <w:tcPr>
            <w:tcW w:w="445" w:type="pct"/>
            <w:vMerge w:val="continue"/>
            <w:tcBorders>
              <w:tl2br w:val="nil"/>
              <w:tr2bl w:val="nil"/>
            </w:tcBorders>
            <w:noWrap w:val="0"/>
            <w:vAlign w:val="center"/>
          </w:tcPr>
          <w:p w14:paraId="6DA1E18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b/>
                <w:bCs/>
                <w:color w:val="auto"/>
                <w:sz w:val="21"/>
                <w:szCs w:val="21"/>
              </w:rPr>
            </w:pPr>
          </w:p>
        </w:tc>
        <w:tc>
          <w:tcPr>
            <w:tcW w:w="557" w:type="pct"/>
            <w:vMerge w:val="continue"/>
            <w:tcBorders>
              <w:tl2br w:val="nil"/>
              <w:tr2bl w:val="nil"/>
            </w:tcBorders>
            <w:noWrap w:val="0"/>
            <w:vAlign w:val="center"/>
          </w:tcPr>
          <w:p w14:paraId="1B1CB85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b/>
                <w:bCs/>
                <w:color w:val="auto"/>
                <w:sz w:val="21"/>
                <w:szCs w:val="21"/>
              </w:rPr>
            </w:pPr>
          </w:p>
        </w:tc>
        <w:tc>
          <w:tcPr>
            <w:tcW w:w="484" w:type="pct"/>
            <w:tcBorders>
              <w:tl2br w:val="nil"/>
              <w:tr2bl w:val="nil"/>
            </w:tcBorders>
            <w:noWrap w:val="0"/>
            <w:vAlign w:val="center"/>
          </w:tcPr>
          <w:p w14:paraId="398D2CE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排放浓度</w:t>
            </w:r>
            <w:r>
              <w:rPr>
                <w:rFonts w:hint="default" w:ascii="Times New Roman" w:hAnsi="Times New Roman" w:cs="Times New Roman"/>
                <w:b/>
                <w:bCs/>
                <w:color w:val="auto"/>
                <w:sz w:val="21"/>
                <w:szCs w:val="21"/>
                <w:vertAlign w:val="baseline"/>
                <w:lang w:val="en-US" w:eastAsia="zh-CN"/>
              </w:rPr>
              <w:t>（mg/m</w:t>
            </w:r>
            <w:r>
              <w:rPr>
                <w:rFonts w:hint="default" w:ascii="Times New Roman" w:hAnsi="Times New Roman" w:eastAsia="宋体" w:cs="Times New Roman"/>
                <w:b/>
                <w:bCs/>
                <w:color w:val="auto"/>
                <w:sz w:val="21"/>
                <w:szCs w:val="21"/>
                <w:vertAlign w:val="superscript"/>
                <w:lang w:val="en-US" w:eastAsia="zh-CN" w:bidi="ar"/>
              </w:rPr>
              <w:t>3</w:t>
            </w:r>
            <w:r>
              <w:rPr>
                <w:rFonts w:hint="default" w:ascii="Times New Roman" w:hAnsi="Times New Roman" w:cs="Times New Roman"/>
                <w:b/>
                <w:bCs/>
                <w:color w:val="auto"/>
                <w:sz w:val="21"/>
                <w:szCs w:val="21"/>
                <w:vertAlign w:val="baseline"/>
                <w:lang w:val="en-US" w:eastAsia="zh-CN"/>
              </w:rPr>
              <w:t>）</w:t>
            </w:r>
          </w:p>
        </w:tc>
        <w:tc>
          <w:tcPr>
            <w:tcW w:w="569" w:type="pct"/>
            <w:tcBorders>
              <w:tl2br w:val="nil"/>
              <w:tr2bl w:val="nil"/>
            </w:tcBorders>
            <w:noWrap w:val="0"/>
            <w:vAlign w:val="center"/>
          </w:tcPr>
          <w:p w14:paraId="1F41283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排放速率</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kg</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h</w:t>
            </w:r>
            <w:r>
              <w:rPr>
                <w:rFonts w:hint="default" w:ascii="Times New Roman" w:hAnsi="Times New Roman" w:cs="Times New Roman"/>
                <w:b/>
                <w:bCs/>
                <w:color w:val="auto"/>
                <w:sz w:val="21"/>
                <w:szCs w:val="21"/>
                <w:vertAlign w:val="baseline"/>
                <w:lang w:val="en-US" w:eastAsia="zh-CN"/>
              </w:rPr>
              <w:t>）</w:t>
            </w:r>
          </w:p>
        </w:tc>
        <w:tc>
          <w:tcPr>
            <w:tcW w:w="473" w:type="pct"/>
            <w:tcBorders>
              <w:tl2br w:val="nil"/>
              <w:tr2bl w:val="nil"/>
            </w:tcBorders>
            <w:noWrap w:val="0"/>
            <w:vAlign w:val="center"/>
          </w:tcPr>
          <w:p w14:paraId="405EA1C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cs="Times New Roman"/>
                <w:b/>
                <w:bCs/>
                <w:color w:val="auto"/>
                <w:sz w:val="21"/>
                <w:szCs w:val="21"/>
                <w:vertAlign w:val="baseline"/>
                <w:lang w:val="en-US" w:eastAsia="zh-CN"/>
              </w:rPr>
            </w:pPr>
            <w:r>
              <w:rPr>
                <w:rFonts w:hint="eastAsia"/>
                <w:b/>
                <w:bCs/>
                <w:color w:val="auto"/>
                <w:sz w:val="21"/>
                <w:szCs w:val="21"/>
                <w:vertAlign w:val="baseline"/>
                <w:lang w:val="en-US" w:eastAsia="zh-CN"/>
              </w:rPr>
              <w:t>排放浓度</w:t>
            </w:r>
            <w:r>
              <w:rPr>
                <w:rFonts w:hint="default" w:ascii="Times New Roman" w:hAnsi="Times New Roman" w:cs="Times New Roman"/>
                <w:b/>
                <w:bCs/>
                <w:color w:val="auto"/>
                <w:sz w:val="21"/>
                <w:szCs w:val="21"/>
                <w:vertAlign w:val="baseline"/>
                <w:lang w:val="en-US" w:eastAsia="zh-CN"/>
              </w:rPr>
              <w:t>（mg/m</w:t>
            </w:r>
            <w:r>
              <w:rPr>
                <w:rFonts w:hint="default" w:ascii="Times New Roman" w:hAnsi="Times New Roman" w:eastAsia="宋体" w:cs="Times New Roman"/>
                <w:b/>
                <w:bCs/>
                <w:color w:val="auto"/>
                <w:sz w:val="21"/>
                <w:szCs w:val="21"/>
                <w:vertAlign w:val="superscript"/>
                <w:lang w:val="en-US" w:eastAsia="zh-CN" w:bidi="ar"/>
              </w:rPr>
              <w:t>3</w:t>
            </w:r>
            <w:r>
              <w:rPr>
                <w:rFonts w:hint="default" w:ascii="Times New Roman" w:hAnsi="Times New Roman" w:cs="Times New Roman"/>
                <w:b/>
                <w:bCs/>
                <w:color w:val="auto"/>
                <w:sz w:val="21"/>
                <w:szCs w:val="21"/>
                <w:vertAlign w:val="baseline"/>
                <w:lang w:val="en-US" w:eastAsia="zh-CN"/>
              </w:rPr>
              <w:t>）</w:t>
            </w:r>
          </w:p>
        </w:tc>
        <w:tc>
          <w:tcPr>
            <w:tcW w:w="507" w:type="pct"/>
            <w:tcBorders>
              <w:tl2br w:val="nil"/>
              <w:tr2bl w:val="nil"/>
            </w:tcBorders>
            <w:noWrap w:val="0"/>
            <w:vAlign w:val="center"/>
          </w:tcPr>
          <w:p w14:paraId="659D3B6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排放速率</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kg</w:t>
            </w:r>
            <w:r>
              <w:rPr>
                <w:rFonts w:hint="default" w:ascii="Times New Roman" w:hAnsi="Times New Roman" w:cs="Times New Roman"/>
                <w:b/>
                <w:bCs/>
                <w:color w:val="auto"/>
                <w:sz w:val="21"/>
                <w:szCs w:val="21"/>
                <w:vertAlign w:val="baseline"/>
                <w:lang w:val="en-US" w:eastAsia="zh-CN"/>
              </w:rPr>
              <w:t>/</w:t>
            </w:r>
            <w:r>
              <w:rPr>
                <w:rFonts w:hint="eastAsia" w:ascii="Times New Roman" w:hAnsi="Times New Roman" w:cs="Times New Roman"/>
                <w:b/>
                <w:bCs/>
                <w:color w:val="auto"/>
                <w:sz w:val="21"/>
                <w:szCs w:val="21"/>
                <w:vertAlign w:val="baseline"/>
                <w:lang w:val="en-US" w:eastAsia="zh-CN"/>
              </w:rPr>
              <w:t>h</w:t>
            </w:r>
            <w:r>
              <w:rPr>
                <w:rFonts w:hint="default" w:ascii="Times New Roman" w:hAnsi="Times New Roman" w:cs="Times New Roman"/>
                <w:b/>
                <w:bCs/>
                <w:color w:val="auto"/>
                <w:sz w:val="21"/>
                <w:szCs w:val="21"/>
                <w:vertAlign w:val="baseline"/>
                <w:lang w:val="en-US" w:eastAsia="zh-CN"/>
              </w:rPr>
              <w:t>）</w:t>
            </w:r>
          </w:p>
        </w:tc>
        <w:tc>
          <w:tcPr>
            <w:tcW w:w="473" w:type="pct"/>
            <w:tcBorders>
              <w:tl2br w:val="nil"/>
              <w:tr2bl w:val="nil"/>
            </w:tcBorders>
            <w:noWrap w:val="0"/>
            <w:vAlign w:val="center"/>
          </w:tcPr>
          <w:p w14:paraId="6FAC283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排放浓度</w:t>
            </w:r>
          </w:p>
        </w:tc>
        <w:tc>
          <w:tcPr>
            <w:tcW w:w="432" w:type="pct"/>
            <w:tcBorders>
              <w:tl2br w:val="nil"/>
              <w:tr2bl w:val="nil"/>
            </w:tcBorders>
            <w:noWrap w:val="0"/>
            <w:vAlign w:val="center"/>
          </w:tcPr>
          <w:p w14:paraId="5E7DF64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最大</w:t>
            </w:r>
            <w:r>
              <w:rPr>
                <w:rFonts w:hint="default" w:ascii="Times New Roman" w:hAnsi="Times New Roman" w:eastAsia="宋体" w:cs="Times New Roman"/>
                <w:b/>
                <w:bCs/>
                <w:color w:val="auto"/>
                <w:sz w:val="21"/>
                <w:szCs w:val="21"/>
                <w:vertAlign w:val="baseline"/>
                <w:lang w:val="en-US" w:eastAsia="zh-CN"/>
              </w:rPr>
              <w:t>排放浓度</w:t>
            </w:r>
          </w:p>
        </w:tc>
      </w:tr>
      <w:tr w14:paraId="47703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restart"/>
            <w:tcBorders>
              <w:tl2br w:val="nil"/>
              <w:tr2bl w:val="nil"/>
            </w:tcBorders>
            <w:noWrap w:val="0"/>
            <w:vAlign w:val="center"/>
          </w:tcPr>
          <w:p w14:paraId="1958E258">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2026.03.30</w:t>
            </w:r>
          </w:p>
        </w:tc>
        <w:tc>
          <w:tcPr>
            <w:tcW w:w="576" w:type="pct"/>
            <w:vMerge w:val="restart"/>
            <w:tcBorders>
              <w:tl2br w:val="nil"/>
              <w:tr2bl w:val="nil"/>
            </w:tcBorders>
            <w:noWrap w:val="0"/>
            <w:vAlign w:val="center"/>
          </w:tcPr>
          <w:p w14:paraId="5698790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kern w:val="0"/>
                <w:sz w:val="21"/>
                <w:szCs w:val="21"/>
                <w:lang w:val="en-US" w:eastAsia="zh-CN"/>
              </w:rPr>
              <w:t>污水处理站排气筒P3：生物除臭进口</w:t>
            </w:r>
          </w:p>
        </w:tc>
        <w:tc>
          <w:tcPr>
            <w:tcW w:w="445" w:type="pct"/>
            <w:tcBorders>
              <w:tl2br w:val="nil"/>
              <w:tr2bl w:val="nil"/>
            </w:tcBorders>
            <w:noWrap w:val="0"/>
            <w:vAlign w:val="center"/>
          </w:tcPr>
          <w:p w14:paraId="56C1920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557" w:type="pct"/>
            <w:tcBorders>
              <w:tl2br w:val="nil"/>
              <w:tr2bl w:val="nil"/>
            </w:tcBorders>
            <w:noWrap w:val="0"/>
            <w:vAlign w:val="center"/>
          </w:tcPr>
          <w:p w14:paraId="58EF4F9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2.59</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84" w:type="pct"/>
            <w:tcBorders>
              <w:tl2br w:val="nil"/>
              <w:tr2bl w:val="nil"/>
            </w:tcBorders>
            <w:noWrap w:val="0"/>
            <w:vAlign w:val="center"/>
          </w:tcPr>
          <w:p w14:paraId="217FF13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9.04</w:t>
            </w:r>
          </w:p>
        </w:tc>
        <w:tc>
          <w:tcPr>
            <w:tcW w:w="569" w:type="pct"/>
            <w:tcBorders>
              <w:tl2br w:val="nil"/>
              <w:tr2bl w:val="nil"/>
            </w:tcBorders>
            <w:noWrap w:val="0"/>
            <w:vAlign w:val="center"/>
          </w:tcPr>
          <w:p w14:paraId="1989970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0.0234</w:t>
            </w:r>
          </w:p>
        </w:tc>
        <w:tc>
          <w:tcPr>
            <w:tcW w:w="473" w:type="pct"/>
            <w:tcBorders>
              <w:tl2br w:val="nil"/>
              <w:tr2bl w:val="nil"/>
            </w:tcBorders>
            <w:noWrap w:val="0"/>
            <w:vAlign w:val="center"/>
          </w:tcPr>
          <w:p w14:paraId="1E7EC22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0.441</w:t>
            </w:r>
          </w:p>
        </w:tc>
        <w:tc>
          <w:tcPr>
            <w:tcW w:w="507" w:type="pct"/>
            <w:tcBorders>
              <w:tl2br w:val="nil"/>
              <w:tr2bl w:val="nil"/>
            </w:tcBorders>
            <w:noWrap w:val="0"/>
            <w:vAlign w:val="center"/>
          </w:tcPr>
          <w:p w14:paraId="53C4B08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1.14</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73" w:type="pct"/>
            <w:tcBorders>
              <w:tl2br w:val="nil"/>
              <w:tr2bl w:val="nil"/>
            </w:tcBorders>
            <w:noWrap w:val="0"/>
            <w:vAlign w:val="center"/>
          </w:tcPr>
          <w:p w14:paraId="2B8D6802">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2691</w:t>
            </w:r>
          </w:p>
        </w:tc>
        <w:tc>
          <w:tcPr>
            <w:tcW w:w="432" w:type="pct"/>
            <w:vMerge w:val="restart"/>
            <w:tcBorders>
              <w:tl2br w:val="nil"/>
              <w:tr2bl w:val="nil"/>
            </w:tcBorders>
            <w:noWrap w:val="0"/>
            <w:vAlign w:val="center"/>
          </w:tcPr>
          <w:p w14:paraId="608FA7EE">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3090</w:t>
            </w:r>
          </w:p>
        </w:tc>
      </w:tr>
      <w:tr w14:paraId="6BDC1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Borders>
              <w:tl2br w:val="nil"/>
              <w:tr2bl w:val="nil"/>
            </w:tcBorders>
            <w:noWrap w:val="0"/>
            <w:vAlign w:val="center"/>
          </w:tcPr>
          <w:p w14:paraId="0C0DAE9E">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576" w:type="pct"/>
            <w:vMerge w:val="continue"/>
            <w:tcBorders>
              <w:tl2br w:val="nil"/>
              <w:tr2bl w:val="nil"/>
            </w:tcBorders>
            <w:noWrap w:val="0"/>
            <w:vAlign w:val="center"/>
          </w:tcPr>
          <w:p w14:paraId="41D4193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5" w:type="pct"/>
            <w:tcBorders>
              <w:tl2br w:val="nil"/>
              <w:tr2bl w:val="nil"/>
            </w:tcBorders>
            <w:noWrap w:val="0"/>
            <w:vAlign w:val="center"/>
          </w:tcPr>
          <w:p w14:paraId="65DD0FE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557" w:type="pct"/>
            <w:tcBorders>
              <w:tl2br w:val="nil"/>
              <w:tr2bl w:val="nil"/>
            </w:tcBorders>
            <w:noWrap w:val="0"/>
            <w:vAlign w:val="center"/>
          </w:tcPr>
          <w:p w14:paraId="11D8A42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2.60</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84" w:type="pct"/>
            <w:tcBorders>
              <w:tl2br w:val="nil"/>
              <w:tr2bl w:val="nil"/>
            </w:tcBorders>
            <w:noWrap w:val="0"/>
            <w:vAlign w:val="center"/>
          </w:tcPr>
          <w:p w14:paraId="7B3BEB7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9.08</w:t>
            </w:r>
          </w:p>
        </w:tc>
        <w:tc>
          <w:tcPr>
            <w:tcW w:w="569" w:type="pct"/>
            <w:tcBorders>
              <w:tl2br w:val="nil"/>
              <w:tr2bl w:val="nil"/>
            </w:tcBorders>
            <w:noWrap w:val="0"/>
            <w:vAlign w:val="center"/>
          </w:tcPr>
          <w:p w14:paraId="3A96C25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0.0236</w:t>
            </w:r>
          </w:p>
        </w:tc>
        <w:tc>
          <w:tcPr>
            <w:tcW w:w="473" w:type="pct"/>
            <w:tcBorders>
              <w:tl2br w:val="nil"/>
              <w:tr2bl w:val="nil"/>
            </w:tcBorders>
            <w:noWrap w:val="0"/>
            <w:vAlign w:val="center"/>
          </w:tcPr>
          <w:p w14:paraId="1A67FD6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0.418</w:t>
            </w:r>
          </w:p>
        </w:tc>
        <w:tc>
          <w:tcPr>
            <w:tcW w:w="507" w:type="pct"/>
            <w:tcBorders>
              <w:tl2br w:val="nil"/>
              <w:tr2bl w:val="nil"/>
            </w:tcBorders>
            <w:noWrap w:val="0"/>
            <w:vAlign w:val="center"/>
          </w:tcPr>
          <w:p w14:paraId="6647149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1.09</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73" w:type="pct"/>
            <w:tcBorders>
              <w:tl2br w:val="nil"/>
              <w:tr2bl w:val="nil"/>
            </w:tcBorders>
            <w:noWrap w:val="0"/>
            <w:vAlign w:val="center"/>
          </w:tcPr>
          <w:p w14:paraId="09EECFEC">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3090</w:t>
            </w:r>
          </w:p>
        </w:tc>
        <w:tc>
          <w:tcPr>
            <w:tcW w:w="432" w:type="pct"/>
            <w:vMerge w:val="continue"/>
            <w:tcBorders>
              <w:tl2br w:val="nil"/>
              <w:tr2bl w:val="nil"/>
            </w:tcBorders>
            <w:noWrap w:val="0"/>
            <w:vAlign w:val="center"/>
          </w:tcPr>
          <w:p w14:paraId="72BDB1B4">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rPr>
            </w:pPr>
          </w:p>
        </w:tc>
      </w:tr>
      <w:tr w14:paraId="3BE5D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Borders>
              <w:tl2br w:val="nil"/>
              <w:tr2bl w:val="nil"/>
            </w:tcBorders>
            <w:noWrap w:val="0"/>
            <w:vAlign w:val="center"/>
          </w:tcPr>
          <w:p w14:paraId="4B988E34">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576" w:type="pct"/>
            <w:vMerge w:val="continue"/>
            <w:tcBorders>
              <w:tl2br w:val="nil"/>
              <w:tr2bl w:val="nil"/>
            </w:tcBorders>
            <w:noWrap w:val="0"/>
            <w:vAlign w:val="center"/>
          </w:tcPr>
          <w:p w14:paraId="18EBB2A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5" w:type="pct"/>
            <w:tcBorders>
              <w:tl2br w:val="nil"/>
              <w:tr2bl w:val="nil"/>
            </w:tcBorders>
            <w:noWrap w:val="0"/>
            <w:vAlign w:val="center"/>
          </w:tcPr>
          <w:p w14:paraId="19469D2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557" w:type="pct"/>
            <w:tcBorders>
              <w:tl2br w:val="nil"/>
              <w:tr2bl w:val="nil"/>
            </w:tcBorders>
            <w:noWrap w:val="0"/>
            <w:vAlign w:val="center"/>
          </w:tcPr>
          <w:p w14:paraId="4C63D65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2.56</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84" w:type="pct"/>
            <w:tcBorders>
              <w:tl2br w:val="nil"/>
              <w:tr2bl w:val="nil"/>
            </w:tcBorders>
            <w:noWrap w:val="0"/>
            <w:vAlign w:val="center"/>
          </w:tcPr>
          <w:p w14:paraId="699D8CB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8.98</w:t>
            </w:r>
          </w:p>
        </w:tc>
        <w:tc>
          <w:tcPr>
            <w:tcW w:w="569" w:type="pct"/>
            <w:tcBorders>
              <w:tl2br w:val="nil"/>
              <w:tr2bl w:val="nil"/>
            </w:tcBorders>
            <w:noWrap w:val="0"/>
            <w:vAlign w:val="center"/>
          </w:tcPr>
          <w:p w14:paraId="789D4E5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0.0230</w:t>
            </w:r>
          </w:p>
        </w:tc>
        <w:tc>
          <w:tcPr>
            <w:tcW w:w="473" w:type="pct"/>
            <w:tcBorders>
              <w:tl2br w:val="nil"/>
              <w:tr2bl w:val="nil"/>
            </w:tcBorders>
            <w:noWrap w:val="0"/>
            <w:vAlign w:val="center"/>
          </w:tcPr>
          <w:p w14:paraId="638E8CD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0.424</w:t>
            </w:r>
          </w:p>
        </w:tc>
        <w:tc>
          <w:tcPr>
            <w:tcW w:w="507" w:type="pct"/>
            <w:tcBorders>
              <w:tl2br w:val="nil"/>
              <w:tr2bl w:val="nil"/>
            </w:tcBorders>
            <w:noWrap w:val="0"/>
            <w:vAlign w:val="center"/>
          </w:tcPr>
          <w:p w14:paraId="5B65D72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1.09</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73" w:type="pct"/>
            <w:tcBorders>
              <w:tl2br w:val="nil"/>
              <w:tr2bl w:val="nil"/>
            </w:tcBorders>
            <w:noWrap w:val="0"/>
            <w:vAlign w:val="center"/>
          </w:tcPr>
          <w:p w14:paraId="4082AF31">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2344</w:t>
            </w:r>
          </w:p>
        </w:tc>
        <w:tc>
          <w:tcPr>
            <w:tcW w:w="432" w:type="pct"/>
            <w:vMerge w:val="continue"/>
            <w:tcBorders>
              <w:tl2br w:val="nil"/>
              <w:tr2bl w:val="nil"/>
            </w:tcBorders>
            <w:noWrap w:val="0"/>
            <w:vAlign w:val="center"/>
          </w:tcPr>
          <w:p w14:paraId="7C316489">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rPr>
            </w:pPr>
          </w:p>
        </w:tc>
      </w:tr>
      <w:tr w14:paraId="12846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Borders>
              <w:tl2br w:val="nil"/>
              <w:tr2bl w:val="nil"/>
            </w:tcBorders>
            <w:noWrap w:val="0"/>
            <w:vAlign w:val="center"/>
          </w:tcPr>
          <w:p w14:paraId="06B10F2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576" w:type="pct"/>
            <w:vMerge w:val="continue"/>
            <w:tcBorders>
              <w:tl2br w:val="nil"/>
              <w:tr2bl w:val="nil"/>
            </w:tcBorders>
            <w:noWrap w:val="0"/>
            <w:vAlign w:val="center"/>
          </w:tcPr>
          <w:p w14:paraId="7769F2A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5" w:type="pct"/>
            <w:tcBorders>
              <w:tl2br w:val="nil"/>
              <w:tr2bl w:val="nil"/>
            </w:tcBorders>
            <w:noWrap w:val="0"/>
            <w:vAlign w:val="center"/>
          </w:tcPr>
          <w:p w14:paraId="0C6B7A3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均值</w:t>
            </w:r>
          </w:p>
        </w:tc>
        <w:tc>
          <w:tcPr>
            <w:tcW w:w="557" w:type="pct"/>
            <w:tcBorders>
              <w:tl2br w:val="nil"/>
              <w:tr2bl w:val="nil"/>
            </w:tcBorders>
            <w:noWrap w:val="0"/>
            <w:vAlign w:val="center"/>
          </w:tcPr>
          <w:p w14:paraId="7C4E70A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average(D3:D5)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2.58</w:t>
            </w:r>
            <w:r>
              <w:rPr>
                <w:rFonts w:hint="default" w:ascii="Times New Roman" w:hAnsi="Times New Roman" w:eastAsia="宋体" w:cs="Times New Roman"/>
                <w:color w:val="auto"/>
                <w:sz w:val="21"/>
                <w:szCs w:val="21"/>
                <w:vertAlign w:val="baseline"/>
                <w:lang w:val="en-US" w:eastAsia="zh-CN"/>
              </w:rPr>
              <w:fldChar w:fldCharType="end"/>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84" w:type="pct"/>
            <w:tcBorders>
              <w:tl2br w:val="nil"/>
              <w:tr2bl w:val="nil"/>
            </w:tcBorders>
            <w:noWrap w:val="0"/>
            <w:vAlign w:val="center"/>
          </w:tcPr>
          <w:p w14:paraId="75C989F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fldChar w:fldCharType="begin"/>
            </w:r>
            <w:r>
              <w:rPr>
                <w:rFonts w:hint="eastAsia" w:ascii="Times New Roman" w:hAnsi="Times New Roman" w:eastAsia="宋体" w:cs="Times New Roman"/>
                <w:color w:val="auto"/>
                <w:sz w:val="21"/>
                <w:szCs w:val="21"/>
                <w:vertAlign w:val="baseline"/>
                <w:lang w:val="en-US" w:eastAsia="zh-CN"/>
              </w:rPr>
              <w:instrText xml:space="preserve"> = average(E11:E13) \* MERGEFORMAT </w:instrText>
            </w:r>
            <w:r>
              <w:rPr>
                <w:rFonts w:hint="eastAsia" w:ascii="Times New Roman" w:hAnsi="Times New Roman" w:eastAsia="宋体" w:cs="Times New Roman"/>
                <w:color w:val="auto"/>
                <w:sz w:val="21"/>
                <w:szCs w:val="21"/>
                <w:vertAlign w:val="baseline"/>
                <w:lang w:val="en-US" w:eastAsia="zh-CN"/>
              </w:rPr>
              <w:fldChar w:fldCharType="separate"/>
            </w:r>
            <w:r>
              <w:rPr>
                <w:rFonts w:hint="eastAsia" w:ascii="Times New Roman" w:hAnsi="Times New Roman" w:eastAsia="宋体" w:cs="Times New Roman"/>
                <w:color w:val="auto"/>
                <w:sz w:val="21"/>
                <w:szCs w:val="21"/>
                <w:vertAlign w:val="baseline"/>
                <w:lang w:val="en-US" w:eastAsia="zh-CN"/>
              </w:rPr>
              <w:t>9.03</w:t>
            </w:r>
            <w:r>
              <w:rPr>
                <w:rFonts w:hint="eastAsia" w:ascii="Times New Roman" w:hAnsi="Times New Roman" w:eastAsia="宋体" w:cs="Times New Roman"/>
                <w:color w:val="auto"/>
                <w:sz w:val="21"/>
                <w:szCs w:val="21"/>
                <w:vertAlign w:val="baseline"/>
                <w:lang w:val="en-US" w:eastAsia="zh-CN"/>
              </w:rPr>
              <w:fldChar w:fldCharType="end"/>
            </w:r>
          </w:p>
        </w:tc>
        <w:tc>
          <w:tcPr>
            <w:tcW w:w="569" w:type="pct"/>
            <w:tcBorders>
              <w:tl2br w:val="nil"/>
              <w:tr2bl w:val="nil"/>
            </w:tcBorders>
            <w:noWrap w:val="0"/>
            <w:vAlign w:val="center"/>
          </w:tcPr>
          <w:p w14:paraId="1AFD5B1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0.0233</w:t>
            </w:r>
          </w:p>
        </w:tc>
        <w:tc>
          <w:tcPr>
            <w:tcW w:w="473" w:type="pct"/>
            <w:tcBorders>
              <w:tl2br w:val="nil"/>
              <w:tr2bl w:val="nil"/>
            </w:tcBorders>
            <w:noWrap w:val="0"/>
            <w:vAlign w:val="center"/>
          </w:tcPr>
          <w:p w14:paraId="76EEDC7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fldChar w:fldCharType="begin"/>
            </w:r>
            <w:r>
              <w:rPr>
                <w:rFonts w:hint="eastAsia" w:ascii="Times New Roman" w:hAnsi="Times New Roman" w:eastAsia="宋体" w:cs="Times New Roman"/>
                <w:color w:val="auto"/>
                <w:sz w:val="21"/>
                <w:szCs w:val="21"/>
                <w:vertAlign w:val="baseline"/>
                <w:lang w:val="en-US" w:eastAsia="zh-CN"/>
              </w:rPr>
              <w:instrText xml:space="preserve"> = average(G3:G5) \* MERGEFORMAT </w:instrText>
            </w:r>
            <w:r>
              <w:rPr>
                <w:rFonts w:hint="eastAsia" w:ascii="Times New Roman" w:hAnsi="Times New Roman" w:eastAsia="宋体" w:cs="Times New Roman"/>
                <w:color w:val="auto"/>
                <w:sz w:val="21"/>
                <w:szCs w:val="21"/>
                <w:vertAlign w:val="baseline"/>
                <w:lang w:val="en-US" w:eastAsia="zh-CN"/>
              </w:rPr>
              <w:fldChar w:fldCharType="separate"/>
            </w:r>
            <w:r>
              <w:rPr>
                <w:rFonts w:hint="eastAsia" w:ascii="Times New Roman" w:hAnsi="Times New Roman" w:eastAsia="宋体" w:cs="Times New Roman"/>
                <w:color w:val="auto"/>
                <w:sz w:val="21"/>
                <w:szCs w:val="21"/>
                <w:vertAlign w:val="baseline"/>
                <w:lang w:val="en-US" w:eastAsia="zh-CN"/>
              </w:rPr>
              <w:t>0.428</w:t>
            </w:r>
            <w:r>
              <w:rPr>
                <w:rFonts w:hint="eastAsia" w:ascii="Times New Roman" w:hAnsi="Times New Roman" w:eastAsia="宋体" w:cs="Times New Roman"/>
                <w:color w:val="auto"/>
                <w:sz w:val="21"/>
                <w:szCs w:val="21"/>
                <w:vertAlign w:val="baseline"/>
                <w:lang w:val="en-US" w:eastAsia="zh-CN"/>
              </w:rPr>
              <w:fldChar w:fldCharType="end"/>
            </w:r>
          </w:p>
        </w:tc>
        <w:tc>
          <w:tcPr>
            <w:tcW w:w="507" w:type="pct"/>
            <w:tcBorders>
              <w:tl2br w:val="nil"/>
              <w:tr2bl w:val="nil"/>
            </w:tcBorders>
            <w:noWrap w:val="0"/>
            <w:vAlign w:val="center"/>
          </w:tcPr>
          <w:p w14:paraId="055BADB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1.10</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73" w:type="pct"/>
            <w:tcBorders>
              <w:tl2br w:val="nil"/>
              <w:tr2bl w:val="nil"/>
            </w:tcBorders>
            <w:noWrap w:val="0"/>
            <w:vAlign w:val="center"/>
          </w:tcPr>
          <w:p w14:paraId="02610F89">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bidi="ar-SA"/>
              </w:rPr>
              <w:t>/</w:t>
            </w:r>
          </w:p>
        </w:tc>
        <w:tc>
          <w:tcPr>
            <w:tcW w:w="432" w:type="pct"/>
            <w:tcBorders>
              <w:tl2br w:val="nil"/>
              <w:tr2bl w:val="nil"/>
            </w:tcBorders>
            <w:noWrap w:val="0"/>
            <w:vAlign w:val="center"/>
          </w:tcPr>
          <w:p w14:paraId="0F262FF0">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bidi="ar-SA"/>
              </w:rPr>
              <w:t>/</w:t>
            </w:r>
          </w:p>
        </w:tc>
      </w:tr>
      <w:tr w14:paraId="54D4B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Borders>
              <w:tl2br w:val="nil"/>
              <w:tr2bl w:val="nil"/>
            </w:tcBorders>
            <w:noWrap w:val="0"/>
            <w:vAlign w:val="center"/>
          </w:tcPr>
          <w:p w14:paraId="19522090">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576" w:type="pct"/>
            <w:vMerge w:val="restart"/>
            <w:tcBorders>
              <w:tl2br w:val="nil"/>
              <w:tr2bl w:val="nil"/>
            </w:tcBorders>
            <w:noWrap w:val="0"/>
            <w:vAlign w:val="center"/>
          </w:tcPr>
          <w:p w14:paraId="152FABF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kern w:val="0"/>
                <w:sz w:val="21"/>
                <w:szCs w:val="21"/>
                <w:lang w:val="en-US" w:eastAsia="zh-CN"/>
              </w:rPr>
              <w:t xml:space="preserve">污水处理站排气筒P3：生物除臭出口 </w:t>
            </w:r>
          </w:p>
        </w:tc>
        <w:tc>
          <w:tcPr>
            <w:tcW w:w="445" w:type="pct"/>
            <w:tcBorders>
              <w:tl2br w:val="nil"/>
              <w:tr2bl w:val="nil"/>
            </w:tcBorders>
            <w:noWrap w:val="0"/>
            <w:vAlign w:val="center"/>
          </w:tcPr>
          <w:p w14:paraId="7A0651D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557" w:type="pct"/>
            <w:tcBorders>
              <w:tl2br w:val="nil"/>
              <w:tr2bl w:val="nil"/>
            </w:tcBorders>
            <w:noWrap w:val="0"/>
            <w:vAlign w:val="center"/>
          </w:tcPr>
          <w:p w14:paraId="4679383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2.76</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84" w:type="pct"/>
            <w:tcBorders>
              <w:tl2br w:val="nil"/>
              <w:tr2bl w:val="nil"/>
            </w:tcBorders>
            <w:noWrap w:val="0"/>
            <w:vAlign w:val="center"/>
          </w:tcPr>
          <w:p w14:paraId="3EF04A3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0.90</w:t>
            </w:r>
          </w:p>
        </w:tc>
        <w:tc>
          <w:tcPr>
            <w:tcW w:w="569" w:type="pct"/>
            <w:tcBorders>
              <w:tl2br w:val="nil"/>
              <w:tr2bl w:val="nil"/>
            </w:tcBorders>
            <w:noWrap w:val="0"/>
            <w:vAlign w:val="center"/>
          </w:tcPr>
          <w:p w14:paraId="2ADFEE2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2.48</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73" w:type="pct"/>
            <w:tcBorders>
              <w:tl2br w:val="nil"/>
              <w:tr2bl w:val="nil"/>
            </w:tcBorders>
            <w:noWrap w:val="0"/>
            <w:vAlign w:val="center"/>
          </w:tcPr>
          <w:p w14:paraId="5A735F0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0.027</w:t>
            </w:r>
          </w:p>
        </w:tc>
        <w:tc>
          <w:tcPr>
            <w:tcW w:w="507" w:type="pct"/>
            <w:tcBorders>
              <w:tl2br w:val="nil"/>
              <w:tr2bl w:val="nil"/>
            </w:tcBorders>
            <w:noWrap w:val="0"/>
            <w:vAlign w:val="center"/>
          </w:tcPr>
          <w:p w14:paraId="07A5075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7.45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-5</w:t>
            </w:r>
          </w:p>
        </w:tc>
        <w:tc>
          <w:tcPr>
            <w:tcW w:w="473" w:type="pct"/>
            <w:tcBorders>
              <w:tl2br w:val="nil"/>
              <w:tr2bl w:val="nil"/>
            </w:tcBorders>
            <w:noWrap w:val="0"/>
            <w:vAlign w:val="center"/>
          </w:tcPr>
          <w:p w14:paraId="6F16E7E2">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741</w:t>
            </w:r>
          </w:p>
        </w:tc>
        <w:tc>
          <w:tcPr>
            <w:tcW w:w="432" w:type="pct"/>
            <w:vMerge w:val="restart"/>
            <w:tcBorders>
              <w:tl2br w:val="nil"/>
              <w:tr2bl w:val="nil"/>
            </w:tcBorders>
            <w:noWrap w:val="0"/>
            <w:vAlign w:val="center"/>
          </w:tcPr>
          <w:p w14:paraId="3D8FC722">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741</w:t>
            </w:r>
          </w:p>
        </w:tc>
      </w:tr>
      <w:tr w14:paraId="4E838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Borders>
              <w:tl2br w:val="nil"/>
              <w:tr2bl w:val="nil"/>
            </w:tcBorders>
            <w:noWrap w:val="0"/>
            <w:vAlign w:val="center"/>
          </w:tcPr>
          <w:p w14:paraId="4474354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576" w:type="pct"/>
            <w:vMerge w:val="continue"/>
            <w:tcBorders>
              <w:tl2br w:val="nil"/>
              <w:tr2bl w:val="nil"/>
            </w:tcBorders>
            <w:noWrap w:val="0"/>
            <w:vAlign w:val="center"/>
          </w:tcPr>
          <w:p w14:paraId="38E7D60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5" w:type="pct"/>
            <w:tcBorders>
              <w:tl2br w:val="nil"/>
              <w:tr2bl w:val="nil"/>
            </w:tcBorders>
            <w:noWrap w:val="0"/>
            <w:vAlign w:val="center"/>
          </w:tcPr>
          <w:p w14:paraId="48C6A84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557" w:type="pct"/>
            <w:tcBorders>
              <w:tl2br w:val="nil"/>
              <w:tr2bl w:val="nil"/>
            </w:tcBorders>
            <w:noWrap w:val="0"/>
            <w:vAlign w:val="center"/>
          </w:tcPr>
          <w:p w14:paraId="06D33E7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2.80</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84" w:type="pct"/>
            <w:tcBorders>
              <w:tl2br w:val="nil"/>
              <w:tr2bl w:val="nil"/>
            </w:tcBorders>
            <w:noWrap w:val="0"/>
            <w:vAlign w:val="center"/>
          </w:tcPr>
          <w:p w14:paraId="12DAD19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0.90</w:t>
            </w:r>
          </w:p>
        </w:tc>
        <w:tc>
          <w:tcPr>
            <w:tcW w:w="569" w:type="pct"/>
            <w:tcBorders>
              <w:tl2br w:val="nil"/>
              <w:tr2bl w:val="nil"/>
            </w:tcBorders>
            <w:noWrap w:val="0"/>
            <w:vAlign w:val="center"/>
          </w:tcPr>
          <w:p w14:paraId="5AA020D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2.52</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73" w:type="pct"/>
            <w:tcBorders>
              <w:tl2br w:val="nil"/>
              <w:tr2bl w:val="nil"/>
            </w:tcBorders>
            <w:noWrap w:val="0"/>
            <w:vAlign w:val="center"/>
          </w:tcPr>
          <w:p w14:paraId="3B2DD66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0.024</w:t>
            </w:r>
          </w:p>
        </w:tc>
        <w:tc>
          <w:tcPr>
            <w:tcW w:w="507" w:type="pct"/>
            <w:tcBorders>
              <w:tl2br w:val="nil"/>
              <w:tr2bl w:val="nil"/>
            </w:tcBorders>
            <w:noWrap w:val="0"/>
            <w:vAlign w:val="center"/>
          </w:tcPr>
          <w:p w14:paraId="507D1CF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6.72</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-5</w:t>
            </w:r>
          </w:p>
        </w:tc>
        <w:tc>
          <w:tcPr>
            <w:tcW w:w="473" w:type="pct"/>
            <w:tcBorders>
              <w:tl2br w:val="nil"/>
              <w:tr2bl w:val="nil"/>
            </w:tcBorders>
            <w:noWrap w:val="0"/>
            <w:vAlign w:val="center"/>
          </w:tcPr>
          <w:p w14:paraId="3EF02DD4">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630</w:t>
            </w:r>
          </w:p>
        </w:tc>
        <w:tc>
          <w:tcPr>
            <w:tcW w:w="432" w:type="pct"/>
            <w:vMerge w:val="continue"/>
            <w:tcBorders>
              <w:tl2br w:val="nil"/>
              <w:tr2bl w:val="nil"/>
            </w:tcBorders>
            <w:noWrap w:val="0"/>
            <w:vAlign w:val="center"/>
          </w:tcPr>
          <w:p w14:paraId="482A6BC7">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rPr>
            </w:pPr>
          </w:p>
        </w:tc>
      </w:tr>
      <w:tr w14:paraId="5D9DE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Borders>
              <w:tl2br w:val="nil"/>
              <w:tr2bl w:val="nil"/>
            </w:tcBorders>
            <w:noWrap w:val="0"/>
            <w:vAlign w:val="center"/>
          </w:tcPr>
          <w:p w14:paraId="50367B5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576" w:type="pct"/>
            <w:vMerge w:val="continue"/>
            <w:tcBorders>
              <w:tl2br w:val="nil"/>
              <w:tr2bl w:val="nil"/>
            </w:tcBorders>
            <w:noWrap w:val="0"/>
            <w:vAlign w:val="center"/>
          </w:tcPr>
          <w:p w14:paraId="240A876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5" w:type="pct"/>
            <w:tcBorders>
              <w:tl2br w:val="nil"/>
              <w:tr2bl w:val="nil"/>
            </w:tcBorders>
            <w:noWrap w:val="0"/>
            <w:vAlign w:val="center"/>
          </w:tcPr>
          <w:p w14:paraId="31E09C9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557" w:type="pct"/>
            <w:tcBorders>
              <w:tl2br w:val="nil"/>
              <w:tr2bl w:val="nil"/>
            </w:tcBorders>
            <w:noWrap w:val="0"/>
            <w:vAlign w:val="center"/>
          </w:tcPr>
          <w:p w14:paraId="05976EB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2.78</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84" w:type="pct"/>
            <w:tcBorders>
              <w:tl2br w:val="nil"/>
              <w:tr2bl w:val="nil"/>
            </w:tcBorders>
            <w:noWrap w:val="0"/>
            <w:vAlign w:val="center"/>
          </w:tcPr>
          <w:p w14:paraId="66A5338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0.93</w:t>
            </w:r>
          </w:p>
        </w:tc>
        <w:tc>
          <w:tcPr>
            <w:tcW w:w="569" w:type="pct"/>
            <w:tcBorders>
              <w:tl2br w:val="nil"/>
              <w:tr2bl w:val="nil"/>
            </w:tcBorders>
            <w:noWrap w:val="0"/>
            <w:vAlign w:val="center"/>
          </w:tcPr>
          <w:p w14:paraId="418FE17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2.59</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73" w:type="pct"/>
            <w:tcBorders>
              <w:tl2br w:val="nil"/>
              <w:tr2bl w:val="nil"/>
            </w:tcBorders>
            <w:noWrap w:val="0"/>
            <w:vAlign w:val="center"/>
          </w:tcPr>
          <w:p w14:paraId="68CAA82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0.031</w:t>
            </w:r>
          </w:p>
        </w:tc>
        <w:tc>
          <w:tcPr>
            <w:tcW w:w="507" w:type="pct"/>
            <w:tcBorders>
              <w:tl2br w:val="nil"/>
              <w:tr2bl w:val="nil"/>
            </w:tcBorders>
            <w:noWrap w:val="0"/>
            <w:vAlign w:val="center"/>
          </w:tcPr>
          <w:p w14:paraId="0064B08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8.62</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-5</w:t>
            </w:r>
          </w:p>
        </w:tc>
        <w:tc>
          <w:tcPr>
            <w:tcW w:w="473" w:type="pct"/>
            <w:tcBorders>
              <w:tl2br w:val="nil"/>
              <w:tr2bl w:val="nil"/>
            </w:tcBorders>
            <w:noWrap w:val="0"/>
            <w:vAlign w:val="center"/>
          </w:tcPr>
          <w:p w14:paraId="2167D310">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549</w:t>
            </w:r>
          </w:p>
        </w:tc>
        <w:tc>
          <w:tcPr>
            <w:tcW w:w="432" w:type="pct"/>
            <w:vMerge w:val="continue"/>
            <w:tcBorders>
              <w:tl2br w:val="nil"/>
              <w:tr2bl w:val="nil"/>
            </w:tcBorders>
            <w:noWrap w:val="0"/>
            <w:vAlign w:val="center"/>
          </w:tcPr>
          <w:p w14:paraId="4C6CB843">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rPr>
            </w:pPr>
          </w:p>
        </w:tc>
      </w:tr>
      <w:tr w14:paraId="5BC55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Borders>
              <w:tl2br w:val="nil"/>
              <w:tr2bl w:val="nil"/>
            </w:tcBorders>
            <w:noWrap w:val="0"/>
            <w:vAlign w:val="center"/>
          </w:tcPr>
          <w:p w14:paraId="3687FCE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576" w:type="pct"/>
            <w:vMerge w:val="continue"/>
            <w:tcBorders>
              <w:tl2br w:val="nil"/>
              <w:tr2bl w:val="nil"/>
            </w:tcBorders>
            <w:noWrap w:val="0"/>
            <w:vAlign w:val="center"/>
          </w:tcPr>
          <w:p w14:paraId="5186DBB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5" w:type="pct"/>
            <w:tcBorders>
              <w:tl2br w:val="nil"/>
              <w:tr2bl w:val="nil"/>
            </w:tcBorders>
            <w:noWrap w:val="0"/>
            <w:vAlign w:val="center"/>
          </w:tcPr>
          <w:p w14:paraId="256C326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均值</w:t>
            </w:r>
          </w:p>
        </w:tc>
        <w:tc>
          <w:tcPr>
            <w:tcW w:w="557" w:type="pct"/>
            <w:tcBorders>
              <w:tl2br w:val="nil"/>
              <w:tr2bl w:val="nil"/>
            </w:tcBorders>
            <w:noWrap w:val="0"/>
            <w:vAlign w:val="center"/>
          </w:tcPr>
          <w:p w14:paraId="69ABA5F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average(D7:D9)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2.78</w:t>
            </w:r>
            <w:r>
              <w:rPr>
                <w:rFonts w:hint="default" w:ascii="Times New Roman" w:hAnsi="Times New Roman" w:eastAsia="宋体" w:cs="Times New Roman"/>
                <w:color w:val="auto"/>
                <w:sz w:val="21"/>
                <w:szCs w:val="21"/>
                <w:vertAlign w:val="baseline"/>
                <w:lang w:val="en-US" w:eastAsia="zh-CN"/>
              </w:rPr>
              <w:fldChar w:fldCharType="end"/>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84" w:type="pct"/>
            <w:tcBorders>
              <w:tl2br w:val="nil"/>
              <w:tr2bl w:val="nil"/>
            </w:tcBorders>
            <w:noWrap w:val="0"/>
            <w:vAlign w:val="center"/>
          </w:tcPr>
          <w:p w14:paraId="660CB53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fldChar w:fldCharType="begin"/>
            </w:r>
            <w:r>
              <w:rPr>
                <w:rFonts w:hint="eastAsia" w:ascii="Times New Roman" w:hAnsi="Times New Roman" w:eastAsia="宋体" w:cs="Times New Roman"/>
                <w:color w:val="auto"/>
                <w:sz w:val="21"/>
                <w:szCs w:val="21"/>
                <w:vertAlign w:val="baseline"/>
                <w:lang w:val="en-US" w:eastAsia="zh-CN"/>
              </w:rPr>
              <w:instrText xml:space="preserve"> = average(E15:E17) \* MERGEFORMAT </w:instrText>
            </w:r>
            <w:r>
              <w:rPr>
                <w:rFonts w:hint="eastAsia" w:ascii="Times New Roman" w:hAnsi="Times New Roman" w:eastAsia="宋体" w:cs="Times New Roman"/>
                <w:color w:val="auto"/>
                <w:sz w:val="21"/>
                <w:szCs w:val="21"/>
                <w:vertAlign w:val="baseline"/>
                <w:lang w:val="en-US" w:eastAsia="zh-CN"/>
              </w:rPr>
              <w:fldChar w:fldCharType="separate"/>
            </w:r>
            <w:r>
              <w:rPr>
                <w:rFonts w:hint="eastAsia" w:ascii="Times New Roman" w:hAnsi="Times New Roman" w:eastAsia="宋体" w:cs="Times New Roman"/>
                <w:color w:val="auto"/>
                <w:sz w:val="21"/>
                <w:szCs w:val="21"/>
                <w:vertAlign w:val="baseline"/>
                <w:lang w:val="en-US" w:eastAsia="zh-CN"/>
              </w:rPr>
              <w:t>0.91</w:t>
            </w:r>
            <w:r>
              <w:rPr>
                <w:rFonts w:hint="eastAsia" w:ascii="Times New Roman" w:hAnsi="Times New Roman" w:eastAsia="宋体" w:cs="Times New Roman"/>
                <w:color w:val="auto"/>
                <w:sz w:val="21"/>
                <w:szCs w:val="21"/>
                <w:vertAlign w:val="baseline"/>
                <w:lang w:val="en-US" w:eastAsia="zh-CN"/>
              </w:rPr>
              <w:fldChar w:fldCharType="end"/>
            </w:r>
          </w:p>
        </w:tc>
        <w:tc>
          <w:tcPr>
            <w:tcW w:w="569" w:type="pct"/>
            <w:tcBorders>
              <w:tl2br w:val="nil"/>
              <w:tr2bl w:val="nil"/>
            </w:tcBorders>
            <w:noWrap w:val="0"/>
            <w:vAlign w:val="center"/>
          </w:tcPr>
          <w:p w14:paraId="44ED2E0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73" w:type="pct"/>
            <w:tcBorders>
              <w:tl2br w:val="nil"/>
              <w:tr2bl w:val="nil"/>
            </w:tcBorders>
            <w:noWrap w:val="0"/>
            <w:vAlign w:val="center"/>
          </w:tcPr>
          <w:p w14:paraId="464EFCF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average(G7:G9)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0.027</w:t>
            </w:r>
            <w:r>
              <w:rPr>
                <w:rFonts w:hint="default" w:ascii="Times New Roman" w:hAnsi="Times New Roman" w:eastAsia="宋体" w:cs="Times New Roman"/>
                <w:color w:val="auto"/>
                <w:sz w:val="21"/>
                <w:szCs w:val="21"/>
                <w:vertAlign w:val="baseline"/>
                <w:lang w:val="en-US" w:eastAsia="zh-CN"/>
              </w:rPr>
              <w:fldChar w:fldCharType="end"/>
            </w:r>
          </w:p>
        </w:tc>
        <w:tc>
          <w:tcPr>
            <w:tcW w:w="507" w:type="pct"/>
            <w:tcBorders>
              <w:tl2br w:val="nil"/>
              <w:tr2bl w:val="nil"/>
            </w:tcBorders>
            <w:noWrap w:val="0"/>
            <w:vAlign w:val="center"/>
          </w:tcPr>
          <w:p w14:paraId="7DA17C3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7.51</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-5</w:t>
            </w:r>
          </w:p>
        </w:tc>
        <w:tc>
          <w:tcPr>
            <w:tcW w:w="473" w:type="pct"/>
            <w:tcBorders>
              <w:tl2br w:val="nil"/>
              <w:tr2bl w:val="nil"/>
            </w:tcBorders>
            <w:noWrap w:val="0"/>
            <w:vAlign w:val="center"/>
          </w:tcPr>
          <w:p w14:paraId="374603BA">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bidi="ar-SA"/>
              </w:rPr>
              <w:t>/</w:t>
            </w:r>
          </w:p>
        </w:tc>
        <w:tc>
          <w:tcPr>
            <w:tcW w:w="432" w:type="pct"/>
            <w:tcBorders>
              <w:tl2br w:val="nil"/>
              <w:tr2bl w:val="nil"/>
            </w:tcBorders>
            <w:noWrap w:val="0"/>
            <w:vAlign w:val="center"/>
          </w:tcPr>
          <w:p w14:paraId="54FB18E7">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bidi="ar-SA"/>
              </w:rPr>
              <w:t>/</w:t>
            </w:r>
          </w:p>
        </w:tc>
      </w:tr>
      <w:tr w14:paraId="18CBE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restart"/>
            <w:tcBorders>
              <w:tl2br w:val="nil"/>
              <w:tr2bl w:val="nil"/>
            </w:tcBorders>
            <w:noWrap w:val="0"/>
            <w:vAlign w:val="center"/>
          </w:tcPr>
          <w:p w14:paraId="071BF349">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2026.03.31</w:t>
            </w:r>
          </w:p>
        </w:tc>
        <w:tc>
          <w:tcPr>
            <w:tcW w:w="576" w:type="pct"/>
            <w:vMerge w:val="restart"/>
            <w:tcBorders>
              <w:tl2br w:val="nil"/>
              <w:tr2bl w:val="nil"/>
            </w:tcBorders>
            <w:noWrap w:val="0"/>
            <w:vAlign w:val="center"/>
          </w:tcPr>
          <w:p w14:paraId="7D5A758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kern w:val="0"/>
                <w:sz w:val="21"/>
                <w:szCs w:val="21"/>
                <w:lang w:val="en-US" w:eastAsia="zh-CN"/>
              </w:rPr>
              <w:t>污水处理站排气筒P3：生物除臭进口</w:t>
            </w:r>
          </w:p>
        </w:tc>
        <w:tc>
          <w:tcPr>
            <w:tcW w:w="445" w:type="pct"/>
            <w:tcBorders>
              <w:tl2br w:val="nil"/>
              <w:tr2bl w:val="nil"/>
            </w:tcBorders>
            <w:noWrap w:val="0"/>
            <w:vAlign w:val="center"/>
          </w:tcPr>
          <w:p w14:paraId="3141891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557" w:type="pct"/>
            <w:tcBorders>
              <w:tl2br w:val="nil"/>
              <w:tr2bl w:val="nil"/>
            </w:tcBorders>
            <w:noWrap w:val="0"/>
            <w:vAlign w:val="center"/>
          </w:tcPr>
          <w:p w14:paraId="552D7EE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2.59</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84" w:type="pct"/>
            <w:tcBorders>
              <w:tl2br w:val="nil"/>
              <w:tr2bl w:val="nil"/>
            </w:tcBorders>
            <w:noWrap w:val="0"/>
            <w:vAlign w:val="center"/>
          </w:tcPr>
          <w:p w14:paraId="2610E71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9.08</w:t>
            </w:r>
          </w:p>
        </w:tc>
        <w:tc>
          <w:tcPr>
            <w:tcW w:w="569" w:type="pct"/>
            <w:tcBorders>
              <w:tl2br w:val="nil"/>
              <w:tr2bl w:val="nil"/>
            </w:tcBorders>
            <w:noWrap w:val="0"/>
            <w:vAlign w:val="center"/>
          </w:tcPr>
          <w:p w14:paraId="3ACAF24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0.0235</w:t>
            </w:r>
          </w:p>
        </w:tc>
        <w:tc>
          <w:tcPr>
            <w:tcW w:w="473" w:type="pct"/>
            <w:tcBorders>
              <w:tl2br w:val="nil"/>
              <w:tr2bl w:val="nil"/>
            </w:tcBorders>
            <w:noWrap w:val="0"/>
            <w:vAlign w:val="center"/>
          </w:tcPr>
          <w:p w14:paraId="0C428FB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0.437</w:t>
            </w:r>
          </w:p>
        </w:tc>
        <w:tc>
          <w:tcPr>
            <w:tcW w:w="507" w:type="pct"/>
            <w:tcBorders>
              <w:tl2br w:val="nil"/>
              <w:tr2bl w:val="nil"/>
            </w:tcBorders>
            <w:noWrap w:val="0"/>
            <w:vAlign w:val="center"/>
          </w:tcPr>
          <w:p w14:paraId="76C164D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73" w:type="pct"/>
            <w:tcBorders>
              <w:tl2br w:val="nil"/>
              <w:tr2bl w:val="nil"/>
            </w:tcBorders>
            <w:noWrap w:val="0"/>
            <w:vAlign w:val="center"/>
          </w:tcPr>
          <w:p w14:paraId="53DF5FAE">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1995</w:t>
            </w:r>
          </w:p>
        </w:tc>
        <w:tc>
          <w:tcPr>
            <w:tcW w:w="432" w:type="pct"/>
            <w:vMerge w:val="restart"/>
            <w:tcBorders>
              <w:tl2br w:val="nil"/>
              <w:tr2bl w:val="nil"/>
            </w:tcBorders>
            <w:noWrap w:val="0"/>
            <w:vAlign w:val="center"/>
          </w:tcPr>
          <w:p w14:paraId="4FE91208">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3548</w:t>
            </w:r>
          </w:p>
        </w:tc>
      </w:tr>
      <w:tr w14:paraId="29426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Borders>
              <w:tl2br w:val="nil"/>
              <w:tr2bl w:val="nil"/>
            </w:tcBorders>
            <w:noWrap w:val="0"/>
            <w:vAlign w:val="center"/>
          </w:tcPr>
          <w:p w14:paraId="688DBD8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576" w:type="pct"/>
            <w:vMerge w:val="continue"/>
            <w:tcBorders>
              <w:tl2br w:val="nil"/>
              <w:tr2bl w:val="nil"/>
            </w:tcBorders>
            <w:noWrap w:val="0"/>
            <w:vAlign w:val="center"/>
          </w:tcPr>
          <w:p w14:paraId="2384D6E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5" w:type="pct"/>
            <w:tcBorders>
              <w:tl2br w:val="nil"/>
              <w:tr2bl w:val="nil"/>
            </w:tcBorders>
            <w:noWrap w:val="0"/>
            <w:vAlign w:val="center"/>
          </w:tcPr>
          <w:p w14:paraId="412416B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557" w:type="pct"/>
            <w:tcBorders>
              <w:tl2br w:val="nil"/>
              <w:tr2bl w:val="nil"/>
            </w:tcBorders>
            <w:noWrap w:val="0"/>
            <w:vAlign w:val="center"/>
          </w:tcPr>
          <w:p w14:paraId="1D33A94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2.64</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84" w:type="pct"/>
            <w:tcBorders>
              <w:tl2br w:val="nil"/>
              <w:tr2bl w:val="nil"/>
            </w:tcBorders>
            <w:noWrap w:val="0"/>
            <w:vAlign w:val="center"/>
          </w:tcPr>
          <w:p w14:paraId="22C64C4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9.03</w:t>
            </w:r>
          </w:p>
        </w:tc>
        <w:tc>
          <w:tcPr>
            <w:tcW w:w="569" w:type="pct"/>
            <w:tcBorders>
              <w:tl2br w:val="nil"/>
              <w:tr2bl w:val="nil"/>
            </w:tcBorders>
            <w:noWrap w:val="0"/>
            <w:vAlign w:val="center"/>
          </w:tcPr>
          <w:p w14:paraId="35D1914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0.0238</w:t>
            </w:r>
          </w:p>
        </w:tc>
        <w:tc>
          <w:tcPr>
            <w:tcW w:w="473" w:type="pct"/>
            <w:tcBorders>
              <w:tl2br w:val="nil"/>
              <w:tr2bl w:val="nil"/>
            </w:tcBorders>
            <w:noWrap w:val="0"/>
            <w:vAlign w:val="center"/>
          </w:tcPr>
          <w:p w14:paraId="6634798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0.457</w:t>
            </w:r>
          </w:p>
        </w:tc>
        <w:tc>
          <w:tcPr>
            <w:tcW w:w="507" w:type="pct"/>
            <w:tcBorders>
              <w:tl2br w:val="nil"/>
              <w:tr2bl w:val="nil"/>
            </w:tcBorders>
            <w:noWrap w:val="0"/>
            <w:vAlign w:val="center"/>
          </w:tcPr>
          <w:p w14:paraId="5B78E11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1.21</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73" w:type="pct"/>
            <w:tcBorders>
              <w:tl2br w:val="nil"/>
              <w:tr2bl w:val="nil"/>
            </w:tcBorders>
            <w:noWrap w:val="0"/>
            <w:vAlign w:val="center"/>
          </w:tcPr>
          <w:p w14:paraId="119A3B7B">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2344</w:t>
            </w:r>
          </w:p>
        </w:tc>
        <w:tc>
          <w:tcPr>
            <w:tcW w:w="432" w:type="pct"/>
            <w:vMerge w:val="continue"/>
            <w:tcBorders>
              <w:tl2br w:val="nil"/>
              <w:tr2bl w:val="nil"/>
            </w:tcBorders>
            <w:noWrap w:val="0"/>
            <w:vAlign w:val="center"/>
          </w:tcPr>
          <w:p w14:paraId="3812734E">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bidi="ar-SA"/>
              </w:rPr>
            </w:pPr>
          </w:p>
        </w:tc>
      </w:tr>
      <w:tr w14:paraId="0A290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Borders>
              <w:tl2br w:val="nil"/>
              <w:tr2bl w:val="nil"/>
            </w:tcBorders>
            <w:noWrap w:val="0"/>
            <w:vAlign w:val="center"/>
          </w:tcPr>
          <w:p w14:paraId="22302DB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576" w:type="pct"/>
            <w:vMerge w:val="continue"/>
            <w:tcBorders>
              <w:tl2br w:val="nil"/>
              <w:tr2bl w:val="nil"/>
            </w:tcBorders>
            <w:noWrap w:val="0"/>
            <w:vAlign w:val="center"/>
          </w:tcPr>
          <w:p w14:paraId="5A6E939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5" w:type="pct"/>
            <w:tcBorders>
              <w:tl2br w:val="nil"/>
              <w:tr2bl w:val="nil"/>
            </w:tcBorders>
            <w:noWrap w:val="0"/>
            <w:vAlign w:val="center"/>
          </w:tcPr>
          <w:p w14:paraId="6E8F52A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557" w:type="pct"/>
            <w:tcBorders>
              <w:tl2br w:val="nil"/>
              <w:tr2bl w:val="nil"/>
            </w:tcBorders>
            <w:noWrap w:val="0"/>
            <w:vAlign w:val="center"/>
          </w:tcPr>
          <w:p w14:paraId="4174F2C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2.62</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84" w:type="pct"/>
            <w:tcBorders>
              <w:tl2br w:val="nil"/>
              <w:tr2bl w:val="nil"/>
            </w:tcBorders>
            <w:noWrap w:val="0"/>
            <w:vAlign w:val="center"/>
          </w:tcPr>
          <w:p w14:paraId="6AED748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8.99</w:t>
            </w:r>
          </w:p>
        </w:tc>
        <w:tc>
          <w:tcPr>
            <w:tcW w:w="569" w:type="pct"/>
            <w:tcBorders>
              <w:tl2br w:val="nil"/>
              <w:tr2bl w:val="nil"/>
            </w:tcBorders>
            <w:noWrap w:val="0"/>
            <w:vAlign w:val="center"/>
          </w:tcPr>
          <w:p w14:paraId="7456C98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0.0236</w:t>
            </w:r>
          </w:p>
        </w:tc>
        <w:tc>
          <w:tcPr>
            <w:tcW w:w="473" w:type="pct"/>
            <w:tcBorders>
              <w:tl2br w:val="nil"/>
              <w:tr2bl w:val="nil"/>
            </w:tcBorders>
            <w:noWrap w:val="0"/>
            <w:vAlign w:val="center"/>
          </w:tcPr>
          <w:p w14:paraId="6130A34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0.425</w:t>
            </w:r>
          </w:p>
        </w:tc>
        <w:tc>
          <w:tcPr>
            <w:tcW w:w="507" w:type="pct"/>
            <w:tcBorders>
              <w:tl2br w:val="nil"/>
              <w:tr2bl w:val="nil"/>
            </w:tcBorders>
            <w:noWrap w:val="0"/>
            <w:vAlign w:val="center"/>
          </w:tcPr>
          <w:p w14:paraId="1FD86FF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1.11</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73" w:type="pct"/>
            <w:tcBorders>
              <w:tl2br w:val="nil"/>
              <w:tr2bl w:val="nil"/>
            </w:tcBorders>
            <w:noWrap w:val="0"/>
            <w:vAlign w:val="center"/>
          </w:tcPr>
          <w:p w14:paraId="6AC7E930">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3548</w:t>
            </w:r>
          </w:p>
        </w:tc>
        <w:tc>
          <w:tcPr>
            <w:tcW w:w="432" w:type="pct"/>
            <w:vMerge w:val="continue"/>
            <w:tcBorders>
              <w:tl2br w:val="nil"/>
              <w:tr2bl w:val="nil"/>
            </w:tcBorders>
            <w:noWrap w:val="0"/>
            <w:vAlign w:val="center"/>
          </w:tcPr>
          <w:p w14:paraId="71F972BC">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bidi="ar-SA"/>
              </w:rPr>
            </w:pPr>
          </w:p>
        </w:tc>
      </w:tr>
      <w:tr w14:paraId="1C345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Borders>
              <w:tl2br w:val="nil"/>
              <w:tr2bl w:val="nil"/>
            </w:tcBorders>
            <w:noWrap w:val="0"/>
            <w:vAlign w:val="center"/>
          </w:tcPr>
          <w:p w14:paraId="5E30B99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576" w:type="pct"/>
            <w:vMerge w:val="continue"/>
            <w:tcBorders>
              <w:tl2br w:val="nil"/>
              <w:tr2bl w:val="nil"/>
            </w:tcBorders>
            <w:noWrap w:val="0"/>
            <w:vAlign w:val="center"/>
          </w:tcPr>
          <w:p w14:paraId="2D258DF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5" w:type="pct"/>
            <w:tcBorders>
              <w:tl2br w:val="nil"/>
              <w:tr2bl w:val="nil"/>
            </w:tcBorders>
            <w:noWrap w:val="0"/>
            <w:vAlign w:val="center"/>
          </w:tcPr>
          <w:p w14:paraId="058E145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均值</w:t>
            </w:r>
          </w:p>
        </w:tc>
        <w:tc>
          <w:tcPr>
            <w:tcW w:w="557" w:type="pct"/>
            <w:tcBorders>
              <w:tl2br w:val="nil"/>
              <w:tr2bl w:val="nil"/>
            </w:tcBorders>
            <w:noWrap w:val="0"/>
            <w:vAlign w:val="center"/>
          </w:tcPr>
          <w:p w14:paraId="697F871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average(D11:D13)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2.6</w:t>
            </w:r>
            <w:r>
              <w:rPr>
                <w:rFonts w:hint="eastAsia" w:ascii="Times New Roman" w:hAnsi="Times New Roman" w:eastAsia="宋体" w:cs="Times New Roman"/>
                <w:color w:val="auto"/>
                <w:sz w:val="21"/>
                <w:szCs w:val="21"/>
                <w:vertAlign w:val="baseline"/>
                <w:lang w:val="en-US" w:eastAsia="zh-CN"/>
              </w:rPr>
              <w:t>2</w:t>
            </w:r>
            <w:r>
              <w:rPr>
                <w:rFonts w:hint="default" w:ascii="Times New Roman" w:hAnsi="Times New Roman" w:eastAsia="宋体" w:cs="Times New Roman"/>
                <w:color w:val="auto"/>
                <w:sz w:val="21"/>
                <w:szCs w:val="21"/>
                <w:vertAlign w:val="baseline"/>
                <w:lang w:val="en-US" w:eastAsia="zh-CN"/>
              </w:rPr>
              <w:fldChar w:fldCharType="end"/>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84" w:type="pct"/>
            <w:tcBorders>
              <w:tl2br w:val="nil"/>
              <w:tr2bl w:val="nil"/>
            </w:tcBorders>
            <w:noWrap w:val="0"/>
            <w:vAlign w:val="center"/>
          </w:tcPr>
          <w:p w14:paraId="6E58767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fldChar w:fldCharType="begin"/>
            </w:r>
            <w:r>
              <w:rPr>
                <w:rFonts w:hint="eastAsia" w:ascii="Times New Roman" w:hAnsi="Times New Roman" w:eastAsia="宋体" w:cs="Times New Roman"/>
                <w:color w:val="auto"/>
                <w:sz w:val="21"/>
                <w:szCs w:val="21"/>
                <w:vertAlign w:val="baseline"/>
                <w:lang w:val="en-US" w:eastAsia="zh-CN"/>
              </w:rPr>
              <w:instrText xml:space="preserve"> = average(E11:E13) \* MERGEFORMAT </w:instrText>
            </w:r>
            <w:r>
              <w:rPr>
                <w:rFonts w:hint="eastAsia" w:ascii="Times New Roman" w:hAnsi="Times New Roman" w:eastAsia="宋体" w:cs="Times New Roman"/>
                <w:color w:val="auto"/>
                <w:sz w:val="21"/>
                <w:szCs w:val="21"/>
                <w:vertAlign w:val="baseline"/>
                <w:lang w:val="en-US" w:eastAsia="zh-CN"/>
              </w:rPr>
              <w:fldChar w:fldCharType="separate"/>
            </w:r>
            <w:r>
              <w:rPr>
                <w:rFonts w:hint="eastAsia" w:ascii="Times New Roman" w:hAnsi="Times New Roman" w:eastAsia="宋体" w:cs="Times New Roman"/>
                <w:color w:val="auto"/>
                <w:sz w:val="21"/>
                <w:szCs w:val="21"/>
                <w:vertAlign w:val="baseline"/>
                <w:lang w:val="en-US" w:eastAsia="zh-CN"/>
              </w:rPr>
              <w:t>9.03</w:t>
            </w:r>
            <w:r>
              <w:rPr>
                <w:rFonts w:hint="eastAsia" w:ascii="Times New Roman" w:hAnsi="Times New Roman" w:eastAsia="宋体" w:cs="Times New Roman"/>
                <w:color w:val="auto"/>
                <w:sz w:val="21"/>
                <w:szCs w:val="21"/>
                <w:vertAlign w:val="baseline"/>
                <w:lang w:val="en-US" w:eastAsia="zh-CN"/>
              </w:rPr>
              <w:fldChar w:fldCharType="end"/>
            </w:r>
          </w:p>
        </w:tc>
        <w:tc>
          <w:tcPr>
            <w:tcW w:w="569" w:type="pct"/>
            <w:tcBorders>
              <w:tl2br w:val="nil"/>
              <w:tr2bl w:val="nil"/>
            </w:tcBorders>
            <w:noWrap w:val="0"/>
            <w:vAlign w:val="center"/>
          </w:tcPr>
          <w:p w14:paraId="2C3B7FB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0.0237</w:t>
            </w:r>
          </w:p>
        </w:tc>
        <w:tc>
          <w:tcPr>
            <w:tcW w:w="473" w:type="pct"/>
            <w:tcBorders>
              <w:tl2br w:val="nil"/>
              <w:tr2bl w:val="nil"/>
            </w:tcBorders>
            <w:noWrap w:val="0"/>
            <w:vAlign w:val="center"/>
          </w:tcPr>
          <w:p w14:paraId="56F6C7F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average(G11:G13)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0.4</w:t>
            </w:r>
            <w:r>
              <w:rPr>
                <w:rFonts w:hint="eastAsia" w:ascii="Times New Roman" w:hAnsi="Times New Roman" w:eastAsia="宋体" w:cs="Times New Roman"/>
                <w:color w:val="auto"/>
                <w:sz w:val="21"/>
                <w:szCs w:val="21"/>
                <w:vertAlign w:val="baseline"/>
                <w:lang w:val="en-US" w:eastAsia="zh-CN"/>
              </w:rPr>
              <w:t>4</w:t>
            </w:r>
            <w:r>
              <w:rPr>
                <w:rFonts w:hint="default" w:ascii="Times New Roman" w:hAnsi="Times New Roman" w:eastAsia="宋体" w:cs="Times New Roman"/>
                <w:color w:val="auto"/>
                <w:sz w:val="21"/>
                <w:szCs w:val="21"/>
                <w:vertAlign w:val="baseline"/>
                <w:lang w:val="en-US" w:eastAsia="zh-CN"/>
              </w:rPr>
              <w:fldChar w:fldCharType="end"/>
            </w:r>
            <w:r>
              <w:rPr>
                <w:rFonts w:hint="eastAsia" w:ascii="Times New Roman" w:hAnsi="Times New Roman" w:eastAsia="宋体" w:cs="Times New Roman"/>
                <w:color w:val="auto"/>
                <w:sz w:val="21"/>
                <w:szCs w:val="21"/>
                <w:vertAlign w:val="baseline"/>
                <w:lang w:val="en-US" w:eastAsia="zh-CN"/>
              </w:rPr>
              <w:t>0</w:t>
            </w:r>
          </w:p>
        </w:tc>
        <w:tc>
          <w:tcPr>
            <w:tcW w:w="507" w:type="pct"/>
            <w:tcBorders>
              <w:tl2br w:val="nil"/>
              <w:tr2bl w:val="nil"/>
            </w:tcBorders>
            <w:noWrap w:val="0"/>
            <w:vAlign w:val="center"/>
          </w:tcPr>
          <w:p w14:paraId="7120456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73" w:type="pct"/>
            <w:tcBorders>
              <w:tl2br w:val="nil"/>
              <w:tr2bl w:val="nil"/>
            </w:tcBorders>
            <w:noWrap w:val="0"/>
            <w:vAlign w:val="center"/>
          </w:tcPr>
          <w:p w14:paraId="6FCB40AA">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w:t>
            </w:r>
          </w:p>
        </w:tc>
        <w:tc>
          <w:tcPr>
            <w:tcW w:w="432" w:type="pct"/>
            <w:tcBorders>
              <w:tl2br w:val="nil"/>
              <w:tr2bl w:val="nil"/>
            </w:tcBorders>
            <w:noWrap w:val="0"/>
            <w:vAlign w:val="center"/>
          </w:tcPr>
          <w:p w14:paraId="5E66A671">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w:t>
            </w:r>
          </w:p>
        </w:tc>
      </w:tr>
      <w:tr w14:paraId="77F34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Borders>
              <w:tl2br w:val="nil"/>
              <w:tr2bl w:val="nil"/>
            </w:tcBorders>
            <w:noWrap w:val="0"/>
            <w:vAlign w:val="center"/>
          </w:tcPr>
          <w:p w14:paraId="74351B0E">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p>
        </w:tc>
        <w:tc>
          <w:tcPr>
            <w:tcW w:w="576" w:type="pct"/>
            <w:vMerge w:val="restart"/>
            <w:tcBorders>
              <w:tl2br w:val="nil"/>
              <w:tr2bl w:val="nil"/>
            </w:tcBorders>
            <w:noWrap w:val="0"/>
            <w:vAlign w:val="center"/>
          </w:tcPr>
          <w:p w14:paraId="46998EC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kern w:val="0"/>
                <w:sz w:val="21"/>
                <w:szCs w:val="21"/>
                <w:lang w:val="en-US" w:eastAsia="zh-CN"/>
              </w:rPr>
              <w:t>污水处理站排气筒P3：生物除臭出口</w:t>
            </w:r>
          </w:p>
        </w:tc>
        <w:tc>
          <w:tcPr>
            <w:tcW w:w="445" w:type="pct"/>
            <w:tcBorders>
              <w:tl2br w:val="nil"/>
              <w:tr2bl w:val="nil"/>
            </w:tcBorders>
            <w:noWrap w:val="0"/>
            <w:vAlign w:val="center"/>
          </w:tcPr>
          <w:p w14:paraId="7E2698D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557" w:type="pct"/>
            <w:tcBorders>
              <w:tl2br w:val="nil"/>
              <w:tr2bl w:val="nil"/>
            </w:tcBorders>
            <w:noWrap w:val="0"/>
            <w:vAlign w:val="center"/>
          </w:tcPr>
          <w:p w14:paraId="5549C6C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2.71</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84" w:type="pct"/>
            <w:tcBorders>
              <w:tl2br w:val="nil"/>
              <w:tr2bl w:val="nil"/>
            </w:tcBorders>
            <w:noWrap w:val="0"/>
            <w:vAlign w:val="center"/>
          </w:tcPr>
          <w:p w14:paraId="5925310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0.94</w:t>
            </w:r>
          </w:p>
        </w:tc>
        <w:tc>
          <w:tcPr>
            <w:tcW w:w="569" w:type="pct"/>
            <w:tcBorders>
              <w:tl2br w:val="nil"/>
              <w:tr2bl w:val="nil"/>
            </w:tcBorders>
            <w:noWrap w:val="0"/>
            <w:vAlign w:val="center"/>
          </w:tcPr>
          <w:p w14:paraId="5AE7241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2.55</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73" w:type="pct"/>
            <w:tcBorders>
              <w:tl2br w:val="nil"/>
              <w:tr2bl w:val="nil"/>
            </w:tcBorders>
            <w:noWrap w:val="0"/>
            <w:vAlign w:val="center"/>
          </w:tcPr>
          <w:p w14:paraId="50B1C5B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0.032</w:t>
            </w:r>
          </w:p>
        </w:tc>
        <w:tc>
          <w:tcPr>
            <w:tcW w:w="507" w:type="pct"/>
            <w:tcBorders>
              <w:tl2br w:val="nil"/>
              <w:tr2bl w:val="nil"/>
            </w:tcBorders>
            <w:noWrap w:val="0"/>
            <w:vAlign w:val="center"/>
          </w:tcPr>
          <w:p w14:paraId="0A441D6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8.67</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-5</w:t>
            </w:r>
          </w:p>
        </w:tc>
        <w:tc>
          <w:tcPr>
            <w:tcW w:w="473" w:type="pct"/>
            <w:tcBorders>
              <w:tl2br w:val="nil"/>
              <w:tr2bl w:val="nil"/>
            </w:tcBorders>
            <w:noWrap w:val="0"/>
            <w:vAlign w:val="center"/>
          </w:tcPr>
          <w:p w14:paraId="0A59DB79">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1122</w:t>
            </w:r>
          </w:p>
        </w:tc>
        <w:tc>
          <w:tcPr>
            <w:tcW w:w="432" w:type="pct"/>
            <w:vMerge w:val="restart"/>
            <w:tcBorders>
              <w:tl2br w:val="nil"/>
              <w:tr2bl w:val="nil"/>
            </w:tcBorders>
            <w:noWrap w:val="0"/>
            <w:vAlign w:val="center"/>
          </w:tcPr>
          <w:p w14:paraId="5EB2C517">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1122</w:t>
            </w:r>
          </w:p>
        </w:tc>
      </w:tr>
      <w:tr w14:paraId="18FEF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Borders>
              <w:tl2br w:val="nil"/>
              <w:tr2bl w:val="nil"/>
            </w:tcBorders>
            <w:noWrap w:val="0"/>
            <w:vAlign w:val="center"/>
          </w:tcPr>
          <w:p w14:paraId="1B4D404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576" w:type="pct"/>
            <w:vMerge w:val="continue"/>
            <w:tcBorders>
              <w:tl2br w:val="nil"/>
              <w:tr2bl w:val="nil"/>
            </w:tcBorders>
            <w:noWrap w:val="0"/>
            <w:vAlign w:val="center"/>
          </w:tcPr>
          <w:p w14:paraId="126F4EC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5" w:type="pct"/>
            <w:tcBorders>
              <w:tl2br w:val="nil"/>
              <w:tr2bl w:val="nil"/>
            </w:tcBorders>
            <w:noWrap w:val="0"/>
            <w:vAlign w:val="center"/>
          </w:tcPr>
          <w:p w14:paraId="39D16C6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557" w:type="pct"/>
            <w:tcBorders>
              <w:tl2br w:val="nil"/>
              <w:tr2bl w:val="nil"/>
            </w:tcBorders>
            <w:noWrap w:val="0"/>
            <w:vAlign w:val="center"/>
          </w:tcPr>
          <w:p w14:paraId="54B2B19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2.76</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84" w:type="pct"/>
            <w:tcBorders>
              <w:tl2br w:val="nil"/>
              <w:tr2bl w:val="nil"/>
            </w:tcBorders>
            <w:noWrap w:val="0"/>
            <w:vAlign w:val="center"/>
          </w:tcPr>
          <w:p w14:paraId="39C8FB9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0.90</w:t>
            </w:r>
          </w:p>
        </w:tc>
        <w:tc>
          <w:tcPr>
            <w:tcW w:w="569" w:type="pct"/>
            <w:tcBorders>
              <w:tl2br w:val="nil"/>
              <w:tr2bl w:val="nil"/>
            </w:tcBorders>
            <w:noWrap w:val="0"/>
            <w:vAlign w:val="center"/>
          </w:tcPr>
          <w:p w14:paraId="34806EC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2.48</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73" w:type="pct"/>
            <w:tcBorders>
              <w:tl2br w:val="nil"/>
              <w:tr2bl w:val="nil"/>
            </w:tcBorders>
            <w:noWrap w:val="0"/>
            <w:vAlign w:val="center"/>
          </w:tcPr>
          <w:p w14:paraId="5AA4C60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0.028</w:t>
            </w:r>
          </w:p>
        </w:tc>
        <w:tc>
          <w:tcPr>
            <w:tcW w:w="507" w:type="pct"/>
            <w:tcBorders>
              <w:tl2br w:val="nil"/>
              <w:tr2bl w:val="nil"/>
            </w:tcBorders>
            <w:noWrap w:val="0"/>
            <w:vAlign w:val="center"/>
          </w:tcPr>
          <w:p w14:paraId="3B378C7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7.73</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-5</w:t>
            </w:r>
          </w:p>
        </w:tc>
        <w:tc>
          <w:tcPr>
            <w:tcW w:w="473" w:type="pct"/>
            <w:tcBorders>
              <w:tl2br w:val="nil"/>
              <w:tr2bl w:val="nil"/>
            </w:tcBorders>
            <w:noWrap w:val="0"/>
            <w:vAlign w:val="center"/>
          </w:tcPr>
          <w:p w14:paraId="61BA87C5">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977</w:t>
            </w:r>
          </w:p>
        </w:tc>
        <w:tc>
          <w:tcPr>
            <w:tcW w:w="432" w:type="pct"/>
            <w:vMerge w:val="continue"/>
            <w:tcBorders>
              <w:tl2br w:val="nil"/>
              <w:tr2bl w:val="nil"/>
            </w:tcBorders>
            <w:noWrap w:val="0"/>
            <w:vAlign w:val="center"/>
          </w:tcPr>
          <w:p w14:paraId="0D0F199A">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bidi="ar-SA"/>
              </w:rPr>
            </w:pPr>
          </w:p>
        </w:tc>
      </w:tr>
      <w:tr w14:paraId="5E01F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Borders>
              <w:tl2br w:val="nil"/>
              <w:tr2bl w:val="nil"/>
            </w:tcBorders>
            <w:noWrap w:val="0"/>
            <w:vAlign w:val="center"/>
          </w:tcPr>
          <w:p w14:paraId="5A4383A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576" w:type="pct"/>
            <w:vMerge w:val="continue"/>
            <w:tcBorders>
              <w:tl2br w:val="nil"/>
              <w:tr2bl w:val="nil"/>
            </w:tcBorders>
            <w:noWrap w:val="0"/>
            <w:vAlign w:val="center"/>
          </w:tcPr>
          <w:p w14:paraId="01E301C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5" w:type="pct"/>
            <w:tcBorders>
              <w:tl2br w:val="nil"/>
              <w:tr2bl w:val="nil"/>
            </w:tcBorders>
            <w:noWrap w:val="0"/>
            <w:vAlign w:val="center"/>
          </w:tcPr>
          <w:p w14:paraId="23B18AF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557" w:type="pct"/>
            <w:tcBorders>
              <w:tl2br w:val="nil"/>
              <w:tr2bl w:val="nil"/>
            </w:tcBorders>
            <w:noWrap w:val="0"/>
            <w:vAlign w:val="center"/>
          </w:tcPr>
          <w:p w14:paraId="098784A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2.73</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84" w:type="pct"/>
            <w:tcBorders>
              <w:tl2br w:val="nil"/>
              <w:tr2bl w:val="nil"/>
            </w:tcBorders>
            <w:noWrap w:val="0"/>
            <w:vAlign w:val="center"/>
          </w:tcPr>
          <w:p w14:paraId="1D384C8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0.87</w:t>
            </w:r>
          </w:p>
        </w:tc>
        <w:tc>
          <w:tcPr>
            <w:tcW w:w="569" w:type="pct"/>
            <w:tcBorders>
              <w:tl2br w:val="nil"/>
              <w:tr2bl w:val="nil"/>
            </w:tcBorders>
            <w:noWrap w:val="0"/>
            <w:vAlign w:val="center"/>
          </w:tcPr>
          <w:p w14:paraId="0F3931D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2.38</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73" w:type="pct"/>
            <w:tcBorders>
              <w:tl2br w:val="nil"/>
              <w:tr2bl w:val="nil"/>
            </w:tcBorders>
            <w:noWrap w:val="0"/>
            <w:vAlign w:val="center"/>
          </w:tcPr>
          <w:p w14:paraId="7AE70E5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0.031</w:t>
            </w:r>
          </w:p>
        </w:tc>
        <w:tc>
          <w:tcPr>
            <w:tcW w:w="507" w:type="pct"/>
            <w:tcBorders>
              <w:tl2br w:val="nil"/>
              <w:tr2bl w:val="nil"/>
            </w:tcBorders>
            <w:noWrap w:val="0"/>
            <w:vAlign w:val="center"/>
          </w:tcPr>
          <w:p w14:paraId="2A75DB8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8.46</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-5</w:t>
            </w:r>
          </w:p>
        </w:tc>
        <w:tc>
          <w:tcPr>
            <w:tcW w:w="473" w:type="pct"/>
            <w:tcBorders>
              <w:tl2br w:val="nil"/>
              <w:tr2bl w:val="nil"/>
            </w:tcBorders>
            <w:noWrap w:val="0"/>
            <w:vAlign w:val="center"/>
          </w:tcPr>
          <w:p w14:paraId="66D33CF9">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741</w:t>
            </w:r>
          </w:p>
        </w:tc>
        <w:tc>
          <w:tcPr>
            <w:tcW w:w="432" w:type="pct"/>
            <w:vMerge w:val="continue"/>
            <w:tcBorders>
              <w:tl2br w:val="nil"/>
              <w:tr2bl w:val="nil"/>
            </w:tcBorders>
            <w:noWrap w:val="0"/>
            <w:vAlign w:val="center"/>
          </w:tcPr>
          <w:p w14:paraId="7FFDAD18">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bidi="ar-SA"/>
              </w:rPr>
            </w:pPr>
          </w:p>
        </w:tc>
      </w:tr>
      <w:tr w14:paraId="20922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Borders>
              <w:tl2br w:val="nil"/>
              <w:tr2bl w:val="nil"/>
            </w:tcBorders>
            <w:noWrap w:val="0"/>
            <w:vAlign w:val="center"/>
          </w:tcPr>
          <w:p w14:paraId="53F55F5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576" w:type="pct"/>
            <w:vMerge w:val="continue"/>
            <w:tcBorders>
              <w:tl2br w:val="nil"/>
              <w:tr2bl w:val="nil"/>
            </w:tcBorders>
            <w:noWrap w:val="0"/>
            <w:vAlign w:val="center"/>
          </w:tcPr>
          <w:p w14:paraId="7C0F10D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5" w:type="pct"/>
            <w:tcBorders>
              <w:tl2br w:val="nil"/>
              <w:tr2bl w:val="nil"/>
            </w:tcBorders>
            <w:noWrap w:val="0"/>
            <w:vAlign w:val="center"/>
          </w:tcPr>
          <w:p w14:paraId="799E25F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均值</w:t>
            </w:r>
          </w:p>
        </w:tc>
        <w:tc>
          <w:tcPr>
            <w:tcW w:w="557" w:type="pct"/>
            <w:tcBorders>
              <w:tl2br w:val="nil"/>
              <w:tr2bl w:val="nil"/>
            </w:tcBorders>
            <w:noWrap w:val="0"/>
            <w:vAlign w:val="center"/>
          </w:tcPr>
          <w:p w14:paraId="0A7C87C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average(D15:D17)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2.73</w:t>
            </w:r>
            <w:r>
              <w:rPr>
                <w:rFonts w:hint="default" w:ascii="Times New Roman" w:hAnsi="Times New Roman" w:eastAsia="宋体" w:cs="Times New Roman"/>
                <w:color w:val="auto"/>
                <w:sz w:val="21"/>
                <w:szCs w:val="21"/>
                <w:vertAlign w:val="baseline"/>
                <w:lang w:val="en-US" w:eastAsia="zh-CN"/>
              </w:rPr>
              <w:fldChar w:fldCharType="end"/>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84" w:type="pct"/>
            <w:tcBorders>
              <w:tl2br w:val="nil"/>
              <w:tr2bl w:val="nil"/>
            </w:tcBorders>
            <w:noWrap w:val="0"/>
            <w:vAlign w:val="center"/>
          </w:tcPr>
          <w:p w14:paraId="718F920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fldChar w:fldCharType="begin"/>
            </w:r>
            <w:r>
              <w:rPr>
                <w:rFonts w:hint="eastAsia" w:ascii="Times New Roman" w:hAnsi="Times New Roman" w:eastAsia="宋体" w:cs="Times New Roman"/>
                <w:color w:val="auto"/>
                <w:sz w:val="21"/>
                <w:szCs w:val="21"/>
                <w:vertAlign w:val="baseline"/>
                <w:lang w:val="en-US" w:eastAsia="zh-CN"/>
              </w:rPr>
              <w:instrText xml:space="preserve"> = average(E15:E17) \* MERGEFORMAT </w:instrText>
            </w:r>
            <w:r>
              <w:rPr>
                <w:rFonts w:hint="eastAsia" w:ascii="Times New Roman" w:hAnsi="Times New Roman" w:eastAsia="宋体" w:cs="Times New Roman"/>
                <w:color w:val="auto"/>
                <w:sz w:val="21"/>
                <w:szCs w:val="21"/>
                <w:vertAlign w:val="baseline"/>
                <w:lang w:val="en-US" w:eastAsia="zh-CN"/>
              </w:rPr>
              <w:fldChar w:fldCharType="separate"/>
            </w:r>
            <w:r>
              <w:rPr>
                <w:rFonts w:hint="eastAsia" w:ascii="Times New Roman" w:hAnsi="Times New Roman" w:eastAsia="宋体" w:cs="Times New Roman"/>
                <w:color w:val="auto"/>
                <w:sz w:val="21"/>
                <w:szCs w:val="21"/>
                <w:vertAlign w:val="baseline"/>
                <w:lang w:val="en-US" w:eastAsia="zh-CN"/>
              </w:rPr>
              <w:t>0.90</w:t>
            </w:r>
            <w:r>
              <w:rPr>
                <w:rFonts w:hint="eastAsia" w:ascii="Times New Roman" w:hAnsi="Times New Roman" w:eastAsia="宋体" w:cs="Times New Roman"/>
                <w:color w:val="auto"/>
                <w:sz w:val="21"/>
                <w:szCs w:val="21"/>
                <w:vertAlign w:val="baseline"/>
                <w:lang w:val="en-US" w:eastAsia="zh-CN"/>
              </w:rPr>
              <w:fldChar w:fldCharType="end"/>
            </w:r>
          </w:p>
        </w:tc>
        <w:tc>
          <w:tcPr>
            <w:tcW w:w="569" w:type="pct"/>
            <w:tcBorders>
              <w:tl2br w:val="nil"/>
              <w:tr2bl w:val="nil"/>
            </w:tcBorders>
            <w:noWrap w:val="0"/>
            <w:vAlign w:val="center"/>
          </w:tcPr>
          <w:p w14:paraId="63696F3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2.46</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-3</w:t>
            </w:r>
          </w:p>
        </w:tc>
        <w:tc>
          <w:tcPr>
            <w:tcW w:w="473" w:type="pct"/>
            <w:tcBorders>
              <w:tl2br w:val="nil"/>
              <w:tr2bl w:val="nil"/>
            </w:tcBorders>
            <w:noWrap w:val="0"/>
            <w:vAlign w:val="center"/>
          </w:tcPr>
          <w:p w14:paraId="0DFC5F4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average(G15:G17)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vertAlign w:val="baseline"/>
                <w:lang w:val="en-US" w:eastAsia="zh-CN"/>
              </w:rPr>
              <w:t>0.030</w:t>
            </w:r>
            <w:r>
              <w:rPr>
                <w:rFonts w:hint="default" w:ascii="Times New Roman" w:hAnsi="Times New Roman" w:eastAsia="宋体" w:cs="Times New Roman"/>
                <w:color w:val="auto"/>
                <w:sz w:val="21"/>
                <w:szCs w:val="21"/>
                <w:vertAlign w:val="baseline"/>
                <w:lang w:val="en-US" w:eastAsia="zh-CN"/>
              </w:rPr>
              <w:fldChar w:fldCharType="end"/>
            </w:r>
          </w:p>
        </w:tc>
        <w:tc>
          <w:tcPr>
            <w:tcW w:w="507" w:type="pct"/>
            <w:tcBorders>
              <w:tl2br w:val="nil"/>
              <w:tr2bl w:val="nil"/>
            </w:tcBorders>
            <w:noWrap w:val="0"/>
            <w:vAlign w:val="center"/>
          </w:tcPr>
          <w:p w14:paraId="6D42CF4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8.19</w:t>
            </w: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vertAlign w:val="superscript"/>
                <w:lang w:val="en-US" w:eastAsia="zh-CN" w:bidi="ar"/>
              </w:rPr>
              <w:t>-5</w:t>
            </w:r>
          </w:p>
        </w:tc>
        <w:tc>
          <w:tcPr>
            <w:tcW w:w="473" w:type="pct"/>
            <w:tcBorders>
              <w:tl2br w:val="nil"/>
              <w:tr2bl w:val="nil"/>
            </w:tcBorders>
            <w:noWrap w:val="0"/>
            <w:vAlign w:val="center"/>
          </w:tcPr>
          <w:p w14:paraId="29FF3D1A">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w:t>
            </w:r>
          </w:p>
        </w:tc>
        <w:tc>
          <w:tcPr>
            <w:tcW w:w="432" w:type="pct"/>
            <w:tcBorders>
              <w:tl2br w:val="nil"/>
              <w:tr2bl w:val="nil"/>
            </w:tcBorders>
            <w:noWrap w:val="0"/>
            <w:vAlign w:val="center"/>
          </w:tcPr>
          <w:p w14:paraId="43A11FAE">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w:t>
            </w:r>
          </w:p>
        </w:tc>
      </w:tr>
    </w:tbl>
    <w:p w14:paraId="2E58576F">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outlineLvl w:val="9"/>
        <w:rPr>
          <w:rFonts w:hint="default" w:ascii="Times New Roman" w:hAnsi="Times New Roman" w:eastAsia="宋体" w:cs="Times New Roman"/>
          <w:b w:val="0"/>
          <w:bCs w:val="0"/>
          <w:color w:val="auto"/>
          <w:sz w:val="24"/>
          <w:szCs w:val="24"/>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77D9C38">
      <w:pPr>
        <w:keepNext w:val="0"/>
        <w:keepLines w:val="0"/>
        <w:pageBreakBefore w:val="0"/>
        <w:widowControl/>
        <w:kinsoku/>
        <w:wordWrap/>
        <w:overflowPunct/>
        <w:topLinePunct w:val="0"/>
        <w:autoSpaceDE/>
        <w:autoSpaceDN/>
        <w:bidi w:val="0"/>
        <w:adjustRightInd/>
        <w:snapToGrid w:val="0"/>
        <w:spacing w:line="520" w:lineRule="exact"/>
        <w:jc w:val="both"/>
        <w:textAlignment w:val="auto"/>
        <w:rPr>
          <w:rFonts w:hint="eastAsia"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由上表可知，本次验收项目运行期间，</w:t>
      </w:r>
      <w:r>
        <w:rPr>
          <w:rFonts w:hint="default" w:ascii="Times New Roman" w:hAnsi="Times New Roman" w:eastAsia="宋体" w:cs="Times New Roman"/>
          <w:color w:val="auto"/>
          <w:sz w:val="24"/>
          <w:szCs w:val="24"/>
          <w:vertAlign w:val="baseline"/>
          <w:lang w:val="en-US" w:eastAsia="zh-CN"/>
        </w:rPr>
        <w:t>车间排气筒P1：生物除臭出口</w:t>
      </w:r>
      <w:r>
        <w:rPr>
          <w:rFonts w:hint="default" w:ascii="Times New Roman" w:hAnsi="Times New Roman" w:eastAsia="宋体" w:cs="Times New Roman"/>
          <w:b w:val="0"/>
          <w:bCs w:val="0"/>
          <w:color w:val="auto"/>
          <w:sz w:val="24"/>
          <w:szCs w:val="24"/>
          <w:highlight w:val="none"/>
          <w:lang w:val="en-US" w:eastAsia="zh-CN"/>
        </w:rPr>
        <w:t>的颗粒物排放浓度为</w:t>
      </w:r>
      <w:r>
        <w:rPr>
          <w:rFonts w:hint="eastAsia" w:ascii="Times New Roman" w:hAnsi="Times New Roman" w:eastAsia="宋体" w:cs="Times New Roman"/>
          <w:b w:val="0"/>
          <w:bCs w:val="0"/>
          <w:color w:val="auto"/>
          <w:sz w:val="24"/>
          <w:szCs w:val="24"/>
          <w:highlight w:val="none"/>
          <w:lang w:val="en-US" w:eastAsia="zh-CN"/>
        </w:rPr>
        <w:t>1.1</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1.</w:t>
      </w:r>
      <w:r>
        <w:rPr>
          <w:rFonts w:hint="eastAsia"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06</w:t>
      </w:r>
      <w:r>
        <w:rPr>
          <w:rFonts w:hint="eastAsia"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val="en-US" w:eastAsia="zh-CN"/>
        </w:rPr>
        <w:t>~0.0</w:t>
      </w:r>
      <w:r>
        <w:rPr>
          <w:rFonts w:hint="eastAsia" w:cs="Times New Roman"/>
          <w:b w:val="0"/>
          <w:bCs w:val="0"/>
          <w:color w:val="auto"/>
          <w:sz w:val="24"/>
          <w:szCs w:val="24"/>
          <w:highlight w:val="none"/>
          <w:lang w:val="en-US" w:eastAsia="zh-CN"/>
        </w:rPr>
        <w:t>074</w:t>
      </w:r>
      <w:r>
        <w:rPr>
          <w:rFonts w:hint="default" w:ascii="Times New Roman" w:hAnsi="Times New Roman" w:eastAsia="宋体" w:cs="Times New Roman"/>
          <w:b w:val="0"/>
          <w:bCs w:val="0"/>
          <w:color w:val="auto"/>
          <w:sz w:val="24"/>
          <w:szCs w:val="24"/>
          <w:highlight w:val="none"/>
          <w:lang w:val="en-US" w:eastAsia="zh-CN"/>
        </w:rPr>
        <w:t>kg/h</w:t>
      </w:r>
      <w:r>
        <w:rPr>
          <w:rFonts w:hint="eastAsia"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二氧化硫检测浓度低于仪器检出限（</w:t>
      </w:r>
      <w:r>
        <w:rPr>
          <w:rFonts w:hint="eastAsia" w:cs="Times New Roman"/>
          <w:color w:val="auto"/>
          <w:sz w:val="24"/>
          <w:szCs w:val="24"/>
          <w:lang w:val="en-US" w:eastAsia="zh-CN"/>
        </w:rPr>
        <w:t>3</w:t>
      </w:r>
      <w:r>
        <w:rPr>
          <w:rFonts w:hint="eastAsia"/>
          <w:b w:val="0"/>
          <w:bCs w:val="0"/>
          <w:color w:val="auto"/>
          <w:sz w:val="24"/>
          <w:szCs w:val="24"/>
          <w:vertAlign w:val="baseline"/>
          <w:lang w:val="en-US" w:eastAsia="zh-CN"/>
        </w:rPr>
        <w:t>mg/m</w:t>
      </w:r>
      <w:r>
        <w:rPr>
          <w:rFonts w:hint="eastAsia"/>
          <w:b w:val="0"/>
          <w:bCs w:val="0"/>
          <w:color w:val="auto"/>
          <w:sz w:val="24"/>
          <w:szCs w:val="24"/>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），按照</w:t>
      </w:r>
      <w:r>
        <w:rPr>
          <w:rFonts w:hint="eastAsia" w:ascii="Times New Roman" w:hAnsi="Times New Roman" w:eastAsia="宋体" w:cs="Times New Roman"/>
          <w:color w:val="auto"/>
          <w:sz w:val="24"/>
          <w:szCs w:val="24"/>
          <w:vertAlign w:val="baseline"/>
          <w:lang w:val="en-US" w:eastAsia="zh-CN"/>
        </w:rPr>
        <w:t>检出限的1/2参与排放速率的计算，</w:t>
      </w:r>
      <w:r>
        <w:rPr>
          <w:rFonts w:hint="eastAsia" w:ascii="Times New Roman" w:hAnsi="Times New Roman" w:eastAsia="宋体" w:cs="Times New Roman"/>
          <w:b w:val="0"/>
          <w:bCs w:val="0"/>
          <w:color w:val="auto"/>
          <w:sz w:val="24"/>
          <w:szCs w:val="24"/>
          <w:highlight w:val="none"/>
          <w:lang w:val="en-US" w:eastAsia="zh-CN"/>
        </w:rPr>
        <w:t>二氧化硫</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082</w:t>
      </w:r>
      <w:r>
        <w:rPr>
          <w:rFonts w:hint="default" w:ascii="Times New Roman" w:hAnsi="Times New Roman" w:eastAsia="宋体" w:cs="Times New Roman"/>
          <w:b w:val="0"/>
          <w:bCs w:val="0"/>
          <w:color w:val="auto"/>
          <w:sz w:val="24"/>
          <w:szCs w:val="24"/>
          <w:highlight w:val="none"/>
          <w:lang w:val="en-US" w:eastAsia="zh-CN"/>
        </w:rPr>
        <w:t>~0.0</w:t>
      </w:r>
      <w:r>
        <w:rPr>
          <w:rFonts w:hint="eastAsia" w:ascii="Times New Roman" w:hAnsi="Times New Roman" w:eastAsia="宋体" w:cs="Times New Roman"/>
          <w:b w:val="0"/>
          <w:bCs w:val="0"/>
          <w:color w:val="auto"/>
          <w:sz w:val="24"/>
          <w:szCs w:val="24"/>
          <w:highlight w:val="none"/>
          <w:lang w:val="en-US" w:eastAsia="zh-CN"/>
        </w:rPr>
        <w:t>095</w:t>
      </w:r>
      <w:r>
        <w:rPr>
          <w:rFonts w:hint="default" w:ascii="Times New Roman" w:hAnsi="Times New Roman" w:eastAsia="宋体" w:cs="Times New Roman"/>
          <w:b w:val="0"/>
          <w:bCs w:val="0"/>
          <w:color w:val="auto"/>
          <w:sz w:val="24"/>
          <w:szCs w:val="24"/>
          <w:highlight w:val="none"/>
          <w:lang w:val="en-US" w:eastAsia="zh-CN"/>
        </w:rPr>
        <w:t>kg/h</w:t>
      </w:r>
      <w:r>
        <w:rPr>
          <w:rFonts w:hint="eastAsia"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氮氧化物检测浓度低于仪器检出限（</w:t>
      </w:r>
      <w:r>
        <w:rPr>
          <w:rFonts w:hint="eastAsia" w:cs="Times New Roman"/>
          <w:color w:val="auto"/>
          <w:sz w:val="24"/>
          <w:szCs w:val="24"/>
          <w:lang w:val="en-US" w:eastAsia="zh-CN"/>
        </w:rPr>
        <w:t>3</w:t>
      </w:r>
      <w:r>
        <w:rPr>
          <w:rFonts w:hint="eastAsia"/>
          <w:b w:val="0"/>
          <w:bCs w:val="0"/>
          <w:color w:val="auto"/>
          <w:sz w:val="24"/>
          <w:szCs w:val="24"/>
          <w:vertAlign w:val="baseline"/>
          <w:lang w:val="en-US" w:eastAsia="zh-CN"/>
        </w:rPr>
        <w:t>mg/m</w:t>
      </w:r>
      <w:r>
        <w:rPr>
          <w:rFonts w:hint="eastAsia"/>
          <w:b w:val="0"/>
          <w:bCs w:val="0"/>
          <w:color w:val="auto"/>
          <w:sz w:val="24"/>
          <w:szCs w:val="24"/>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），按照</w:t>
      </w:r>
      <w:r>
        <w:rPr>
          <w:rFonts w:hint="eastAsia" w:ascii="Times New Roman" w:hAnsi="Times New Roman" w:eastAsia="宋体" w:cs="Times New Roman"/>
          <w:color w:val="auto"/>
          <w:sz w:val="24"/>
          <w:szCs w:val="24"/>
          <w:vertAlign w:val="baseline"/>
          <w:lang w:val="en-US" w:eastAsia="zh-CN"/>
        </w:rPr>
        <w:t>检出限的1/2参与排放速率的计算，</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082</w:t>
      </w:r>
      <w:r>
        <w:rPr>
          <w:rFonts w:hint="default" w:ascii="Times New Roman" w:hAnsi="Times New Roman" w:eastAsia="宋体" w:cs="Times New Roman"/>
          <w:b w:val="0"/>
          <w:bCs w:val="0"/>
          <w:color w:val="auto"/>
          <w:sz w:val="24"/>
          <w:szCs w:val="24"/>
          <w:highlight w:val="none"/>
          <w:lang w:val="en-US" w:eastAsia="zh-CN"/>
        </w:rPr>
        <w:t>~0.0</w:t>
      </w:r>
      <w:r>
        <w:rPr>
          <w:rFonts w:hint="eastAsia" w:ascii="Times New Roman" w:hAnsi="Times New Roman" w:eastAsia="宋体" w:cs="Times New Roman"/>
          <w:b w:val="0"/>
          <w:bCs w:val="0"/>
          <w:color w:val="auto"/>
          <w:sz w:val="24"/>
          <w:szCs w:val="24"/>
          <w:highlight w:val="none"/>
          <w:lang w:val="en-US" w:eastAsia="zh-CN"/>
        </w:rPr>
        <w:t>095</w:t>
      </w:r>
      <w:r>
        <w:rPr>
          <w:rFonts w:hint="default" w:ascii="Times New Roman" w:hAnsi="Times New Roman" w:eastAsia="宋体" w:cs="Times New Roman"/>
          <w:b w:val="0"/>
          <w:bCs w:val="0"/>
          <w:color w:val="auto"/>
          <w:sz w:val="24"/>
          <w:szCs w:val="24"/>
          <w:highlight w:val="none"/>
          <w:lang w:val="en-US" w:eastAsia="zh-CN"/>
        </w:rPr>
        <w:t>kg/h</w:t>
      </w:r>
      <w:r>
        <w:rPr>
          <w:rFonts w:hint="eastAsia"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能够满足</w:t>
      </w:r>
      <w:r>
        <w:rPr>
          <w:color w:val="auto"/>
          <w:sz w:val="24"/>
          <w:szCs w:val="24"/>
        </w:rPr>
        <w:t>《大气污染物综合排放标准》（GB16297-1996）表2中二级排放标准15m高排气筒</w:t>
      </w:r>
      <w:r>
        <w:rPr>
          <w:rFonts w:hint="eastAsia"/>
          <w:color w:val="auto"/>
          <w:sz w:val="24"/>
          <w:szCs w:val="24"/>
          <w:lang w:val="en-US" w:eastAsia="zh-CN"/>
        </w:rPr>
        <w:t>颗粒物排放浓度</w:t>
      </w:r>
      <w:r>
        <w:rPr>
          <w:rFonts w:hint="default" w:ascii="Times New Roman" w:hAnsi="Times New Roman" w:eastAsia="宋体" w:cs="Times New Roman"/>
          <w:b w:val="0"/>
          <w:bCs w:val="0"/>
          <w:color w:val="auto"/>
          <w:sz w:val="24"/>
          <w:szCs w:val="24"/>
          <w:highlight w:val="none"/>
          <w:lang w:val="en-US" w:eastAsia="zh-CN"/>
        </w:rPr>
        <w:t>1</w:t>
      </w:r>
      <w:r>
        <w:rPr>
          <w:rFonts w:hint="eastAsia" w:ascii="Times New Roman" w:hAnsi="Times New Roman" w:eastAsia="宋体"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val="en-US" w:eastAsia="zh-CN"/>
        </w:rPr>
        <w:t>0mg/m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w:t>
      </w:r>
      <w:r>
        <w:rPr>
          <w:snapToGrid w:val="0"/>
          <w:color w:val="auto"/>
          <w:sz w:val="24"/>
          <w:szCs w:val="24"/>
        </w:rPr>
        <w:t>排放速率3.5kg/h</w:t>
      </w:r>
      <w:r>
        <w:rPr>
          <w:rFonts w:hint="eastAsia"/>
          <w:snapToGrid w:val="0"/>
          <w:color w:val="auto"/>
          <w:sz w:val="24"/>
          <w:szCs w:val="24"/>
          <w:lang w:eastAsia="zh-CN"/>
        </w:rPr>
        <w:t>，</w:t>
      </w:r>
      <w:r>
        <w:rPr>
          <w:rFonts w:hint="eastAsia"/>
          <w:color w:val="auto"/>
          <w:sz w:val="24"/>
          <w:szCs w:val="24"/>
          <w:lang w:val="en-US" w:eastAsia="zh-CN"/>
        </w:rPr>
        <w:t>二氧化硫排放浓度</w:t>
      </w:r>
      <w:r>
        <w:rPr>
          <w:rFonts w:hint="eastAsia" w:ascii="Times New Roman" w:hAnsi="Times New Roman" w:eastAsia="宋体" w:cs="Times New Roman"/>
          <w:b w:val="0"/>
          <w:bCs w:val="0"/>
          <w:color w:val="auto"/>
          <w:sz w:val="24"/>
          <w:szCs w:val="24"/>
          <w:highlight w:val="none"/>
          <w:lang w:val="en-US" w:eastAsia="zh-CN"/>
        </w:rPr>
        <w:t>55</w:t>
      </w:r>
      <w:r>
        <w:rPr>
          <w:rFonts w:hint="default" w:ascii="Times New Roman" w:hAnsi="Times New Roman" w:eastAsia="宋体" w:cs="Times New Roman"/>
          <w:b w:val="0"/>
          <w:bCs w:val="0"/>
          <w:color w:val="auto"/>
          <w:sz w:val="24"/>
          <w:szCs w:val="24"/>
          <w:highlight w:val="none"/>
          <w:lang w:val="en-US" w:eastAsia="zh-CN"/>
        </w:rPr>
        <w:t>0mg/m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w:t>
      </w:r>
      <w:r>
        <w:rPr>
          <w:snapToGrid w:val="0"/>
          <w:color w:val="auto"/>
          <w:sz w:val="24"/>
          <w:szCs w:val="24"/>
        </w:rPr>
        <w:t>排放速率</w:t>
      </w:r>
      <w:r>
        <w:rPr>
          <w:rFonts w:hint="eastAsia"/>
          <w:snapToGrid w:val="0"/>
          <w:color w:val="auto"/>
          <w:sz w:val="24"/>
          <w:szCs w:val="24"/>
          <w:lang w:val="en-US" w:eastAsia="zh-CN"/>
        </w:rPr>
        <w:t>2.6</w:t>
      </w:r>
      <w:r>
        <w:rPr>
          <w:snapToGrid w:val="0"/>
          <w:color w:val="auto"/>
          <w:sz w:val="24"/>
          <w:szCs w:val="24"/>
        </w:rPr>
        <w:t>kg/h</w:t>
      </w:r>
      <w:r>
        <w:rPr>
          <w:rFonts w:hint="eastAsia"/>
          <w:snapToGrid w:val="0"/>
          <w:color w:val="auto"/>
          <w:sz w:val="24"/>
          <w:szCs w:val="24"/>
          <w:lang w:eastAsia="zh-CN"/>
        </w:rPr>
        <w:t>，</w:t>
      </w:r>
      <w:r>
        <w:rPr>
          <w:rFonts w:hint="eastAsia"/>
          <w:color w:val="auto"/>
          <w:sz w:val="24"/>
          <w:szCs w:val="24"/>
          <w:lang w:val="en-US" w:eastAsia="zh-CN"/>
        </w:rPr>
        <w:t>氮氧化物排放浓度</w:t>
      </w:r>
      <w:r>
        <w:rPr>
          <w:rFonts w:hint="eastAsia" w:ascii="Times New Roman" w:hAnsi="Times New Roman" w:eastAsia="宋体" w:cs="Times New Roman"/>
          <w:b w:val="0"/>
          <w:bCs w:val="0"/>
          <w:color w:val="auto"/>
          <w:sz w:val="24"/>
          <w:szCs w:val="24"/>
          <w:highlight w:val="none"/>
          <w:lang w:val="en-US" w:eastAsia="zh-CN"/>
        </w:rPr>
        <w:t>24</w:t>
      </w:r>
      <w:r>
        <w:rPr>
          <w:rFonts w:hint="default" w:ascii="Times New Roman" w:hAnsi="Times New Roman" w:eastAsia="宋体" w:cs="Times New Roman"/>
          <w:b w:val="0"/>
          <w:bCs w:val="0"/>
          <w:color w:val="auto"/>
          <w:sz w:val="24"/>
          <w:szCs w:val="24"/>
          <w:highlight w:val="none"/>
          <w:lang w:val="en-US" w:eastAsia="zh-CN"/>
        </w:rPr>
        <w:t>0mg/m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w:t>
      </w:r>
      <w:r>
        <w:rPr>
          <w:snapToGrid w:val="0"/>
          <w:color w:val="auto"/>
          <w:sz w:val="24"/>
          <w:szCs w:val="24"/>
        </w:rPr>
        <w:t>排放速率</w:t>
      </w:r>
      <w:r>
        <w:rPr>
          <w:rFonts w:hint="eastAsia"/>
          <w:snapToGrid w:val="0"/>
          <w:color w:val="auto"/>
          <w:sz w:val="24"/>
          <w:szCs w:val="24"/>
          <w:lang w:val="en-US" w:eastAsia="zh-CN"/>
        </w:rPr>
        <w:t>0.77</w:t>
      </w:r>
      <w:r>
        <w:rPr>
          <w:snapToGrid w:val="0"/>
          <w:color w:val="auto"/>
          <w:sz w:val="24"/>
          <w:szCs w:val="24"/>
        </w:rPr>
        <w:t>kg/h</w:t>
      </w:r>
      <w:r>
        <w:rPr>
          <w:rFonts w:hint="eastAsia" w:ascii="Times New Roman" w:hAnsi="Times New Roman" w:eastAsia="宋体" w:cs="Times New Roman"/>
          <w:b w:val="0"/>
          <w:bCs w:val="0"/>
          <w:color w:val="auto"/>
          <w:sz w:val="24"/>
          <w:szCs w:val="24"/>
          <w:highlight w:val="none"/>
          <w:lang w:val="en-US" w:eastAsia="zh-CN"/>
        </w:rPr>
        <w:t>的</w:t>
      </w:r>
      <w:r>
        <w:rPr>
          <w:rFonts w:hint="default" w:ascii="Times New Roman" w:hAnsi="Times New Roman" w:eastAsia="宋体" w:cs="Times New Roman"/>
          <w:b w:val="0"/>
          <w:bCs w:val="0"/>
          <w:color w:val="auto"/>
          <w:sz w:val="24"/>
          <w:szCs w:val="24"/>
          <w:highlight w:val="none"/>
          <w:lang w:val="en-US" w:eastAsia="zh-CN"/>
        </w:rPr>
        <w:t>限值要求</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同时</w:t>
      </w:r>
      <w:r>
        <w:rPr>
          <w:rFonts w:hint="eastAsia" w:cs="Times New Roman"/>
          <w:b w:val="0"/>
          <w:bCs w:val="0"/>
          <w:color w:val="auto"/>
          <w:sz w:val="24"/>
          <w:szCs w:val="24"/>
          <w:highlight w:val="none"/>
          <w:lang w:val="en-US" w:eastAsia="zh-CN"/>
        </w:rPr>
        <w:t>颗粒物</w:t>
      </w:r>
      <w:r>
        <w:rPr>
          <w:rFonts w:hint="default" w:ascii="Times New Roman" w:hAnsi="Times New Roman" w:eastAsia="宋体" w:cs="Times New Roman"/>
          <w:b w:val="0"/>
          <w:bCs w:val="0"/>
          <w:color w:val="auto"/>
          <w:sz w:val="24"/>
          <w:szCs w:val="24"/>
          <w:highlight w:val="none"/>
          <w:lang w:val="en-US" w:eastAsia="zh-CN"/>
        </w:rPr>
        <w:t>能够满足《新乡市生态环境局关于进一步规范工业企业颗粒物排放限值的通知》其他涉气工业企业有组织颗粒物10 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的限值要求。</w:t>
      </w:r>
      <w:r>
        <w:rPr>
          <w:rFonts w:hint="eastAsia" w:ascii="Times New Roman" w:hAnsi="Times New Roman" w:eastAsia="宋体" w:cs="Times New Roman"/>
          <w:b w:val="0"/>
          <w:bCs w:val="0"/>
          <w:color w:val="auto"/>
          <w:sz w:val="24"/>
          <w:szCs w:val="24"/>
          <w:highlight w:val="none"/>
          <w:lang w:val="en-US" w:eastAsia="zh-CN"/>
        </w:rPr>
        <w:t>氨</w:t>
      </w:r>
      <w:r>
        <w:rPr>
          <w:rFonts w:hint="default" w:ascii="Times New Roman" w:hAnsi="Times New Roman" w:eastAsia="宋体" w:cs="Times New Roman"/>
          <w:b w:val="0"/>
          <w:bCs w:val="0"/>
          <w:color w:val="auto"/>
          <w:sz w:val="24"/>
          <w:szCs w:val="24"/>
          <w:highlight w:val="none"/>
          <w:lang w:val="en-US" w:eastAsia="zh-CN"/>
        </w:rPr>
        <w:t>排放浓度为</w:t>
      </w:r>
      <w:r>
        <w:rPr>
          <w:rFonts w:hint="eastAsia" w:ascii="Times New Roman" w:hAnsi="Times New Roman" w:eastAsia="宋体" w:cs="Times New Roman"/>
          <w:b w:val="0"/>
          <w:bCs w:val="0"/>
          <w:color w:val="auto"/>
          <w:sz w:val="24"/>
          <w:szCs w:val="24"/>
          <w:highlight w:val="none"/>
          <w:lang w:val="en-US" w:eastAsia="zh-CN"/>
        </w:rPr>
        <w:t>1.38</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1.44</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0764</w:t>
      </w:r>
      <w:r>
        <w:rPr>
          <w:rFonts w:hint="default" w:ascii="Times New Roman" w:hAnsi="Times New Roman" w:eastAsia="宋体" w:cs="Times New Roman"/>
          <w:b w:val="0"/>
          <w:bCs w:val="0"/>
          <w:color w:val="auto"/>
          <w:sz w:val="24"/>
          <w:szCs w:val="24"/>
          <w:highlight w:val="none"/>
          <w:lang w:val="en-US" w:eastAsia="zh-CN"/>
        </w:rPr>
        <w:t>~0.0</w:t>
      </w:r>
      <w:r>
        <w:rPr>
          <w:rFonts w:hint="eastAsia" w:ascii="Times New Roman" w:hAnsi="Times New Roman" w:eastAsia="宋体" w:cs="Times New Roman"/>
          <w:b w:val="0"/>
          <w:bCs w:val="0"/>
          <w:color w:val="auto"/>
          <w:sz w:val="24"/>
          <w:szCs w:val="24"/>
          <w:highlight w:val="none"/>
          <w:lang w:val="en-US" w:eastAsia="zh-CN"/>
        </w:rPr>
        <w:t>091</w:t>
      </w:r>
      <w:r>
        <w:rPr>
          <w:rFonts w:hint="default" w:ascii="Times New Roman" w:hAnsi="Times New Roman" w:eastAsia="宋体" w:cs="Times New Roman"/>
          <w:b w:val="0"/>
          <w:bCs w:val="0"/>
          <w:color w:val="auto"/>
          <w:sz w:val="24"/>
          <w:szCs w:val="24"/>
          <w:highlight w:val="none"/>
          <w:lang w:val="en-US" w:eastAsia="zh-CN"/>
        </w:rPr>
        <w:t>kg/h</w:t>
      </w:r>
      <w:r>
        <w:rPr>
          <w:rFonts w:hint="eastAsia" w:ascii="Times New Roman" w:hAnsi="Times New Roman" w:eastAsia="宋体" w:cs="Times New Roman"/>
          <w:b w:val="0"/>
          <w:bCs w:val="0"/>
          <w:color w:val="auto"/>
          <w:sz w:val="24"/>
          <w:szCs w:val="24"/>
          <w:highlight w:val="none"/>
          <w:lang w:val="en-US" w:eastAsia="zh-CN"/>
        </w:rPr>
        <w:t>；硫化氢</w:t>
      </w:r>
      <w:r>
        <w:rPr>
          <w:rFonts w:hint="default" w:ascii="Times New Roman" w:hAnsi="Times New Roman" w:eastAsia="宋体" w:cs="Times New Roman"/>
          <w:b w:val="0"/>
          <w:bCs w:val="0"/>
          <w:color w:val="auto"/>
          <w:sz w:val="24"/>
          <w:szCs w:val="24"/>
          <w:highlight w:val="none"/>
          <w:lang w:val="en-US" w:eastAsia="zh-CN"/>
        </w:rPr>
        <w:t>排放浓度为</w:t>
      </w:r>
      <w:r>
        <w:rPr>
          <w:rFonts w:hint="eastAsia" w:ascii="Times New Roman" w:hAnsi="Times New Roman" w:eastAsia="宋体" w:cs="Times New Roman"/>
          <w:b w:val="0"/>
          <w:bCs w:val="0"/>
          <w:color w:val="auto"/>
          <w:sz w:val="24"/>
          <w:szCs w:val="24"/>
          <w:highlight w:val="none"/>
          <w:lang w:val="en-US" w:eastAsia="zh-CN"/>
        </w:rPr>
        <w:t>0.102</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0.132</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00561</w:t>
      </w:r>
      <w:r>
        <w:rPr>
          <w:rFonts w:hint="default" w:ascii="Times New Roman" w:hAnsi="Times New Roman" w:eastAsia="宋体" w:cs="Times New Roman"/>
          <w:b w:val="0"/>
          <w:bCs w:val="0"/>
          <w:color w:val="auto"/>
          <w:sz w:val="24"/>
          <w:szCs w:val="24"/>
          <w:highlight w:val="none"/>
          <w:lang w:val="en-US" w:eastAsia="zh-CN"/>
        </w:rPr>
        <w:t>~0.0</w:t>
      </w:r>
      <w:r>
        <w:rPr>
          <w:rFonts w:hint="eastAsia" w:ascii="Times New Roman" w:hAnsi="Times New Roman" w:eastAsia="宋体" w:cs="Times New Roman"/>
          <w:b w:val="0"/>
          <w:bCs w:val="0"/>
          <w:color w:val="auto"/>
          <w:sz w:val="24"/>
          <w:szCs w:val="24"/>
          <w:highlight w:val="none"/>
          <w:lang w:val="en-US" w:eastAsia="zh-CN"/>
        </w:rPr>
        <w:t>00816</w:t>
      </w:r>
      <w:r>
        <w:rPr>
          <w:rFonts w:hint="default" w:ascii="Times New Roman" w:hAnsi="Times New Roman" w:eastAsia="宋体" w:cs="Times New Roman"/>
          <w:b w:val="0"/>
          <w:bCs w:val="0"/>
          <w:color w:val="auto"/>
          <w:sz w:val="24"/>
          <w:szCs w:val="24"/>
          <w:highlight w:val="none"/>
          <w:lang w:val="en-US" w:eastAsia="zh-CN"/>
        </w:rPr>
        <w:t>kg/h</w:t>
      </w:r>
      <w:r>
        <w:rPr>
          <w:rFonts w:hint="eastAsia" w:ascii="Times New Roman" w:hAnsi="Times New Roman" w:eastAsia="宋体" w:cs="Times New Roman"/>
          <w:b w:val="0"/>
          <w:bCs w:val="0"/>
          <w:color w:val="auto"/>
          <w:sz w:val="24"/>
          <w:szCs w:val="24"/>
          <w:highlight w:val="none"/>
          <w:lang w:val="en-US" w:eastAsia="zh-CN"/>
        </w:rPr>
        <w:t>；臭气浓度最大排放浓度851~977（无量纲），分别满足</w:t>
      </w:r>
      <w:r>
        <w:rPr>
          <w:bCs/>
          <w:color w:val="auto"/>
        </w:rPr>
        <w:t>《恶臭污染物排放标准》（GB14554 -93）表1新改扩建二级标准和表2中15m高排气筒</w:t>
      </w:r>
      <w:r>
        <w:rPr>
          <w:rFonts w:hint="eastAsia"/>
          <w:bCs/>
          <w:color w:val="auto"/>
          <w:lang w:val="en-US" w:eastAsia="zh-CN"/>
        </w:rPr>
        <w:t>氨气有组织</w:t>
      </w:r>
      <w:r>
        <w:rPr>
          <w:snapToGrid w:val="0"/>
          <w:color w:val="auto"/>
          <w:sz w:val="24"/>
          <w:szCs w:val="24"/>
        </w:rPr>
        <w:t>排放速率</w:t>
      </w:r>
      <w:r>
        <w:rPr>
          <w:rFonts w:hint="eastAsia"/>
          <w:snapToGrid w:val="0"/>
          <w:color w:val="auto"/>
          <w:sz w:val="24"/>
          <w:szCs w:val="24"/>
          <w:lang w:val="en-US" w:eastAsia="zh-CN"/>
        </w:rPr>
        <w:t>4.9</w:t>
      </w:r>
      <w:r>
        <w:rPr>
          <w:snapToGrid w:val="0"/>
          <w:color w:val="auto"/>
          <w:sz w:val="24"/>
          <w:szCs w:val="24"/>
        </w:rPr>
        <w:t>kg/h</w:t>
      </w:r>
      <w:r>
        <w:rPr>
          <w:rFonts w:hint="eastAsia"/>
          <w:snapToGrid w:val="0"/>
          <w:color w:val="auto"/>
          <w:sz w:val="24"/>
          <w:szCs w:val="24"/>
          <w:lang w:eastAsia="zh-CN"/>
        </w:rPr>
        <w:t>、</w:t>
      </w:r>
      <w:r>
        <w:rPr>
          <w:rFonts w:hint="eastAsia"/>
          <w:snapToGrid w:val="0"/>
          <w:color w:val="auto"/>
          <w:sz w:val="24"/>
          <w:szCs w:val="24"/>
          <w:lang w:val="en-US" w:eastAsia="zh-CN"/>
        </w:rPr>
        <w:t>硫化氢</w:t>
      </w:r>
      <w:r>
        <w:rPr>
          <w:rFonts w:hint="eastAsia"/>
          <w:bCs/>
          <w:color w:val="auto"/>
          <w:lang w:val="en-US" w:eastAsia="zh-CN"/>
        </w:rPr>
        <w:t>有组织</w:t>
      </w:r>
      <w:r>
        <w:rPr>
          <w:snapToGrid w:val="0"/>
          <w:color w:val="auto"/>
          <w:sz w:val="24"/>
          <w:szCs w:val="24"/>
        </w:rPr>
        <w:t>排放速率</w:t>
      </w:r>
      <w:r>
        <w:rPr>
          <w:rFonts w:hint="eastAsia"/>
          <w:snapToGrid w:val="0"/>
          <w:color w:val="auto"/>
          <w:sz w:val="24"/>
          <w:szCs w:val="24"/>
          <w:lang w:val="en-US" w:eastAsia="zh-CN"/>
        </w:rPr>
        <w:t>0.33</w:t>
      </w:r>
      <w:r>
        <w:rPr>
          <w:snapToGrid w:val="0"/>
          <w:color w:val="auto"/>
          <w:sz w:val="24"/>
          <w:szCs w:val="24"/>
        </w:rPr>
        <w:t>kg/h</w:t>
      </w:r>
      <w:r>
        <w:rPr>
          <w:rFonts w:hint="eastAsia"/>
          <w:snapToGrid w:val="0"/>
          <w:color w:val="auto"/>
          <w:sz w:val="24"/>
          <w:szCs w:val="24"/>
          <w:lang w:eastAsia="zh-CN"/>
        </w:rPr>
        <w:t>、</w:t>
      </w:r>
      <w:r>
        <w:rPr>
          <w:rFonts w:hint="eastAsia"/>
          <w:snapToGrid w:val="0"/>
          <w:color w:val="auto"/>
          <w:sz w:val="24"/>
          <w:szCs w:val="24"/>
          <w:lang w:val="en-US" w:eastAsia="zh-CN"/>
        </w:rPr>
        <w:t>臭气浓度2000</w:t>
      </w:r>
      <w:r>
        <w:rPr>
          <w:rFonts w:hint="eastAsia" w:ascii="Times New Roman" w:hAnsi="Times New Roman" w:eastAsia="宋体" w:cs="Times New Roman"/>
          <w:b w:val="0"/>
          <w:bCs w:val="0"/>
          <w:color w:val="auto"/>
          <w:sz w:val="24"/>
          <w:szCs w:val="24"/>
          <w:highlight w:val="none"/>
          <w:lang w:val="en-US" w:eastAsia="zh-CN"/>
        </w:rPr>
        <w:t>（无量纲）的</w:t>
      </w:r>
      <w:r>
        <w:rPr>
          <w:rFonts w:hint="default" w:ascii="Times New Roman" w:hAnsi="Times New Roman" w:eastAsia="宋体" w:cs="Times New Roman"/>
          <w:b w:val="0"/>
          <w:bCs w:val="0"/>
          <w:color w:val="auto"/>
          <w:sz w:val="24"/>
          <w:szCs w:val="24"/>
          <w:highlight w:val="none"/>
          <w:lang w:val="en-US" w:eastAsia="zh-CN"/>
        </w:rPr>
        <w:t>限值要求</w:t>
      </w:r>
      <w:r>
        <w:rPr>
          <w:rFonts w:hint="eastAsia" w:ascii="Times New Roman" w:hAnsi="Times New Roman" w:eastAsia="宋体" w:cs="Times New Roman"/>
          <w:b w:val="0"/>
          <w:bCs w:val="0"/>
          <w:color w:val="auto"/>
          <w:sz w:val="24"/>
          <w:szCs w:val="24"/>
          <w:highlight w:val="none"/>
          <w:lang w:val="en-US" w:eastAsia="zh-CN"/>
        </w:rPr>
        <w:t>。</w:t>
      </w:r>
    </w:p>
    <w:p w14:paraId="57A78847">
      <w:pPr>
        <w:pStyle w:val="13"/>
        <w:keepNext w:val="0"/>
        <w:keepLines w:val="0"/>
        <w:pageBreakBefore w:val="0"/>
        <w:widowControl w:val="0"/>
        <w:kinsoku/>
        <w:wordWrap/>
        <w:overflowPunct/>
        <w:topLinePunct w:val="0"/>
        <w:autoSpaceDE/>
        <w:autoSpaceDN/>
        <w:bidi w:val="0"/>
        <w:adjustRightInd/>
        <w:snapToGrid w:val="0"/>
        <w:spacing w:line="520" w:lineRule="exact"/>
        <w:ind w:firstLine="480" w:firstLineChars="200"/>
        <w:jc w:val="both"/>
        <w:textAlignment w:val="auto"/>
        <w:rPr>
          <w:color w:val="auto"/>
        </w:rPr>
      </w:pPr>
      <w:r>
        <w:rPr>
          <w:rFonts w:hint="default" w:ascii="Times New Roman" w:hAnsi="Times New Roman" w:eastAsia="宋体" w:cs="Times New Roman"/>
          <w:color w:val="auto"/>
          <w:kern w:val="0"/>
          <w:sz w:val="24"/>
          <w:szCs w:val="24"/>
          <w:lang w:val="en-US" w:eastAsia="zh-CN"/>
        </w:rPr>
        <w:t>燃气蒸汽发生器排气筒P2：15m高排气筒出口</w:t>
      </w:r>
      <w:r>
        <w:rPr>
          <w:rFonts w:hint="eastAsia" w:ascii="Times New Roman" w:hAnsi="Times New Roman" w:eastAsia="宋体" w:cs="Times New Roman"/>
          <w:color w:val="auto"/>
          <w:kern w:val="0"/>
          <w:sz w:val="24"/>
          <w:szCs w:val="24"/>
          <w:lang w:val="en-US" w:eastAsia="zh-CN"/>
        </w:rPr>
        <w:t>的</w:t>
      </w:r>
      <w:r>
        <w:rPr>
          <w:rFonts w:hint="default" w:ascii="Times New Roman" w:hAnsi="Times New Roman" w:eastAsia="宋体" w:cs="Times New Roman"/>
          <w:b w:val="0"/>
          <w:bCs w:val="0"/>
          <w:color w:val="auto"/>
          <w:sz w:val="24"/>
          <w:szCs w:val="24"/>
          <w:highlight w:val="none"/>
          <w:lang w:val="en-US" w:eastAsia="zh-CN"/>
        </w:rPr>
        <w:t>颗粒物排放浓度</w:t>
      </w:r>
      <w:r>
        <w:rPr>
          <w:rFonts w:hint="eastAsia" w:ascii="Times New Roman" w:hAnsi="Times New Roman" w:eastAsia="宋体" w:cs="Times New Roman"/>
          <w:b w:val="0"/>
          <w:bCs w:val="0"/>
          <w:color w:val="auto"/>
          <w:sz w:val="24"/>
          <w:szCs w:val="24"/>
          <w:highlight w:val="none"/>
          <w:lang w:val="en-US" w:eastAsia="zh-CN"/>
        </w:rPr>
        <w:t>3.6</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4.7</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016</w:t>
      </w:r>
      <w:r>
        <w:rPr>
          <w:rFonts w:hint="default" w:ascii="Times New Roman" w:hAnsi="Times New Roman" w:eastAsia="宋体" w:cs="Times New Roman"/>
          <w:b w:val="0"/>
          <w:bCs w:val="0"/>
          <w:color w:val="auto"/>
          <w:sz w:val="24"/>
          <w:szCs w:val="24"/>
          <w:highlight w:val="none"/>
          <w:lang w:val="en-US" w:eastAsia="zh-CN"/>
        </w:rPr>
        <w:t>~0.0</w:t>
      </w:r>
      <w:r>
        <w:rPr>
          <w:rFonts w:hint="eastAsia" w:ascii="Times New Roman" w:hAnsi="Times New Roman" w:eastAsia="宋体" w:cs="Times New Roman"/>
          <w:b w:val="0"/>
          <w:bCs w:val="0"/>
          <w:color w:val="auto"/>
          <w:sz w:val="24"/>
          <w:szCs w:val="24"/>
          <w:highlight w:val="none"/>
          <w:lang w:val="en-US" w:eastAsia="zh-CN"/>
        </w:rPr>
        <w:t>025</w:t>
      </w:r>
      <w:r>
        <w:rPr>
          <w:rFonts w:hint="default" w:ascii="Times New Roman" w:hAnsi="Times New Roman" w:eastAsia="宋体" w:cs="Times New Roman"/>
          <w:b w:val="0"/>
          <w:bCs w:val="0"/>
          <w:color w:val="auto"/>
          <w:sz w:val="24"/>
          <w:szCs w:val="24"/>
          <w:highlight w:val="none"/>
          <w:lang w:val="en-US" w:eastAsia="zh-CN"/>
        </w:rPr>
        <w:t>kg/h，</w:t>
      </w:r>
      <w:r>
        <w:rPr>
          <w:rFonts w:hint="eastAsia" w:ascii="Times New Roman" w:hAnsi="Times New Roman" w:eastAsia="宋体" w:cs="Times New Roman"/>
          <w:b w:val="0"/>
          <w:bCs w:val="0"/>
          <w:color w:val="auto"/>
          <w:sz w:val="24"/>
          <w:szCs w:val="24"/>
          <w:highlight w:val="none"/>
          <w:lang w:val="en-US" w:eastAsia="zh-CN"/>
        </w:rPr>
        <w:t>二氧化硫检测浓度低于仪器检出限（</w:t>
      </w:r>
      <w:r>
        <w:rPr>
          <w:rFonts w:hint="eastAsia" w:cs="Times New Roman"/>
          <w:color w:val="auto"/>
          <w:sz w:val="24"/>
          <w:szCs w:val="24"/>
          <w:lang w:val="en-US" w:eastAsia="zh-CN"/>
        </w:rPr>
        <w:t>3</w:t>
      </w:r>
      <w:r>
        <w:rPr>
          <w:rFonts w:hint="eastAsia"/>
          <w:b w:val="0"/>
          <w:bCs w:val="0"/>
          <w:color w:val="auto"/>
          <w:sz w:val="24"/>
          <w:szCs w:val="24"/>
          <w:vertAlign w:val="baseline"/>
          <w:lang w:val="en-US" w:eastAsia="zh-CN"/>
        </w:rPr>
        <w:t>mg/m</w:t>
      </w:r>
      <w:r>
        <w:rPr>
          <w:rFonts w:hint="eastAsia"/>
          <w:b w:val="0"/>
          <w:bCs w:val="0"/>
          <w:color w:val="auto"/>
          <w:sz w:val="24"/>
          <w:szCs w:val="24"/>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），按照</w:t>
      </w:r>
      <w:r>
        <w:rPr>
          <w:rFonts w:hint="eastAsia" w:ascii="Times New Roman" w:hAnsi="Times New Roman" w:eastAsia="宋体" w:cs="Times New Roman"/>
          <w:color w:val="auto"/>
          <w:sz w:val="24"/>
          <w:szCs w:val="24"/>
          <w:vertAlign w:val="baseline"/>
          <w:lang w:val="en-US" w:eastAsia="zh-CN"/>
        </w:rPr>
        <w:t>检出限的1/2参与排放速率的计算，</w:t>
      </w:r>
      <w:r>
        <w:rPr>
          <w:rFonts w:hint="eastAsia" w:ascii="Times New Roman" w:hAnsi="Times New Roman" w:eastAsia="宋体" w:cs="Times New Roman"/>
          <w:b w:val="0"/>
          <w:bCs w:val="0"/>
          <w:color w:val="auto"/>
          <w:sz w:val="24"/>
          <w:szCs w:val="24"/>
          <w:highlight w:val="none"/>
          <w:lang w:val="en-US" w:eastAsia="zh-CN"/>
        </w:rPr>
        <w:t>二氧化硫</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013</w:t>
      </w:r>
      <w:r>
        <w:rPr>
          <w:rFonts w:hint="default" w:ascii="Times New Roman" w:hAnsi="Times New Roman" w:eastAsia="宋体" w:cs="Times New Roman"/>
          <w:b w:val="0"/>
          <w:bCs w:val="0"/>
          <w:color w:val="auto"/>
          <w:sz w:val="24"/>
          <w:szCs w:val="24"/>
          <w:highlight w:val="none"/>
          <w:lang w:val="en-US" w:eastAsia="zh-CN"/>
        </w:rPr>
        <w:t>~0.0</w:t>
      </w:r>
      <w:r>
        <w:rPr>
          <w:rFonts w:hint="eastAsia" w:ascii="Times New Roman" w:hAnsi="Times New Roman" w:eastAsia="宋体" w:cs="Times New Roman"/>
          <w:b w:val="0"/>
          <w:bCs w:val="0"/>
          <w:color w:val="auto"/>
          <w:sz w:val="24"/>
          <w:szCs w:val="24"/>
          <w:highlight w:val="none"/>
          <w:lang w:val="en-US" w:eastAsia="zh-CN"/>
        </w:rPr>
        <w:t>015</w:t>
      </w:r>
      <w:r>
        <w:rPr>
          <w:rFonts w:hint="default" w:ascii="Times New Roman" w:hAnsi="Times New Roman" w:eastAsia="宋体" w:cs="Times New Roman"/>
          <w:b w:val="0"/>
          <w:bCs w:val="0"/>
          <w:color w:val="auto"/>
          <w:sz w:val="24"/>
          <w:szCs w:val="24"/>
          <w:highlight w:val="none"/>
          <w:lang w:val="en-US" w:eastAsia="zh-CN"/>
        </w:rPr>
        <w:t>kg/h</w:t>
      </w:r>
      <w:r>
        <w:rPr>
          <w:rFonts w:hint="eastAsia" w:ascii="Times New Roman" w:hAnsi="Times New Roman" w:eastAsia="宋体" w:cs="Times New Roman"/>
          <w:b w:val="0"/>
          <w:bCs w:val="0"/>
          <w:color w:val="auto"/>
          <w:sz w:val="24"/>
          <w:szCs w:val="24"/>
          <w:highlight w:val="none"/>
          <w:lang w:val="en-US" w:eastAsia="zh-CN"/>
        </w:rPr>
        <w:t>，</w:t>
      </w:r>
      <w:r>
        <w:rPr>
          <w:rFonts w:hint="eastAsia" w:cs="Times New Roman"/>
          <w:color w:val="auto"/>
          <w:szCs w:val="24"/>
        </w:rPr>
        <w:t>氮氧化物</w:t>
      </w:r>
      <w:r>
        <w:rPr>
          <w:rFonts w:cs="Times New Roman"/>
          <w:color w:val="auto"/>
          <w:szCs w:val="24"/>
        </w:rPr>
        <w:t>排放浓度为</w:t>
      </w:r>
      <w:r>
        <w:rPr>
          <w:rFonts w:hint="eastAsia" w:cs="Times New Roman"/>
          <w:color w:val="auto"/>
          <w:szCs w:val="24"/>
        </w:rPr>
        <w:t>21</w:t>
      </w:r>
      <w:r>
        <w:rPr>
          <w:rFonts w:cs="Times New Roman"/>
          <w:color w:val="auto"/>
          <w:szCs w:val="24"/>
        </w:rPr>
        <w:t>~</w:t>
      </w:r>
      <w:r>
        <w:rPr>
          <w:rFonts w:hint="eastAsia" w:cs="Times New Roman"/>
          <w:color w:val="auto"/>
          <w:szCs w:val="24"/>
        </w:rPr>
        <w:t>27</w:t>
      </w:r>
      <w:r>
        <w:rPr>
          <w:rFonts w:cs="Times New Roman"/>
          <w:color w:val="auto"/>
          <w:szCs w:val="24"/>
        </w:rPr>
        <w:t>mg/m</w:t>
      </w:r>
      <w:r>
        <w:rPr>
          <w:rFonts w:cs="Times New Roman"/>
          <w:color w:val="auto"/>
          <w:szCs w:val="24"/>
          <w:vertAlign w:val="superscript"/>
        </w:rPr>
        <w:t>3</w:t>
      </w:r>
      <w:r>
        <w:rPr>
          <w:rFonts w:hint="eastAsia" w:cs="Times New Roman"/>
          <w:color w:val="auto"/>
          <w:szCs w:val="24"/>
        </w:rPr>
        <w:t>，</w:t>
      </w:r>
      <w:r>
        <w:rPr>
          <w:rFonts w:cs="Times New Roman"/>
          <w:color w:val="auto"/>
          <w:szCs w:val="24"/>
        </w:rPr>
        <w:t>排放速率为0.0</w:t>
      </w:r>
      <w:r>
        <w:rPr>
          <w:rFonts w:hint="eastAsia" w:cs="Times New Roman"/>
          <w:color w:val="auto"/>
          <w:szCs w:val="24"/>
        </w:rPr>
        <w:t>11</w:t>
      </w:r>
      <w:r>
        <w:rPr>
          <w:rFonts w:cs="Times New Roman"/>
          <w:color w:val="auto"/>
          <w:szCs w:val="24"/>
        </w:rPr>
        <w:t>~0.0</w:t>
      </w:r>
      <w:r>
        <w:rPr>
          <w:rFonts w:hint="eastAsia" w:cs="Times New Roman"/>
          <w:color w:val="auto"/>
          <w:szCs w:val="24"/>
        </w:rPr>
        <w:t>15</w:t>
      </w:r>
      <w:r>
        <w:rPr>
          <w:rFonts w:cs="Times New Roman"/>
          <w:color w:val="auto"/>
          <w:szCs w:val="24"/>
        </w:rPr>
        <w:t>kg/h</w:t>
      </w:r>
      <w:r>
        <w:rPr>
          <w:rFonts w:hint="eastAsia" w:cs="Times New Roman"/>
          <w:color w:val="auto"/>
          <w:szCs w:val="24"/>
          <w:lang w:eastAsia="zh-CN"/>
        </w:rPr>
        <w:t>。</w:t>
      </w:r>
      <w:r>
        <w:rPr>
          <w:rFonts w:hint="default" w:ascii="Times New Roman" w:hAnsi="Times New Roman" w:eastAsia="宋体" w:cs="Times New Roman"/>
          <w:color w:val="auto"/>
          <w:kern w:val="0"/>
          <w:sz w:val="24"/>
          <w:szCs w:val="24"/>
          <w:lang w:val="en-US" w:eastAsia="zh-CN"/>
        </w:rPr>
        <w:t>燃气蒸汽发生器排气筒</w:t>
      </w:r>
      <w:r>
        <w:rPr>
          <w:rFonts w:hint="eastAsia"/>
          <w:color w:val="auto"/>
        </w:rPr>
        <w:t>出口颗粒物、SO</w:t>
      </w:r>
      <w:r>
        <w:rPr>
          <w:color w:val="auto"/>
          <w:vertAlign w:val="subscript"/>
        </w:rPr>
        <w:t>2</w:t>
      </w:r>
      <w:r>
        <w:rPr>
          <w:rFonts w:hint="eastAsia"/>
          <w:color w:val="auto"/>
        </w:rPr>
        <w:t>、NO</w:t>
      </w:r>
      <w:r>
        <w:rPr>
          <w:color w:val="auto"/>
          <w:vertAlign w:val="subscript"/>
        </w:rPr>
        <w:t>X</w:t>
      </w:r>
      <w:r>
        <w:rPr>
          <w:rFonts w:hint="eastAsia"/>
          <w:color w:val="auto"/>
        </w:rPr>
        <w:t>废气排放浓度均可以满足《锅炉大气污染物排放标准》（DB41/2089-2021）中燃气锅炉在基准含氧量3.5%的条件下，颗粒物、SO</w:t>
      </w:r>
      <w:r>
        <w:rPr>
          <w:color w:val="auto"/>
          <w:vertAlign w:val="subscript"/>
        </w:rPr>
        <w:t>2</w:t>
      </w:r>
      <w:r>
        <w:rPr>
          <w:rFonts w:hint="eastAsia"/>
          <w:color w:val="auto"/>
        </w:rPr>
        <w:t>、NO</w:t>
      </w:r>
      <w:r>
        <w:rPr>
          <w:color w:val="auto"/>
          <w:vertAlign w:val="subscript"/>
        </w:rPr>
        <w:t>X</w:t>
      </w:r>
      <w:r>
        <w:rPr>
          <w:rFonts w:hint="eastAsia"/>
          <w:color w:val="auto"/>
        </w:rPr>
        <w:t>排放浓度分别不高于5mg/m</w:t>
      </w:r>
      <w:r>
        <w:rPr>
          <w:color w:val="auto"/>
          <w:vertAlign w:val="superscript"/>
        </w:rPr>
        <w:t>3</w:t>
      </w:r>
      <w:r>
        <w:rPr>
          <w:rFonts w:hint="eastAsia"/>
          <w:color w:val="auto"/>
        </w:rPr>
        <w:t>、10mg/m</w:t>
      </w:r>
      <w:r>
        <w:rPr>
          <w:color w:val="auto"/>
          <w:vertAlign w:val="superscript"/>
        </w:rPr>
        <w:t>3</w:t>
      </w:r>
      <w:r>
        <w:rPr>
          <w:rFonts w:hint="eastAsia"/>
          <w:color w:val="auto"/>
        </w:rPr>
        <w:t>、30mg/m</w:t>
      </w:r>
      <w:r>
        <w:rPr>
          <w:color w:val="auto"/>
          <w:vertAlign w:val="superscript"/>
        </w:rPr>
        <w:t>3</w:t>
      </w:r>
      <w:r>
        <w:rPr>
          <w:rFonts w:hint="eastAsia"/>
          <w:color w:val="auto"/>
        </w:rPr>
        <w:t>的要求。</w:t>
      </w:r>
      <w:r>
        <w:rPr>
          <w:rFonts w:cs="Times New Roman"/>
          <w:color w:val="auto"/>
          <w:szCs w:val="24"/>
        </w:rPr>
        <w:t>同时能够满足</w:t>
      </w:r>
      <w:r>
        <w:rPr>
          <w:rFonts w:hint="eastAsia"/>
          <w:color w:val="auto"/>
          <w:szCs w:val="24"/>
        </w:rPr>
        <w:t>《河南省重污染天气通用行业应急减排措施制定技术指南（2021年修订版）》涉锅炉/炉窑企业A级企业基本要求PM</w:t>
      </w:r>
      <w:r>
        <w:rPr>
          <w:rFonts w:hint="eastAsia"/>
          <w:color w:val="auto"/>
          <w:szCs w:val="24"/>
          <w:vertAlign w:val="subscript"/>
        </w:rPr>
        <w:t>10</w:t>
      </w:r>
      <w:r>
        <w:rPr>
          <w:rFonts w:hint="eastAsia" w:cs="Times New Roman"/>
          <w:color w:val="auto"/>
          <w:szCs w:val="24"/>
        </w:rPr>
        <w:t>5</w:t>
      </w:r>
      <w:r>
        <w:rPr>
          <w:rFonts w:cs="Times New Roman"/>
          <w:color w:val="auto"/>
          <w:szCs w:val="24"/>
        </w:rPr>
        <w:t>mg/m</w:t>
      </w:r>
      <w:r>
        <w:rPr>
          <w:rFonts w:cs="Times New Roman"/>
          <w:color w:val="auto"/>
          <w:szCs w:val="24"/>
          <w:vertAlign w:val="superscript"/>
        </w:rPr>
        <w:t>3</w:t>
      </w:r>
      <w:r>
        <w:rPr>
          <w:rFonts w:hint="eastAsia" w:cs="Times New Roman"/>
          <w:color w:val="auto"/>
          <w:szCs w:val="24"/>
          <w:vertAlign w:val="baseline"/>
          <w:lang w:eastAsia="zh-CN"/>
        </w:rPr>
        <w:t>、</w:t>
      </w:r>
      <w:r>
        <w:rPr>
          <w:rFonts w:hint="eastAsia"/>
          <w:color w:val="auto"/>
          <w:szCs w:val="24"/>
        </w:rPr>
        <w:t>二氧化硫</w:t>
      </w:r>
      <w:r>
        <w:rPr>
          <w:rFonts w:hint="eastAsia" w:cs="Times New Roman"/>
          <w:color w:val="auto"/>
          <w:szCs w:val="24"/>
        </w:rPr>
        <w:t>10</w:t>
      </w:r>
      <w:r>
        <w:rPr>
          <w:rFonts w:cs="Times New Roman"/>
          <w:color w:val="auto"/>
          <w:szCs w:val="24"/>
        </w:rPr>
        <w:t>mg/m</w:t>
      </w:r>
      <w:r>
        <w:rPr>
          <w:rFonts w:cs="Times New Roman"/>
          <w:color w:val="auto"/>
          <w:szCs w:val="24"/>
          <w:vertAlign w:val="superscript"/>
        </w:rPr>
        <w:t>3</w:t>
      </w:r>
      <w:r>
        <w:rPr>
          <w:rFonts w:hint="eastAsia" w:cs="Times New Roman"/>
          <w:color w:val="auto"/>
          <w:szCs w:val="24"/>
          <w:vertAlign w:val="baseline"/>
          <w:lang w:eastAsia="zh-CN"/>
        </w:rPr>
        <w:t>、</w:t>
      </w:r>
      <w:r>
        <w:rPr>
          <w:rFonts w:hint="eastAsia"/>
          <w:color w:val="auto"/>
          <w:szCs w:val="24"/>
        </w:rPr>
        <w:t>氮氧化物3</w:t>
      </w:r>
      <w:r>
        <w:rPr>
          <w:rFonts w:hint="eastAsia" w:cs="Times New Roman"/>
          <w:color w:val="auto"/>
          <w:szCs w:val="24"/>
        </w:rPr>
        <w:t>0</w:t>
      </w:r>
      <w:r>
        <w:rPr>
          <w:rFonts w:cs="Times New Roman"/>
          <w:color w:val="auto"/>
          <w:szCs w:val="24"/>
        </w:rPr>
        <w:t>mg/m</w:t>
      </w:r>
      <w:r>
        <w:rPr>
          <w:rFonts w:cs="Times New Roman"/>
          <w:color w:val="auto"/>
          <w:szCs w:val="24"/>
          <w:vertAlign w:val="superscript"/>
        </w:rPr>
        <w:t>3</w:t>
      </w:r>
      <w:r>
        <w:rPr>
          <w:rFonts w:cs="Times New Roman"/>
          <w:color w:val="auto"/>
          <w:szCs w:val="24"/>
        </w:rPr>
        <w:t>的限值要求</w:t>
      </w:r>
      <w:r>
        <w:rPr>
          <w:rFonts w:hint="eastAsia" w:cs="Times New Roman"/>
          <w:color w:val="auto"/>
          <w:szCs w:val="24"/>
        </w:rPr>
        <w:t>。</w:t>
      </w:r>
    </w:p>
    <w:p w14:paraId="45A0C845">
      <w:pPr>
        <w:keepNext w:val="0"/>
        <w:keepLines w:val="0"/>
        <w:pageBreakBefore w:val="0"/>
        <w:widowControl/>
        <w:kinsoku/>
        <w:wordWrap/>
        <w:overflowPunct/>
        <w:topLinePunct w:val="0"/>
        <w:autoSpaceDE/>
        <w:autoSpaceDN/>
        <w:bidi w:val="0"/>
        <w:adjustRightInd/>
        <w:snapToGrid w:val="0"/>
        <w:spacing w:line="520" w:lineRule="exact"/>
        <w:jc w:val="both"/>
        <w:textAlignment w:val="auto"/>
        <w:rPr>
          <w:rFonts w:hint="eastAsia"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污水处理站排气筒P3：生物除臭出口</w:t>
      </w:r>
      <w:r>
        <w:rPr>
          <w:rFonts w:hint="eastAsia" w:ascii="Times New Roman" w:hAnsi="Times New Roman" w:eastAsia="宋体" w:cs="Times New Roman"/>
          <w:b w:val="0"/>
          <w:bCs w:val="0"/>
          <w:color w:val="auto"/>
          <w:sz w:val="24"/>
          <w:szCs w:val="24"/>
          <w:highlight w:val="none"/>
          <w:lang w:val="en-US" w:eastAsia="zh-CN"/>
        </w:rPr>
        <w:t>氨</w:t>
      </w:r>
      <w:r>
        <w:rPr>
          <w:rFonts w:hint="default" w:ascii="Times New Roman" w:hAnsi="Times New Roman" w:eastAsia="宋体" w:cs="Times New Roman"/>
          <w:b w:val="0"/>
          <w:bCs w:val="0"/>
          <w:color w:val="auto"/>
          <w:sz w:val="24"/>
          <w:szCs w:val="24"/>
          <w:highlight w:val="none"/>
          <w:lang w:val="en-US" w:eastAsia="zh-CN"/>
        </w:rPr>
        <w:t>排放浓度为</w:t>
      </w:r>
      <w:r>
        <w:rPr>
          <w:rFonts w:hint="eastAsia" w:ascii="Times New Roman" w:hAnsi="Times New Roman" w:eastAsia="宋体" w:cs="Times New Roman"/>
          <w:b w:val="0"/>
          <w:bCs w:val="0"/>
          <w:color w:val="auto"/>
          <w:sz w:val="24"/>
          <w:szCs w:val="24"/>
          <w:highlight w:val="none"/>
          <w:lang w:val="en-US" w:eastAsia="zh-CN"/>
        </w:rPr>
        <w:t>0.87</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0.94</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0238</w:t>
      </w:r>
      <w:r>
        <w:rPr>
          <w:rFonts w:hint="default" w:ascii="Times New Roman" w:hAnsi="Times New Roman" w:eastAsia="宋体" w:cs="Times New Roman"/>
          <w:b w:val="0"/>
          <w:bCs w:val="0"/>
          <w:color w:val="auto"/>
          <w:sz w:val="24"/>
          <w:szCs w:val="24"/>
          <w:highlight w:val="none"/>
          <w:lang w:val="en-US" w:eastAsia="zh-CN"/>
        </w:rPr>
        <w:t>~0.0</w:t>
      </w:r>
      <w:r>
        <w:rPr>
          <w:rFonts w:hint="eastAsia" w:ascii="Times New Roman" w:hAnsi="Times New Roman" w:eastAsia="宋体" w:cs="Times New Roman"/>
          <w:b w:val="0"/>
          <w:bCs w:val="0"/>
          <w:color w:val="auto"/>
          <w:sz w:val="24"/>
          <w:szCs w:val="24"/>
          <w:highlight w:val="none"/>
          <w:lang w:val="en-US" w:eastAsia="zh-CN"/>
        </w:rPr>
        <w:t>0259</w:t>
      </w:r>
      <w:r>
        <w:rPr>
          <w:rFonts w:hint="default" w:ascii="Times New Roman" w:hAnsi="Times New Roman" w:eastAsia="宋体" w:cs="Times New Roman"/>
          <w:b w:val="0"/>
          <w:bCs w:val="0"/>
          <w:color w:val="auto"/>
          <w:sz w:val="24"/>
          <w:szCs w:val="24"/>
          <w:highlight w:val="none"/>
          <w:lang w:val="en-US" w:eastAsia="zh-CN"/>
        </w:rPr>
        <w:t>kg/h</w:t>
      </w:r>
      <w:r>
        <w:rPr>
          <w:rFonts w:hint="eastAsia" w:ascii="Times New Roman" w:hAnsi="Times New Roman" w:eastAsia="宋体" w:cs="Times New Roman"/>
          <w:b w:val="0"/>
          <w:bCs w:val="0"/>
          <w:color w:val="auto"/>
          <w:sz w:val="24"/>
          <w:szCs w:val="24"/>
          <w:highlight w:val="none"/>
          <w:lang w:val="en-US" w:eastAsia="zh-CN"/>
        </w:rPr>
        <w:t>；硫化氢</w:t>
      </w:r>
      <w:r>
        <w:rPr>
          <w:rFonts w:hint="default" w:ascii="Times New Roman" w:hAnsi="Times New Roman" w:eastAsia="宋体" w:cs="Times New Roman"/>
          <w:b w:val="0"/>
          <w:bCs w:val="0"/>
          <w:color w:val="auto"/>
          <w:sz w:val="24"/>
          <w:szCs w:val="24"/>
          <w:highlight w:val="none"/>
          <w:lang w:val="en-US" w:eastAsia="zh-CN"/>
        </w:rPr>
        <w:t>排放浓度为</w:t>
      </w:r>
      <w:r>
        <w:rPr>
          <w:rFonts w:hint="eastAsia" w:ascii="Times New Roman" w:hAnsi="Times New Roman" w:eastAsia="宋体" w:cs="Times New Roman"/>
          <w:b w:val="0"/>
          <w:bCs w:val="0"/>
          <w:color w:val="auto"/>
          <w:sz w:val="24"/>
          <w:szCs w:val="24"/>
          <w:highlight w:val="none"/>
          <w:lang w:val="en-US" w:eastAsia="zh-CN"/>
        </w:rPr>
        <w:t>0.024</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0.032</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000672</w:t>
      </w:r>
      <w:r>
        <w:rPr>
          <w:rFonts w:hint="default" w:ascii="Times New Roman" w:hAnsi="Times New Roman" w:eastAsia="宋体" w:cs="Times New Roman"/>
          <w:b w:val="0"/>
          <w:bCs w:val="0"/>
          <w:color w:val="auto"/>
          <w:sz w:val="24"/>
          <w:szCs w:val="24"/>
          <w:highlight w:val="none"/>
          <w:lang w:val="en-US" w:eastAsia="zh-CN"/>
        </w:rPr>
        <w:t>~0.0</w:t>
      </w:r>
      <w:r>
        <w:rPr>
          <w:rFonts w:hint="eastAsia" w:ascii="Times New Roman" w:hAnsi="Times New Roman" w:eastAsia="宋体" w:cs="Times New Roman"/>
          <w:b w:val="0"/>
          <w:bCs w:val="0"/>
          <w:color w:val="auto"/>
          <w:sz w:val="24"/>
          <w:szCs w:val="24"/>
          <w:highlight w:val="none"/>
          <w:lang w:val="en-US" w:eastAsia="zh-CN"/>
        </w:rPr>
        <w:t>000867</w:t>
      </w:r>
      <w:r>
        <w:rPr>
          <w:rFonts w:hint="default" w:ascii="Times New Roman" w:hAnsi="Times New Roman" w:eastAsia="宋体" w:cs="Times New Roman"/>
          <w:b w:val="0"/>
          <w:bCs w:val="0"/>
          <w:color w:val="auto"/>
          <w:sz w:val="24"/>
          <w:szCs w:val="24"/>
          <w:highlight w:val="none"/>
          <w:lang w:val="en-US" w:eastAsia="zh-CN"/>
        </w:rPr>
        <w:t>kg/h</w:t>
      </w:r>
      <w:r>
        <w:rPr>
          <w:rFonts w:hint="eastAsia" w:ascii="Times New Roman" w:hAnsi="Times New Roman" w:eastAsia="宋体" w:cs="Times New Roman"/>
          <w:b w:val="0"/>
          <w:bCs w:val="0"/>
          <w:color w:val="auto"/>
          <w:sz w:val="24"/>
          <w:szCs w:val="24"/>
          <w:highlight w:val="none"/>
          <w:lang w:val="en-US" w:eastAsia="zh-CN"/>
        </w:rPr>
        <w:t>；臭气浓度最大排放浓度741~1122（无量纲），分别满足</w:t>
      </w:r>
      <w:r>
        <w:rPr>
          <w:bCs/>
          <w:color w:val="auto"/>
        </w:rPr>
        <w:t>《恶臭污染物排放标准》（GB14554 -93）表1新改扩建二级标准和表2中15m高排气筒</w:t>
      </w:r>
      <w:r>
        <w:rPr>
          <w:rFonts w:hint="eastAsia"/>
          <w:bCs/>
          <w:color w:val="auto"/>
          <w:lang w:val="en-US" w:eastAsia="zh-CN"/>
        </w:rPr>
        <w:t>氨有组织</w:t>
      </w:r>
      <w:r>
        <w:rPr>
          <w:snapToGrid w:val="0"/>
          <w:color w:val="auto"/>
          <w:sz w:val="24"/>
          <w:szCs w:val="24"/>
        </w:rPr>
        <w:t>排放速率</w:t>
      </w:r>
      <w:r>
        <w:rPr>
          <w:rFonts w:hint="eastAsia"/>
          <w:snapToGrid w:val="0"/>
          <w:color w:val="auto"/>
          <w:sz w:val="24"/>
          <w:szCs w:val="24"/>
          <w:lang w:val="en-US" w:eastAsia="zh-CN"/>
        </w:rPr>
        <w:t>4.9</w:t>
      </w:r>
      <w:r>
        <w:rPr>
          <w:snapToGrid w:val="0"/>
          <w:color w:val="auto"/>
          <w:sz w:val="24"/>
          <w:szCs w:val="24"/>
        </w:rPr>
        <w:t>kg/h</w:t>
      </w:r>
      <w:r>
        <w:rPr>
          <w:rFonts w:hint="eastAsia"/>
          <w:snapToGrid w:val="0"/>
          <w:color w:val="auto"/>
          <w:sz w:val="24"/>
          <w:szCs w:val="24"/>
          <w:lang w:eastAsia="zh-CN"/>
        </w:rPr>
        <w:t>、</w:t>
      </w:r>
      <w:r>
        <w:rPr>
          <w:rFonts w:hint="eastAsia"/>
          <w:snapToGrid w:val="0"/>
          <w:color w:val="auto"/>
          <w:sz w:val="24"/>
          <w:szCs w:val="24"/>
          <w:lang w:val="en-US" w:eastAsia="zh-CN"/>
        </w:rPr>
        <w:t>硫化氢</w:t>
      </w:r>
      <w:r>
        <w:rPr>
          <w:rFonts w:hint="eastAsia"/>
          <w:bCs/>
          <w:color w:val="auto"/>
          <w:lang w:val="en-US" w:eastAsia="zh-CN"/>
        </w:rPr>
        <w:t>有组织</w:t>
      </w:r>
      <w:r>
        <w:rPr>
          <w:snapToGrid w:val="0"/>
          <w:color w:val="auto"/>
          <w:sz w:val="24"/>
          <w:szCs w:val="24"/>
        </w:rPr>
        <w:t>排放速率</w:t>
      </w:r>
      <w:r>
        <w:rPr>
          <w:rFonts w:hint="eastAsia"/>
          <w:snapToGrid w:val="0"/>
          <w:color w:val="auto"/>
          <w:sz w:val="24"/>
          <w:szCs w:val="24"/>
          <w:lang w:val="en-US" w:eastAsia="zh-CN"/>
        </w:rPr>
        <w:t>0.33</w:t>
      </w:r>
      <w:r>
        <w:rPr>
          <w:snapToGrid w:val="0"/>
          <w:color w:val="auto"/>
          <w:sz w:val="24"/>
          <w:szCs w:val="24"/>
        </w:rPr>
        <w:t>kg/h</w:t>
      </w:r>
      <w:r>
        <w:rPr>
          <w:rFonts w:hint="eastAsia"/>
          <w:snapToGrid w:val="0"/>
          <w:color w:val="auto"/>
          <w:sz w:val="24"/>
          <w:szCs w:val="24"/>
          <w:lang w:eastAsia="zh-CN"/>
        </w:rPr>
        <w:t>、</w:t>
      </w:r>
      <w:r>
        <w:rPr>
          <w:rFonts w:hint="eastAsia"/>
          <w:snapToGrid w:val="0"/>
          <w:color w:val="auto"/>
          <w:sz w:val="24"/>
          <w:szCs w:val="24"/>
          <w:lang w:val="en-US" w:eastAsia="zh-CN"/>
        </w:rPr>
        <w:t>臭气浓度2000</w:t>
      </w:r>
      <w:r>
        <w:rPr>
          <w:rFonts w:hint="eastAsia" w:ascii="Times New Roman" w:hAnsi="Times New Roman" w:eastAsia="宋体" w:cs="Times New Roman"/>
          <w:b w:val="0"/>
          <w:bCs w:val="0"/>
          <w:color w:val="auto"/>
          <w:sz w:val="24"/>
          <w:szCs w:val="24"/>
          <w:highlight w:val="none"/>
          <w:lang w:val="en-US" w:eastAsia="zh-CN"/>
        </w:rPr>
        <w:t>（无量纲）的</w:t>
      </w:r>
      <w:r>
        <w:rPr>
          <w:rFonts w:hint="default" w:ascii="Times New Roman" w:hAnsi="Times New Roman" w:eastAsia="宋体" w:cs="Times New Roman"/>
          <w:b w:val="0"/>
          <w:bCs w:val="0"/>
          <w:color w:val="auto"/>
          <w:sz w:val="24"/>
          <w:szCs w:val="24"/>
          <w:highlight w:val="none"/>
          <w:lang w:val="en-US" w:eastAsia="zh-CN"/>
        </w:rPr>
        <w:t>限值要求</w:t>
      </w:r>
      <w:r>
        <w:rPr>
          <w:rFonts w:hint="eastAsia" w:ascii="Times New Roman" w:hAnsi="Times New Roman" w:eastAsia="宋体" w:cs="Times New Roman"/>
          <w:b w:val="0"/>
          <w:bCs w:val="0"/>
          <w:color w:val="auto"/>
          <w:sz w:val="24"/>
          <w:szCs w:val="24"/>
          <w:highlight w:val="none"/>
          <w:lang w:val="en-US" w:eastAsia="zh-CN"/>
        </w:rPr>
        <w:t>。</w:t>
      </w:r>
    </w:p>
    <w:p w14:paraId="0151A2C9">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（2）无组织废气</w:t>
      </w:r>
    </w:p>
    <w:p w14:paraId="064807BD">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val="0"/>
          <w:bCs w:val="0"/>
          <w:color w:val="auto"/>
          <w:sz w:val="24"/>
          <w:szCs w:val="24"/>
          <w:highlight w:val="none"/>
          <w:lang w:val="en-US" w:eastAsia="zh-CN"/>
        </w:rPr>
        <w:t>厂界无组织废气主要为</w:t>
      </w:r>
      <w:r>
        <w:rPr>
          <w:rFonts w:hint="eastAsia"/>
          <w:color w:val="auto"/>
        </w:rPr>
        <w:t>待宰间</w:t>
      </w:r>
      <w:r>
        <w:rPr>
          <w:color w:val="auto"/>
        </w:rPr>
        <w:t>、屠宰车间和污水处理站</w:t>
      </w:r>
      <w:r>
        <w:rPr>
          <w:rFonts w:hint="default" w:ascii="Times New Roman" w:hAnsi="Times New Roman" w:eastAsia="宋体" w:cs="Times New Roman"/>
          <w:b w:val="0"/>
          <w:bCs w:val="0"/>
          <w:color w:val="auto"/>
          <w:sz w:val="24"/>
          <w:szCs w:val="24"/>
          <w:highlight w:val="none"/>
          <w:lang w:val="en-US" w:eastAsia="zh-CN"/>
        </w:rPr>
        <w:t>逸散的无组织氨、硫化氢和臭气浓度</w:t>
      </w:r>
      <w:r>
        <w:rPr>
          <w:rFonts w:hint="eastAsia" w:ascii="Times New Roman" w:hAnsi="Times New Roman" w:eastAsia="宋体" w:cs="Times New Roman"/>
          <w:b w:val="0"/>
          <w:bCs w:val="0"/>
          <w:color w:val="auto"/>
          <w:sz w:val="24"/>
          <w:szCs w:val="24"/>
          <w:highlight w:val="none"/>
          <w:lang w:val="en-US" w:eastAsia="zh-CN"/>
        </w:rPr>
        <w:t>，以及无组织制冷废气</w:t>
      </w:r>
      <w:r>
        <w:rPr>
          <w:rFonts w:hint="default" w:ascii="Times New Roman" w:hAnsi="Times New Roman" w:eastAsia="宋体" w:cs="Times New Roman"/>
          <w:b w:val="0"/>
          <w:bCs w:val="0"/>
          <w:color w:val="auto"/>
          <w:sz w:val="24"/>
          <w:szCs w:val="24"/>
          <w:highlight w:val="none"/>
          <w:lang w:val="en-US" w:eastAsia="zh-CN"/>
        </w:rPr>
        <w:t>氨。厂界无组织废气排放情况如下：</w:t>
      </w:r>
    </w:p>
    <w:p w14:paraId="084A92BA">
      <w:pPr>
        <w:pStyle w:val="20"/>
        <w:keepNext w:val="0"/>
        <w:keepLines w:val="0"/>
        <w:pageBreakBefore w:val="0"/>
        <w:widowControl/>
        <w:kinsoku/>
        <w:wordWrap/>
        <w:overflowPunct/>
        <w:topLinePunct w:val="0"/>
        <w:autoSpaceDE/>
        <w:autoSpaceDN/>
        <w:bidi w:val="0"/>
        <w:adjustRightInd/>
        <w:snapToGrid w:val="0"/>
        <w:spacing w:after="0"/>
        <w:ind w:left="0" w:leftChars="0" w:firstLine="480" w:firstLineChars="200"/>
        <w:jc w:val="both"/>
        <w:textAlignment w:val="auto"/>
        <w:rPr>
          <w:rFonts w:hint="eastAsia" w:ascii="Times New Roman" w:hAnsi="Times New Roman" w:eastAsia="黑体" w:cs="Times New Roman"/>
          <w:color w:val="auto"/>
          <w:kern w:val="2"/>
          <w:sz w:val="24"/>
          <w:szCs w:val="24"/>
          <w:highlight w:val="none"/>
          <w:vertAlign w:val="baseline"/>
          <w:lang w:val="en-US" w:eastAsia="zh-CN" w:bidi="ar-SA"/>
        </w:rPr>
      </w:pPr>
      <w:r>
        <w:rPr>
          <w:rFonts w:hint="default" w:ascii="Times New Roman" w:hAnsi="Times New Roman" w:eastAsia="黑体" w:cs="Times New Roman"/>
          <w:color w:val="auto"/>
          <w:kern w:val="2"/>
          <w:sz w:val="24"/>
          <w:szCs w:val="24"/>
          <w:highlight w:val="none"/>
          <w:vertAlign w:val="baseline"/>
          <w:lang w:val="en-US" w:eastAsia="zh-CN" w:bidi="ar-SA"/>
        </w:rPr>
        <w:t>表</w:t>
      </w:r>
      <w:r>
        <w:rPr>
          <w:rFonts w:hint="eastAsia" w:ascii="Times New Roman" w:hAnsi="Times New Roman" w:eastAsia="黑体" w:cs="Times New Roman"/>
          <w:color w:val="auto"/>
          <w:kern w:val="2"/>
          <w:sz w:val="24"/>
          <w:szCs w:val="24"/>
          <w:highlight w:val="none"/>
          <w:vertAlign w:val="baseline"/>
          <w:lang w:val="en-US" w:eastAsia="zh-CN" w:bidi="ar-SA"/>
        </w:rPr>
        <w:t xml:space="preserve">9-6            </w:t>
      </w:r>
      <w:r>
        <w:rPr>
          <w:rFonts w:hint="default" w:ascii="Times New Roman" w:hAnsi="Times New Roman" w:eastAsia="黑体" w:cs="Times New Roman"/>
          <w:color w:val="auto"/>
          <w:kern w:val="2"/>
          <w:sz w:val="24"/>
          <w:szCs w:val="24"/>
          <w:highlight w:val="none"/>
          <w:vertAlign w:val="baseline"/>
          <w:lang w:val="en-US" w:eastAsia="zh-CN" w:bidi="ar-SA"/>
        </w:rPr>
        <w:t>废气无组织排放检测结果（1）</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810"/>
        <w:gridCol w:w="1580"/>
        <w:gridCol w:w="1214"/>
        <w:gridCol w:w="1214"/>
        <w:gridCol w:w="897"/>
        <w:gridCol w:w="1643"/>
      </w:tblGrid>
      <w:tr w14:paraId="1D895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81" w:type="pct"/>
            <w:vMerge w:val="restart"/>
            <w:tcBorders>
              <w:tl2br w:val="nil"/>
              <w:tr2bl w:val="nil"/>
            </w:tcBorders>
            <w:noWrap w:val="0"/>
            <w:vAlign w:val="center"/>
          </w:tcPr>
          <w:p w14:paraId="1ED654CD">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采样日期</w:t>
            </w:r>
          </w:p>
        </w:tc>
        <w:tc>
          <w:tcPr>
            <w:tcW w:w="476" w:type="pct"/>
            <w:vMerge w:val="restart"/>
            <w:tcBorders>
              <w:tl2br w:val="nil"/>
              <w:tr2bl w:val="nil"/>
            </w:tcBorders>
            <w:noWrap w:val="0"/>
            <w:vAlign w:val="center"/>
          </w:tcPr>
          <w:p w14:paraId="5BB12AA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采样频次</w:t>
            </w:r>
          </w:p>
        </w:tc>
        <w:tc>
          <w:tcPr>
            <w:tcW w:w="927" w:type="pct"/>
            <w:vMerge w:val="restart"/>
            <w:tcBorders>
              <w:tl2br w:val="nil"/>
              <w:tr2bl w:val="nil"/>
            </w:tcBorders>
            <w:noWrap w:val="0"/>
            <w:vAlign w:val="center"/>
          </w:tcPr>
          <w:p w14:paraId="7D092EE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检测点位</w:t>
            </w:r>
          </w:p>
        </w:tc>
        <w:tc>
          <w:tcPr>
            <w:tcW w:w="1950" w:type="pct"/>
            <w:gridSpan w:val="3"/>
            <w:tcBorders>
              <w:right w:val="single" w:color="auto" w:sz="4" w:space="0"/>
              <w:tl2br w:val="nil"/>
              <w:tr2bl w:val="nil"/>
            </w:tcBorders>
            <w:noWrap w:val="0"/>
            <w:vAlign w:val="center"/>
          </w:tcPr>
          <w:p w14:paraId="1916017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检测结果</w:t>
            </w:r>
          </w:p>
        </w:tc>
        <w:tc>
          <w:tcPr>
            <w:tcW w:w="964" w:type="pct"/>
            <w:vMerge w:val="restart"/>
            <w:tcBorders>
              <w:tl2br w:val="nil"/>
              <w:tr2bl w:val="nil"/>
            </w:tcBorders>
            <w:noWrap w:val="0"/>
            <w:vAlign w:val="center"/>
          </w:tcPr>
          <w:p w14:paraId="0F63036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气象参数</w:t>
            </w:r>
          </w:p>
        </w:tc>
      </w:tr>
      <w:tr w14:paraId="5FFEF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81" w:type="pct"/>
            <w:vMerge w:val="continue"/>
            <w:tcBorders>
              <w:tl2br w:val="nil"/>
              <w:tr2bl w:val="nil"/>
            </w:tcBorders>
            <w:noWrap w:val="0"/>
            <w:vAlign w:val="center"/>
          </w:tcPr>
          <w:p w14:paraId="569A006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p>
        </w:tc>
        <w:tc>
          <w:tcPr>
            <w:tcW w:w="476" w:type="pct"/>
            <w:vMerge w:val="continue"/>
            <w:tcBorders>
              <w:tl2br w:val="nil"/>
              <w:tr2bl w:val="nil"/>
            </w:tcBorders>
            <w:noWrap w:val="0"/>
            <w:vAlign w:val="center"/>
          </w:tcPr>
          <w:p w14:paraId="6BD211A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p>
        </w:tc>
        <w:tc>
          <w:tcPr>
            <w:tcW w:w="927" w:type="pct"/>
            <w:vMerge w:val="continue"/>
            <w:tcBorders>
              <w:tl2br w:val="nil"/>
              <w:tr2bl w:val="nil"/>
            </w:tcBorders>
            <w:noWrap w:val="0"/>
            <w:vAlign w:val="center"/>
          </w:tcPr>
          <w:p w14:paraId="531266C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p>
        </w:tc>
        <w:tc>
          <w:tcPr>
            <w:tcW w:w="712" w:type="pct"/>
            <w:tcBorders>
              <w:right w:val="single" w:color="auto" w:sz="4" w:space="0"/>
              <w:tl2br w:val="nil"/>
              <w:tr2bl w:val="nil"/>
            </w:tcBorders>
            <w:noWrap w:val="0"/>
            <w:vAlign w:val="center"/>
          </w:tcPr>
          <w:p w14:paraId="1777DE1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2"/>
                <w:szCs w:val="22"/>
                <w:vertAlign w:val="baseline"/>
                <w:lang w:val="en-US" w:eastAsia="zh-CN"/>
              </w:rPr>
              <w:t>氨</w:t>
            </w:r>
            <w:r>
              <w:rPr>
                <w:rFonts w:hint="default" w:ascii="Times New Roman" w:hAnsi="Times New Roman" w:cs="Times New Roman"/>
                <w:b/>
                <w:bCs/>
                <w:color w:val="auto"/>
                <w:sz w:val="21"/>
                <w:szCs w:val="21"/>
                <w:vertAlign w:val="baseline"/>
                <w:lang w:val="en-US" w:eastAsia="zh-CN"/>
              </w:rPr>
              <w:t>（mg/m³）</w:t>
            </w:r>
          </w:p>
        </w:tc>
        <w:tc>
          <w:tcPr>
            <w:tcW w:w="712" w:type="pct"/>
            <w:tcBorders>
              <w:right w:val="single" w:color="auto" w:sz="4" w:space="0"/>
              <w:tl2br w:val="nil"/>
              <w:tr2bl w:val="nil"/>
            </w:tcBorders>
            <w:noWrap w:val="0"/>
            <w:vAlign w:val="center"/>
          </w:tcPr>
          <w:p w14:paraId="2081E7F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2"/>
                <w:szCs w:val="22"/>
                <w:vertAlign w:val="baseline"/>
                <w:lang w:val="en-US" w:eastAsia="zh-CN"/>
              </w:rPr>
              <w:t>硫化氢</w:t>
            </w:r>
            <w:r>
              <w:rPr>
                <w:rFonts w:hint="default" w:ascii="Times New Roman" w:hAnsi="Times New Roman" w:cs="Times New Roman"/>
                <w:b/>
                <w:bCs/>
                <w:color w:val="auto"/>
                <w:sz w:val="21"/>
                <w:szCs w:val="21"/>
                <w:vertAlign w:val="baseline"/>
                <w:lang w:val="en-US" w:eastAsia="zh-CN"/>
              </w:rPr>
              <w:t>（mg/m³）</w:t>
            </w:r>
          </w:p>
        </w:tc>
        <w:tc>
          <w:tcPr>
            <w:tcW w:w="525" w:type="pct"/>
            <w:tcBorders>
              <w:right w:val="single" w:color="auto" w:sz="4" w:space="0"/>
              <w:tl2br w:val="nil"/>
              <w:tr2bl w:val="nil"/>
            </w:tcBorders>
            <w:noWrap w:val="0"/>
            <w:vAlign w:val="center"/>
          </w:tcPr>
          <w:p w14:paraId="7E8A605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臭气浓度（无量纲）</w:t>
            </w:r>
          </w:p>
        </w:tc>
        <w:tc>
          <w:tcPr>
            <w:tcW w:w="964" w:type="pct"/>
            <w:vMerge w:val="continue"/>
            <w:tcBorders>
              <w:tl2br w:val="nil"/>
              <w:tr2bl w:val="nil"/>
            </w:tcBorders>
            <w:noWrap w:val="0"/>
            <w:vAlign w:val="center"/>
          </w:tcPr>
          <w:p w14:paraId="147AE8D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rPr>
            </w:pPr>
          </w:p>
        </w:tc>
      </w:tr>
      <w:tr w14:paraId="77CD1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restart"/>
            <w:tcBorders>
              <w:tl2br w:val="nil"/>
              <w:tr2bl w:val="nil"/>
            </w:tcBorders>
            <w:noWrap w:val="0"/>
            <w:vAlign w:val="center"/>
          </w:tcPr>
          <w:p w14:paraId="7419A4E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2026.03.30</w:t>
            </w:r>
          </w:p>
        </w:tc>
        <w:tc>
          <w:tcPr>
            <w:tcW w:w="476" w:type="pct"/>
            <w:vMerge w:val="restart"/>
            <w:tcBorders>
              <w:tl2br w:val="nil"/>
              <w:tr2bl w:val="nil"/>
            </w:tcBorders>
            <w:noWrap w:val="0"/>
            <w:vAlign w:val="center"/>
          </w:tcPr>
          <w:p w14:paraId="0733F4A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第1次</w:t>
            </w:r>
          </w:p>
        </w:tc>
        <w:tc>
          <w:tcPr>
            <w:tcW w:w="927" w:type="pct"/>
            <w:tcBorders>
              <w:tl2br w:val="nil"/>
              <w:tr2bl w:val="nil"/>
            </w:tcBorders>
            <w:noWrap w:val="0"/>
            <w:vAlign w:val="center"/>
          </w:tcPr>
          <w:p w14:paraId="762CF038">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cs="Times New Roman"/>
                <w:color w:val="auto"/>
                <w:sz w:val="21"/>
                <w:szCs w:val="21"/>
                <w:vertAlign w:val="baseline"/>
                <w:lang w:val="en-US" w:eastAsia="zh-CN"/>
              </w:rPr>
              <w:t>上风向1#</w:t>
            </w:r>
          </w:p>
        </w:tc>
        <w:tc>
          <w:tcPr>
            <w:tcW w:w="712" w:type="pct"/>
            <w:tcBorders>
              <w:right w:val="single" w:color="000000" w:sz="4" w:space="0"/>
              <w:tl2br w:val="nil"/>
              <w:tr2bl w:val="nil"/>
            </w:tcBorders>
            <w:noWrap w:val="0"/>
            <w:vAlign w:val="center"/>
          </w:tcPr>
          <w:p w14:paraId="10F76F4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c>
          <w:tcPr>
            <w:tcW w:w="712" w:type="pct"/>
            <w:tcBorders>
              <w:right w:val="single" w:color="000000" w:sz="4" w:space="0"/>
              <w:tl2br w:val="nil"/>
              <w:tr2bl w:val="nil"/>
            </w:tcBorders>
            <w:noWrap w:val="0"/>
            <w:vAlign w:val="center"/>
          </w:tcPr>
          <w:p w14:paraId="7931A73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0.003</w:t>
            </w:r>
          </w:p>
        </w:tc>
        <w:tc>
          <w:tcPr>
            <w:tcW w:w="525" w:type="pct"/>
            <w:tcBorders>
              <w:right w:val="single" w:color="000000" w:sz="4" w:space="0"/>
              <w:tl2br w:val="nil"/>
              <w:tr2bl w:val="nil"/>
            </w:tcBorders>
            <w:noWrap w:val="0"/>
            <w:vAlign w:val="center"/>
          </w:tcPr>
          <w:p w14:paraId="797D0EB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restart"/>
            <w:tcBorders>
              <w:tl2br w:val="nil"/>
              <w:tr2bl w:val="nil"/>
            </w:tcBorders>
            <w:noWrap w:val="0"/>
            <w:vAlign w:val="center"/>
          </w:tcPr>
          <w:p w14:paraId="7BEF9F4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天气：</w:t>
            </w:r>
            <w:r>
              <w:rPr>
                <w:rFonts w:hint="eastAsia" w:ascii="Times New Roman" w:hAnsi="Times New Roman" w:cs="Times New Roman"/>
                <w:color w:val="auto"/>
                <w:sz w:val="21"/>
                <w:szCs w:val="21"/>
                <w:vertAlign w:val="baseline"/>
                <w:lang w:val="en-US" w:eastAsia="zh-CN"/>
              </w:rPr>
              <w:t>多云</w:t>
            </w:r>
          </w:p>
          <w:p w14:paraId="1038360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eastAsia"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气温（℃）：</w:t>
            </w:r>
            <w:r>
              <w:rPr>
                <w:rFonts w:hint="eastAsia" w:ascii="Times New Roman" w:hAnsi="Times New Roman" w:cs="Times New Roman"/>
                <w:color w:val="auto"/>
                <w:sz w:val="21"/>
                <w:szCs w:val="21"/>
                <w:vertAlign w:val="baseline"/>
                <w:lang w:val="en-US" w:eastAsia="zh-CN"/>
              </w:rPr>
              <w:t xml:space="preserve">12.9 </w:t>
            </w:r>
          </w:p>
          <w:p w14:paraId="42E2F52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气压（kPa）：10</w:t>
            </w:r>
            <w:r>
              <w:rPr>
                <w:rFonts w:hint="eastAsia" w:ascii="Times New Roman" w:hAnsi="Times New Roman" w:cs="Times New Roman"/>
                <w:color w:val="auto"/>
                <w:sz w:val="21"/>
                <w:szCs w:val="21"/>
                <w:vertAlign w:val="baseline"/>
                <w:lang w:val="en-US" w:eastAsia="zh-CN"/>
              </w:rPr>
              <w:t>0.5</w:t>
            </w:r>
          </w:p>
          <w:p w14:paraId="2AFC1A6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风速（m/s）：</w:t>
            </w:r>
            <w:r>
              <w:rPr>
                <w:rFonts w:hint="eastAsia" w:ascii="Times New Roman" w:hAnsi="Times New Roman" w:cs="Times New Roman"/>
                <w:color w:val="auto"/>
                <w:sz w:val="21"/>
                <w:szCs w:val="21"/>
                <w:vertAlign w:val="baseline"/>
                <w:lang w:val="en-US" w:eastAsia="zh-CN"/>
              </w:rPr>
              <w:t>2.8</w:t>
            </w:r>
          </w:p>
          <w:p w14:paraId="7555A9D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lang w:val="en-US"/>
              </w:rPr>
            </w:pPr>
            <w:r>
              <w:rPr>
                <w:rFonts w:hint="default" w:ascii="Times New Roman" w:hAnsi="Times New Roman" w:cs="Times New Roman"/>
                <w:color w:val="auto"/>
                <w:sz w:val="21"/>
                <w:szCs w:val="21"/>
                <w:vertAlign w:val="baseline"/>
                <w:lang w:val="en-US" w:eastAsia="zh-CN"/>
              </w:rPr>
              <w:t>风向：</w:t>
            </w:r>
            <w:r>
              <w:rPr>
                <w:rFonts w:hint="eastAsia" w:ascii="Times New Roman" w:hAnsi="Times New Roman" w:cs="Times New Roman"/>
                <w:color w:val="auto"/>
                <w:sz w:val="21"/>
                <w:szCs w:val="21"/>
                <w:vertAlign w:val="baseline"/>
                <w:lang w:val="en-US" w:eastAsia="zh-CN"/>
              </w:rPr>
              <w:t>SW</w:t>
            </w:r>
          </w:p>
        </w:tc>
      </w:tr>
      <w:tr w14:paraId="2F7CC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4CEBB7B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rPr>
            </w:pPr>
          </w:p>
        </w:tc>
        <w:tc>
          <w:tcPr>
            <w:tcW w:w="476" w:type="pct"/>
            <w:vMerge w:val="continue"/>
            <w:tcBorders>
              <w:tl2br w:val="nil"/>
              <w:tr2bl w:val="nil"/>
            </w:tcBorders>
            <w:noWrap w:val="0"/>
            <w:vAlign w:val="top"/>
          </w:tcPr>
          <w:p w14:paraId="590A6BA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27" w:type="pct"/>
            <w:tcBorders>
              <w:tl2br w:val="nil"/>
              <w:tr2bl w:val="nil"/>
            </w:tcBorders>
            <w:noWrap w:val="0"/>
            <w:vAlign w:val="center"/>
          </w:tcPr>
          <w:p w14:paraId="529034C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下风向2#</w:t>
            </w:r>
          </w:p>
        </w:tc>
        <w:tc>
          <w:tcPr>
            <w:tcW w:w="712" w:type="pct"/>
            <w:tcBorders>
              <w:right w:val="single" w:color="000000" w:sz="4" w:space="0"/>
              <w:tl2br w:val="nil"/>
              <w:tr2bl w:val="nil"/>
            </w:tcBorders>
            <w:noWrap w:val="0"/>
            <w:vAlign w:val="center"/>
          </w:tcPr>
          <w:p w14:paraId="391105E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0.07</w:t>
            </w:r>
          </w:p>
        </w:tc>
        <w:tc>
          <w:tcPr>
            <w:tcW w:w="712" w:type="pct"/>
            <w:tcBorders>
              <w:right w:val="single" w:color="000000" w:sz="4" w:space="0"/>
              <w:tl2br w:val="nil"/>
              <w:tr2bl w:val="nil"/>
            </w:tcBorders>
            <w:noWrap w:val="0"/>
            <w:vAlign w:val="center"/>
          </w:tcPr>
          <w:p w14:paraId="6876F1D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0.009</w:t>
            </w:r>
          </w:p>
        </w:tc>
        <w:tc>
          <w:tcPr>
            <w:tcW w:w="525" w:type="pct"/>
            <w:tcBorders>
              <w:right w:val="single" w:color="000000" w:sz="4" w:space="0"/>
              <w:tl2br w:val="nil"/>
              <w:tr2bl w:val="nil"/>
            </w:tcBorders>
            <w:noWrap w:val="0"/>
            <w:vAlign w:val="center"/>
          </w:tcPr>
          <w:p w14:paraId="7233289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71F88AF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11601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55C3436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rPr>
            </w:pPr>
          </w:p>
        </w:tc>
        <w:tc>
          <w:tcPr>
            <w:tcW w:w="476" w:type="pct"/>
            <w:vMerge w:val="continue"/>
            <w:tcBorders>
              <w:tl2br w:val="nil"/>
              <w:tr2bl w:val="nil"/>
            </w:tcBorders>
            <w:noWrap w:val="0"/>
            <w:vAlign w:val="top"/>
          </w:tcPr>
          <w:p w14:paraId="449BDC8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27" w:type="pct"/>
            <w:tcBorders>
              <w:tl2br w:val="nil"/>
              <w:tr2bl w:val="nil"/>
            </w:tcBorders>
            <w:noWrap w:val="0"/>
            <w:vAlign w:val="center"/>
          </w:tcPr>
          <w:p w14:paraId="5BD0D441">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下风向3#</w:t>
            </w:r>
          </w:p>
        </w:tc>
        <w:tc>
          <w:tcPr>
            <w:tcW w:w="712" w:type="pct"/>
            <w:tcBorders>
              <w:tl2br w:val="nil"/>
              <w:tr2bl w:val="nil"/>
            </w:tcBorders>
            <w:noWrap w:val="0"/>
            <w:vAlign w:val="center"/>
          </w:tcPr>
          <w:p w14:paraId="78DFC57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0.12</w:t>
            </w:r>
          </w:p>
        </w:tc>
        <w:tc>
          <w:tcPr>
            <w:tcW w:w="712" w:type="pct"/>
            <w:tcBorders>
              <w:tl2br w:val="nil"/>
              <w:tr2bl w:val="nil"/>
            </w:tcBorders>
            <w:noWrap w:val="0"/>
            <w:vAlign w:val="center"/>
          </w:tcPr>
          <w:p w14:paraId="02F0141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0.007</w:t>
            </w:r>
          </w:p>
        </w:tc>
        <w:tc>
          <w:tcPr>
            <w:tcW w:w="525" w:type="pct"/>
            <w:tcBorders>
              <w:tl2br w:val="nil"/>
              <w:tr2bl w:val="nil"/>
            </w:tcBorders>
            <w:noWrap w:val="0"/>
            <w:vAlign w:val="center"/>
          </w:tcPr>
          <w:p w14:paraId="410899D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22A4EE6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185C9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7F75AB7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rPr>
            </w:pPr>
          </w:p>
        </w:tc>
        <w:tc>
          <w:tcPr>
            <w:tcW w:w="476" w:type="pct"/>
            <w:vMerge w:val="continue"/>
            <w:tcBorders>
              <w:tl2br w:val="nil"/>
              <w:tr2bl w:val="nil"/>
            </w:tcBorders>
            <w:noWrap w:val="0"/>
            <w:vAlign w:val="top"/>
          </w:tcPr>
          <w:p w14:paraId="254E2C8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27" w:type="pct"/>
            <w:tcBorders>
              <w:tl2br w:val="nil"/>
              <w:tr2bl w:val="nil"/>
            </w:tcBorders>
            <w:noWrap w:val="0"/>
            <w:vAlign w:val="center"/>
          </w:tcPr>
          <w:p w14:paraId="4CA36C7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下风向4#</w:t>
            </w:r>
          </w:p>
        </w:tc>
        <w:tc>
          <w:tcPr>
            <w:tcW w:w="712" w:type="pct"/>
            <w:tcBorders>
              <w:tl2br w:val="nil"/>
              <w:tr2bl w:val="nil"/>
            </w:tcBorders>
            <w:noWrap w:val="0"/>
            <w:vAlign w:val="center"/>
          </w:tcPr>
          <w:p w14:paraId="2CCC8D6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0.08</w:t>
            </w:r>
          </w:p>
        </w:tc>
        <w:tc>
          <w:tcPr>
            <w:tcW w:w="712" w:type="pct"/>
            <w:tcBorders>
              <w:tl2br w:val="nil"/>
              <w:tr2bl w:val="nil"/>
            </w:tcBorders>
            <w:noWrap w:val="0"/>
            <w:vAlign w:val="center"/>
          </w:tcPr>
          <w:p w14:paraId="0B5D2E0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0.012</w:t>
            </w:r>
          </w:p>
        </w:tc>
        <w:tc>
          <w:tcPr>
            <w:tcW w:w="525" w:type="pct"/>
            <w:tcBorders>
              <w:tl2br w:val="nil"/>
              <w:tr2bl w:val="nil"/>
            </w:tcBorders>
            <w:noWrap w:val="0"/>
            <w:vAlign w:val="center"/>
          </w:tcPr>
          <w:p w14:paraId="7E217F9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06D4520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29DFE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681" w:type="pct"/>
            <w:vMerge w:val="restart"/>
            <w:tcBorders>
              <w:tl2br w:val="nil"/>
              <w:tr2bl w:val="nil"/>
            </w:tcBorders>
            <w:noWrap w:val="0"/>
            <w:vAlign w:val="center"/>
          </w:tcPr>
          <w:p w14:paraId="1D760BC0">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2026.03.30</w:t>
            </w:r>
          </w:p>
        </w:tc>
        <w:tc>
          <w:tcPr>
            <w:tcW w:w="476" w:type="pct"/>
            <w:vMerge w:val="restart"/>
            <w:tcBorders>
              <w:tl2br w:val="nil"/>
              <w:tr2bl w:val="nil"/>
            </w:tcBorders>
            <w:noWrap w:val="0"/>
            <w:vAlign w:val="center"/>
          </w:tcPr>
          <w:p w14:paraId="3028E42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w:t>
            </w:r>
            <w:r>
              <w:rPr>
                <w:rFonts w:hint="eastAsia" w:ascii="Times New Roman" w:hAnsi="Times New Roman" w:cs="Times New Roman"/>
                <w:color w:val="auto"/>
                <w:sz w:val="21"/>
                <w:szCs w:val="21"/>
                <w:vertAlign w:val="baseline"/>
                <w:lang w:val="en-US" w:eastAsia="zh-CN"/>
              </w:rPr>
              <w:t>2</w:t>
            </w:r>
            <w:r>
              <w:rPr>
                <w:rFonts w:hint="default" w:ascii="Times New Roman" w:hAnsi="Times New Roman" w:cs="Times New Roman"/>
                <w:color w:val="auto"/>
                <w:sz w:val="21"/>
                <w:szCs w:val="21"/>
                <w:vertAlign w:val="baseline"/>
                <w:lang w:val="en-US" w:eastAsia="zh-CN"/>
              </w:rPr>
              <w:t>次</w:t>
            </w:r>
          </w:p>
        </w:tc>
        <w:tc>
          <w:tcPr>
            <w:tcW w:w="927" w:type="pct"/>
            <w:tcBorders>
              <w:tl2br w:val="nil"/>
              <w:tr2bl w:val="nil"/>
            </w:tcBorders>
            <w:noWrap w:val="0"/>
            <w:vAlign w:val="center"/>
          </w:tcPr>
          <w:p w14:paraId="6E6CD67A">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cs="Times New Roman"/>
                <w:color w:val="auto"/>
                <w:sz w:val="21"/>
                <w:szCs w:val="21"/>
                <w:vertAlign w:val="baseline"/>
                <w:lang w:val="en-US" w:eastAsia="zh-CN"/>
              </w:rPr>
              <w:t>上风向1#</w:t>
            </w:r>
          </w:p>
        </w:tc>
        <w:tc>
          <w:tcPr>
            <w:tcW w:w="712" w:type="pct"/>
            <w:tcBorders>
              <w:tl2br w:val="nil"/>
              <w:tr2bl w:val="nil"/>
            </w:tcBorders>
            <w:noWrap w:val="0"/>
            <w:vAlign w:val="center"/>
          </w:tcPr>
          <w:p w14:paraId="76EF9F0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c>
          <w:tcPr>
            <w:tcW w:w="712" w:type="pct"/>
            <w:tcBorders>
              <w:tl2br w:val="nil"/>
              <w:tr2bl w:val="nil"/>
            </w:tcBorders>
            <w:noWrap w:val="0"/>
            <w:vAlign w:val="center"/>
          </w:tcPr>
          <w:p w14:paraId="68F96CE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0.002</w:t>
            </w:r>
          </w:p>
        </w:tc>
        <w:tc>
          <w:tcPr>
            <w:tcW w:w="525" w:type="pct"/>
            <w:tcBorders>
              <w:tl2br w:val="nil"/>
              <w:tr2bl w:val="nil"/>
            </w:tcBorders>
            <w:noWrap w:val="0"/>
            <w:vAlign w:val="center"/>
          </w:tcPr>
          <w:p w14:paraId="718AE91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restart"/>
            <w:tcBorders>
              <w:tl2br w:val="nil"/>
              <w:tr2bl w:val="nil"/>
            </w:tcBorders>
            <w:noWrap w:val="0"/>
            <w:vAlign w:val="center"/>
          </w:tcPr>
          <w:p w14:paraId="14EB6DF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天气：</w:t>
            </w:r>
            <w:r>
              <w:rPr>
                <w:rFonts w:hint="eastAsia" w:ascii="Times New Roman" w:hAnsi="Times New Roman" w:cs="Times New Roman"/>
                <w:color w:val="auto"/>
                <w:sz w:val="21"/>
                <w:szCs w:val="21"/>
                <w:vertAlign w:val="baseline"/>
                <w:lang w:val="en-US" w:eastAsia="zh-CN"/>
              </w:rPr>
              <w:t>多云</w:t>
            </w:r>
          </w:p>
          <w:p w14:paraId="647119F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气温（℃）：</w:t>
            </w:r>
            <w:r>
              <w:rPr>
                <w:rFonts w:hint="eastAsia" w:ascii="Times New Roman" w:hAnsi="Times New Roman" w:cs="Times New Roman"/>
                <w:color w:val="auto"/>
                <w:sz w:val="21"/>
                <w:szCs w:val="21"/>
                <w:vertAlign w:val="baseline"/>
                <w:lang w:val="en-US" w:eastAsia="zh-CN"/>
              </w:rPr>
              <w:t xml:space="preserve">15.4 </w:t>
            </w:r>
          </w:p>
          <w:p w14:paraId="00B70AB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气压（kPa）：10</w:t>
            </w:r>
            <w:r>
              <w:rPr>
                <w:rFonts w:hint="eastAsia" w:ascii="Times New Roman" w:hAnsi="Times New Roman" w:cs="Times New Roman"/>
                <w:color w:val="auto"/>
                <w:sz w:val="21"/>
                <w:szCs w:val="21"/>
                <w:vertAlign w:val="baseline"/>
                <w:lang w:val="en-US" w:eastAsia="zh-CN"/>
              </w:rPr>
              <w:t>0.4</w:t>
            </w:r>
          </w:p>
          <w:p w14:paraId="170CCD8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风速（m/s）：</w:t>
            </w:r>
            <w:r>
              <w:rPr>
                <w:rFonts w:hint="eastAsia" w:ascii="Times New Roman" w:hAnsi="Times New Roman" w:cs="Times New Roman"/>
                <w:color w:val="auto"/>
                <w:sz w:val="21"/>
                <w:szCs w:val="21"/>
                <w:vertAlign w:val="baseline"/>
                <w:lang w:val="en-US" w:eastAsia="zh-CN"/>
              </w:rPr>
              <w:t>2.6</w:t>
            </w:r>
          </w:p>
          <w:p w14:paraId="3473A54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风向：</w:t>
            </w:r>
            <w:r>
              <w:rPr>
                <w:rFonts w:hint="eastAsia" w:ascii="Times New Roman" w:hAnsi="Times New Roman" w:cs="Times New Roman"/>
                <w:color w:val="auto"/>
                <w:sz w:val="21"/>
                <w:szCs w:val="21"/>
                <w:vertAlign w:val="baseline"/>
                <w:lang w:val="en-US" w:eastAsia="zh-CN"/>
              </w:rPr>
              <w:t>SW</w:t>
            </w:r>
          </w:p>
        </w:tc>
      </w:tr>
      <w:tr w14:paraId="2275B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6F318EA9">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476" w:type="pct"/>
            <w:vMerge w:val="continue"/>
            <w:tcBorders>
              <w:tl2br w:val="nil"/>
              <w:tr2bl w:val="nil"/>
            </w:tcBorders>
            <w:noWrap w:val="0"/>
            <w:vAlign w:val="top"/>
          </w:tcPr>
          <w:p w14:paraId="29DEE86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27" w:type="pct"/>
            <w:tcBorders>
              <w:tl2br w:val="nil"/>
              <w:tr2bl w:val="nil"/>
            </w:tcBorders>
            <w:noWrap w:val="0"/>
            <w:vAlign w:val="center"/>
          </w:tcPr>
          <w:p w14:paraId="7408F4E4">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下风向2#</w:t>
            </w:r>
          </w:p>
        </w:tc>
        <w:tc>
          <w:tcPr>
            <w:tcW w:w="712" w:type="pct"/>
            <w:tcBorders>
              <w:tl2br w:val="nil"/>
              <w:tr2bl w:val="nil"/>
            </w:tcBorders>
            <w:noWrap w:val="0"/>
            <w:vAlign w:val="center"/>
          </w:tcPr>
          <w:p w14:paraId="32F4389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0.08</w:t>
            </w:r>
          </w:p>
        </w:tc>
        <w:tc>
          <w:tcPr>
            <w:tcW w:w="712" w:type="pct"/>
            <w:tcBorders>
              <w:tl2br w:val="nil"/>
              <w:tr2bl w:val="nil"/>
            </w:tcBorders>
            <w:noWrap w:val="0"/>
            <w:vAlign w:val="center"/>
          </w:tcPr>
          <w:p w14:paraId="05AA405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0.007</w:t>
            </w:r>
          </w:p>
        </w:tc>
        <w:tc>
          <w:tcPr>
            <w:tcW w:w="525" w:type="pct"/>
            <w:tcBorders>
              <w:tl2br w:val="nil"/>
              <w:tr2bl w:val="nil"/>
            </w:tcBorders>
            <w:noWrap w:val="0"/>
            <w:vAlign w:val="center"/>
          </w:tcPr>
          <w:p w14:paraId="1381851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center"/>
          </w:tcPr>
          <w:p w14:paraId="5C2A754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3973B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7C14E4A9">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476" w:type="pct"/>
            <w:vMerge w:val="continue"/>
            <w:tcBorders>
              <w:tl2br w:val="nil"/>
              <w:tr2bl w:val="nil"/>
            </w:tcBorders>
            <w:noWrap w:val="0"/>
            <w:vAlign w:val="top"/>
          </w:tcPr>
          <w:p w14:paraId="63B2B7E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27" w:type="pct"/>
            <w:tcBorders>
              <w:tl2br w:val="nil"/>
              <w:tr2bl w:val="nil"/>
            </w:tcBorders>
            <w:noWrap w:val="0"/>
            <w:vAlign w:val="center"/>
          </w:tcPr>
          <w:p w14:paraId="508B2694">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下风向3#</w:t>
            </w:r>
          </w:p>
        </w:tc>
        <w:tc>
          <w:tcPr>
            <w:tcW w:w="712" w:type="pct"/>
            <w:tcBorders>
              <w:tl2br w:val="nil"/>
              <w:tr2bl w:val="nil"/>
            </w:tcBorders>
            <w:noWrap w:val="0"/>
            <w:vAlign w:val="center"/>
          </w:tcPr>
          <w:p w14:paraId="6903767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0.09</w:t>
            </w:r>
          </w:p>
        </w:tc>
        <w:tc>
          <w:tcPr>
            <w:tcW w:w="712" w:type="pct"/>
            <w:tcBorders>
              <w:tl2br w:val="nil"/>
              <w:tr2bl w:val="nil"/>
            </w:tcBorders>
            <w:noWrap w:val="0"/>
            <w:vAlign w:val="center"/>
          </w:tcPr>
          <w:p w14:paraId="12C2C5B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0.009</w:t>
            </w:r>
          </w:p>
        </w:tc>
        <w:tc>
          <w:tcPr>
            <w:tcW w:w="525" w:type="pct"/>
            <w:tcBorders>
              <w:tl2br w:val="nil"/>
              <w:tr2bl w:val="nil"/>
            </w:tcBorders>
            <w:noWrap w:val="0"/>
            <w:vAlign w:val="center"/>
          </w:tcPr>
          <w:p w14:paraId="580B16D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center"/>
          </w:tcPr>
          <w:p w14:paraId="2A2CB44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66502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5F02E0AB">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476" w:type="pct"/>
            <w:vMerge w:val="continue"/>
            <w:tcBorders>
              <w:tl2br w:val="nil"/>
              <w:tr2bl w:val="nil"/>
            </w:tcBorders>
            <w:noWrap w:val="0"/>
            <w:vAlign w:val="top"/>
          </w:tcPr>
          <w:p w14:paraId="45910F0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27" w:type="pct"/>
            <w:tcBorders>
              <w:tl2br w:val="nil"/>
              <w:tr2bl w:val="nil"/>
            </w:tcBorders>
            <w:noWrap w:val="0"/>
            <w:vAlign w:val="center"/>
          </w:tcPr>
          <w:p w14:paraId="6E14B62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下风向4#</w:t>
            </w:r>
          </w:p>
        </w:tc>
        <w:tc>
          <w:tcPr>
            <w:tcW w:w="712" w:type="pct"/>
            <w:tcBorders>
              <w:tl2br w:val="nil"/>
              <w:tr2bl w:val="nil"/>
            </w:tcBorders>
            <w:noWrap w:val="0"/>
            <w:vAlign w:val="center"/>
          </w:tcPr>
          <w:p w14:paraId="0F50D0D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0.10</w:t>
            </w:r>
          </w:p>
        </w:tc>
        <w:tc>
          <w:tcPr>
            <w:tcW w:w="712" w:type="pct"/>
            <w:tcBorders>
              <w:tl2br w:val="nil"/>
              <w:tr2bl w:val="nil"/>
            </w:tcBorders>
            <w:noWrap w:val="0"/>
            <w:vAlign w:val="center"/>
          </w:tcPr>
          <w:p w14:paraId="5F37C80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0.011</w:t>
            </w:r>
          </w:p>
        </w:tc>
        <w:tc>
          <w:tcPr>
            <w:tcW w:w="525" w:type="pct"/>
            <w:tcBorders>
              <w:tl2br w:val="nil"/>
              <w:tr2bl w:val="nil"/>
            </w:tcBorders>
            <w:noWrap w:val="0"/>
            <w:vAlign w:val="center"/>
          </w:tcPr>
          <w:p w14:paraId="0359CC3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center"/>
          </w:tcPr>
          <w:p w14:paraId="61FF9EC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5B8B3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restart"/>
            <w:tcBorders>
              <w:tl2br w:val="nil"/>
              <w:tr2bl w:val="nil"/>
            </w:tcBorders>
            <w:noWrap w:val="0"/>
            <w:vAlign w:val="center"/>
          </w:tcPr>
          <w:p w14:paraId="2398644F">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2026.03.30</w:t>
            </w:r>
          </w:p>
        </w:tc>
        <w:tc>
          <w:tcPr>
            <w:tcW w:w="476" w:type="pct"/>
            <w:vMerge w:val="restart"/>
            <w:tcBorders>
              <w:tl2br w:val="nil"/>
              <w:tr2bl w:val="nil"/>
            </w:tcBorders>
            <w:noWrap w:val="0"/>
            <w:vAlign w:val="center"/>
          </w:tcPr>
          <w:p w14:paraId="2B3B915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w:t>
            </w:r>
            <w:r>
              <w:rPr>
                <w:rFonts w:hint="eastAsia" w:ascii="Times New Roman" w:hAnsi="Times New Roman" w:cs="Times New Roman"/>
                <w:color w:val="auto"/>
                <w:sz w:val="21"/>
                <w:szCs w:val="21"/>
                <w:vertAlign w:val="baseline"/>
                <w:lang w:val="en-US" w:eastAsia="zh-CN"/>
              </w:rPr>
              <w:t>3</w:t>
            </w:r>
            <w:r>
              <w:rPr>
                <w:rFonts w:hint="default" w:ascii="Times New Roman" w:hAnsi="Times New Roman" w:cs="Times New Roman"/>
                <w:color w:val="auto"/>
                <w:sz w:val="21"/>
                <w:szCs w:val="21"/>
                <w:vertAlign w:val="baseline"/>
                <w:lang w:val="en-US" w:eastAsia="zh-CN"/>
              </w:rPr>
              <w:t>次</w:t>
            </w:r>
          </w:p>
        </w:tc>
        <w:tc>
          <w:tcPr>
            <w:tcW w:w="927" w:type="pct"/>
            <w:tcBorders>
              <w:tl2br w:val="nil"/>
              <w:tr2bl w:val="nil"/>
            </w:tcBorders>
            <w:noWrap w:val="0"/>
            <w:vAlign w:val="center"/>
          </w:tcPr>
          <w:p w14:paraId="06D8144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cs="Times New Roman"/>
                <w:color w:val="auto"/>
                <w:sz w:val="21"/>
                <w:szCs w:val="21"/>
                <w:vertAlign w:val="baseline"/>
                <w:lang w:val="en-US" w:eastAsia="zh-CN"/>
              </w:rPr>
              <w:t>上风向1#</w:t>
            </w:r>
          </w:p>
        </w:tc>
        <w:tc>
          <w:tcPr>
            <w:tcW w:w="712" w:type="pct"/>
            <w:tcBorders>
              <w:tl2br w:val="nil"/>
              <w:tr2bl w:val="nil"/>
            </w:tcBorders>
            <w:noWrap w:val="0"/>
            <w:vAlign w:val="center"/>
          </w:tcPr>
          <w:p w14:paraId="24CEF88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c>
          <w:tcPr>
            <w:tcW w:w="712" w:type="pct"/>
            <w:tcBorders>
              <w:tl2br w:val="nil"/>
              <w:tr2bl w:val="nil"/>
            </w:tcBorders>
            <w:noWrap w:val="0"/>
            <w:vAlign w:val="center"/>
          </w:tcPr>
          <w:p w14:paraId="4DE4F76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0.002</w:t>
            </w:r>
          </w:p>
        </w:tc>
        <w:tc>
          <w:tcPr>
            <w:tcW w:w="525" w:type="pct"/>
            <w:tcBorders>
              <w:tl2br w:val="nil"/>
              <w:tr2bl w:val="nil"/>
            </w:tcBorders>
            <w:noWrap w:val="0"/>
            <w:vAlign w:val="center"/>
          </w:tcPr>
          <w:p w14:paraId="39B4A54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restart"/>
            <w:tcBorders>
              <w:tl2br w:val="nil"/>
              <w:tr2bl w:val="nil"/>
            </w:tcBorders>
            <w:noWrap w:val="0"/>
            <w:vAlign w:val="center"/>
          </w:tcPr>
          <w:p w14:paraId="7AD6B95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天气：</w:t>
            </w:r>
            <w:r>
              <w:rPr>
                <w:rFonts w:hint="eastAsia" w:ascii="Times New Roman" w:hAnsi="Times New Roman" w:cs="Times New Roman"/>
                <w:color w:val="auto"/>
                <w:sz w:val="21"/>
                <w:szCs w:val="21"/>
                <w:vertAlign w:val="baseline"/>
                <w:lang w:val="en-US" w:eastAsia="zh-CN"/>
              </w:rPr>
              <w:t>多云</w:t>
            </w:r>
          </w:p>
          <w:p w14:paraId="63F5AC5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气温（℃）：</w:t>
            </w:r>
            <w:r>
              <w:rPr>
                <w:rFonts w:hint="eastAsia" w:ascii="Times New Roman" w:hAnsi="Times New Roman" w:cs="Times New Roman"/>
                <w:color w:val="auto"/>
                <w:sz w:val="21"/>
                <w:szCs w:val="21"/>
                <w:vertAlign w:val="baseline"/>
                <w:lang w:val="en-US" w:eastAsia="zh-CN"/>
              </w:rPr>
              <w:t xml:space="preserve">17.3 </w:t>
            </w:r>
          </w:p>
          <w:p w14:paraId="0B795F4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气压（kPa）：10</w:t>
            </w:r>
            <w:r>
              <w:rPr>
                <w:rFonts w:hint="eastAsia" w:ascii="Times New Roman" w:hAnsi="Times New Roman" w:cs="Times New Roman"/>
                <w:color w:val="auto"/>
                <w:sz w:val="21"/>
                <w:szCs w:val="21"/>
                <w:vertAlign w:val="baseline"/>
                <w:lang w:val="en-US" w:eastAsia="zh-CN"/>
              </w:rPr>
              <w:t>0.3</w:t>
            </w:r>
          </w:p>
          <w:p w14:paraId="2B918E8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风速（m/s）：</w:t>
            </w:r>
            <w:r>
              <w:rPr>
                <w:rFonts w:hint="eastAsia" w:ascii="Times New Roman" w:hAnsi="Times New Roman" w:cs="Times New Roman"/>
                <w:color w:val="auto"/>
                <w:sz w:val="21"/>
                <w:szCs w:val="21"/>
                <w:vertAlign w:val="baseline"/>
                <w:lang w:val="en-US" w:eastAsia="zh-CN"/>
              </w:rPr>
              <w:t>2.7</w:t>
            </w:r>
          </w:p>
          <w:p w14:paraId="44B5622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风向：</w:t>
            </w:r>
            <w:r>
              <w:rPr>
                <w:rFonts w:hint="eastAsia" w:ascii="Times New Roman" w:hAnsi="Times New Roman" w:cs="Times New Roman"/>
                <w:color w:val="auto"/>
                <w:sz w:val="21"/>
                <w:szCs w:val="21"/>
                <w:vertAlign w:val="baseline"/>
                <w:lang w:val="en-US" w:eastAsia="zh-CN"/>
              </w:rPr>
              <w:t>SW</w:t>
            </w:r>
          </w:p>
        </w:tc>
      </w:tr>
      <w:tr w14:paraId="1EB39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34430451">
            <w:pPr>
              <w:keepNext w:val="0"/>
              <w:keepLines w:val="0"/>
              <w:pageBreakBefore w:val="0"/>
              <w:kinsoku/>
              <w:wordWrap/>
              <w:overflowPunct/>
              <w:topLinePunct w:val="0"/>
              <w:autoSpaceDE/>
              <w:autoSpaceDN/>
              <w:bidi w:val="0"/>
              <w:adjustRightInd/>
              <w:spacing w:line="240" w:lineRule="auto"/>
              <w:ind w:left="0" w:leftChars="0" w:right="0" w:rightChars="0" w:firstLine="0" w:firstLineChars="0"/>
              <w:textAlignment w:val="auto"/>
              <w:rPr>
                <w:rFonts w:hint="default" w:ascii="Times New Roman" w:hAnsi="Times New Roman" w:cs="Times New Roman"/>
                <w:color w:val="auto"/>
                <w:sz w:val="21"/>
                <w:szCs w:val="21"/>
                <w:vertAlign w:val="baseline"/>
              </w:rPr>
            </w:pPr>
          </w:p>
        </w:tc>
        <w:tc>
          <w:tcPr>
            <w:tcW w:w="476" w:type="pct"/>
            <w:vMerge w:val="continue"/>
            <w:tcBorders>
              <w:tl2br w:val="nil"/>
              <w:tr2bl w:val="nil"/>
            </w:tcBorders>
            <w:noWrap w:val="0"/>
            <w:vAlign w:val="top"/>
          </w:tcPr>
          <w:p w14:paraId="3492360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27" w:type="pct"/>
            <w:tcBorders>
              <w:tl2br w:val="nil"/>
              <w:tr2bl w:val="nil"/>
            </w:tcBorders>
            <w:noWrap w:val="0"/>
            <w:vAlign w:val="center"/>
          </w:tcPr>
          <w:p w14:paraId="12A702EB">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下风向2#</w:t>
            </w:r>
          </w:p>
        </w:tc>
        <w:tc>
          <w:tcPr>
            <w:tcW w:w="712" w:type="pct"/>
            <w:tcBorders>
              <w:tl2br w:val="nil"/>
              <w:tr2bl w:val="nil"/>
            </w:tcBorders>
            <w:noWrap w:val="0"/>
            <w:vAlign w:val="center"/>
          </w:tcPr>
          <w:p w14:paraId="7B73D25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0.10</w:t>
            </w:r>
          </w:p>
        </w:tc>
        <w:tc>
          <w:tcPr>
            <w:tcW w:w="712" w:type="pct"/>
            <w:tcBorders>
              <w:tl2br w:val="nil"/>
              <w:tr2bl w:val="nil"/>
            </w:tcBorders>
            <w:noWrap w:val="0"/>
            <w:vAlign w:val="center"/>
          </w:tcPr>
          <w:p w14:paraId="232E962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0.008</w:t>
            </w:r>
          </w:p>
        </w:tc>
        <w:tc>
          <w:tcPr>
            <w:tcW w:w="525" w:type="pct"/>
            <w:tcBorders>
              <w:tl2br w:val="nil"/>
              <w:tr2bl w:val="nil"/>
            </w:tcBorders>
            <w:noWrap w:val="0"/>
            <w:vAlign w:val="center"/>
          </w:tcPr>
          <w:p w14:paraId="78A8C76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44518CE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2C955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46B1885A">
            <w:pPr>
              <w:keepNext w:val="0"/>
              <w:keepLines w:val="0"/>
              <w:pageBreakBefore w:val="0"/>
              <w:kinsoku/>
              <w:wordWrap/>
              <w:overflowPunct/>
              <w:topLinePunct w:val="0"/>
              <w:autoSpaceDE/>
              <w:autoSpaceDN/>
              <w:bidi w:val="0"/>
              <w:adjustRightInd/>
              <w:spacing w:line="240" w:lineRule="auto"/>
              <w:ind w:left="0" w:leftChars="0" w:right="0" w:rightChars="0" w:firstLine="0" w:firstLineChars="0"/>
              <w:textAlignment w:val="auto"/>
              <w:rPr>
                <w:rFonts w:hint="default" w:ascii="Times New Roman" w:hAnsi="Times New Roman" w:cs="Times New Roman"/>
                <w:color w:val="auto"/>
                <w:sz w:val="21"/>
                <w:szCs w:val="21"/>
                <w:vertAlign w:val="baseline"/>
              </w:rPr>
            </w:pPr>
          </w:p>
        </w:tc>
        <w:tc>
          <w:tcPr>
            <w:tcW w:w="476" w:type="pct"/>
            <w:vMerge w:val="continue"/>
            <w:tcBorders>
              <w:tl2br w:val="nil"/>
              <w:tr2bl w:val="nil"/>
            </w:tcBorders>
            <w:noWrap w:val="0"/>
            <w:vAlign w:val="top"/>
          </w:tcPr>
          <w:p w14:paraId="160BDC0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27" w:type="pct"/>
            <w:tcBorders>
              <w:tl2br w:val="nil"/>
              <w:tr2bl w:val="nil"/>
            </w:tcBorders>
            <w:noWrap w:val="0"/>
            <w:vAlign w:val="center"/>
          </w:tcPr>
          <w:p w14:paraId="36F0C76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下风向3#</w:t>
            </w:r>
          </w:p>
        </w:tc>
        <w:tc>
          <w:tcPr>
            <w:tcW w:w="712" w:type="pct"/>
            <w:tcBorders>
              <w:tl2br w:val="nil"/>
              <w:tr2bl w:val="nil"/>
            </w:tcBorders>
            <w:noWrap w:val="0"/>
            <w:vAlign w:val="center"/>
          </w:tcPr>
          <w:p w14:paraId="63C4BF8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0.10</w:t>
            </w:r>
          </w:p>
        </w:tc>
        <w:tc>
          <w:tcPr>
            <w:tcW w:w="712" w:type="pct"/>
            <w:tcBorders>
              <w:tl2br w:val="nil"/>
              <w:tr2bl w:val="nil"/>
            </w:tcBorders>
            <w:noWrap w:val="0"/>
            <w:vAlign w:val="center"/>
          </w:tcPr>
          <w:p w14:paraId="2F3A30B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0.009</w:t>
            </w:r>
          </w:p>
        </w:tc>
        <w:tc>
          <w:tcPr>
            <w:tcW w:w="525" w:type="pct"/>
            <w:tcBorders>
              <w:tl2br w:val="nil"/>
              <w:tr2bl w:val="nil"/>
            </w:tcBorders>
            <w:noWrap w:val="0"/>
            <w:vAlign w:val="center"/>
          </w:tcPr>
          <w:p w14:paraId="69EFC1D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600F904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436B6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681" w:type="pct"/>
            <w:vMerge w:val="continue"/>
            <w:tcBorders>
              <w:tl2br w:val="nil"/>
              <w:tr2bl w:val="nil"/>
            </w:tcBorders>
            <w:noWrap w:val="0"/>
            <w:vAlign w:val="center"/>
          </w:tcPr>
          <w:p w14:paraId="6D3FE591">
            <w:pPr>
              <w:keepNext w:val="0"/>
              <w:keepLines w:val="0"/>
              <w:pageBreakBefore w:val="0"/>
              <w:kinsoku/>
              <w:wordWrap/>
              <w:overflowPunct/>
              <w:topLinePunct w:val="0"/>
              <w:autoSpaceDE/>
              <w:autoSpaceDN/>
              <w:bidi w:val="0"/>
              <w:adjustRightInd/>
              <w:spacing w:line="240" w:lineRule="auto"/>
              <w:ind w:left="0" w:leftChars="0" w:right="0" w:rightChars="0" w:firstLine="0" w:firstLineChars="0"/>
              <w:textAlignment w:val="auto"/>
              <w:rPr>
                <w:rFonts w:hint="default" w:ascii="Times New Roman" w:hAnsi="Times New Roman" w:cs="Times New Roman"/>
                <w:color w:val="auto"/>
                <w:sz w:val="21"/>
                <w:szCs w:val="21"/>
                <w:vertAlign w:val="baseline"/>
              </w:rPr>
            </w:pPr>
          </w:p>
        </w:tc>
        <w:tc>
          <w:tcPr>
            <w:tcW w:w="476" w:type="pct"/>
            <w:vMerge w:val="continue"/>
            <w:tcBorders>
              <w:tl2br w:val="nil"/>
              <w:tr2bl w:val="nil"/>
            </w:tcBorders>
            <w:noWrap w:val="0"/>
            <w:vAlign w:val="top"/>
          </w:tcPr>
          <w:p w14:paraId="3C4E4E0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27" w:type="pct"/>
            <w:tcBorders>
              <w:tl2br w:val="nil"/>
              <w:tr2bl w:val="nil"/>
            </w:tcBorders>
            <w:noWrap w:val="0"/>
            <w:vAlign w:val="center"/>
          </w:tcPr>
          <w:p w14:paraId="3830249B">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下风向4#</w:t>
            </w:r>
          </w:p>
        </w:tc>
        <w:tc>
          <w:tcPr>
            <w:tcW w:w="712" w:type="pct"/>
            <w:tcBorders>
              <w:tl2br w:val="nil"/>
              <w:tr2bl w:val="nil"/>
            </w:tcBorders>
            <w:noWrap w:val="0"/>
            <w:vAlign w:val="center"/>
          </w:tcPr>
          <w:p w14:paraId="5B8BA16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0.12</w:t>
            </w:r>
          </w:p>
        </w:tc>
        <w:tc>
          <w:tcPr>
            <w:tcW w:w="712" w:type="pct"/>
            <w:tcBorders>
              <w:tl2br w:val="nil"/>
              <w:tr2bl w:val="nil"/>
            </w:tcBorders>
            <w:noWrap w:val="0"/>
            <w:vAlign w:val="center"/>
          </w:tcPr>
          <w:p w14:paraId="5894814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0.013</w:t>
            </w:r>
          </w:p>
        </w:tc>
        <w:tc>
          <w:tcPr>
            <w:tcW w:w="525" w:type="pct"/>
            <w:tcBorders>
              <w:tl2br w:val="nil"/>
              <w:tr2bl w:val="nil"/>
            </w:tcBorders>
            <w:noWrap w:val="0"/>
            <w:vAlign w:val="center"/>
          </w:tcPr>
          <w:p w14:paraId="6E203EF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1B2B721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7FE8D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restart"/>
            <w:tcBorders>
              <w:tl2br w:val="nil"/>
              <w:tr2bl w:val="nil"/>
            </w:tcBorders>
            <w:noWrap w:val="0"/>
            <w:vAlign w:val="center"/>
          </w:tcPr>
          <w:p w14:paraId="6906508A">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rPr>
            </w:pPr>
            <w:r>
              <w:rPr>
                <w:rFonts w:hint="eastAsia" w:ascii="Times New Roman" w:hAnsi="Times New Roman" w:cs="Times New Roman"/>
                <w:color w:val="auto"/>
                <w:sz w:val="21"/>
                <w:szCs w:val="21"/>
                <w:vertAlign w:val="baseline"/>
                <w:lang w:val="en-US" w:eastAsia="zh-CN"/>
              </w:rPr>
              <w:t>2026.03.30</w:t>
            </w:r>
          </w:p>
        </w:tc>
        <w:tc>
          <w:tcPr>
            <w:tcW w:w="476" w:type="pct"/>
            <w:vMerge w:val="restart"/>
            <w:tcBorders>
              <w:tl2br w:val="nil"/>
              <w:tr2bl w:val="nil"/>
            </w:tcBorders>
            <w:noWrap w:val="0"/>
            <w:vAlign w:val="center"/>
          </w:tcPr>
          <w:p w14:paraId="6CA33B6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w:t>
            </w:r>
            <w:r>
              <w:rPr>
                <w:rFonts w:hint="eastAsia" w:ascii="Times New Roman" w:hAnsi="Times New Roman" w:cs="Times New Roman"/>
                <w:color w:val="auto"/>
                <w:sz w:val="21"/>
                <w:szCs w:val="21"/>
                <w:vertAlign w:val="baseline"/>
                <w:lang w:val="en-US" w:eastAsia="zh-CN"/>
              </w:rPr>
              <w:t>4</w:t>
            </w:r>
            <w:r>
              <w:rPr>
                <w:rFonts w:hint="default" w:ascii="Times New Roman" w:hAnsi="Times New Roman" w:cs="Times New Roman"/>
                <w:color w:val="auto"/>
                <w:sz w:val="21"/>
                <w:szCs w:val="21"/>
                <w:vertAlign w:val="baseline"/>
                <w:lang w:val="en-US" w:eastAsia="zh-CN"/>
              </w:rPr>
              <w:t>次</w:t>
            </w:r>
          </w:p>
        </w:tc>
        <w:tc>
          <w:tcPr>
            <w:tcW w:w="927" w:type="pct"/>
            <w:tcBorders>
              <w:tl2br w:val="nil"/>
              <w:tr2bl w:val="nil"/>
            </w:tcBorders>
            <w:noWrap w:val="0"/>
            <w:vAlign w:val="center"/>
          </w:tcPr>
          <w:p w14:paraId="11E45E04">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cs="Times New Roman"/>
                <w:color w:val="auto"/>
                <w:sz w:val="21"/>
                <w:szCs w:val="21"/>
                <w:vertAlign w:val="baseline"/>
                <w:lang w:val="en-US" w:eastAsia="zh-CN"/>
              </w:rPr>
              <w:t>上风向1#</w:t>
            </w:r>
          </w:p>
        </w:tc>
        <w:tc>
          <w:tcPr>
            <w:tcW w:w="712" w:type="pct"/>
            <w:tcBorders>
              <w:tl2br w:val="nil"/>
              <w:tr2bl w:val="nil"/>
            </w:tcBorders>
            <w:noWrap w:val="0"/>
            <w:vAlign w:val="center"/>
          </w:tcPr>
          <w:p w14:paraId="56B5142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0.02</w:t>
            </w:r>
          </w:p>
        </w:tc>
        <w:tc>
          <w:tcPr>
            <w:tcW w:w="712" w:type="pct"/>
            <w:tcBorders>
              <w:tl2br w:val="nil"/>
              <w:tr2bl w:val="nil"/>
            </w:tcBorders>
            <w:noWrap w:val="0"/>
            <w:vAlign w:val="center"/>
          </w:tcPr>
          <w:p w14:paraId="216B75A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0.004</w:t>
            </w:r>
          </w:p>
        </w:tc>
        <w:tc>
          <w:tcPr>
            <w:tcW w:w="525" w:type="pct"/>
            <w:tcBorders>
              <w:tl2br w:val="nil"/>
              <w:tr2bl w:val="nil"/>
            </w:tcBorders>
            <w:noWrap w:val="0"/>
            <w:vAlign w:val="center"/>
          </w:tcPr>
          <w:p w14:paraId="0B0FA01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restart"/>
            <w:tcBorders>
              <w:tl2br w:val="nil"/>
              <w:tr2bl w:val="nil"/>
            </w:tcBorders>
            <w:noWrap w:val="0"/>
            <w:vAlign w:val="center"/>
          </w:tcPr>
          <w:p w14:paraId="6ABED93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天气：</w:t>
            </w:r>
            <w:r>
              <w:rPr>
                <w:rFonts w:hint="eastAsia" w:ascii="Times New Roman" w:hAnsi="Times New Roman" w:cs="Times New Roman"/>
                <w:color w:val="auto"/>
                <w:sz w:val="21"/>
                <w:szCs w:val="21"/>
                <w:vertAlign w:val="baseline"/>
                <w:lang w:val="en-US" w:eastAsia="zh-CN"/>
              </w:rPr>
              <w:t>多云</w:t>
            </w:r>
          </w:p>
          <w:p w14:paraId="56E9160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eastAsia"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气温（℃）：</w:t>
            </w:r>
            <w:r>
              <w:rPr>
                <w:rFonts w:hint="eastAsia" w:ascii="Times New Roman" w:hAnsi="Times New Roman" w:cs="Times New Roman"/>
                <w:color w:val="auto"/>
                <w:sz w:val="21"/>
                <w:szCs w:val="21"/>
                <w:vertAlign w:val="baseline"/>
                <w:lang w:val="en-US" w:eastAsia="zh-CN"/>
              </w:rPr>
              <w:t xml:space="preserve">20.2 </w:t>
            </w:r>
          </w:p>
          <w:p w14:paraId="2EFB8B8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气压（kPa）：1</w:t>
            </w:r>
            <w:r>
              <w:rPr>
                <w:rFonts w:hint="eastAsia" w:ascii="Times New Roman" w:hAnsi="Times New Roman" w:cs="Times New Roman"/>
                <w:color w:val="auto"/>
                <w:sz w:val="21"/>
                <w:szCs w:val="21"/>
                <w:vertAlign w:val="baseline"/>
                <w:lang w:val="en-US" w:eastAsia="zh-CN"/>
              </w:rPr>
              <w:t>00.1</w:t>
            </w:r>
          </w:p>
          <w:p w14:paraId="25FE129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风速（m/s）：</w:t>
            </w:r>
            <w:r>
              <w:rPr>
                <w:rFonts w:hint="eastAsia" w:ascii="Times New Roman" w:hAnsi="Times New Roman" w:cs="Times New Roman"/>
                <w:color w:val="auto"/>
                <w:sz w:val="21"/>
                <w:szCs w:val="21"/>
                <w:vertAlign w:val="baseline"/>
                <w:lang w:val="en-US" w:eastAsia="zh-CN"/>
              </w:rPr>
              <w:t>2.5</w:t>
            </w:r>
          </w:p>
          <w:p w14:paraId="2BD869B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风向：</w:t>
            </w:r>
            <w:r>
              <w:rPr>
                <w:rFonts w:hint="eastAsia" w:ascii="Times New Roman" w:hAnsi="Times New Roman" w:cs="Times New Roman"/>
                <w:color w:val="auto"/>
                <w:sz w:val="21"/>
                <w:szCs w:val="21"/>
                <w:vertAlign w:val="baseline"/>
                <w:lang w:val="en-US" w:eastAsia="zh-CN"/>
              </w:rPr>
              <w:t>SW</w:t>
            </w:r>
          </w:p>
        </w:tc>
      </w:tr>
      <w:tr w14:paraId="16914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55EB9440">
            <w:pPr>
              <w:keepNext w:val="0"/>
              <w:keepLines w:val="0"/>
              <w:pageBreakBefore w:val="0"/>
              <w:kinsoku/>
              <w:wordWrap/>
              <w:overflowPunct/>
              <w:topLinePunct w:val="0"/>
              <w:autoSpaceDE/>
              <w:autoSpaceDN/>
              <w:bidi w:val="0"/>
              <w:adjustRightInd/>
              <w:spacing w:line="240" w:lineRule="auto"/>
              <w:ind w:left="0" w:leftChars="0" w:right="0" w:rightChars="0" w:firstLine="0" w:firstLineChars="0"/>
              <w:textAlignment w:val="auto"/>
              <w:rPr>
                <w:rFonts w:hint="default" w:ascii="Times New Roman" w:hAnsi="Times New Roman" w:cs="Times New Roman"/>
                <w:color w:val="auto"/>
                <w:sz w:val="21"/>
                <w:szCs w:val="21"/>
                <w:vertAlign w:val="baseline"/>
              </w:rPr>
            </w:pPr>
          </w:p>
        </w:tc>
        <w:tc>
          <w:tcPr>
            <w:tcW w:w="476" w:type="pct"/>
            <w:vMerge w:val="continue"/>
            <w:tcBorders>
              <w:tl2br w:val="nil"/>
              <w:tr2bl w:val="nil"/>
            </w:tcBorders>
            <w:noWrap w:val="0"/>
            <w:vAlign w:val="top"/>
          </w:tcPr>
          <w:p w14:paraId="180F3E5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27" w:type="pct"/>
            <w:tcBorders>
              <w:tl2br w:val="nil"/>
              <w:tr2bl w:val="nil"/>
            </w:tcBorders>
            <w:noWrap w:val="0"/>
            <w:vAlign w:val="center"/>
          </w:tcPr>
          <w:p w14:paraId="0AA6C9C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下风向2#</w:t>
            </w:r>
          </w:p>
        </w:tc>
        <w:tc>
          <w:tcPr>
            <w:tcW w:w="712" w:type="pct"/>
            <w:tcBorders>
              <w:tl2br w:val="nil"/>
              <w:tr2bl w:val="nil"/>
            </w:tcBorders>
            <w:noWrap w:val="0"/>
            <w:vAlign w:val="center"/>
          </w:tcPr>
          <w:p w14:paraId="3E234B3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0.11</w:t>
            </w:r>
          </w:p>
        </w:tc>
        <w:tc>
          <w:tcPr>
            <w:tcW w:w="712" w:type="pct"/>
            <w:tcBorders>
              <w:tl2br w:val="nil"/>
              <w:tr2bl w:val="nil"/>
            </w:tcBorders>
            <w:noWrap w:val="0"/>
            <w:vAlign w:val="center"/>
          </w:tcPr>
          <w:p w14:paraId="593B96F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0.009</w:t>
            </w:r>
          </w:p>
        </w:tc>
        <w:tc>
          <w:tcPr>
            <w:tcW w:w="525" w:type="pct"/>
            <w:tcBorders>
              <w:tl2br w:val="nil"/>
              <w:tr2bl w:val="nil"/>
            </w:tcBorders>
            <w:noWrap w:val="0"/>
            <w:vAlign w:val="center"/>
          </w:tcPr>
          <w:p w14:paraId="7BE3AA4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3379A5A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5856C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043C4DCF">
            <w:pPr>
              <w:keepNext w:val="0"/>
              <w:keepLines w:val="0"/>
              <w:pageBreakBefore w:val="0"/>
              <w:kinsoku/>
              <w:wordWrap/>
              <w:overflowPunct/>
              <w:topLinePunct w:val="0"/>
              <w:autoSpaceDE/>
              <w:autoSpaceDN/>
              <w:bidi w:val="0"/>
              <w:adjustRightInd/>
              <w:spacing w:line="240" w:lineRule="auto"/>
              <w:ind w:left="0" w:leftChars="0" w:right="0" w:rightChars="0" w:firstLine="0" w:firstLineChars="0"/>
              <w:textAlignment w:val="auto"/>
              <w:rPr>
                <w:rFonts w:hint="default" w:ascii="Times New Roman" w:hAnsi="Times New Roman" w:cs="Times New Roman"/>
                <w:color w:val="auto"/>
                <w:sz w:val="21"/>
                <w:szCs w:val="21"/>
                <w:vertAlign w:val="baseline"/>
              </w:rPr>
            </w:pPr>
          </w:p>
        </w:tc>
        <w:tc>
          <w:tcPr>
            <w:tcW w:w="476" w:type="pct"/>
            <w:vMerge w:val="continue"/>
            <w:tcBorders>
              <w:tl2br w:val="nil"/>
              <w:tr2bl w:val="nil"/>
            </w:tcBorders>
            <w:noWrap w:val="0"/>
            <w:vAlign w:val="top"/>
          </w:tcPr>
          <w:p w14:paraId="18E216B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27" w:type="pct"/>
            <w:tcBorders>
              <w:tl2br w:val="nil"/>
              <w:tr2bl w:val="nil"/>
            </w:tcBorders>
            <w:noWrap w:val="0"/>
            <w:vAlign w:val="center"/>
          </w:tcPr>
          <w:p w14:paraId="00251D4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下风向3#</w:t>
            </w:r>
          </w:p>
        </w:tc>
        <w:tc>
          <w:tcPr>
            <w:tcW w:w="712" w:type="pct"/>
            <w:tcBorders>
              <w:tl2br w:val="nil"/>
              <w:tr2bl w:val="nil"/>
            </w:tcBorders>
            <w:noWrap w:val="0"/>
            <w:vAlign w:val="center"/>
          </w:tcPr>
          <w:p w14:paraId="4A23F2D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0.13</w:t>
            </w:r>
          </w:p>
        </w:tc>
        <w:tc>
          <w:tcPr>
            <w:tcW w:w="712" w:type="pct"/>
            <w:tcBorders>
              <w:tl2br w:val="nil"/>
              <w:tr2bl w:val="nil"/>
            </w:tcBorders>
            <w:noWrap w:val="0"/>
            <w:vAlign w:val="center"/>
          </w:tcPr>
          <w:p w14:paraId="05099D6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0.012</w:t>
            </w:r>
          </w:p>
        </w:tc>
        <w:tc>
          <w:tcPr>
            <w:tcW w:w="525" w:type="pct"/>
            <w:tcBorders>
              <w:tl2br w:val="nil"/>
              <w:tr2bl w:val="nil"/>
            </w:tcBorders>
            <w:noWrap w:val="0"/>
            <w:vAlign w:val="center"/>
          </w:tcPr>
          <w:p w14:paraId="07BC326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237EFE9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317BD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05EB89F5">
            <w:pPr>
              <w:keepNext w:val="0"/>
              <w:keepLines w:val="0"/>
              <w:pageBreakBefore w:val="0"/>
              <w:kinsoku/>
              <w:wordWrap/>
              <w:overflowPunct/>
              <w:topLinePunct w:val="0"/>
              <w:autoSpaceDE/>
              <w:autoSpaceDN/>
              <w:bidi w:val="0"/>
              <w:adjustRightInd/>
              <w:spacing w:line="240" w:lineRule="auto"/>
              <w:ind w:left="0" w:leftChars="0" w:right="0" w:rightChars="0" w:firstLine="0" w:firstLineChars="0"/>
              <w:textAlignment w:val="auto"/>
              <w:rPr>
                <w:rFonts w:hint="default" w:ascii="Times New Roman" w:hAnsi="Times New Roman" w:cs="Times New Roman"/>
                <w:color w:val="auto"/>
                <w:sz w:val="21"/>
                <w:szCs w:val="21"/>
                <w:vertAlign w:val="baseline"/>
              </w:rPr>
            </w:pPr>
          </w:p>
        </w:tc>
        <w:tc>
          <w:tcPr>
            <w:tcW w:w="476" w:type="pct"/>
            <w:vMerge w:val="continue"/>
            <w:tcBorders>
              <w:tl2br w:val="nil"/>
              <w:tr2bl w:val="nil"/>
            </w:tcBorders>
            <w:noWrap w:val="0"/>
            <w:vAlign w:val="top"/>
          </w:tcPr>
          <w:p w14:paraId="735B4A7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27" w:type="pct"/>
            <w:tcBorders>
              <w:tl2br w:val="nil"/>
              <w:tr2bl w:val="nil"/>
            </w:tcBorders>
            <w:noWrap w:val="0"/>
            <w:vAlign w:val="center"/>
          </w:tcPr>
          <w:p w14:paraId="6AC4930D">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下风向4#</w:t>
            </w:r>
          </w:p>
        </w:tc>
        <w:tc>
          <w:tcPr>
            <w:tcW w:w="712" w:type="pct"/>
            <w:tcBorders>
              <w:tl2br w:val="nil"/>
              <w:tr2bl w:val="nil"/>
            </w:tcBorders>
            <w:noWrap w:val="0"/>
            <w:vAlign w:val="center"/>
          </w:tcPr>
          <w:p w14:paraId="6A0554C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0.09</w:t>
            </w:r>
          </w:p>
        </w:tc>
        <w:tc>
          <w:tcPr>
            <w:tcW w:w="712" w:type="pct"/>
            <w:tcBorders>
              <w:tl2br w:val="nil"/>
              <w:tr2bl w:val="nil"/>
            </w:tcBorders>
            <w:noWrap w:val="0"/>
            <w:vAlign w:val="center"/>
          </w:tcPr>
          <w:p w14:paraId="48662B6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0.009</w:t>
            </w:r>
          </w:p>
        </w:tc>
        <w:tc>
          <w:tcPr>
            <w:tcW w:w="525" w:type="pct"/>
            <w:tcBorders>
              <w:tl2br w:val="nil"/>
              <w:tr2bl w:val="nil"/>
            </w:tcBorders>
            <w:noWrap w:val="0"/>
            <w:vAlign w:val="center"/>
          </w:tcPr>
          <w:p w14:paraId="3B55DAA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34C0624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bl>
    <w:p w14:paraId="48D61FD9">
      <w:pPr>
        <w:pStyle w:val="20"/>
        <w:keepNext w:val="0"/>
        <w:keepLines w:val="0"/>
        <w:pageBreakBefore w:val="0"/>
        <w:widowControl/>
        <w:kinsoku/>
        <w:wordWrap/>
        <w:overflowPunct/>
        <w:topLinePunct w:val="0"/>
        <w:autoSpaceDE/>
        <w:autoSpaceDN/>
        <w:bidi w:val="0"/>
        <w:adjustRightInd/>
        <w:snapToGrid w:val="0"/>
        <w:spacing w:after="0"/>
        <w:ind w:left="0" w:leftChars="0" w:firstLine="480" w:firstLineChars="200"/>
        <w:jc w:val="both"/>
        <w:textAlignment w:val="auto"/>
        <w:rPr>
          <w:rFonts w:hint="eastAsia" w:ascii="Times New Roman" w:hAnsi="Times New Roman" w:eastAsia="黑体" w:cs="Times New Roman"/>
          <w:color w:val="auto"/>
          <w:kern w:val="2"/>
          <w:sz w:val="24"/>
          <w:szCs w:val="24"/>
          <w:highlight w:val="none"/>
          <w:vertAlign w:val="baseline"/>
          <w:lang w:val="en-US" w:eastAsia="zh-CN" w:bidi="ar-SA"/>
        </w:rPr>
      </w:pPr>
      <w:r>
        <w:rPr>
          <w:rFonts w:hint="default" w:ascii="Times New Roman" w:hAnsi="Times New Roman" w:eastAsia="黑体" w:cs="Times New Roman"/>
          <w:color w:val="auto"/>
          <w:kern w:val="2"/>
          <w:sz w:val="24"/>
          <w:szCs w:val="24"/>
          <w:highlight w:val="none"/>
          <w:vertAlign w:val="baseline"/>
          <w:lang w:val="en-US" w:eastAsia="zh-CN" w:bidi="ar-SA"/>
        </w:rPr>
        <w:t>表</w:t>
      </w:r>
      <w:r>
        <w:rPr>
          <w:rFonts w:hint="eastAsia" w:ascii="Times New Roman" w:hAnsi="Times New Roman" w:eastAsia="黑体" w:cs="Times New Roman"/>
          <w:color w:val="auto"/>
          <w:kern w:val="2"/>
          <w:sz w:val="24"/>
          <w:szCs w:val="24"/>
          <w:highlight w:val="none"/>
          <w:vertAlign w:val="baseline"/>
          <w:lang w:val="en-US" w:eastAsia="zh-CN" w:bidi="ar-SA"/>
        </w:rPr>
        <w:t xml:space="preserve">9-7             </w:t>
      </w:r>
      <w:r>
        <w:rPr>
          <w:rFonts w:hint="default" w:ascii="Times New Roman" w:hAnsi="Times New Roman" w:eastAsia="黑体" w:cs="Times New Roman"/>
          <w:color w:val="auto"/>
          <w:kern w:val="2"/>
          <w:sz w:val="24"/>
          <w:szCs w:val="24"/>
          <w:highlight w:val="none"/>
          <w:vertAlign w:val="baseline"/>
          <w:lang w:val="en-US" w:eastAsia="zh-CN" w:bidi="ar-SA"/>
        </w:rPr>
        <w:t>废气无组织排放检测结果</w:t>
      </w:r>
      <w:r>
        <w:rPr>
          <w:rFonts w:hint="eastAsia" w:ascii="Times New Roman" w:hAnsi="Times New Roman" w:eastAsia="黑体" w:cs="Times New Roman"/>
          <w:color w:val="auto"/>
          <w:kern w:val="2"/>
          <w:sz w:val="24"/>
          <w:szCs w:val="24"/>
          <w:highlight w:val="none"/>
          <w:vertAlign w:val="baseline"/>
          <w:lang w:val="en-US" w:eastAsia="zh-CN" w:bidi="ar-SA"/>
        </w:rPr>
        <w:t>（2）</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1"/>
        <w:gridCol w:w="835"/>
        <w:gridCol w:w="1558"/>
        <w:gridCol w:w="1214"/>
        <w:gridCol w:w="1157"/>
        <w:gridCol w:w="951"/>
        <w:gridCol w:w="1643"/>
      </w:tblGrid>
      <w:tr w14:paraId="3C1C0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81" w:type="pct"/>
            <w:vMerge w:val="restart"/>
            <w:tcBorders>
              <w:tl2br w:val="nil"/>
              <w:tr2bl w:val="nil"/>
            </w:tcBorders>
            <w:noWrap w:val="0"/>
            <w:vAlign w:val="center"/>
          </w:tcPr>
          <w:p w14:paraId="4918D628">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采样日期</w:t>
            </w:r>
          </w:p>
        </w:tc>
        <w:tc>
          <w:tcPr>
            <w:tcW w:w="490" w:type="pct"/>
            <w:vMerge w:val="restart"/>
            <w:tcBorders>
              <w:tl2br w:val="nil"/>
              <w:tr2bl w:val="nil"/>
            </w:tcBorders>
            <w:noWrap w:val="0"/>
            <w:vAlign w:val="center"/>
          </w:tcPr>
          <w:p w14:paraId="637A52B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采样频次</w:t>
            </w:r>
          </w:p>
        </w:tc>
        <w:tc>
          <w:tcPr>
            <w:tcW w:w="914" w:type="pct"/>
            <w:vMerge w:val="restart"/>
            <w:tcBorders>
              <w:tl2br w:val="nil"/>
              <w:tr2bl w:val="nil"/>
            </w:tcBorders>
            <w:noWrap w:val="0"/>
            <w:vAlign w:val="center"/>
          </w:tcPr>
          <w:p w14:paraId="03BB8BD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检测点位</w:t>
            </w:r>
          </w:p>
        </w:tc>
        <w:tc>
          <w:tcPr>
            <w:tcW w:w="1949" w:type="pct"/>
            <w:gridSpan w:val="3"/>
            <w:tcBorders>
              <w:right w:val="single" w:color="auto" w:sz="4" w:space="0"/>
              <w:tl2br w:val="nil"/>
              <w:tr2bl w:val="nil"/>
            </w:tcBorders>
            <w:noWrap w:val="0"/>
            <w:vAlign w:val="center"/>
          </w:tcPr>
          <w:p w14:paraId="6D5FF1C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检测结果</w:t>
            </w:r>
          </w:p>
        </w:tc>
        <w:tc>
          <w:tcPr>
            <w:tcW w:w="964" w:type="pct"/>
            <w:vMerge w:val="restart"/>
            <w:tcBorders>
              <w:tl2br w:val="nil"/>
              <w:tr2bl w:val="nil"/>
            </w:tcBorders>
            <w:noWrap w:val="0"/>
            <w:vAlign w:val="center"/>
          </w:tcPr>
          <w:p w14:paraId="730A5BA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气象参数</w:t>
            </w:r>
          </w:p>
        </w:tc>
      </w:tr>
      <w:tr w14:paraId="72CA6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81" w:type="pct"/>
            <w:vMerge w:val="continue"/>
            <w:tcBorders>
              <w:tl2br w:val="nil"/>
              <w:tr2bl w:val="nil"/>
            </w:tcBorders>
            <w:noWrap w:val="0"/>
            <w:vAlign w:val="center"/>
          </w:tcPr>
          <w:p w14:paraId="119F931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p>
        </w:tc>
        <w:tc>
          <w:tcPr>
            <w:tcW w:w="490" w:type="pct"/>
            <w:vMerge w:val="continue"/>
            <w:tcBorders>
              <w:tl2br w:val="nil"/>
              <w:tr2bl w:val="nil"/>
            </w:tcBorders>
            <w:noWrap w:val="0"/>
            <w:vAlign w:val="center"/>
          </w:tcPr>
          <w:p w14:paraId="1EFCD64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p>
        </w:tc>
        <w:tc>
          <w:tcPr>
            <w:tcW w:w="914" w:type="pct"/>
            <w:vMerge w:val="continue"/>
            <w:tcBorders>
              <w:tl2br w:val="nil"/>
              <w:tr2bl w:val="nil"/>
            </w:tcBorders>
            <w:noWrap w:val="0"/>
            <w:vAlign w:val="center"/>
          </w:tcPr>
          <w:p w14:paraId="4C50317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p>
        </w:tc>
        <w:tc>
          <w:tcPr>
            <w:tcW w:w="712" w:type="pct"/>
            <w:tcBorders>
              <w:right w:val="single" w:color="auto" w:sz="4" w:space="0"/>
              <w:tl2br w:val="nil"/>
              <w:tr2bl w:val="nil"/>
            </w:tcBorders>
            <w:noWrap w:val="0"/>
            <w:vAlign w:val="center"/>
          </w:tcPr>
          <w:p w14:paraId="4BF063D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2"/>
                <w:szCs w:val="22"/>
                <w:vertAlign w:val="baseline"/>
                <w:lang w:val="en-US" w:eastAsia="zh-CN"/>
              </w:rPr>
              <w:t>氨</w:t>
            </w:r>
            <w:r>
              <w:rPr>
                <w:rFonts w:hint="default" w:ascii="Times New Roman" w:hAnsi="Times New Roman" w:cs="Times New Roman"/>
                <w:b/>
                <w:bCs/>
                <w:color w:val="auto"/>
                <w:sz w:val="21"/>
                <w:szCs w:val="21"/>
                <w:vertAlign w:val="baseline"/>
                <w:lang w:val="en-US" w:eastAsia="zh-CN"/>
              </w:rPr>
              <w:t>（mg/m³）</w:t>
            </w:r>
          </w:p>
        </w:tc>
        <w:tc>
          <w:tcPr>
            <w:tcW w:w="679" w:type="pct"/>
            <w:tcBorders>
              <w:right w:val="single" w:color="auto" w:sz="4" w:space="0"/>
              <w:tl2br w:val="nil"/>
              <w:tr2bl w:val="nil"/>
            </w:tcBorders>
            <w:noWrap w:val="0"/>
            <w:vAlign w:val="center"/>
          </w:tcPr>
          <w:p w14:paraId="279AB5A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2"/>
                <w:szCs w:val="22"/>
                <w:vertAlign w:val="baseline"/>
                <w:lang w:val="en-US" w:eastAsia="zh-CN"/>
              </w:rPr>
              <w:t>硫化氢</w:t>
            </w:r>
            <w:r>
              <w:rPr>
                <w:rFonts w:hint="default" w:ascii="Times New Roman" w:hAnsi="Times New Roman" w:cs="Times New Roman"/>
                <w:b/>
                <w:bCs/>
                <w:color w:val="auto"/>
                <w:sz w:val="21"/>
                <w:szCs w:val="21"/>
                <w:vertAlign w:val="baseline"/>
                <w:lang w:val="en-US" w:eastAsia="zh-CN"/>
              </w:rPr>
              <w:t>（mg/m³）</w:t>
            </w:r>
          </w:p>
        </w:tc>
        <w:tc>
          <w:tcPr>
            <w:tcW w:w="558" w:type="pct"/>
            <w:tcBorders>
              <w:right w:val="single" w:color="auto" w:sz="4" w:space="0"/>
              <w:tl2br w:val="nil"/>
              <w:tr2bl w:val="nil"/>
            </w:tcBorders>
            <w:noWrap w:val="0"/>
            <w:vAlign w:val="center"/>
          </w:tcPr>
          <w:p w14:paraId="10D1AF9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臭气浓度（无量纲）</w:t>
            </w:r>
          </w:p>
        </w:tc>
        <w:tc>
          <w:tcPr>
            <w:tcW w:w="964" w:type="pct"/>
            <w:vMerge w:val="continue"/>
            <w:tcBorders>
              <w:tl2br w:val="nil"/>
              <w:tr2bl w:val="nil"/>
            </w:tcBorders>
            <w:noWrap w:val="0"/>
            <w:vAlign w:val="center"/>
          </w:tcPr>
          <w:p w14:paraId="45ED09F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rPr>
            </w:pPr>
          </w:p>
        </w:tc>
      </w:tr>
      <w:tr w14:paraId="7F475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restart"/>
            <w:tcBorders>
              <w:tl2br w:val="nil"/>
              <w:tr2bl w:val="nil"/>
            </w:tcBorders>
            <w:noWrap w:val="0"/>
            <w:vAlign w:val="center"/>
          </w:tcPr>
          <w:p w14:paraId="6D479BB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2026.03.31</w:t>
            </w:r>
          </w:p>
        </w:tc>
        <w:tc>
          <w:tcPr>
            <w:tcW w:w="490" w:type="pct"/>
            <w:vMerge w:val="restart"/>
            <w:tcBorders>
              <w:tl2br w:val="nil"/>
              <w:tr2bl w:val="nil"/>
            </w:tcBorders>
            <w:noWrap w:val="0"/>
            <w:vAlign w:val="center"/>
          </w:tcPr>
          <w:p w14:paraId="68B8D40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第1次</w:t>
            </w:r>
          </w:p>
        </w:tc>
        <w:tc>
          <w:tcPr>
            <w:tcW w:w="914" w:type="pct"/>
            <w:tcBorders>
              <w:tl2br w:val="nil"/>
              <w:tr2bl w:val="nil"/>
            </w:tcBorders>
            <w:noWrap w:val="0"/>
            <w:vAlign w:val="center"/>
          </w:tcPr>
          <w:p w14:paraId="5DF17C44">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cs="Times New Roman"/>
                <w:color w:val="auto"/>
                <w:sz w:val="21"/>
                <w:szCs w:val="21"/>
                <w:vertAlign w:val="baseline"/>
                <w:lang w:val="en-US" w:eastAsia="zh-CN"/>
              </w:rPr>
              <w:t>上风向1#</w:t>
            </w:r>
          </w:p>
        </w:tc>
        <w:tc>
          <w:tcPr>
            <w:tcW w:w="712" w:type="pct"/>
            <w:tcBorders>
              <w:right w:val="single" w:color="000000" w:sz="4" w:space="0"/>
              <w:tl2br w:val="nil"/>
              <w:tr2bl w:val="nil"/>
            </w:tcBorders>
            <w:noWrap w:val="0"/>
            <w:vAlign w:val="center"/>
          </w:tcPr>
          <w:p w14:paraId="433D51B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未检出</w:t>
            </w:r>
          </w:p>
        </w:tc>
        <w:tc>
          <w:tcPr>
            <w:tcW w:w="679" w:type="pct"/>
            <w:tcBorders>
              <w:right w:val="single" w:color="000000" w:sz="4" w:space="0"/>
              <w:tl2br w:val="nil"/>
              <w:tr2bl w:val="nil"/>
            </w:tcBorders>
            <w:noWrap w:val="0"/>
            <w:vAlign w:val="center"/>
          </w:tcPr>
          <w:p w14:paraId="4377142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0.004</w:t>
            </w:r>
          </w:p>
        </w:tc>
        <w:tc>
          <w:tcPr>
            <w:tcW w:w="558" w:type="pct"/>
            <w:tcBorders>
              <w:right w:val="single" w:color="000000" w:sz="4" w:space="0"/>
              <w:tl2br w:val="nil"/>
              <w:tr2bl w:val="nil"/>
            </w:tcBorders>
            <w:noWrap w:val="0"/>
            <w:vAlign w:val="center"/>
          </w:tcPr>
          <w:p w14:paraId="2DC68CA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restart"/>
            <w:tcBorders>
              <w:tl2br w:val="nil"/>
              <w:tr2bl w:val="nil"/>
            </w:tcBorders>
            <w:noWrap w:val="0"/>
            <w:vAlign w:val="center"/>
          </w:tcPr>
          <w:p w14:paraId="602E240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天气：</w:t>
            </w:r>
            <w:r>
              <w:rPr>
                <w:rFonts w:hint="eastAsia" w:ascii="Times New Roman" w:hAnsi="Times New Roman" w:cs="Times New Roman"/>
                <w:color w:val="auto"/>
                <w:sz w:val="21"/>
                <w:szCs w:val="21"/>
                <w:vertAlign w:val="baseline"/>
                <w:lang w:val="en-US" w:eastAsia="zh-CN"/>
              </w:rPr>
              <w:t>多云</w:t>
            </w:r>
          </w:p>
          <w:p w14:paraId="12ACA17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气温（℃）：</w:t>
            </w:r>
            <w:r>
              <w:rPr>
                <w:rFonts w:hint="eastAsia" w:ascii="Times New Roman" w:hAnsi="Times New Roman" w:cs="Times New Roman"/>
                <w:color w:val="auto"/>
                <w:sz w:val="21"/>
                <w:szCs w:val="21"/>
                <w:vertAlign w:val="baseline"/>
                <w:lang w:val="en-US" w:eastAsia="zh-CN"/>
              </w:rPr>
              <w:t>13.4</w:t>
            </w:r>
          </w:p>
          <w:p w14:paraId="7266AEF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气压（kPa）：10</w:t>
            </w:r>
            <w:r>
              <w:rPr>
                <w:rFonts w:hint="eastAsia" w:ascii="Times New Roman" w:hAnsi="Times New Roman" w:cs="Times New Roman"/>
                <w:color w:val="auto"/>
                <w:sz w:val="21"/>
                <w:szCs w:val="21"/>
                <w:vertAlign w:val="baseline"/>
                <w:lang w:val="en-US" w:eastAsia="zh-CN"/>
              </w:rPr>
              <w:t>0.5</w:t>
            </w:r>
          </w:p>
          <w:p w14:paraId="17B12B6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风速（m/s）：</w:t>
            </w:r>
            <w:r>
              <w:rPr>
                <w:rFonts w:hint="eastAsia" w:ascii="Times New Roman" w:hAnsi="Times New Roman" w:cs="Times New Roman"/>
                <w:color w:val="auto"/>
                <w:sz w:val="21"/>
                <w:szCs w:val="21"/>
                <w:vertAlign w:val="baseline"/>
                <w:lang w:val="en-US" w:eastAsia="zh-CN"/>
              </w:rPr>
              <w:t>2.0</w:t>
            </w:r>
          </w:p>
          <w:p w14:paraId="0B9F942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lang w:val="en-US"/>
              </w:rPr>
            </w:pPr>
            <w:r>
              <w:rPr>
                <w:rFonts w:hint="default" w:ascii="Times New Roman" w:hAnsi="Times New Roman" w:cs="Times New Roman"/>
                <w:color w:val="auto"/>
                <w:sz w:val="21"/>
                <w:szCs w:val="21"/>
                <w:vertAlign w:val="baseline"/>
                <w:lang w:val="en-US" w:eastAsia="zh-CN"/>
              </w:rPr>
              <w:t>风向：</w:t>
            </w:r>
            <w:r>
              <w:rPr>
                <w:rFonts w:hint="eastAsia" w:ascii="Times New Roman" w:hAnsi="Times New Roman" w:cs="Times New Roman"/>
                <w:color w:val="auto"/>
                <w:sz w:val="21"/>
                <w:szCs w:val="21"/>
                <w:vertAlign w:val="baseline"/>
                <w:lang w:val="en-US" w:eastAsia="zh-CN"/>
              </w:rPr>
              <w:t>SW</w:t>
            </w:r>
          </w:p>
        </w:tc>
      </w:tr>
      <w:tr w14:paraId="7799A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6600F27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rPr>
            </w:pPr>
          </w:p>
        </w:tc>
        <w:tc>
          <w:tcPr>
            <w:tcW w:w="490" w:type="pct"/>
            <w:vMerge w:val="continue"/>
            <w:tcBorders>
              <w:tl2br w:val="nil"/>
              <w:tr2bl w:val="nil"/>
            </w:tcBorders>
            <w:noWrap w:val="0"/>
            <w:vAlign w:val="top"/>
          </w:tcPr>
          <w:p w14:paraId="7E1C26E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14" w:type="pct"/>
            <w:tcBorders>
              <w:tl2br w:val="nil"/>
              <w:tr2bl w:val="nil"/>
            </w:tcBorders>
            <w:noWrap w:val="0"/>
            <w:vAlign w:val="center"/>
          </w:tcPr>
          <w:p w14:paraId="2DBAAE05">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下风向2#</w:t>
            </w:r>
          </w:p>
        </w:tc>
        <w:tc>
          <w:tcPr>
            <w:tcW w:w="712" w:type="pct"/>
            <w:tcBorders>
              <w:right w:val="single" w:color="000000" w:sz="4" w:space="0"/>
              <w:tl2br w:val="nil"/>
              <w:tr2bl w:val="nil"/>
            </w:tcBorders>
            <w:noWrap w:val="0"/>
            <w:vAlign w:val="center"/>
          </w:tcPr>
          <w:p w14:paraId="167C0AB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0.09</w:t>
            </w:r>
          </w:p>
        </w:tc>
        <w:tc>
          <w:tcPr>
            <w:tcW w:w="679" w:type="pct"/>
            <w:tcBorders>
              <w:right w:val="single" w:color="000000" w:sz="4" w:space="0"/>
              <w:tl2br w:val="nil"/>
              <w:tr2bl w:val="nil"/>
            </w:tcBorders>
            <w:noWrap w:val="0"/>
            <w:vAlign w:val="center"/>
          </w:tcPr>
          <w:p w14:paraId="2B572DE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0.010</w:t>
            </w:r>
          </w:p>
        </w:tc>
        <w:tc>
          <w:tcPr>
            <w:tcW w:w="558" w:type="pct"/>
            <w:tcBorders>
              <w:right w:val="single" w:color="000000" w:sz="4" w:space="0"/>
              <w:tl2br w:val="nil"/>
              <w:tr2bl w:val="nil"/>
            </w:tcBorders>
            <w:noWrap w:val="0"/>
            <w:vAlign w:val="center"/>
          </w:tcPr>
          <w:p w14:paraId="7B3DAE8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4420E78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58E18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6980783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rPr>
            </w:pPr>
          </w:p>
        </w:tc>
        <w:tc>
          <w:tcPr>
            <w:tcW w:w="490" w:type="pct"/>
            <w:vMerge w:val="continue"/>
            <w:tcBorders>
              <w:tl2br w:val="nil"/>
              <w:tr2bl w:val="nil"/>
            </w:tcBorders>
            <w:noWrap w:val="0"/>
            <w:vAlign w:val="top"/>
          </w:tcPr>
          <w:p w14:paraId="68DF7EE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14" w:type="pct"/>
            <w:tcBorders>
              <w:tl2br w:val="nil"/>
              <w:tr2bl w:val="nil"/>
            </w:tcBorders>
            <w:noWrap w:val="0"/>
            <w:vAlign w:val="center"/>
          </w:tcPr>
          <w:p w14:paraId="4F541328">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下风向3#</w:t>
            </w:r>
          </w:p>
        </w:tc>
        <w:tc>
          <w:tcPr>
            <w:tcW w:w="712" w:type="pct"/>
            <w:tcBorders>
              <w:tl2br w:val="nil"/>
              <w:tr2bl w:val="nil"/>
            </w:tcBorders>
            <w:noWrap w:val="0"/>
            <w:vAlign w:val="center"/>
          </w:tcPr>
          <w:p w14:paraId="04F1F97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0.13</w:t>
            </w:r>
          </w:p>
        </w:tc>
        <w:tc>
          <w:tcPr>
            <w:tcW w:w="679" w:type="pct"/>
            <w:tcBorders>
              <w:tl2br w:val="nil"/>
              <w:tr2bl w:val="nil"/>
            </w:tcBorders>
            <w:noWrap w:val="0"/>
            <w:vAlign w:val="center"/>
          </w:tcPr>
          <w:p w14:paraId="182BB71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0.007</w:t>
            </w:r>
          </w:p>
        </w:tc>
        <w:tc>
          <w:tcPr>
            <w:tcW w:w="558" w:type="pct"/>
            <w:tcBorders>
              <w:tl2br w:val="nil"/>
              <w:tr2bl w:val="nil"/>
            </w:tcBorders>
            <w:noWrap w:val="0"/>
            <w:vAlign w:val="center"/>
          </w:tcPr>
          <w:p w14:paraId="0A981AD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1429949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749CE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5ED5EE6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rPr>
            </w:pPr>
          </w:p>
        </w:tc>
        <w:tc>
          <w:tcPr>
            <w:tcW w:w="490" w:type="pct"/>
            <w:vMerge w:val="continue"/>
            <w:tcBorders>
              <w:tl2br w:val="nil"/>
              <w:tr2bl w:val="nil"/>
            </w:tcBorders>
            <w:noWrap w:val="0"/>
            <w:vAlign w:val="top"/>
          </w:tcPr>
          <w:p w14:paraId="1F598BD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14" w:type="pct"/>
            <w:tcBorders>
              <w:tl2br w:val="nil"/>
              <w:tr2bl w:val="nil"/>
            </w:tcBorders>
            <w:noWrap w:val="0"/>
            <w:vAlign w:val="center"/>
          </w:tcPr>
          <w:p w14:paraId="7BA5584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下风向4#</w:t>
            </w:r>
          </w:p>
        </w:tc>
        <w:tc>
          <w:tcPr>
            <w:tcW w:w="712" w:type="pct"/>
            <w:tcBorders>
              <w:tl2br w:val="nil"/>
              <w:tr2bl w:val="nil"/>
            </w:tcBorders>
            <w:noWrap w:val="0"/>
            <w:vAlign w:val="center"/>
          </w:tcPr>
          <w:p w14:paraId="6685F68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0.08</w:t>
            </w:r>
          </w:p>
        </w:tc>
        <w:tc>
          <w:tcPr>
            <w:tcW w:w="679" w:type="pct"/>
            <w:tcBorders>
              <w:tl2br w:val="nil"/>
              <w:tr2bl w:val="nil"/>
            </w:tcBorders>
            <w:noWrap w:val="0"/>
            <w:vAlign w:val="center"/>
          </w:tcPr>
          <w:p w14:paraId="07AEB96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0.012</w:t>
            </w:r>
          </w:p>
        </w:tc>
        <w:tc>
          <w:tcPr>
            <w:tcW w:w="558" w:type="pct"/>
            <w:tcBorders>
              <w:tl2br w:val="nil"/>
              <w:tr2bl w:val="nil"/>
            </w:tcBorders>
            <w:noWrap w:val="0"/>
            <w:vAlign w:val="center"/>
          </w:tcPr>
          <w:p w14:paraId="7D6A9BA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345FEFA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48C5C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restart"/>
            <w:tcBorders>
              <w:tl2br w:val="nil"/>
              <w:tr2bl w:val="nil"/>
            </w:tcBorders>
            <w:noWrap w:val="0"/>
            <w:vAlign w:val="center"/>
          </w:tcPr>
          <w:p w14:paraId="290F5FD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2026.03.31</w:t>
            </w:r>
          </w:p>
        </w:tc>
        <w:tc>
          <w:tcPr>
            <w:tcW w:w="490" w:type="pct"/>
            <w:vMerge w:val="restart"/>
            <w:tcBorders>
              <w:tl2br w:val="nil"/>
              <w:tr2bl w:val="nil"/>
            </w:tcBorders>
            <w:noWrap w:val="0"/>
            <w:vAlign w:val="center"/>
          </w:tcPr>
          <w:p w14:paraId="072517A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w:t>
            </w:r>
            <w:r>
              <w:rPr>
                <w:rFonts w:hint="eastAsia" w:ascii="Times New Roman" w:hAnsi="Times New Roman" w:cs="Times New Roman"/>
                <w:color w:val="auto"/>
                <w:sz w:val="21"/>
                <w:szCs w:val="21"/>
                <w:vertAlign w:val="baseline"/>
                <w:lang w:val="en-US" w:eastAsia="zh-CN"/>
              </w:rPr>
              <w:t>2</w:t>
            </w:r>
            <w:r>
              <w:rPr>
                <w:rFonts w:hint="default" w:ascii="Times New Roman" w:hAnsi="Times New Roman" w:cs="Times New Roman"/>
                <w:color w:val="auto"/>
                <w:sz w:val="21"/>
                <w:szCs w:val="21"/>
                <w:vertAlign w:val="baseline"/>
                <w:lang w:val="en-US" w:eastAsia="zh-CN"/>
              </w:rPr>
              <w:t>次</w:t>
            </w:r>
          </w:p>
        </w:tc>
        <w:tc>
          <w:tcPr>
            <w:tcW w:w="914" w:type="pct"/>
            <w:tcBorders>
              <w:tl2br w:val="nil"/>
              <w:tr2bl w:val="nil"/>
            </w:tcBorders>
            <w:noWrap w:val="0"/>
            <w:vAlign w:val="center"/>
          </w:tcPr>
          <w:p w14:paraId="71B974DF">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cs="Times New Roman"/>
                <w:color w:val="auto"/>
                <w:sz w:val="21"/>
                <w:szCs w:val="21"/>
                <w:vertAlign w:val="baseline"/>
                <w:lang w:val="en-US" w:eastAsia="zh-CN"/>
              </w:rPr>
              <w:t>上风向1#</w:t>
            </w:r>
          </w:p>
        </w:tc>
        <w:tc>
          <w:tcPr>
            <w:tcW w:w="712" w:type="pct"/>
            <w:tcBorders>
              <w:tl2br w:val="nil"/>
              <w:tr2bl w:val="nil"/>
            </w:tcBorders>
            <w:noWrap w:val="0"/>
            <w:vAlign w:val="center"/>
          </w:tcPr>
          <w:p w14:paraId="06DAC4E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未检出</w:t>
            </w:r>
          </w:p>
        </w:tc>
        <w:tc>
          <w:tcPr>
            <w:tcW w:w="679" w:type="pct"/>
            <w:tcBorders>
              <w:tl2br w:val="nil"/>
              <w:tr2bl w:val="nil"/>
            </w:tcBorders>
            <w:noWrap w:val="0"/>
            <w:vAlign w:val="center"/>
          </w:tcPr>
          <w:p w14:paraId="5160E53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0.003</w:t>
            </w:r>
          </w:p>
        </w:tc>
        <w:tc>
          <w:tcPr>
            <w:tcW w:w="558" w:type="pct"/>
            <w:tcBorders>
              <w:tl2br w:val="nil"/>
              <w:tr2bl w:val="nil"/>
            </w:tcBorders>
            <w:noWrap w:val="0"/>
            <w:vAlign w:val="center"/>
          </w:tcPr>
          <w:p w14:paraId="2205DF4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restart"/>
            <w:tcBorders>
              <w:tl2br w:val="nil"/>
              <w:tr2bl w:val="nil"/>
            </w:tcBorders>
            <w:noWrap w:val="0"/>
            <w:vAlign w:val="center"/>
          </w:tcPr>
          <w:p w14:paraId="4B949AE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天气：</w:t>
            </w:r>
            <w:r>
              <w:rPr>
                <w:rFonts w:hint="eastAsia" w:ascii="Times New Roman" w:hAnsi="Times New Roman" w:cs="Times New Roman"/>
                <w:color w:val="auto"/>
                <w:sz w:val="21"/>
                <w:szCs w:val="21"/>
                <w:vertAlign w:val="baseline"/>
                <w:lang w:val="en-US" w:eastAsia="zh-CN"/>
              </w:rPr>
              <w:t>多云</w:t>
            </w:r>
          </w:p>
          <w:p w14:paraId="021C4BD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气温（℃）：</w:t>
            </w:r>
            <w:r>
              <w:rPr>
                <w:rFonts w:hint="eastAsia" w:ascii="Times New Roman" w:hAnsi="Times New Roman" w:cs="Times New Roman"/>
                <w:color w:val="auto"/>
                <w:sz w:val="21"/>
                <w:szCs w:val="21"/>
                <w:vertAlign w:val="baseline"/>
                <w:lang w:val="en-US" w:eastAsia="zh-CN"/>
              </w:rPr>
              <w:t>16.2</w:t>
            </w:r>
          </w:p>
          <w:p w14:paraId="50D1063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气压（kPa）：10</w:t>
            </w:r>
            <w:r>
              <w:rPr>
                <w:rFonts w:hint="eastAsia" w:ascii="Times New Roman" w:hAnsi="Times New Roman" w:cs="Times New Roman"/>
                <w:color w:val="auto"/>
                <w:sz w:val="21"/>
                <w:szCs w:val="21"/>
                <w:vertAlign w:val="baseline"/>
                <w:lang w:val="en-US" w:eastAsia="zh-CN"/>
              </w:rPr>
              <w:t>0.3</w:t>
            </w:r>
          </w:p>
          <w:p w14:paraId="2DFE643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风速（m/s）：</w:t>
            </w:r>
            <w:r>
              <w:rPr>
                <w:rFonts w:hint="eastAsia" w:ascii="Times New Roman" w:hAnsi="Times New Roman" w:cs="Times New Roman"/>
                <w:color w:val="auto"/>
                <w:sz w:val="21"/>
                <w:szCs w:val="21"/>
                <w:vertAlign w:val="baseline"/>
                <w:lang w:val="en-US" w:eastAsia="zh-CN"/>
              </w:rPr>
              <w:t>1.9</w:t>
            </w:r>
          </w:p>
          <w:p w14:paraId="24C003D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风向：</w:t>
            </w:r>
            <w:r>
              <w:rPr>
                <w:rFonts w:hint="eastAsia" w:ascii="Times New Roman" w:hAnsi="Times New Roman" w:cs="Times New Roman"/>
                <w:color w:val="auto"/>
                <w:sz w:val="21"/>
                <w:szCs w:val="21"/>
                <w:vertAlign w:val="baseline"/>
                <w:lang w:val="en-US" w:eastAsia="zh-CN"/>
              </w:rPr>
              <w:t>SW</w:t>
            </w:r>
          </w:p>
        </w:tc>
      </w:tr>
      <w:tr w14:paraId="244FB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36954E0F">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490" w:type="pct"/>
            <w:vMerge w:val="continue"/>
            <w:tcBorders>
              <w:tl2br w:val="nil"/>
              <w:tr2bl w:val="nil"/>
            </w:tcBorders>
            <w:noWrap w:val="0"/>
            <w:vAlign w:val="top"/>
          </w:tcPr>
          <w:p w14:paraId="5EC692D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14" w:type="pct"/>
            <w:tcBorders>
              <w:tl2br w:val="nil"/>
              <w:tr2bl w:val="nil"/>
            </w:tcBorders>
            <w:noWrap w:val="0"/>
            <w:vAlign w:val="center"/>
          </w:tcPr>
          <w:p w14:paraId="26BF79B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下风向2#</w:t>
            </w:r>
          </w:p>
        </w:tc>
        <w:tc>
          <w:tcPr>
            <w:tcW w:w="712" w:type="pct"/>
            <w:tcBorders>
              <w:tl2br w:val="nil"/>
              <w:tr2bl w:val="nil"/>
            </w:tcBorders>
            <w:noWrap w:val="0"/>
            <w:vAlign w:val="center"/>
          </w:tcPr>
          <w:p w14:paraId="065CB3B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0.07</w:t>
            </w:r>
          </w:p>
        </w:tc>
        <w:tc>
          <w:tcPr>
            <w:tcW w:w="679" w:type="pct"/>
            <w:tcBorders>
              <w:tl2br w:val="nil"/>
              <w:tr2bl w:val="nil"/>
            </w:tcBorders>
            <w:noWrap w:val="0"/>
            <w:vAlign w:val="center"/>
          </w:tcPr>
          <w:p w14:paraId="59D6248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0.011</w:t>
            </w:r>
          </w:p>
        </w:tc>
        <w:tc>
          <w:tcPr>
            <w:tcW w:w="558" w:type="pct"/>
            <w:tcBorders>
              <w:tl2br w:val="nil"/>
              <w:tr2bl w:val="nil"/>
            </w:tcBorders>
            <w:noWrap w:val="0"/>
            <w:vAlign w:val="center"/>
          </w:tcPr>
          <w:p w14:paraId="2FE0A6EF">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center"/>
          </w:tcPr>
          <w:p w14:paraId="26EEF7D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28B6A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152C9B3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490" w:type="pct"/>
            <w:vMerge w:val="continue"/>
            <w:tcBorders>
              <w:tl2br w:val="nil"/>
              <w:tr2bl w:val="nil"/>
            </w:tcBorders>
            <w:noWrap w:val="0"/>
            <w:vAlign w:val="top"/>
          </w:tcPr>
          <w:p w14:paraId="57A9793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14" w:type="pct"/>
            <w:tcBorders>
              <w:tl2br w:val="nil"/>
              <w:tr2bl w:val="nil"/>
            </w:tcBorders>
            <w:noWrap w:val="0"/>
            <w:vAlign w:val="center"/>
          </w:tcPr>
          <w:p w14:paraId="7E64164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下风向3#</w:t>
            </w:r>
          </w:p>
        </w:tc>
        <w:tc>
          <w:tcPr>
            <w:tcW w:w="712" w:type="pct"/>
            <w:tcBorders>
              <w:tl2br w:val="nil"/>
              <w:tr2bl w:val="nil"/>
            </w:tcBorders>
            <w:noWrap w:val="0"/>
            <w:vAlign w:val="center"/>
          </w:tcPr>
          <w:p w14:paraId="33022C2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0.11</w:t>
            </w:r>
          </w:p>
        </w:tc>
        <w:tc>
          <w:tcPr>
            <w:tcW w:w="679" w:type="pct"/>
            <w:tcBorders>
              <w:tl2br w:val="nil"/>
              <w:tr2bl w:val="nil"/>
            </w:tcBorders>
            <w:noWrap w:val="0"/>
            <w:vAlign w:val="center"/>
          </w:tcPr>
          <w:p w14:paraId="46E3DE6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0.013</w:t>
            </w:r>
          </w:p>
        </w:tc>
        <w:tc>
          <w:tcPr>
            <w:tcW w:w="558" w:type="pct"/>
            <w:tcBorders>
              <w:tl2br w:val="nil"/>
              <w:tr2bl w:val="nil"/>
            </w:tcBorders>
            <w:noWrap w:val="0"/>
            <w:vAlign w:val="center"/>
          </w:tcPr>
          <w:p w14:paraId="4D196B4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center"/>
          </w:tcPr>
          <w:p w14:paraId="31F68C3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2CC7E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59FBD01A">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490" w:type="pct"/>
            <w:vMerge w:val="continue"/>
            <w:tcBorders>
              <w:tl2br w:val="nil"/>
              <w:tr2bl w:val="nil"/>
            </w:tcBorders>
            <w:noWrap w:val="0"/>
            <w:vAlign w:val="top"/>
          </w:tcPr>
          <w:p w14:paraId="6F70F884">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14" w:type="pct"/>
            <w:tcBorders>
              <w:tl2br w:val="nil"/>
              <w:tr2bl w:val="nil"/>
            </w:tcBorders>
            <w:noWrap w:val="0"/>
            <w:vAlign w:val="center"/>
          </w:tcPr>
          <w:p w14:paraId="18AF00A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下风向4#</w:t>
            </w:r>
          </w:p>
        </w:tc>
        <w:tc>
          <w:tcPr>
            <w:tcW w:w="712" w:type="pct"/>
            <w:tcBorders>
              <w:tl2br w:val="nil"/>
              <w:tr2bl w:val="nil"/>
            </w:tcBorders>
            <w:noWrap w:val="0"/>
            <w:vAlign w:val="center"/>
          </w:tcPr>
          <w:p w14:paraId="3103DE9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0.11</w:t>
            </w:r>
          </w:p>
        </w:tc>
        <w:tc>
          <w:tcPr>
            <w:tcW w:w="679" w:type="pct"/>
            <w:tcBorders>
              <w:tl2br w:val="nil"/>
              <w:tr2bl w:val="nil"/>
            </w:tcBorders>
            <w:noWrap w:val="0"/>
            <w:vAlign w:val="center"/>
          </w:tcPr>
          <w:p w14:paraId="7461889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0.011</w:t>
            </w:r>
          </w:p>
        </w:tc>
        <w:tc>
          <w:tcPr>
            <w:tcW w:w="558" w:type="pct"/>
            <w:tcBorders>
              <w:tl2br w:val="nil"/>
              <w:tr2bl w:val="nil"/>
            </w:tcBorders>
            <w:noWrap w:val="0"/>
            <w:vAlign w:val="center"/>
          </w:tcPr>
          <w:p w14:paraId="426A3EB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center"/>
          </w:tcPr>
          <w:p w14:paraId="0CB3572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4D4FA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restart"/>
            <w:tcBorders>
              <w:tl2br w:val="nil"/>
              <w:tr2bl w:val="nil"/>
            </w:tcBorders>
            <w:noWrap w:val="0"/>
            <w:vAlign w:val="center"/>
          </w:tcPr>
          <w:p w14:paraId="7C72B8EE">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2026.03.31</w:t>
            </w:r>
          </w:p>
        </w:tc>
        <w:tc>
          <w:tcPr>
            <w:tcW w:w="490" w:type="pct"/>
            <w:vMerge w:val="restart"/>
            <w:tcBorders>
              <w:tl2br w:val="nil"/>
              <w:tr2bl w:val="nil"/>
            </w:tcBorders>
            <w:noWrap w:val="0"/>
            <w:vAlign w:val="center"/>
          </w:tcPr>
          <w:p w14:paraId="4C8F809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w:t>
            </w:r>
            <w:r>
              <w:rPr>
                <w:rFonts w:hint="eastAsia" w:ascii="Times New Roman" w:hAnsi="Times New Roman" w:cs="Times New Roman"/>
                <w:color w:val="auto"/>
                <w:sz w:val="21"/>
                <w:szCs w:val="21"/>
                <w:vertAlign w:val="baseline"/>
                <w:lang w:val="en-US" w:eastAsia="zh-CN"/>
              </w:rPr>
              <w:t>3</w:t>
            </w:r>
            <w:r>
              <w:rPr>
                <w:rFonts w:hint="default" w:ascii="Times New Roman" w:hAnsi="Times New Roman" w:cs="Times New Roman"/>
                <w:color w:val="auto"/>
                <w:sz w:val="21"/>
                <w:szCs w:val="21"/>
                <w:vertAlign w:val="baseline"/>
                <w:lang w:val="en-US" w:eastAsia="zh-CN"/>
              </w:rPr>
              <w:t>次</w:t>
            </w:r>
          </w:p>
        </w:tc>
        <w:tc>
          <w:tcPr>
            <w:tcW w:w="914" w:type="pct"/>
            <w:tcBorders>
              <w:tl2br w:val="nil"/>
              <w:tr2bl w:val="nil"/>
            </w:tcBorders>
            <w:noWrap w:val="0"/>
            <w:vAlign w:val="center"/>
          </w:tcPr>
          <w:p w14:paraId="0C67F029">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cs="Times New Roman"/>
                <w:color w:val="auto"/>
                <w:sz w:val="21"/>
                <w:szCs w:val="21"/>
                <w:vertAlign w:val="baseline"/>
                <w:lang w:val="en-US" w:eastAsia="zh-CN"/>
              </w:rPr>
              <w:t>上风向1#</w:t>
            </w:r>
          </w:p>
        </w:tc>
        <w:tc>
          <w:tcPr>
            <w:tcW w:w="712" w:type="pct"/>
            <w:tcBorders>
              <w:tl2br w:val="nil"/>
              <w:tr2bl w:val="nil"/>
            </w:tcBorders>
            <w:noWrap w:val="0"/>
            <w:vAlign w:val="center"/>
          </w:tcPr>
          <w:p w14:paraId="0DAA8AD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0.03</w:t>
            </w:r>
          </w:p>
        </w:tc>
        <w:tc>
          <w:tcPr>
            <w:tcW w:w="679" w:type="pct"/>
            <w:tcBorders>
              <w:tl2br w:val="nil"/>
              <w:tr2bl w:val="nil"/>
            </w:tcBorders>
            <w:noWrap w:val="0"/>
            <w:vAlign w:val="center"/>
          </w:tcPr>
          <w:p w14:paraId="4A5E1C5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0.002</w:t>
            </w:r>
          </w:p>
        </w:tc>
        <w:tc>
          <w:tcPr>
            <w:tcW w:w="558" w:type="pct"/>
            <w:tcBorders>
              <w:tl2br w:val="nil"/>
              <w:tr2bl w:val="nil"/>
            </w:tcBorders>
            <w:noWrap w:val="0"/>
            <w:vAlign w:val="center"/>
          </w:tcPr>
          <w:p w14:paraId="352E0D0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restart"/>
            <w:tcBorders>
              <w:tl2br w:val="nil"/>
              <w:tr2bl w:val="nil"/>
            </w:tcBorders>
            <w:noWrap w:val="0"/>
            <w:vAlign w:val="center"/>
          </w:tcPr>
          <w:p w14:paraId="0FFCA8C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天气：</w:t>
            </w:r>
            <w:r>
              <w:rPr>
                <w:rFonts w:hint="eastAsia" w:ascii="Times New Roman" w:hAnsi="Times New Roman" w:cs="Times New Roman"/>
                <w:color w:val="auto"/>
                <w:sz w:val="21"/>
                <w:szCs w:val="21"/>
                <w:vertAlign w:val="baseline"/>
                <w:lang w:val="en-US" w:eastAsia="zh-CN"/>
              </w:rPr>
              <w:t>多云</w:t>
            </w:r>
          </w:p>
          <w:p w14:paraId="2ADA52A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气温（℃）：</w:t>
            </w:r>
            <w:r>
              <w:rPr>
                <w:rFonts w:hint="eastAsia" w:ascii="Times New Roman" w:hAnsi="Times New Roman" w:cs="Times New Roman"/>
                <w:color w:val="auto"/>
                <w:sz w:val="21"/>
                <w:szCs w:val="21"/>
                <w:vertAlign w:val="baseline"/>
                <w:lang w:val="en-US" w:eastAsia="zh-CN"/>
              </w:rPr>
              <w:t>18.7</w:t>
            </w:r>
          </w:p>
          <w:p w14:paraId="2249AFE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气压（kPa）：10</w:t>
            </w:r>
            <w:r>
              <w:rPr>
                <w:rFonts w:hint="eastAsia" w:ascii="Times New Roman" w:hAnsi="Times New Roman" w:cs="Times New Roman"/>
                <w:color w:val="auto"/>
                <w:sz w:val="21"/>
                <w:szCs w:val="21"/>
                <w:vertAlign w:val="baseline"/>
                <w:lang w:val="en-US" w:eastAsia="zh-CN"/>
              </w:rPr>
              <w:t>0.2</w:t>
            </w:r>
          </w:p>
          <w:p w14:paraId="41317AE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风速（m/s）：</w:t>
            </w:r>
            <w:r>
              <w:rPr>
                <w:rFonts w:hint="eastAsia" w:ascii="Times New Roman" w:hAnsi="Times New Roman" w:cs="Times New Roman"/>
                <w:color w:val="auto"/>
                <w:sz w:val="21"/>
                <w:szCs w:val="21"/>
                <w:vertAlign w:val="baseline"/>
                <w:lang w:val="en-US" w:eastAsia="zh-CN"/>
              </w:rPr>
              <w:t>1.8</w:t>
            </w:r>
          </w:p>
          <w:p w14:paraId="17DEB2D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风向：</w:t>
            </w:r>
            <w:r>
              <w:rPr>
                <w:rFonts w:hint="eastAsia" w:ascii="Times New Roman" w:hAnsi="Times New Roman" w:cs="Times New Roman"/>
                <w:color w:val="auto"/>
                <w:sz w:val="21"/>
                <w:szCs w:val="21"/>
                <w:vertAlign w:val="baseline"/>
                <w:lang w:val="en-US" w:eastAsia="zh-CN"/>
              </w:rPr>
              <w:t>SW</w:t>
            </w:r>
          </w:p>
        </w:tc>
      </w:tr>
      <w:tr w14:paraId="17B48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54002849">
            <w:pPr>
              <w:keepNext w:val="0"/>
              <w:keepLines w:val="0"/>
              <w:pageBreakBefore w:val="0"/>
              <w:kinsoku/>
              <w:wordWrap/>
              <w:overflowPunct/>
              <w:topLinePunct w:val="0"/>
              <w:autoSpaceDE/>
              <w:autoSpaceDN/>
              <w:bidi w:val="0"/>
              <w:adjustRightInd/>
              <w:spacing w:line="240" w:lineRule="auto"/>
              <w:ind w:left="0" w:leftChars="0" w:right="0" w:rightChars="0" w:firstLine="0" w:firstLineChars="0"/>
              <w:textAlignment w:val="auto"/>
              <w:rPr>
                <w:rFonts w:hint="default" w:ascii="Times New Roman" w:hAnsi="Times New Roman" w:cs="Times New Roman"/>
                <w:color w:val="auto"/>
                <w:sz w:val="21"/>
                <w:szCs w:val="21"/>
                <w:vertAlign w:val="baseline"/>
              </w:rPr>
            </w:pPr>
          </w:p>
        </w:tc>
        <w:tc>
          <w:tcPr>
            <w:tcW w:w="490" w:type="pct"/>
            <w:vMerge w:val="continue"/>
            <w:tcBorders>
              <w:tl2br w:val="nil"/>
              <w:tr2bl w:val="nil"/>
            </w:tcBorders>
            <w:noWrap w:val="0"/>
            <w:vAlign w:val="top"/>
          </w:tcPr>
          <w:p w14:paraId="5BFC62C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14" w:type="pct"/>
            <w:tcBorders>
              <w:tl2br w:val="nil"/>
              <w:tr2bl w:val="nil"/>
            </w:tcBorders>
            <w:noWrap w:val="0"/>
            <w:vAlign w:val="center"/>
          </w:tcPr>
          <w:p w14:paraId="4AE1732B">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下风向2#</w:t>
            </w:r>
          </w:p>
        </w:tc>
        <w:tc>
          <w:tcPr>
            <w:tcW w:w="712" w:type="pct"/>
            <w:tcBorders>
              <w:tl2br w:val="nil"/>
              <w:tr2bl w:val="nil"/>
            </w:tcBorders>
            <w:noWrap w:val="0"/>
            <w:vAlign w:val="center"/>
          </w:tcPr>
          <w:p w14:paraId="743118D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0.12</w:t>
            </w:r>
          </w:p>
        </w:tc>
        <w:tc>
          <w:tcPr>
            <w:tcW w:w="679" w:type="pct"/>
            <w:tcBorders>
              <w:tl2br w:val="nil"/>
              <w:tr2bl w:val="nil"/>
            </w:tcBorders>
            <w:noWrap w:val="0"/>
            <w:vAlign w:val="center"/>
          </w:tcPr>
          <w:p w14:paraId="076BE79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0.010</w:t>
            </w:r>
          </w:p>
        </w:tc>
        <w:tc>
          <w:tcPr>
            <w:tcW w:w="558" w:type="pct"/>
            <w:tcBorders>
              <w:tl2br w:val="nil"/>
              <w:tr2bl w:val="nil"/>
            </w:tcBorders>
            <w:noWrap w:val="0"/>
            <w:vAlign w:val="center"/>
          </w:tcPr>
          <w:p w14:paraId="35AD367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7E362E5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4E116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0705237B">
            <w:pPr>
              <w:keepNext w:val="0"/>
              <w:keepLines w:val="0"/>
              <w:pageBreakBefore w:val="0"/>
              <w:kinsoku/>
              <w:wordWrap/>
              <w:overflowPunct/>
              <w:topLinePunct w:val="0"/>
              <w:autoSpaceDE/>
              <w:autoSpaceDN/>
              <w:bidi w:val="0"/>
              <w:adjustRightInd/>
              <w:spacing w:line="240" w:lineRule="auto"/>
              <w:ind w:left="0" w:leftChars="0" w:right="0" w:rightChars="0" w:firstLine="0" w:firstLineChars="0"/>
              <w:textAlignment w:val="auto"/>
              <w:rPr>
                <w:rFonts w:hint="default" w:ascii="Times New Roman" w:hAnsi="Times New Roman" w:cs="Times New Roman"/>
                <w:color w:val="auto"/>
                <w:sz w:val="21"/>
                <w:szCs w:val="21"/>
                <w:vertAlign w:val="baseline"/>
              </w:rPr>
            </w:pPr>
          </w:p>
        </w:tc>
        <w:tc>
          <w:tcPr>
            <w:tcW w:w="490" w:type="pct"/>
            <w:vMerge w:val="continue"/>
            <w:tcBorders>
              <w:tl2br w:val="nil"/>
              <w:tr2bl w:val="nil"/>
            </w:tcBorders>
            <w:noWrap w:val="0"/>
            <w:vAlign w:val="top"/>
          </w:tcPr>
          <w:p w14:paraId="35E57AE9">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14" w:type="pct"/>
            <w:tcBorders>
              <w:tl2br w:val="nil"/>
              <w:tr2bl w:val="nil"/>
            </w:tcBorders>
            <w:noWrap w:val="0"/>
            <w:vAlign w:val="center"/>
          </w:tcPr>
          <w:p w14:paraId="25B2C6D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下风向3#</w:t>
            </w:r>
          </w:p>
        </w:tc>
        <w:tc>
          <w:tcPr>
            <w:tcW w:w="712" w:type="pct"/>
            <w:tcBorders>
              <w:tl2br w:val="nil"/>
              <w:tr2bl w:val="nil"/>
            </w:tcBorders>
            <w:noWrap w:val="0"/>
            <w:vAlign w:val="center"/>
          </w:tcPr>
          <w:p w14:paraId="3923961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0.07</w:t>
            </w:r>
          </w:p>
        </w:tc>
        <w:tc>
          <w:tcPr>
            <w:tcW w:w="679" w:type="pct"/>
            <w:tcBorders>
              <w:tl2br w:val="nil"/>
              <w:tr2bl w:val="nil"/>
            </w:tcBorders>
            <w:noWrap w:val="0"/>
            <w:vAlign w:val="center"/>
          </w:tcPr>
          <w:p w14:paraId="75DC127A">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0.012</w:t>
            </w:r>
          </w:p>
        </w:tc>
        <w:tc>
          <w:tcPr>
            <w:tcW w:w="558" w:type="pct"/>
            <w:tcBorders>
              <w:tl2br w:val="nil"/>
              <w:tr2bl w:val="nil"/>
            </w:tcBorders>
            <w:noWrap w:val="0"/>
            <w:vAlign w:val="center"/>
          </w:tcPr>
          <w:p w14:paraId="18FEB24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747846C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508EA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3D60A752">
            <w:pPr>
              <w:keepNext w:val="0"/>
              <w:keepLines w:val="0"/>
              <w:pageBreakBefore w:val="0"/>
              <w:kinsoku/>
              <w:wordWrap/>
              <w:overflowPunct/>
              <w:topLinePunct w:val="0"/>
              <w:autoSpaceDE/>
              <w:autoSpaceDN/>
              <w:bidi w:val="0"/>
              <w:adjustRightInd/>
              <w:spacing w:line="240" w:lineRule="auto"/>
              <w:ind w:left="0" w:leftChars="0" w:right="0" w:rightChars="0" w:firstLine="0" w:firstLineChars="0"/>
              <w:textAlignment w:val="auto"/>
              <w:rPr>
                <w:rFonts w:hint="default" w:ascii="Times New Roman" w:hAnsi="Times New Roman" w:cs="Times New Roman"/>
                <w:color w:val="auto"/>
                <w:sz w:val="21"/>
                <w:szCs w:val="21"/>
                <w:vertAlign w:val="baseline"/>
              </w:rPr>
            </w:pPr>
          </w:p>
        </w:tc>
        <w:tc>
          <w:tcPr>
            <w:tcW w:w="490" w:type="pct"/>
            <w:vMerge w:val="continue"/>
            <w:tcBorders>
              <w:tl2br w:val="nil"/>
              <w:tr2bl w:val="nil"/>
            </w:tcBorders>
            <w:noWrap w:val="0"/>
            <w:vAlign w:val="top"/>
          </w:tcPr>
          <w:p w14:paraId="07B627F3">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14" w:type="pct"/>
            <w:tcBorders>
              <w:tl2br w:val="nil"/>
              <w:tr2bl w:val="nil"/>
            </w:tcBorders>
            <w:noWrap w:val="0"/>
            <w:vAlign w:val="center"/>
          </w:tcPr>
          <w:p w14:paraId="7E04E909">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下风向4#</w:t>
            </w:r>
          </w:p>
        </w:tc>
        <w:tc>
          <w:tcPr>
            <w:tcW w:w="712" w:type="pct"/>
            <w:tcBorders>
              <w:tl2br w:val="nil"/>
              <w:tr2bl w:val="nil"/>
            </w:tcBorders>
            <w:noWrap w:val="0"/>
            <w:vAlign w:val="center"/>
          </w:tcPr>
          <w:p w14:paraId="708DAAA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0.09</w:t>
            </w:r>
          </w:p>
        </w:tc>
        <w:tc>
          <w:tcPr>
            <w:tcW w:w="679" w:type="pct"/>
            <w:tcBorders>
              <w:tl2br w:val="nil"/>
              <w:tr2bl w:val="nil"/>
            </w:tcBorders>
            <w:noWrap w:val="0"/>
            <w:vAlign w:val="center"/>
          </w:tcPr>
          <w:p w14:paraId="4611CD1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0.007</w:t>
            </w:r>
          </w:p>
        </w:tc>
        <w:tc>
          <w:tcPr>
            <w:tcW w:w="558" w:type="pct"/>
            <w:tcBorders>
              <w:tl2br w:val="nil"/>
              <w:tr2bl w:val="nil"/>
            </w:tcBorders>
            <w:noWrap w:val="0"/>
            <w:vAlign w:val="center"/>
          </w:tcPr>
          <w:p w14:paraId="5A059C5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73D19F2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0AD1C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restart"/>
            <w:tcBorders>
              <w:tl2br w:val="nil"/>
              <w:tr2bl w:val="nil"/>
            </w:tcBorders>
            <w:noWrap w:val="0"/>
            <w:vAlign w:val="center"/>
          </w:tcPr>
          <w:p w14:paraId="00EF1AE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rPr>
            </w:pPr>
            <w:r>
              <w:rPr>
                <w:rFonts w:hint="eastAsia" w:ascii="Times New Roman" w:hAnsi="Times New Roman" w:cs="Times New Roman"/>
                <w:color w:val="auto"/>
                <w:sz w:val="21"/>
                <w:szCs w:val="21"/>
                <w:vertAlign w:val="baseline"/>
                <w:lang w:val="en-US" w:eastAsia="zh-CN"/>
              </w:rPr>
              <w:t>2026.03.31</w:t>
            </w:r>
          </w:p>
        </w:tc>
        <w:tc>
          <w:tcPr>
            <w:tcW w:w="490" w:type="pct"/>
            <w:vMerge w:val="restart"/>
            <w:tcBorders>
              <w:tl2br w:val="nil"/>
              <w:tr2bl w:val="nil"/>
            </w:tcBorders>
            <w:noWrap w:val="0"/>
            <w:vAlign w:val="center"/>
          </w:tcPr>
          <w:p w14:paraId="5F8BB2A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w:t>
            </w:r>
            <w:r>
              <w:rPr>
                <w:rFonts w:hint="eastAsia" w:ascii="Times New Roman" w:hAnsi="Times New Roman" w:cs="Times New Roman"/>
                <w:color w:val="auto"/>
                <w:sz w:val="21"/>
                <w:szCs w:val="21"/>
                <w:vertAlign w:val="baseline"/>
                <w:lang w:val="en-US" w:eastAsia="zh-CN"/>
              </w:rPr>
              <w:t>4</w:t>
            </w:r>
            <w:r>
              <w:rPr>
                <w:rFonts w:hint="default" w:ascii="Times New Roman" w:hAnsi="Times New Roman" w:cs="Times New Roman"/>
                <w:color w:val="auto"/>
                <w:sz w:val="21"/>
                <w:szCs w:val="21"/>
                <w:vertAlign w:val="baseline"/>
                <w:lang w:val="en-US" w:eastAsia="zh-CN"/>
              </w:rPr>
              <w:t>次</w:t>
            </w:r>
          </w:p>
        </w:tc>
        <w:tc>
          <w:tcPr>
            <w:tcW w:w="914" w:type="pct"/>
            <w:tcBorders>
              <w:tl2br w:val="nil"/>
              <w:tr2bl w:val="nil"/>
            </w:tcBorders>
            <w:noWrap w:val="0"/>
            <w:vAlign w:val="center"/>
          </w:tcPr>
          <w:p w14:paraId="15CAB0CA">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cs="Times New Roman"/>
                <w:color w:val="auto"/>
                <w:sz w:val="21"/>
                <w:szCs w:val="21"/>
                <w:vertAlign w:val="baseline"/>
                <w:lang w:val="en-US" w:eastAsia="zh-CN"/>
              </w:rPr>
              <w:t>上风向1#</w:t>
            </w:r>
          </w:p>
        </w:tc>
        <w:tc>
          <w:tcPr>
            <w:tcW w:w="712" w:type="pct"/>
            <w:tcBorders>
              <w:tl2br w:val="nil"/>
              <w:tr2bl w:val="nil"/>
            </w:tcBorders>
            <w:noWrap w:val="0"/>
            <w:vAlign w:val="center"/>
          </w:tcPr>
          <w:p w14:paraId="6AF8121D">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0.04</w:t>
            </w:r>
          </w:p>
        </w:tc>
        <w:tc>
          <w:tcPr>
            <w:tcW w:w="679" w:type="pct"/>
            <w:tcBorders>
              <w:tl2br w:val="nil"/>
              <w:tr2bl w:val="nil"/>
            </w:tcBorders>
            <w:noWrap w:val="0"/>
            <w:vAlign w:val="center"/>
          </w:tcPr>
          <w:p w14:paraId="155ED81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0.004</w:t>
            </w:r>
          </w:p>
        </w:tc>
        <w:tc>
          <w:tcPr>
            <w:tcW w:w="558" w:type="pct"/>
            <w:tcBorders>
              <w:tl2br w:val="nil"/>
              <w:tr2bl w:val="nil"/>
            </w:tcBorders>
            <w:noWrap w:val="0"/>
            <w:vAlign w:val="center"/>
          </w:tcPr>
          <w:p w14:paraId="5AB558C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restart"/>
            <w:tcBorders>
              <w:tl2br w:val="nil"/>
              <w:tr2bl w:val="nil"/>
            </w:tcBorders>
            <w:noWrap w:val="0"/>
            <w:vAlign w:val="center"/>
          </w:tcPr>
          <w:p w14:paraId="6D0217C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天气：</w:t>
            </w:r>
            <w:r>
              <w:rPr>
                <w:rFonts w:hint="eastAsia" w:ascii="Times New Roman" w:hAnsi="Times New Roman" w:cs="Times New Roman"/>
                <w:color w:val="auto"/>
                <w:sz w:val="21"/>
                <w:szCs w:val="21"/>
                <w:vertAlign w:val="baseline"/>
                <w:lang w:val="en-US" w:eastAsia="zh-CN"/>
              </w:rPr>
              <w:t>多云</w:t>
            </w:r>
          </w:p>
          <w:p w14:paraId="4C3134C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eastAsia"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气温（℃）：</w:t>
            </w:r>
            <w:r>
              <w:rPr>
                <w:rFonts w:hint="eastAsia" w:ascii="Times New Roman" w:hAnsi="Times New Roman" w:cs="Times New Roman"/>
                <w:color w:val="auto"/>
                <w:sz w:val="21"/>
                <w:szCs w:val="21"/>
                <w:vertAlign w:val="baseline"/>
                <w:lang w:val="en-US" w:eastAsia="zh-CN"/>
              </w:rPr>
              <w:t>21.3</w:t>
            </w:r>
          </w:p>
          <w:p w14:paraId="4A6C137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气压（kPa）：1</w:t>
            </w:r>
            <w:r>
              <w:rPr>
                <w:rFonts w:hint="eastAsia" w:ascii="Times New Roman" w:hAnsi="Times New Roman" w:cs="Times New Roman"/>
                <w:color w:val="auto"/>
                <w:sz w:val="21"/>
                <w:szCs w:val="21"/>
                <w:vertAlign w:val="baseline"/>
                <w:lang w:val="en-US" w:eastAsia="zh-CN"/>
              </w:rPr>
              <w:t>00.0</w:t>
            </w:r>
          </w:p>
          <w:p w14:paraId="3343946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风速（m/s）：</w:t>
            </w:r>
            <w:r>
              <w:rPr>
                <w:rFonts w:hint="eastAsia" w:ascii="Times New Roman" w:hAnsi="Times New Roman" w:cs="Times New Roman"/>
                <w:color w:val="auto"/>
                <w:sz w:val="21"/>
                <w:szCs w:val="21"/>
                <w:vertAlign w:val="baseline"/>
                <w:lang w:val="en-US" w:eastAsia="zh-CN"/>
              </w:rPr>
              <w:t>1.9</w:t>
            </w:r>
          </w:p>
          <w:p w14:paraId="39C11E1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风向：</w:t>
            </w:r>
            <w:r>
              <w:rPr>
                <w:rFonts w:hint="eastAsia" w:ascii="Times New Roman" w:hAnsi="Times New Roman" w:cs="Times New Roman"/>
                <w:color w:val="auto"/>
                <w:sz w:val="21"/>
                <w:szCs w:val="21"/>
                <w:vertAlign w:val="baseline"/>
                <w:lang w:val="en-US" w:eastAsia="zh-CN"/>
              </w:rPr>
              <w:t>SW</w:t>
            </w:r>
          </w:p>
        </w:tc>
      </w:tr>
      <w:tr w14:paraId="6E9F1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1A15DDAA">
            <w:pPr>
              <w:keepNext w:val="0"/>
              <w:keepLines w:val="0"/>
              <w:pageBreakBefore w:val="0"/>
              <w:kinsoku/>
              <w:wordWrap/>
              <w:overflowPunct/>
              <w:topLinePunct w:val="0"/>
              <w:autoSpaceDE/>
              <w:autoSpaceDN/>
              <w:bidi w:val="0"/>
              <w:adjustRightInd/>
              <w:spacing w:line="240" w:lineRule="auto"/>
              <w:ind w:left="0" w:leftChars="0" w:right="0" w:rightChars="0" w:firstLine="0" w:firstLineChars="0"/>
              <w:textAlignment w:val="auto"/>
              <w:rPr>
                <w:rFonts w:hint="default" w:ascii="Times New Roman" w:hAnsi="Times New Roman" w:cs="Times New Roman"/>
                <w:color w:val="auto"/>
                <w:sz w:val="21"/>
                <w:szCs w:val="21"/>
                <w:vertAlign w:val="baseline"/>
              </w:rPr>
            </w:pPr>
          </w:p>
        </w:tc>
        <w:tc>
          <w:tcPr>
            <w:tcW w:w="490" w:type="pct"/>
            <w:vMerge w:val="continue"/>
            <w:tcBorders>
              <w:tl2br w:val="nil"/>
              <w:tr2bl w:val="nil"/>
            </w:tcBorders>
            <w:noWrap w:val="0"/>
            <w:vAlign w:val="top"/>
          </w:tcPr>
          <w:p w14:paraId="159C1DD2">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14" w:type="pct"/>
            <w:tcBorders>
              <w:tl2br w:val="nil"/>
              <w:tr2bl w:val="nil"/>
            </w:tcBorders>
            <w:noWrap w:val="0"/>
            <w:vAlign w:val="center"/>
          </w:tcPr>
          <w:p w14:paraId="613A3120">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下风向2#</w:t>
            </w:r>
          </w:p>
        </w:tc>
        <w:tc>
          <w:tcPr>
            <w:tcW w:w="712" w:type="pct"/>
            <w:tcBorders>
              <w:tl2br w:val="nil"/>
              <w:tr2bl w:val="nil"/>
            </w:tcBorders>
            <w:noWrap w:val="0"/>
            <w:vAlign w:val="center"/>
          </w:tcPr>
          <w:p w14:paraId="502B610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0.10</w:t>
            </w:r>
          </w:p>
        </w:tc>
        <w:tc>
          <w:tcPr>
            <w:tcW w:w="679" w:type="pct"/>
            <w:tcBorders>
              <w:tl2br w:val="nil"/>
              <w:tr2bl w:val="nil"/>
            </w:tcBorders>
            <w:noWrap w:val="0"/>
            <w:vAlign w:val="center"/>
          </w:tcPr>
          <w:p w14:paraId="61743AE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0.007</w:t>
            </w:r>
          </w:p>
        </w:tc>
        <w:tc>
          <w:tcPr>
            <w:tcW w:w="558" w:type="pct"/>
            <w:tcBorders>
              <w:tl2br w:val="nil"/>
              <w:tr2bl w:val="nil"/>
            </w:tcBorders>
            <w:noWrap w:val="0"/>
            <w:vAlign w:val="center"/>
          </w:tcPr>
          <w:p w14:paraId="1C69414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2FCDC92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2C040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0135BD4A">
            <w:pPr>
              <w:keepNext w:val="0"/>
              <w:keepLines w:val="0"/>
              <w:pageBreakBefore w:val="0"/>
              <w:kinsoku/>
              <w:wordWrap/>
              <w:overflowPunct/>
              <w:topLinePunct w:val="0"/>
              <w:autoSpaceDE/>
              <w:autoSpaceDN/>
              <w:bidi w:val="0"/>
              <w:adjustRightInd/>
              <w:spacing w:line="240" w:lineRule="auto"/>
              <w:ind w:left="0" w:leftChars="0" w:right="0" w:rightChars="0" w:firstLine="0" w:firstLineChars="0"/>
              <w:textAlignment w:val="auto"/>
              <w:rPr>
                <w:rFonts w:hint="default" w:ascii="Times New Roman" w:hAnsi="Times New Roman" w:cs="Times New Roman"/>
                <w:color w:val="auto"/>
                <w:sz w:val="21"/>
                <w:szCs w:val="21"/>
                <w:vertAlign w:val="baseline"/>
              </w:rPr>
            </w:pPr>
          </w:p>
        </w:tc>
        <w:tc>
          <w:tcPr>
            <w:tcW w:w="490" w:type="pct"/>
            <w:vMerge w:val="continue"/>
            <w:tcBorders>
              <w:tl2br w:val="nil"/>
              <w:tr2bl w:val="nil"/>
            </w:tcBorders>
            <w:noWrap w:val="0"/>
            <w:vAlign w:val="top"/>
          </w:tcPr>
          <w:p w14:paraId="5DCE6C3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14" w:type="pct"/>
            <w:tcBorders>
              <w:tl2br w:val="nil"/>
              <w:tr2bl w:val="nil"/>
            </w:tcBorders>
            <w:noWrap w:val="0"/>
            <w:vAlign w:val="center"/>
          </w:tcPr>
          <w:p w14:paraId="26FAC75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下风向3#</w:t>
            </w:r>
          </w:p>
        </w:tc>
        <w:tc>
          <w:tcPr>
            <w:tcW w:w="712" w:type="pct"/>
            <w:tcBorders>
              <w:tl2br w:val="nil"/>
              <w:tr2bl w:val="nil"/>
            </w:tcBorders>
            <w:noWrap w:val="0"/>
            <w:vAlign w:val="center"/>
          </w:tcPr>
          <w:p w14:paraId="2B899020">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0.12</w:t>
            </w:r>
          </w:p>
        </w:tc>
        <w:tc>
          <w:tcPr>
            <w:tcW w:w="679" w:type="pct"/>
            <w:tcBorders>
              <w:tl2br w:val="nil"/>
              <w:tr2bl w:val="nil"/>
            </w:tcBorders>
            <w:noWrap w:val="0"/>
            <w:vAlign w:val="center"/>
          </w:tcPr>
          <w:p w14:paraId="2A990766">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0.008</w:t>
            </w:r>
          </w:p>
        </w:tc>
        <w:tc>
          <w:tcPr>
            <w:tcW w:w="558" w:type="pct"/>
            <w:tcBorders>
              <w:tl2br w:val="nil"/>
              <w:tr2bl w:val="nil"/>
            </w:tcBorders>
            <w:noWrap w:val="0"/>
            <w:vAlign w:val="center"/>
          </w:tcPr>
          <w:p w14:paraId="7E96BA5B">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6195ABC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r w14:paraId="20ED2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l2br w:val="nil"/>
              <w:tr2bl w:val="nil"/>
            </w:tcBorders>
            <w:noWrap w:val="0"/>
            <w:vAlign w:val="center"/>
          </w:tcPr>
          <w:p w14:paraId="4C5FA2C0">
            <w:pPr>
              <w:keepNext w:val="0"/>
              <w:keepLines w:val="0"/>
              <w:pageBreakBefore w:val="0"/>
              <w:kinsoku/>
              <w:wordWrap/>
              <w:overflowPunct/>
              <w:topLinePunct w:val="0"/>
              <w:autoSpaceDE/>
              <w:autoSpaceDN/>
              <w:bidi w:val="0"/>
              <w:adjustRightInd/>
              <w:spacing w:line="240" w:lineRule="auto"/>
              <w:ind w:left="0" w:leftChars="0" w:right="0" w:rightChars="0" w:firstLine="0" w:firstLineChars="0"/>
              <w:textAlignment w:val="auto"/>
              <w:rPr>
                <w:rFonts w:hint="default" w:ascii="Times New Roman" w:hAnsi="Times New Roman" w:cs="Times New Roman"/>
                <w:color w:val="auto"/>
                <w:sz w:val="21"/>
                <w:szCs w:val="21"/>
                <w:vertAlign w:val="baseline"/>
              </w:rPr>
            </w:pPr>
          </w:p>
        </w:tc>
        <w:tc>
          <w:tcPr>
            <w:tcW w:w="490" w:type="pct"/>
            <w:vMerge w:val="continue"/>
            <w:tcBorders>
              <w:tl2br w:val="nil"/>
              <w:tr2bl w:val="nil"/>
            </w:tcBorders>
            <w:noWrap w:val="0"/>
            <w:vAlign w:val="top"/>
          </w:tcPr>
          <w:p w14:paraId="71865F5C">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14" w:type="pct"/>
            <w:tcBorders>
              <w:tl2br w:val="nil"/>
              <w:tr2bl w:val="nil"/>
            </w:tcBorders>
            <w:noWrap w:val="0"/>
            <w:vAlign w:val="center"/>
          </w:tcPr>
          <w:p w14:paraId="7E733BF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厂界</w:t>
            </w:r>
            <w:r>
              <w:rPr>
                <w:rFonts w:hint="default" w:ascii="Times New Roman" w:hAnsi="Times New Roman" w:eastAsia="宋体" w:cs="Times New Roman"/>
                <w:color w:val="auto"/>
                <w:sz w:val="21"/>
                <w:szCs w:val="21"/>
                <w:vertAlign w:val="baseline"/>
                <w:lang w:val="en-US" w:eastAsia="zh-CN"/>
              </w:rPr>
              <w:t>下风向4#</w:t>
            </w:r>
          </w:p>
        </w:tc>
        <w:tc>
          <w:tcPr>
            <w:tcW w:w="712" w:type="pct"/>
            <w:tcBorders>
              <w:tl2br w:val="nil"/>
              <w:tr2bl w:val="nil"/>
            </w:tcBorders>
            <w:noWrap w:val="0"/>
            <w:vAlign w:val="center"/>
          </w:tcPr>
          <w:p w14:paraId="07632845">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0.10</w:t>
            </w:r>
          </w:p>
        </w:tc>
        <w:tc>
          <w:tcPr>
            <w:tcW w:w="679" w:type="pct"/>
            <w:tcBorders>
              <w:tl2br w:val="nil"/>
              <w:tr2bl w:val="nil"/>
            </w:tcBorders>
            <w:noWrap w:val="0"/>
            <w:vAlign w:val="center"/>
          </w:tcPr>
          <w:p w14:paraId="40B566F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0.013</w:t>
            </w:r>
          </w:p>
        </w:tc>
        <w:tc>
          <w:tcPr>
            <w:tcW w:w="558" w:type="pct"/>
            <w:tcBorders>
              <w:tl2br w:val="nil"/>
              <w:tr2bl w:val="nil"/>
            </w:tcBorders>
            <w:noWrap w:val="0"/>
            <w:vAlign w:val="center"/>
          </w:tcPr>
          <w:p w14:paraId="2A5874E7">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&lt;10</w:t>
            </w:r>
          </w:p>
        </w:tc>
        <w:tc>
          <w:tcPr>
            <w:tcW w:w="964" w:type="pct"/>
            <w:vMerge w:val="continue"/>
            <w:tcBorders>
              <w:tl2br w:val="nil"/>
              <w:tr2bl w:val="nil"/>
            </w:tcBorders>
            <w:noWrap w:val="0"/>
            <w:vAlign w:val="top"/>
          </w:tcPr>
          <w:p w14:paraId="1653757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cs="Times New Roman"/>
                <w:color w:val="auto"/>
                <w:sz w:val="21"/>
                <w:szCs w:val="21"/>
                <w:vertAlign w:val="baseline"/>
              </w:rPr>
            </w:pPr>
          </w:p>
        </w:tc>
      </w:tr>
    </w:tbl>
    <w:p w14:paraId="2C9444B3">
      <w:pPr>
        <w:keepNext w:val="0"/>
        <w:keepLines w:val="0"/>
        <w:pageBreakBefore w:val="0"/>
        <w:widowControl/>
        <w:kinsoku/>
        <w:wordWrap/>
        <w:overflowPunct/>
        <w:topLinePunct w:val="0"/>
        <w:autoSpaceDE/>
        <w:autoSpaceDN/>
        <w:bidi w:val="0"/>
        <w:adjustRightInd/>
        <w:snapToGrid w:val="0"/>
        <w:spacing w:line="520" w:lineRule="exact"/>
        <w:jc w:val="both"/>
        <w:textAlignment w:val="auto"/>
        <w:rPr>
          <w:rFonts w:hint="eastAsia"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根据上表监测结果，厂界无组织</w:t>
      </w:r>
      <w:r>
        <w:rPr>
          <w:rFonts w:hint="eastAsia" w:ascii="Times New Roman" w:hAnsi="Times New Roman" w:eastAsia="宋体" w:cs="Times New Roman"/>
          <w:b w:val="0"/>
          <w:bCs w:val="0"/>
          <w:color w:val="auto"/>
          <w:sz w:val="24"/>
          <w:szCs w:val="24"/>
          <w:highlight w:val="none"/>
          <w:lang w:val="en-US" w:eastAsia="zh-CN"/>
        </w:rPr>
        <w:t>氨</w:t>
      </w:r>
      <w:r>
        <w:rPr>
          <w:rFonts w:hint="default" w:ascii="Times New Roman" w:hAnsi="Times New Roman" w:eastAsia="宋体" w:cs="Times New Roman"/>
          <w:b w:val="0"/>
          <w:bCs w:val="0"/>
          <w:color w:val="auto"/>
          <w:sz w:val="24"/>
          <w:szCs w:val="24"/>
          <w:highlight w:val="none"/>
          <w:lang w:val="en-US" w:eastAsia="zh-CN"/>
        </w:rPr>
        <w:t>排放浓度范围为0~0.</w:t>
      </w:r>
      <w:r>
        <w:rPr>
          <w:rFonts w:hint="eastAsia" w:ascii="Times New Roman" w:hAnsi="Times New Roman" w:eastAsia="宋体" w:cs="Times New Roman"/>
          <w:b w:val="0"/>
          <w:bCs w:val="0"/>
          <w:color w:val="auto"/>
          <w:sz w:val="24"/>
          <w:szCs w:val="24"/>
          <w:highlight w:val="none"/>
          <w:lang w:val="en-US" w:eastAsia="zh-CN"/>
        </w:rPr>
        <w:t>13</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，无组织</w:t>
      </w:r>
      <w:r>
        <w:rPr>
          <w:rFonts w:hint="eastAsia" w:ascii="Times New Roman" w:hAnsi="Times New Roman" w:eastAsia="宋体" w:cs="Times New Roman"/>
          <w:b w:val="0"/>
          <w:bCs w:val="0"/>
          <w:color w:val="auto"/>
          <w:sz w:val="24"/>
          <w:szCs w:val="24"/>
          <w:highlight w:val="none"/>
          <w:lang w:val="en-US" w:eastAsia="zh-CN"/>
        </w:rPr>
        <w:t>硫化氢</w:t>
      </w:r>
      <w:r>
        <w:rPr>
          <w:rFonts w:hint="default" w:ascii="Times New Roman" w:hAnsi="Times New Roman" w:eastAsia="宋体" w:cs="Times New Roman"/>
          <w:b w:val="0"/>
          <w:bCs w:val="0"/>
          <w:color w:val="auto"/>
          <w:sz w:val="24"/>
          <w:szCs w:val="24"/>
          <w:highlight w:val="none"/>
          <w:lang w:val="en-US" w:eastAsia="zh-CN"/>
        </w:rPr>
        <w:t>排放浓度范围为0</w:t>
      </w:r>
      <w:r>
        <w:rPr>
          <w:rFonts w:hint="eastAsia" w:ascii="Times New Roman" w:hAnsi="Times New Roman" w:eastAsia="宋体" w:cs="Times New Roman"/>
          <w:b w:val="0"/>
          <w:bCs w:val="0"/>
          <w:color w:val="auto"/>
          <w:sz w:val="24"/>
          <w:szCs w:val="24"/>
          <w:highlight w:val="none"/>
          <w:lang w:val="en-US" w:eastAsia="zh-CN"/>
        </w:rPr>
        <w:t>.002</w:t>
      </w:r>
      <w:r>
        <w:rPr>
          <w:rFonts w:hint="default" w:ascii="Times New Roman" w:hAnsi="Times New Roman" w:eastAsia="宋体" w:cs="Times New Roman"/>
          <w:b w:val="0"/>
          <w:bCs w:val="0"/>
          <w:color w:val="auto"/>
          <w:sz w:val="24"/>
          <w:szCs w:val="24"/>
          <w:highlight w:val="none"/>
          <w:lang w:val="en-US" w:eastAsia="zh-CN"/>
        </w:rPr>
        <w:t>~0.</w:t>
      </w:r>
      <w:r>
        <w:rPr>
          <w:rFonts w:hint="eastAsia" w:ascii="Times New Roman" w:hAnsi="Times New Roman" w:eastAsia="宋体" w:cs="Times New Roman"/>
          <w:b w:val="0"/>
          <w:bCs w:val="0"/>
          <w:color w:val="auto"/>
          <w:sz w:val="24"/>
          <w:szCs w:val="24"/>
          <w:highlight w:val="none"/>
          <w:lang w:val="en-US" w:eastAsia="zh-CN"/>
        </w:rPr>
        <w:t>013</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，无组织</w:t>
      </w:r>
      <w:r>
        <w:rPr>
          <w:rFonts w:hint="eastAsia" w:ascii="Times New Roman" w:hAnsi="Times New Roman" w:eastAsia="宋体" w:cs="Times New Roman"/>
          <w:b w:val="0"/>
          <w:bCs w:val="0"/>
          <w:color w:val="auto"/>
          <w:sz w:val="24"/>
          <w:szCs w:val="24"/>
          <w:highlight w:val="none"/>
          <w:lang w:val="en-US" w:eastAsia="zh-CN"/>
        </w:rPr>
        <w:t>臭气浓度</w:t>
      </w:r>
      <w:r>
        <w:rPr>
          <w:rFonts w:hint="eastAsia" w:cs="Times New Roman"/>
          <w:b w:val="0"/>
          <w:bCs w:val="0"/>
          <w:color w:val="auto"/>
          <w:sz w:val="24"/>
          <w:szCs w:val="24"/>
          <w:highlight w:val="none"/>
          <w:lang w:val="en-US" w:eastAsia="zh-CN"/>
        </w:rPr>
        <w:t>&lt;10</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分别满足</w:t>
      </w:r>
      <w:r>
        <w:rPr>
          <w:bCs/>
          <w:color w:val="auto"/>
        </w:rPr>
        <w:t>《恶臭污染物排放标准》（GB14554 -93）表1</w:t>
      </w:r>
      <w:r>
        <w:rPr>
          <w:rFonts w:hint="eastAsia"/>
          <w:bCs/>
          <w:color w:val="auto"/>
          <w:lang w:val="en-US" w:eastAsia="zh-CN"/>
        </w:rPr>
        <w:t>厂界氨无组织</w:t>
      </w:r>
      <w:r>
        <w:rPr>
          <w:snapToGrid w:val="0"/>
          <w:color w:val="auto"/>
          <w:sz w:val="24"/>
          <w:szCs w:val="24"/>
        </w:rPr>
        <w:t>排放</w:t>
      </w:r>
      <w:r>
        <w:rPr>
          <w:rFonts w:hint="eastAsia"/>
          <w:snapToGrid w:val="0"/>
          <w:color w:val="auto"/>
          <w:sz w:val="24"/>
          <w:szCs w:val="24"/>
          <w:lang w:val="en-US" w:eastAsia="zh-CN"/>
        </w:rPr>
        <w:t>监控浓度</w:t>
      </w:r>
      <w:r>
        <w:rPr>
          <w:rFonts w:hint="eastAsia" w:ascii="Times New Roman" w:hAnsi="Times New Roman" w:eastAsia="宋体" w:cs="Times New Roman"/>
          <w:b w:val="0"/>
          <w:bCs w:val="0"/>
          <w:color w:val="auto"/>
          <w:sz w:val="24"/>
          <w:szCs w:val="24"/>
          <w:highlight w:val="none"/>
          <w:lang w:val="en-US" w:eastAsia="zh-CN"/>
        </w:rPr>
        <w:t>1.5</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eastAsia"/>
          <w:snapToGrid w:val="0"/>
          <w:color w:val="auto"/>
          <w:sz w:val="24"/>
          <w:szCs w:val="24"/>
          <w:lang w:eastAsia="zh-CN"/>
        </w:rPr>
        <w:t>、</w:t>
      </w:r>
      <w:r>
        <w:rPr>
          <w:rFonts w:hint="eastAsia"/>
          <w:snapToGrid w:val="0"/>
          <w:color w:val="auto"/>
          <w:sz w:val="24"/>
          <w:szCs w:val="24"/>
          <w:lang w:val="en-US" w:eastAsia="zh-CN"/>
        </w:rPr>
        <w:t>硫化氢</w:t>
      </w:r>
      <w:r>
        <w:rPr>
          <w:rFonts w:hint="eastAsia"/>
          <w:bCs/>
          <w:color w:val="auto"/>
          <w:lang w:val="en-US" w:eastAsia="zh-CN"/>
        </w:rPr>
        <w:t>无组织</w:t>
      </w:r>
      <w:r>
        <w:rPr>
          <w:snapToGrid w:val="0"/>
          <w:color w:val="auto"/>
          <w:sz w:val="24"/>
          <w:szCs w:val="24"/>
        </w:rPr>
        <w:t>排放</w:t>
      </w:r>
      <w:r>
        <w:rPr>
          <w:rFonts w:hint="eastAsia"/>
          <w:snapToGrid w:val="0"/>
          <w:color w:val="auto"/>
          <w:sz w:val="24"/>
          <w:szCs w:val="24"/>
          <w:lang w:val="en-US" w:eastAsia="zh-CN"/>
        </w:rPr>
        <w:t>监控浓度</w:t>
      </w:r>
      <w:r>
        <w:rPr>
          <w:rFonts w:hint="eastAsia" w:ascii="Times New Roman" w:hAnsi="Times New Roman" w:eastAsia="宋体" w:cs="Times New Roman"/>
          <w:b w:val="0"/>
          <w:bCs w:val="0"/>
          <w:color w:val="auto"/>
          <w:sz w:val="24"/>
          <w:szCs w:val="24"/>
          <w:highlight w:val="none"/>
          <w:lang w:val="en-US" w:eastAsia="zh-CN"/>
        </w:rPr>
        <w:t>0.06</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eastAsia"/>
          <w:snapToGrid w:val="0"/>
          <w:color w:val="auto"/>
          <w:sz w:val="24"/>
          <w:szCs w:val="24"/>
          <w:lang w:eastAsia="zh-CN"/>
        </w:rPr>
        <w:t>、</w:t>
      </w:r>
      <w:r>
        <w:rPr>
          <w:rFonts w:hint="eastAsia"/>
          <w:snapToGrid w:val="0"/>
          <w:color w:val="auto"/>
          <w:sz w:val="24"/>
          <w:szCs w:val="24"/>
          <w:lang w:val="en-US" w:eastAsia="zh-CN"/>
        </w:rPr>
        <w:t>臭气浓度</w:t>
      </w:r>
      <w:r>
        <w:rPr>
          <w:rFonts w:hint="eastAsia"/>
          <w:bCs/>
          <w:color w:val="auto"/>
          <w:lang w:val="en-US" w:eastAsia="zh-CN"/>
        </w:rPr>
        <w:t>无组织</w:t>
      </w:r>
      <w:r>
        <w:rPr>
          <w:snapToGrid w:val="0"/>
          <w:color w:val="auto"/>
          <w:sz w:val="24"/>
          <w:szCs w:val="24"/>
        </w:rPr>
        <w:t>排放</w:t>
      </w:r>
      <w:r>
        <w:rPr>
          <w:rFonts w:hint="eastAsia"/>
          <w:snapToGrid w:val="0"/>
          <w:color w:val="auto"/>
          <w:sz w:val="24"/>
          <w:szCs w:val="24"/>
          <w:lang w:val="en-US" w:eastAsia="zh-CN"/>
        </w:rPr>
        <w:t>监控浓度</w:t>
      </w:r>
      <w:r>
        <w:rPr>
          <w:color w:val="auto"/>
        </w:rPr>
        <w:t>20（无量纲）</w:t>
      </w:r>
      <w:r>
        <w:rPr>
          <w:rFonts w:hint="eastAsia" w:ascii="Times New Roman" w:hAnsi="Times New Roman" w:eastAsia="宋体" w:cs="Times New Roman"/>
          <w:b w:val="0"/>
          <w:bCs w:val="0"/>
          <w:color w:val="auto"/>
          <w:sz w:val="24"/>
          <w:szCs w:val="24"/>
          <w:highlight w:val="none"/>
          <w:lang w:val="en-US" w:eastAsia="zh-CN"/>
        </w:rPr>
        <w:t>的</w:t>
      </w:r>
      <w:r>
        <w:rPr>
          <w:rFonts w:hint="default" w:ascii="Times New Roman" w:hAnsi="Times New Roman" w:eastAsia="宋体" w:cs="Times New Roman"/>
          <w:b w:val="0"/>
          <w:bCs w:val="0"/>
          <w:color w:val="auto"/>
          <w:sz w:val="24"/>
          <w:szCs w:val="24"/>
          <w:highlight w:val="none"/>
          <w:lang w:val="en-US" w:eastAsia="zh-CN"/>
        </w:rPr>
        <w:t>限值要求</w:t>
      </w:r>
      <w:r>
        <w:rPr>
          <w:rFonts w:hint="eastAsia" w:ascii="Times New Roman" w:hAnsi="Times New Roman" w:eastAsia="宋体" w:cs="Times New Roman"/>
          <w:b w:val="0"/>
          <w:bCs w:val="0"/>
          <w:color w:val="auto"/>
          <w:sz w:val="24"/>
          <w:szCs w:val="24"/>
          <w:highlight w:val="none"/>
          <w:lang w:val="en-US" w:eastAsia="zh-CN"/>
        </w:rPr>
        <w:t>。</w:t>
      </w:r>
    </w:p>
    <w:p w14:paraId="2A3D80DE">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3"/>
        <w:rPr>
          <w:rFonts w:hint="default" w:ascii="Times New Roman" w:hAnsi="Times New Roman" w:eastAsia="宋体" w:cs="Times New Roman"/>
          <w:b/>
          <w:bCs/>
          <w:color w:val="auto"/>
          <w:sz w:val="28"/>
          <w:szCs w:val="28"/>
          <w:lang w:val="en-US" w:eastAsia="zh-CN"/>
        </w:rPr>
      </w:pPr>
      <w:bookmarkStart w:id="297" w:name="_Toc14177"/>
      <w:r>
        <w:rPr>
          <w:rFonts w:hint="default" w:ascii="Times New Roman" w:hAnsi="Times New Roman" w:eastAsia="宋体" w:cs="Times New Roman"/>
          <w:b/>
          <w:bCs/>
          <w:color w:val="auto"/>
          <w:sz w:val="28"/>
          <w:szCs w:val="28"/>
          <w:lang w:val="en-US" w:eastAsia="zh-CN"/>
        </w:rPr>
        <w:t>9.2.1.2 废水</w:t>
      </w:r>
      <w:bookmarkEnd w:id="297"/>
    </w:p>
    <w:p w14:paraId="5E1148CA">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b w:val="0"/>
          <w:bCs w:val="0"/>
          <w:color w:val="auto"/>
          <w:sz w:val="24"/>
          <w:szCs w:val="24"/>
          <w:highlight w:val="none"/>
          <w:lang w:val="en-US" w:eastAsia="zh-CN"/>
        </w:rPr>
        <w:sectPr>
          <w:pgSz w:w="11906" w:h="16838"/>
          <w:pgMar w:top="1440" w:right="1800" w:bottom="1383"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color w:val="auto"/>
        </w:rPr>
        <w:t>本项目废水主要为职工生活污水、</w:t>
      </w:r>
      <w:r>
        <w:rPr>
          <w:color w:val="auto"/>
        </w:rPr>
        <w:t>屠宰</w:t>
      </w:r>
      <w:r>
        <w:rPr>
          <w:rFonts w:hint="eastAsia"/>
          <w:color w:val="auto"/>
        </w:rPr>
        <w:t>/分割</w:t>
      </w:r>
      <w:r>
        <w:rPr>
          <w:color w:val="auto"/>
        </w:rPr>
        <w:t>过程</w:t>
      </w:r>
      <w:r>
        <w:rPr>
          <w:rFonts w:hint="eastAsia"/>
          <w:color w:val="auto"/>
        </w:rPr>
        <w:t>废</w:t>
      </w:r>
      <w:r>
        <w:rPr>
          <w:color w:val="auto"/>
        </w:rPr>
        <w:t>水</w:t>
      </w:r>
      <w:r>
        <w:rPr>
          <w:rFonts w:hint="eastAsia"/>
          <w:color w:val="auto"/>
        </w:rPr>
        <w:t>、离子交换树脂再生废水</w:t>
      </w:r>
      <w:r>
        <w:rPr>
          <w:rFonts w:hint="eastAsia"/>
          <w:color w:val="auto"/>
          <w:lang w:eastAsia="zh-CN"/>
        </w:rPr>
        <w:t>、</w:t>
      </w:r>
      <w:r>
        <w:rPr>
          <w:rFonts w:hint="eastAsia"/>
          <w:color w:val="auto"/>
          <w:lang w:val="en-US" w:eastAsia="zh-CN"/>
        </w:rPr>
        <w:t>车辆冲洗废水</w:t>
      </w:r>
      <w:r>
        <w:rPr>
          <w:rFonts w:hint="eastAsia"/>
          <w:color w:val="auto"/>
        </w:rPr>
        <w:t>。</w:t>
      </w:r>
      <w:r>
        <w:rPr>
          <w:rFonts w:hint="default" w:ascii="Times New Roman" w:hAnsi="Times New Roman" w:eastAsia="宋体" w:cs="Times New Roman"/>
          <w:b w:val="0"/>
          <w:bCs w:val="0"/>
          <w:color w:val="auto"/>
          <w:sz w:val="24"/>
          <w:szCs w:val="24"/>
          <w:highlight w:val="none"/>
          <w:lang w:val="en-US" w:eastAsia="zh-CN"/>
        </w:rPr>
        <w:t>废水主要污染物为：COD、BOD</w:t>
      </w:r>
      <w:r>
        <w:rPr>
          <w:rFonts w:hint="default" w:ascii="Times New Roman" w:hAnsi="Times New Roman" w:eastAsia="宋体" w:cs="Times New Roman"/>
          <w:b w:val="0"/>
          <w:bCs w:val="0"/>
          <w:color w:val="auto"/>
          <w:sz w:val="24"/>
          <w:szCs w:val="24"/>
          <w:highlight w:val="none"/>
          <w:vertAlign w:val="subscript"/>
          <w:lang w:val="en-US" w:eastAsia="zh-CN"/>
        </w:rPr>
        <w:t>5</w:t>
      </w:r>
      <w:r>
        <w:rPr>
          <w:rFonts w:hint="default" w:ascii="Times New Roman" w:hAnsi="Times New Roman" w:eastAsia="宋体" w:cs="Times New Roman"/>
          <w:b w:val="0"/>
          <w:bCs w:val="0"/>
          <w:color w:val="auto"/>
          <w:sz w:val="24"/>
          <w:szCs w:val="24"/>
          <w:highlight w:val="none"/>
          <w:lang w:val="en-US" w:eastAsia="zh-CN"/>
        </w:rPr>
        <w:t>、悬浮物、氨氮、总氮、总磷、</w:t>
      </w:r>
      <w:r>
        <w:rPr>
          <w:rFonts w:hint="eastAsia"/>
          <w:color w:val="auto"/>
        </w:rPr>
        <w:t>动植物油、大肠菌群数</w:t>
      </w:r>
      <w:r>
        <w:rPr>
          <w:rFonts w:hint="default" w:ascii="Times New Roman" w:hAnsi="Times New Roman" w:eastAsia="宋体" w:cs="Times New Roman"/>
          <w:b w:val="0"/>
          <w:bCs w:val="0"/>
          <w:color w:val="auto"/>
          <w:sz w:val="24"/>
          <w:szCs w:val="24"/>
          <w:highlight w:val="none"/>
          <w:lang w:val="en-US" w:eastAsia="zh-CN"/>
        </w:rPr>
        <w:t>等</w:t>
      </w:r>
      <w:r>
        <w:rPr>
          <w:rFonts w:hint="eastAsia" w:ascii="Times New Roman" w:hAnsi="Times New Roman" w:eastAsia="宋体" w:cs="Times New Roman"/>
          <w:b w:val="0"/>
          <w:bCs w:val="0"/>
          <w:color w:val="auto"/>
          <w:sz w:val="24"/>
          <w:szCs w:val="24"/>
          <w:highlight w:val="none"/>
          <w:lang w:val="en-US" w:eastAsia="zh-CN"/>
        </w:rPr>
        <w:t>。</w:t>
      </w:r>
      <w:r>
        <w:rPr>
          <w:rFonts w:hint="eastAsia"/>
          <w:color w:val="auto"/>
        </w:rPr>
        <w:t>离子交换树脂再生废水全部</w:t>
      </w:r>
      <w:r>
        <w:rPr>
          <w:color w:val="auto"/>
        </w:rPr>
        <w:t>用于</w:t>
      </w:r>
      <w:r>
        <w:rPr>
          <w:rFonts w:hint="eastAsia"/>
          <w:color w:val="auto"/>
        </w:rPr>
        <w:t>车辆冲洗</w:t>
      </w:r>
      <w:r>
        <w:rPr>
          <w:rFonts w:hint="eastAsia"/>
          <w:color w:val="auto"/>
          <w:lang w:eastAsia="zh-CN"/>
        </w:rPr>
        <w:t>，</w:t>
      </w:r>
      <w:r>
        <w:rPr>
          <w:rFonts w:hint="eastAsia"/>
          <w:color w:val="auto"/>
        </w:rPr>
        <w:t>车辆冲洗</w:t>
      </w:r>
      <w:r>
        <w:rPr>
          <w:rFonts w:hint="eastAsia"/>
          <w:color w:val="auto"/>
          <w:lang w:val="en-US" w:eastAsia="zh-CN"/>
        </w:rPr>
        <w:t>废水、</w:t>
      </w:r>
      <w:r>
        <w:rPr>
          <w:rFonts w:hint="eastAsia"/>
          <w:color w:val="auto"/>
        </w:rPr>
        <w:t>职工生活污水、</w:t>
      </w:r>
      <w:r>
        <w:rPr>
          <w:color w:val="auto"/>
        </w:rPr>
        <w:t>屠宰</w:t>
      </w:r>
      <w:r>
        <w:rPr>
          <w:rFonts w:hint="eastAsia"/>
          <w:color w:val="auto"/>
        </w:rPr>
        <w:t>/分割</w:t>
      </w:r>
      <w:r>
        <w:rPr>
          <w:color w:val="auto"/>
        </w:rPr>
        <w:t>过程</w:t>
      </w:r>
      <w:r>
        <w:rPr>
          <w:rFonts w:hint="eastAsia"/>
          <w:color w:val="auto"/>
        </w:rPr>
        <w:t>废</w:t>
      </w:r>
      <w:r>
        <w:rPr>
          <w:color w:val="auto"/>
        </w:rPr>
        <w:t>水</w:t>
      </w:r>
      <w:r>
        <w:rPr>
          <w:rFonts w:hint="eastAsia"/>
          <w:color w:val="auto"/>
        </w:rPr>
        <w:t>收集后排入厂区自建的污水处理站，经污水处理站处理后通过污水管网排入延津县第一污水处理厂进一步处理</w:t>
      </w:r>
      <w:r>
        <w:rPr>
          <w:rFonts w:hint="eastAsia"/>
          <w:color w:val="auto"/>
          <w:lang w:eastAsia="zh-CN"/>
        </w:rPr>
        <w:t>，</w:t>
      </w:r>
      <w:r>
        <w:rPr>
          <w:rFonts w:hint="default" w:ascii="Times New Roman" w:hAnsi="Times New Roman" w:eastAsia="宋体" w:cs="Times New Roman"/>
          <w:b w:val="0"/>
          <w:bCs w:val="0"/>
          <w:color w:val="auto"/>
          <w:sz w:val="24"/>
          <w:szCs w:val="24"/>
          <w:highlight w:val="none"/>
          <w:lang w:val="en-US" w:eastAsia="zh-CN"/>
        </w:rPr>
        <w:t>本项目废水监测结果见下表</w:t>
      </w:r>
      <w:r>
        <w:rPr>
          <w:rFonts w:hint="eastAsia" w:cs="Times New Roman"/>
          <w:b w:val="0"/>
          <w:bCs w:val="0"/>
          <w:color w:val="auto"/>
          <w:sz w:val="24"/>
          <w:szCs w:val="24"/>
          <w:highlight w:val="none"/>
          <w:lang w:val="en-US" w:eastAsia="zh-CN"/>
        </w:rPr>
        <w:t>。</w:t>
      </w:r>
    </w:p>
    <w:p w14:paraId="78E09187">
      <w:pPr>
        <w:pStyle w:val="20"/>
        <w:keepNext w:val="0"/>
        <w:keepLines w:val="0"/>
        <w:pageBreakBefore w:val="0"/>
        <w:widowControl/>
        <w:kinsoku/>
        <w:wordWrap/>
        <w:overflowPunct/>
        <w:topLinePunct w:val="0"/>
        <w:autoSpaceDE/>
        <w:autoSpaceDN/>
        <w:bidi w:val="0"/>
        <w:adjustRightInd/>
        <w:snapToGrid w:val="0"/>
        <w:spacing w:after="0"/>
        <w:ind w:left="0" w:leftChars="0" w:firstLine="480" w:firstLineChars="200"/>
        <w:jc w:val="both"/>
        <w:textAlignment w:val="auto"/>
        <w:rPr>
          <w:rFonts w:hint="default" w:ascii="Times New Roman" w:hAnsi="Times New Roman" w:eastAsia="黑体" w:cs="Times New Roman"/>
          <w:color w:val="auto"/>
          <w:kern w:val="2"/>
          <w:sz w:val="24"/>
          <w:szCs w:val="24"/>
          <w:highlight w:val="none"/>
          <w:vertAlign w:val="baseline"/>
          <w:lang w:val="en-US" w:eastAsia="zh-CN" w:bidi="ar-SA"/>
        </w:rPr>
      </w:pPr>
      <w:r>
        <w:rPr>
          <w:rFonts w:hint="default" w:ascii="Times New Roman" w:hAnsi="Times New Roman" w:eastAsia="黑体" w:cs="Times New Roman"/>
          <w:color w:val="auto"/>
          <w:kern w:val="2"/>
          <w:sz w:val="24"/>
          <w:szCs w:val="24"/>
          <w:highlight w:val="none"/>
          <w:vertAlign w:val="baseline"/>
          <w:lang w:val="en-US" w:eastAsia="zh-CN" w:bidi="ar-SA"/>
        </w:rPr>
        <w:t>表9-</w:t>
      </w:r>
      <w:r>
        <w:rPr>
          <w:rFonts w:hint="eastAsia" w:ascii="Times New Roman" w:hAnsi="Times New Roman" w:eastAsia="黑体" w:cs="Times New Roman"/>
          <w:color w:val="auto"/>
          <w:kern w:val="2"/>
          <w:sz w:val="24"/>
          <w:szCs w:val="24"/>
          <w:highlight w:val="none"/>
          <w:vertAlign w:val="baseline"/>
          <w:lang w:val="en-US" w:eastAsia="zh-CN" w:bidi="ar-SA"/>
        </w:rPr>
        <w:t>8</w:t>
      </w:r>
      <w:r>
        <w:rPr>
          <w:rFonts w:hint="default" w:ascii="Times New Roman" w:hAnsi="Times New Roman" w:eastAsia="黑体" w:cs="Times New Roman"/>
          <w:color w:val="auto"/>
          <w:kern w:val="2"/>
          <w:sz w:val="24"/>
          <w:szCs w:val="24"/>
          <w:highlight w:val="none"/>
          <w:vertAlign w:val="baseline"/>
          <w:lang w:val="en-US" w:eastAsia="zh-CN" w:bidi="ar-SA"/>
        </w:rPr>
        <w:t xml:space="preserve">        </w:t>
      </w:r>
      <w:r>
        <w:rPr>
          <w:rFonts w:hint="eastAsia" w:eastAsia="黑体" w:cs="Times New Roman"/>
          <w:color w:val="auto"/>
          <w:kern w:val="2"/>
          <w:sz w:val="24"/>
          <w:szCs w:val="24"/>
          <w:highlight w:val="none"/>
          <w:vertAlign w:val="baseline"/>
          <w:lang w:val="en-US" w:eastAsia="zh-CN" w:bidi="ar-SA"/>
        </w:rPr>
        <w:t xml:space="preserve">                       </w:t>
      </w:r>
      <w:r>
        <w:rPr>
          <w:rFonts w:hint="default" w:ascii="Times New Roman" w:hAnsi="Times New Roman" w:eastAsia="黑体" w:cs="Times New Roman"/>
          <w:color w:val="auto"/>
          <w:kern w:val="2"/>
          <w:sz w:val="24"/>
          <w:szCs w:val="24"/>
          <w:highlight w:val="none"/>
          <w:vertAlign w:val="baseline"/>
          <w:lang w:val="en-US" w:eastAsia="zh-CN" w:bidi="ar-SA"/>
        </w:rPr>
        <w:t xml:space="preserve">      废水监测结果表</w:t>
      </w:r>
      <w:r>
        <w:rPr>
          <w:rFonts w:hint="eastAsia" w:ascii="Times New Roman" w:hAnsi="Times New Roman" w:eastAsia="黑体" w:cs="Times New Roman"/>
          <w:color w:val="auto"/>
          <w:kern w:val="2"/>
          <w:sz w:val="24"/>
          <w:szCs w:val="24"/>
          <w:highlight w:val="none"/>
          <w:vertAlign w:val="baseline"/>
          <w:lang w:val="en-US" w:eastAsia="zh-CN" w:bidi="ar-SA"/>
        </w:rPr>
        <w:t xml:space="preserve">       </w:t>
      </w:r>
      <w:r>
        <w:rPr>
          <w:rFonts w:hint="eastAsia" w:eastAsia="黑体" w:cs="Times New Roman"/>
          <w:color w:val="auto"/>
          <w:kern w:val="2"/>
          <w:sz w:val="24"/>
          <w:szCs w:val="24"/>
          <w:highlight w:val="none"/>
          <w:vertAlign w:val="baseline"/>
          <w:lang w:val="en-US" w:eastAsia="zh-CN" w:bidi="ar-SA"/>
        </w:rPr>
        <w:t xml:space="preserve">                       </w:t>
      </w:r>
      <w:r>
        <w:rPr>
          <w:rFonts w:hint="eastAsia" w:ascii="Times New Roman" w:hAnsi="Times New Roman" w:eastAsia="黑体" w:cs="Times New Roman"/>
          <w:color w:val="auto"/>
          <w:kern w:val="2"/>
          <w:sz w:val="24"/>
          <w:szCs w:val="24"/>
          <w:highlight w:val="none"/>
          <w:vertAlign w:val="baseline"/>
          <w:lang w:val="en-US" w:eastAsia="zh-CN" w:bidi="ar-SA"/>
        </w:rPr>
        <w:t xml:space="preserve">     </w:t>
      </w:r>
      <w:r>
        <w:rPr>
          <w:rFonts w:hint="default" w:ascii="Times New Roman" w:hAnsi="Times New Roman" w:eastAsia="黑体" w:cs="Times New Roman"/>
          <w:color w:val="auto"/>
          <w:kern w:val="2"/>
          <w:sz w:val="24"/>
          <w:szCs w:val="24"/>
          <w:highlight w:val="none"/>
          <w:vertAlign w:val="baseline"/>
          <w:lang w:val="en-US" w:eastAsia="zh-CN" w:bidi="ar-SA"/>
        </w:rPr>
        <w:t>单位：mg/L（另注除外）</w:t>
      </w:r>
    </w:p>
    <w:tbl>
      <w:tblPr>
        <w:tblStyle w:val="2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9"/>
        <w:gridCol w:w="1296"/>
        <w:gridCol w:w="1188"/>
        <w:gridCol w:w="1071"/>
        <w:gridCol w:w="1313"/>
        <w:gridCol w:w="1099"/>
        <w:gridCol w:w="1062"/>
        <w:gridCol w:w="874"/>
        <w:gridCol w:w="986"/>
        <w:gridCol w:w="1453"/>
        <w:gridCol w:w="1458"/>
        <w:gridCol w:w="1183"/>
      </w:tblGrid>
      <w:tr w14:paraId="410EF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tcBorders>
              <w:tl2br w:val="nil"/>
              <w:tr2bl w:val="nil"/>
            </w:tcBorders>
            <w:noWrap w:val="0"/>
            <w:vAlign w:val="center"/>
          </w:tcPr>
          <w:p w14:paraId="0B8B146C">
            <w:pPr>
              <w:keepNext w:val="0"/>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检测点位</w:t>
            </w:r>
          </w:p>
        </w:tc>
        <w:tc>
          <w:tcPr>
            <w:tcW w:w="455" w:type="pct"/>
            <w:tcBorders>
              <w:tl2br w:val="nil"/>
              <w:tr2bl w:val="nil"/>
            </w:tcBorders>
            <w:noWrap w:val="0"/>
            <w:vAlign w:val="center"/>
          </w:tcPr>
          <w:p w14:paraId="7CC37F10">
            <w:pPr>
              <w:keepNext w:val="0"/>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bidi="ar-SA"/>
              </w:rPr>
            </w:pPr>
            <w:r>
              <w:rPr>
                <w:rFonts w:hint="default" w:ascii="Times New Roman" w:hAnsi="Times New Roman" w:eastAsia="宋体" w:cs="Times New Roman"/>
                <w:b/>
                <w:bCs/>
                <w:color w:val="auto"/>
                <w:sz w:val="21"/>
                <w:szCs w:val="21"/>
                <w:highlight w:val="none"/>
                <w:vertAlign w:val="baseline"/>
                <w:lang w:val="en-US" w:eastAsia="zh-CN" w:bidi="ar-SA"/>
              </w:rPr>
              <w:t>采样时间</w:t>
            </w:r>
          </w:p>
        </w:tc>
        <w:tc>
          <w:tcPr>
            <w:tcW w:w="417" w:type="pct"/>
            <w:tcBorders>
              <w:tl2br w:val="nil"/>
              <w:tr2bl w:val="nil"/>
            </w:tcBorders>
            <w:noWrap w:val="0"/>
            <w:vAlign w:val="center"/>
          </w:tcPr>
          <w:p w14:paraId="2D4AF2FA">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采样频次</w:t>
            </w:r>
          </w:p>
        </w:tc>
        <w:tc>
          <w:tcPr>
            <w:tcW w:w="376" w:type="pct"/>
            <w:tcBorders>
              <w:tl2br w:val="nil"/>
              <w:tr2bl w:val="nil"/>
            </w:tcBorders>
            <w:noWrap w:val="0"/>
            <w:vAlign w:val="center"/>
          </w:tcPr>
          <w:p w14:paraId="332346FE">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lang w:val="en-US" w:eastAsia="zh-CN"/>
              </w:rPr>
              <w:t>化学需氧量</w:t>
            </w:r>
          </w:p>
        </w:tc>
        <w:tc>
          <w:tcPr>
            <w:tcW w:w="461" w:type="pct"/>
            <w:tcBorders>
              <w:tl2br w:val="nil"/>
              <w:tr2bl w:val="nil"/>
            </w:tcBorders>
            <w:noWrap w:val="0"/>
            <w:vAlign w:val="center"/>
          </w:tcPr>
          <w:p w14:paraId="765F190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bCs/>
                <w:color w:val="auto"/>
                <w:sz w:val="21"/>
                <w:szCs w:val="21"/>
                <w:lang w:val="en-US" w:eastAsia="zh-CN"/>
              </w:rPr>
              <w:t>五日生化</w:t>
            </w:r>
            <w:r>
              <w:rPr>
                <w:rFonts w:hint="default" w:ascii="Times New Roman" w:hAnsi="Times New Roman" w:eastAsia="宋体" w:cs="Times New Roman"/>
                <w:b/>
                <w:bCs/>
                <w:color w:val="auto"/>
                <w:sz w:val="21"/>
                <w:szCs w:val="21"/>
                <w:lang w:val="en-US" w:eastAsia="zh-CN"/>
              </w:rPr>
              <w:t>需氧量</w:t>
            </w:r>
          </w:p>
        </w:tc>
        <w:tc>
          <w:tcPr>
            <w:tcW w:w="386" w:type="pct"/>
            <w:tcBorders>
              <w:tl2br w:val="nil"/>
              <w:tr2bl w:val="nil"/>
            </w:tcBorders>
            <w:noWrap w:val="0"/>
            <w:vAlign w:val="center"/>
          </w:tcPr>
          <w:p w14:paraId="0FAC00EB">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bCs/>
                <w:color w:val="auto"/>
                <w:sz w:val="21"/>
                <w:szCs w:val="21"/>
                <w:lang w:val="en-US" w:eastAsia="zh-CN"/>
              </w:rPr>
              <w:t>悬浮物</w:t>
            </w:r>
          </w:p>
        </w:tc>
        <w:tc>
          <w:tcPr>
            <w:tcW w:w="373" w:type="pct"/>
            <w:tcBorders>
              <w:tl2br w:val="nil"/>
              <w:tr2bl w:val="nil"/>
            </w:tcBorders>
            <w:noWrap w:val="0"/>
            <w:vAlign w:val="center"/>
          </w:tcPr>
          <w:p w14:paraId="385A72CF">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bCs/>
                <w:color w:val="auto"/>
                <w:sz w:val="21"/>
                <w:szCs w:val="21"/>
                <w:lang w:val="en-US" w:eastAsia="zh-CN"/>
              </w:rPr>
              <w:t>氨氮</w:t>
            </w:r>
          </w:p>
        </w:tc>
        <w:tc>
          <w:tcPr>
            <w:tcW w:w="307" w:type="pct"/>
            <w:tcBorders>
              <w:tl2br w:val="nil"/>
              <w:tr2bl w:val="nil"/>
            </w:tcBorders>
            <w:noWrap w:val="0"/>
            <w:vAlign w:val="center"/>
          </w:tcPr>
          <w:p w14:paraId="22753150">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bidi="ar-SA"/>
              </w:rPr>
            </w:pPr>
            <w:r>
              <w:rPr>
                <w:rFonts w:hint="eastAsia" w:ascii="Times New Roman" w:hAnsi="Times New Roman" w:eastAsia="宋体" w:cs="Times New Roman"/>
                <w:b/>
                <w:bCs/>
                <w:color w:val="auto"/>
                <w:sz w:val="21"/>
                <w:szCs w:val="21"/>
                <w:lang w:val="en-US" w:eastAsia="zh-CN"/>
              </w:rPr>
              <w:t>总磷</w:t>
            </w:r>
          </w:p>
        </w:tc>
        <w:tc>
          <w:tcPr>
            <w:tcW w:w="346" w:type="pct"/>
            <w:tcBorders>
              <w:tl2br w:val="nil"/>
              <w:tr2bl w:val="nil"/>
            </w:tcBorders>
            <w:noWrap w:val="0"/>
            <w:vAlign w:val="center"/>
          </w:tcPr>
          <w:p w14:paraId="3FDCB370">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bidi="ar-SA"/>
              </w:rPr>
            </w:pPr>
            <w:r>
              <w:rPr>
                <w:rFonts w:hint="eastAsia" w:ascii="Times New Roman" w:hAnsi="Times New Roman" w:eastAsia="宋体" w:cs="Times New Roman"/>
                <w:b/>
                <w:bCs/>
                <w:color w:val="auto"/>
                <w:sz w:val="21"/>
                <w:szCs w:val="21"/>
                <w:lang w:val="en-US" w:eastAsia="zh-CN"/>
              </w:rPr>
              <w:t>总氮</w:t>
            </w:r>
          </w:p>
        </w:tc>
        <w:tc>
          <w:tcPr>
            <w:tcW w:w="510" w:type="pct"/>
            <w:tcBorders>
              <w:tl2br w:val="nil"/>
              <w:tr2bl w:val="nil"/>
            </w:tcBorders>
            <w:noWrap w:val="0"/>
            <w:vAlign w:val="center"/>
          </w:tcPr>
          <w:p w14:paraId="14E97084">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动植物油类</w:t>
            </w:r>
          </w:p>
        </w:tc>
        <w:tc>
          <w:tcPr>
            <w:tcW w:w="512" w:type="pct"/>
            <w:tcBorders>
              <w:tl2br w:val="nil"/>
              <w:tr2bl w:val="nil"/>
            </w:tcBorders>
            <w:noWrap w:val="0"/>
            <w:vAlign w:val="center"/>
          </w:tcPr>
          <w:p w14:paraId="1D797985">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粪大肠菌群（MPN/L）</w:t>
            </w:r>
          </w:p>
        </w:tc>
        <w:tc>
          <w:tcPr>
            <w:tcW w:w="415" w:type="pct"/>
            <w:tcBorders>
              <w:tl2br w:val="nil"/>
              <w:tr2bl w:val="nil"/>
            </w:tcBorders>
            <w:noWrap w:val="0"/>
            <w:vAlign w:val="center"/>
          </w:tcPr>
          <w:p w14:paraId="06F46A18">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流量</w:t>
            </w:r>
            <w:r>
              <w:rPr>
                <w:rFonts w:hint="eastAsia" w:ascii="Times New Roman" w:hAnsi="Times New Roman" w:eastAsia="宋体" w:cs="Times New Roman"/>
                <w:b/>
                <w:bCs/>
                <w:color w:val="auto"/>
                <w:sz w:val="21"/>
                <w:szCs w:val="21"/>
                <w:lang w:val="en-US" w:eastAsia="zh-CN"/>
              </w:rPr>
              <w:t>（m</w:t>
            </w:r>
            <w:r>
              <w:rPr>
                <w:rFonts w:hint="eastAsia" w:ascii="Times New Roman" w:hAnsi="Times New Roman" w:eastAsia="宋体" w:cs="Times New Roman"/>
                <w:b/>
                <w:bCs/>
                <w:color w:val="auto"/>
                <w:sz w:val="21"/>
                <w:szCs w:val="21"/>
                <w:vertAlign w:val="superscript"/>
                <w:lang w:val="en-US" w:eastAsia="zh-CN"/>
              </w:rPr>
              <w:t>3</w:t>
            </w:r>
            <w:r>
              <w:rPr>
                <w:rFonts w:hint="eastAsia" w:ascii="Times New Roman" w:hAnsi="Times New Roman" w:eastAsia="宋体" w:cs="Times New Roman"/>
                <w:b/>
                <w:bCs/>
                <w:color w:val="auto"/>
                <w:sz w:val="21"/>
                <w:szCs w:val="21"/>
                <w:lang w:val="en-US" w:eastAsia="zh-CN"/>
              </w:rPr>
              <w:t>/d）</w:t>
            </w:r>
          </w:p>
        </w:tc>
      </w:tr>
      <w:tr w14:paraId="72876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restart"/>
            <w:tcBorders>
              <w:tl2br w:val="nil"/>
              <w:tr2bl w:val="nil"/>
            </w:tcBorders>
            <w:noWrap w:val="0"/>
            <w:vAlign w:val="center"/>
          </w:tcPr>
          <w:p w14:paraId="54847DB5">
            <w:pPr>
              <w:pStyle w:val="40"/>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废水总排口DW001</w:t>
            </w:r>
          </w:p>
        </w:tc>
        <w:tc>
          <w:tcPr>
            <w:tcW w:w="455" w:type="pct"/>
            <w:vMerge w:val="restart"/>
            <w:tcBorders>
              <w:tl2br w:val="nil"/>
              <w:tr2bl w:val="nil"/>
            </w:tcBorders>
            <w:noWrap w:val="0"/>
            <w:vAlign w:val="center"/>
          </w:tcPr>
          <w:p w14:paraId="4942EE7A">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2026.03.30</w:t>
            </w:r>
          </w:p>
        </w:tc>
        <w:tc>
          <w:tcPr>
            <w:tcW w:w="417" w:type="pct"/>
            <w:tcBorders>
              <w:tl2br w:val="nil"/>
              <w:tr2bl w:val="nil"/>
            </w:tcBorders>
            <w:noWrap w:val="0"/>
            <w:vAlign w:val="center"/>
          </w:tcPr>
          <w:p w14:paraId="3740915C">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第1次</w:t>
            </w:r>
          </w:p>
        </w:tc>
        <w:tc>
          <w:tcPr>
            <w:tcW w:w="376" w:type="pct"/>
            <w:tcBorders>
              <w:tl2br w:val="nil"/>
              <w:tr2bl w:val="nil"/>
            </w:tcBorders>
            <w:noWrap w:val="0"/>
            <w:vAlign w:val="center"/>
          </w:tcPr>
          <w:p w14:paraId="2471E200">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46</w:t>
            </w:r>
          </w:p>
        </w:tc>
        <w:tc>
          <w:tcPr>
            <w:tcW w:w="461" w:type="pct"/>
            <w:tcBorders>
              <w:tl2br w:val="nil"/>
              <w:tr2bl w:val="nil"/>
            </w:tcBorders>
            <w:noWrap w:val="0"/>
            <w:vAlign w:val="center"/>
          </w:tcPr>
          <w:p w14:paraId="3FF8F12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13.3</w:t>
            </w:r>
          </w:p>
        </w:tc>
        <w:tc>
          <w:tcPr>
            <w:tcW w:w="386" w:type="pct"/>
            <w:tcBorders>
              <w:tl2br w:val="nil"/>
              <w:tr2bl w:val="nil"/>
            </w:tcBorders>
            <w:noWrap w:val="0"/>
            <w:vAlign w:val="center"/>
          </w:tcPr>
          <w:p w14:paraId="0964237A">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22</w:t>
            </w:r>
          </w:p>
        </w:tc>
        <w:tc>
          <w:tcPr>
            <w:tcW w:w="373" w:type="pct"/>
            <w:tcBorders>
              <w:tl2br w:val="nil"/>
              <w:tr2bl w:val="nil"/>
            </w:tcBorders>
            <w:noWrap w:val="0"/>
            <w:vAlign w:val="center"/>
          </w:tcPr>
          <w:p w14:paraId="035ABD4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0.774</w:t>
            </w:r>
          </w:p>
        </w:tc>
        <w:tc>
          <w:tcPr>
            <w:tcW w:w="307" w:type="pct"/>
            <w:tcBorders>
              <w:tl2br w:val="nil"/>
              <w:tr2bl w:val="nil"/>
            </w:tcBorders>
            <w:noWrap w:val="0"/>
            <w:vAlign w:val="center"/>
          </w:tcPr>
          <w:p w14:paraId="4C0786E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0.88</w:t>
            </w:r>
          </w:p>
        </w:tc>
        <w:tc>
          <w:tcPr>
            <w:tcW w:w="346" w:type="pct"/>
            <w:tcBorders>
              <w:tl2br w:val="nil"/>
              <w:tr2bl w:val="nil"/>
            </w:tcBorders>
            <w:noWrap w:val="0"/>
            <w:vAlign w:val="center"/>
          </w:tcPr>
          <w:p w14:paraId="3FF0BA60">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10.4</w:t>
            </w:r>
          </w:p>
        </w:tc>
        <w:tc>
          <w:tcPr>
            <w:tcW w:w="510" w:type="pct"/>
            <w:tcBorders>
              <w:tl2br w:val="nil"/>
              <w:tr2bl w:val="nil"/>
            </w:tcBorders>
            <w:noWrap w:val="0"/>
            <w:vAlign w:val="center"/>
          </w:tcPr>
          <w:p w14:paraId="000AAF90">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1.72</w:t>
            </w:r>
          </w:p>
        </w:tc>
        <w:tc>
          <w:tcPr>
            <w:tcW w:w="512" w:type="pct"/>
            <w:tcBorders>
              <w:tl2br w:val="nil"/>
              <w:tr2bl w:val="nil"/>
            </w:tcBorders>
            <w:noWrap w:val="0"/>
            <w:vAlign w:val="center"/>
          </w:tcPr>
          <w:p w14:paraId="2417258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i w:val="0"/>
                <w:iCs w:val="0"/>
                <w:color w:val="auto"/>
                <w:kern w:val="0"/>
                <w:sz w:val="21"/>
                <w:szCs w:val="21"/>
                <w:u w:val="none"/>
                <w:lang w:val="en-US" w:eastAsia="zh-CN" w:bidi="ar"/>
              </w:rPr>
              <w:t>1.7</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15" w:type="pct"/>
            <w:vMerge w:val="restart"/>
            <w:tcBorders>
              <w:tl2br w:val="nil"/>
              <w:tr2bl w:val="nil"/>
            </w:tcBorders>
            <w:noWrap w:val="0"/>
            <w:vAlign w:val="center"/>
          </w:tcPr>
          <w:p w14:paraId="4736EA0B">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668.9</w:t>
            </w:r>
          </w:p>
        </w:tc>
      </w:tr>
      <w:tr w14:paraId="51EBD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tcBorders>
              <w:tl2br w:val="nil"/>
              <w:tr2bl w:val="nil"/>
            </w:tcBorders>
            <w:noWrap w:val="0"/>
            <w:vAlign w:val="center"/>
          </w:tcPr>
          <w:p w14:paraId="1528178A">
            <w:pPr>
              <w:pStyle w:val="40"/>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bidi="ar-SA"/>
              </w:rPr>
            </w:pPr>
          </w:p>
        </w:tc>
        <w:tc>
          <w:tcPr>
            <w:tcW w:w="455" w:type="pct"/>
            <w:vMerge w:val="continue"/>
            <w:tcBorders>
              <w:tl2br w:val="nil"/>
              <w:tr2bl w:val="nil"/>
            </w:tcBorders>
            <w:noWrap w:val="0"/>
            <w:vAlign w:val="center"/>
          </w:tcPr>
          <w:p w14:paraId="1657356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bidi="ar-SA"/>
              </w:rPr>
            </w:pPr>
          </w:p>
        </w:tc>
        <w:tc>
          <w:tcPr>
            <w:tcW w:w="417" w:type="pct"/>
            <w:tcBorders>
              <w:tl2br w:val="nil"/>
              <w:tr2bl w:val="nil"/>
            </w:tcBorders>
            <w:noWrap w:val="0"/>
            <w:vAlign w:val="center"/>
          </w:tcPr>
          <w:p w14:paraId="57705D20">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w:t>
            </w:r>
            <w:r>
              <w:rPr>
                <w:rFonts w:hint="eastAsia" w:ascii="Times New Roman" w:hAnsi="Times New Roman" w:cs="Times New Roman"/>
                <w:color w:val="auto"/>
                <w:sz w:val="21"/>
                <w:szCs w:val="21"/>
                <w:vertAlign w:val="baseline"/>
                <w:lang w:val="en-US" w:eastAsia="zh-CN"/>
              </w:rPr>
              <w:t>2</w:t>
            </w:r>
            <w:r>
              <w:rPr>
                <w:rFonts w:hint="default" w:ascii="Times New Roman" w:hAnsi="Times New Roman" w:cs="Times New Roman"/>
                <w:color w:val="auto"/>
                <w:sz w:val="21"/>
                <w:szCs w:val="21"/>
                <w:vertAlign w:val="baseline"/>
                <w:lang w:val="en-US" w:eastAsia="zh-CN"/>
              </w:rPr>
              <w:t>次</w:t>
            </w:r>
          </w:p>
        </w:tc>
        <w:tc>
          <w:tcPr>
            <w:tcW w:w="376" w:type="pct"/>
            <w:tcBorders>
              <w:tl2br w:val="nil"/>
              <w:tr2bl w:val="nil"/>
            </w:tcBorders>
            <w:noWrap w:val="0"/>
            <w:vAlign w:val="center"/>
          </w:tcPr>
          <w:p w14:paraId="2A9C4F6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48</w:t>
            </w:r>
          </w:p>
        </w:tc>
        <w:tc>
          <w:tcPr>
            <w:tcW w:w="461" w:type="pct"/>
            <w:tcBorders>
              <w:tl2br w:val="nil"/>
              <w:tr2bl w:val="nil"/>
            </w:tcBorders>
            <w:noWrap w:val="0"/>
            <w:vAlign w:val="center"/>
          </w:tcPr>
          <w:p w14:paraId="180A708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13.9</w:t>
            </w:r>
          </w:p>
        </w:tc>
        <w:tc>
          <w:tcPr>
            <w:tcW w:w="386" w:type="pct"/>
            <w:tcBorders>
              <w:tl2br w:val="nil"/>
              <w:tr2bl w:val="nil"/>
            </w:tcBorders>
            <w:noWrap w:val="0"/>
            <w:vAlign w:val="center"/>
          </w:tcPr>
          <w:p w14:paraId="3F28BF46">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w:t>
            </w:r>
          </w:p>
        </w:tc>
        <w:tc>
          <w:tcPr>
            <w:tcW w:w="373" w:type="pct"/>
            <w:tcBorders>
              <w:tl2br w:val="nil"/>
              <w:tr2bl w:val="nil"/>
            </w:tcBorders>
            <w:noWrap w:val="0"/>
            <w:vAlign w:val="center"/>
          </w:tcPr>
          <w:p w14:paraId="51752A64">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0.750</w:t>
            </w:r>
          </w:p>
        </w:tc>
        <w:tc>
          <w:tcPr>
            <w:tcW w:w="307" w:type="pct"/>
            <w:tcBorders>
              <w:tl2br w:val="nil"/>
              <w:tr2bl w:val="nil"/>
            </w:tcBorders>
            <w:noWrap w:val="0"/>
            <w:vAlign w:val="center"/>
          </w:tcPr>
          <w:p w14:paraId="1159DA7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0.67</w:t>
            </w:r>
          </w:p>
        </w:tc>
        <w:tc>
          <w:tcPr>
            <w:tcW w:w="346" w:type="pct"/>
            <w:tcBorders>
              <w:tl2br w:val="nil"/>
              <w:tr2bl w:val="nil"/>
            </w:tcBorders>
            <w:noWrap w:val="0"/>
            <w:vAlign w:val="center"/>
          </w:tcPr>
          <w:p w14:paraId="17C68B9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10.7</w:t>
            </w:r>
          </w:p>
        </w:tc>
        <w:tc>
          <w:tcPr>
            <w:tcW w:w="510" w:type="pct"/>
            <w:tcBorders>
              <w:tl2br w:val="nil"/>
              <w:tr2bl w:val="nil"/>
            </w:tcBorders>
            <w:noWrap w:val="0"/>
            <w:vAlign w:val="center"/>
          </w:tcPr>
          <w:p w14:paraId="150383EC">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1.53</w:t>
            </w:r>
          </w:p>
        </w:tc>
        <w:tc>
          <w:tcPr>
            <w:tcW w:w="512" w:type="pct"/>
            <w:tcBorders>
              <w:tl2br w:val="nil"/>
              <w:tr2bl w:val="nil"/>
            </w:tcBorders>
            <w:noWrap w:val="0"/>
            <w:vAlign w:val="center"/>
          </w:tcPr>
          <w:p w14:paraId="2DC9AB8C">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i w:val="0"/>
                <w:iCs w:val="0"/>
                <w:color w:val="auto"/>
                <w:kern w:val="0"/>
                <w:sz w:val="21"/>
                <w:szCs w:val="21"/>
                <w:u w:val="none"/>
                <w:lang w:val="en-US" w:eastAsia="zh-CN" w:bidi="ar"/>
              </w:rPr>
              <w:t>1.6</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15" w:type="pct"/>
            <w:vMerge w:val="continue"/>
            <w:tcBorders>
              <w:tl2br w:val="nil"/>
              <w:tr2bl w:val="nil"/>
            </w:tcBorders>
            <w:noWrap w:val="0"/>
            <w:vAlign w:val="center"/>
          </w:tcPr>
          <w:p w14:paraId="293FB789">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i w:val="0"/>
                <w:iCs w:val="0"/>
                <w:color w:val="auto"/>
                <w:kern w:val="0"/>
                <w:sz w:val="21"/>
                <w:szCs w:val="21"/>
                <w:u w:val="none"/>
                <w:lang w:val="en-US" w:eastAsia="zh-CN" w:bidi="ar"/>
              </w:rPr>
            </w:pPr>
          </w:p>
        </w:tc>
      </w:tr>
      <w:tr w14:paraId="5FBF3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tcBorders>
              <w:tl2br w:val="nil"/>
              <w:tr2bl w:val="nil"/>
            </w:tcBorders>
            <w:noWrap w:val="0"/>
            <w:vAlign w:val="center"/>
          </w:tcPr>
          <w:p w14:paraId="4DD7B6DD">
            <w:pPr>
              <w:pStyle w:val="40"/>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bidi="ar-SA"/>
              </w:rPr>
            </w:pPr>
          </w:p>
        </w:tc>
        <w:tc>
          <w:tcPr>
            <w:tcW w:w="455" w:type="pct"/>
            <w:vMerge w:val="continue"/>
            <w:tcBorders>
              <w:tl2br w:val="nil"/>
              <w:tr2bl w:val="nil"/>
            </w:tcBorders>
            <w:noWrap w:val="0"/>
            <w:vAlign w:val="center"/>
          </w:tcPr>
          <w:p w14:paraId="6455A0F8">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bidi="ar-SA"/>
              </w:rPr>
            </w:pPr>
          </w:p>
        </w:tc>
        <w:tc>
          <w:tcPr>
            <w:tcW w:w="417" w:type="pct"/>
            <w:tcBorders>
              <w:tl2br w:val="nil"/>
              <w:tr2bl w:val="nil"/>
            </w:tcBorders>
            <w:noWrap w:val="0"/>
            <w:vAlign w:val="center"/>
          </w:tcPr>
          <w:p w14:paraId="2977D18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w:t>
            </w:r>
            <w:r>
              <w:rPr>
                <w:rFonts w:hint="eastAsia" w:ascii="Times New Roman" w:hAnsi="Times New Roman" w:cs="Times New Roman"/>
                <w:color w:val="auto"/>
                <w:sz w:val="21"/>
                <w:szCs w:val="21"/>
                <w:vertAlign w:val="baseline"/>
                <w:lang w:val="en-US" w:eastAsia="zh-CN"/>
              </w:rPr>
              <w:t>3</w:t>
            </w:r>
            <w:r>
              <w:rPr>
                <w:rFonts w:hint="default" w:ascii="Times New Roman" w:hAnsi="Times New Roman" w:cs="Times New Roman"/>
                <w:color w:val="auto"/>
                <w:sz w:val="21"/>
                <w:szCs w:val="21"/>
                <w:vertAlign w:val="baseline"/>
                <w:lang w:val="en-US" w:eastAsia="zh-CN"/>
              </w:rPr>
              <w:t>次</w:t>
            </w:r>
          </w:p>
        </w:tc>
        <w:tc>
          <w:tcPr>
            <w:tcW w:w="376" w:type="pct"/>
            <w:tcBorders>
              <w:tl2br w:val="nil"/>
              <w:tr2bl w:val="nil"/>
            </w:tcBorders>
            <w:noWrap w:val="0"/>
            <w:vAlign w:val="center"/>
          </w:tcPr>
          <w:p w14:paraId="4FADAC7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49</w:t>
            </w:r>
          </w:p>
        </w:tc>
        <w:tc>
          <w:tcPr>
            <w:tcW w:w="461" w:type="pct"/>
            <w:tcBorders>
              <w:tl2br w:val="nil"/>
              <w:tr2bl w:val="nil"/>
            </w:tcBorders>
            <w:noWrap w:val="0"/>
            <w:vAlign w:val="center"/>
          </w:tcPr>
          <w:p w14:paraId="3F8555F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14.2</w:t>
            </w:r>
          </w:p>
        </w:tc>
        <w:tc>
          <w:tcPr>
            <w:tcW w:w="386" w:type="pct"/>
            <w:tcBorders>
              <w:tl2br w:val="nil"/>
              <w:tr2bl w:val="nil"/>
            </w:tcBorders>
            <w:noWrap w:val="0"/>
            <w:vAlign w:val="center"/>
          </w:tcPr>
          <w:p w14:paraId="65F38C8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24</w:t>
            </w:r>
          </w:p>
        </w:tc>
        <w:tc>
          <w:tcPr>
            <w:tcW w:w="373" w:type="pct"/>
            <w:tcBorders>
              <w:tl2br w:val="nil"/>
              <w:tr2bl w:val="nil"/>
            </w:tcBorders>
            <w:noWrap w:val="0"/>
            <w:vAlign w:val="center"/>
          </w:tcPr>
          <w:p w14:paraId="3D99F00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0.728</w:t>
            </w:r>
          </w:p>
        </w:tc>
        <w:tc>
          <w:tcPr>
            <w:tcW w:w="307" w:type="pct"/>
            <w:tcBorders>
              <w:tl2br w:val="nil"/>
              <w:tr2bl w:val="nil"/>
            </w:tcBorders>
            <w:noWrap w:val="0"/>
            <w:vAlign w:val="center"/>
          </w:tcPr>
          <w:p w14:paraId="63392B31">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0.72</w:t>
            </w:r>
          </w:p>
        </w:tc>
        <w:tc>
          <w:tcPr>
            <w:tcW w:w="346" w:type="pct"/>
            <w:tcBorders>
              <w:tl2br w:val="nil"/>
              <w:tr2bl w:val="nil"/>
            </w:tcBorders>
            <w:noWrap w:val="0"/>
            <w:vAlign w:val="center"/>
          </w:tcPr>
          <w:p w14:paraId="6C69E949">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10.2</w:t>
            </w:r>
          </w:p>
        </w:tc>
        <w:tc>
          <w:tcPr>
            <w:tcW w:w="510" w:type="pct"/>
            <w:tcBorders>
              <w:tl2br w:val="nil"/>
              <w:tr2bl w:val="nil"/>
            </w:tcBorders>
            <w:noWrap w:val="0"/>
            <w:vAlign w:val="center"/>
          </w:tcPr>
          <w:p w14:paraId="05408C2C">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1.63</w:t>
            </w:r>
          </w:p>
        </w:tc>
        <w:tc>
          <w:tcPr>
            <w:tcW w:w="512" w:type="pct"/>
            <w:tcBorders>
              <w:tl2br w:val="nil"/>
              <w:tr2bl w:val="nil"/>
            </w:tcBorders>
            <w:noWrap w:val="0"/>
            <w:vAlign w:val="center"/>
          </w:tcPr>
          <w:p w14:paraId="736B2F1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i w:val="0"/>
                <w:iCs w:val="0"/>
                <w:color w:val="auto"/>
                <w:kern w:val="0"/>
                <w:sz w:val="21"/>
                <w:szCs w:val="21"/>
                <w:u w:val="none"/>
                <w:lang w:val="en-US" w:eastAsia="zh-CN" w:bidi="ar"/>
              </w:rPr>
              <w:t>1.5</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15" w:type="pct"/>
            <w:vMerge w:val="continue"/>
            <w:tcBorders>
              <w:tl2br w:val="nil"/>
              <w:tr2bl w:val="nil"/>
            </w:tcBorders>
            <w:noWrap w:val="0"/>
            <w:vAlign w:val="center"/>
          </w:tcPr>
          <w:p w14:paraId="0C8F7B1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i w:val="0"/>
                <w:iCs w:val="0"/>
                <w:color w:val="auto"/>
                <w:kern w:val="0"/>
                <w:sz w:val="21"/>
                <w:szCs w:val="21"/>
                <w:u w:val="none"/>
                <w:lang w:val="en-US" w:eastAsia="zh-CN" w:bidi="ar"/>
              </w:rPr>
            </w:pPr>
          </w:p>
        </w:tc>
      </w:tr>
      <w:tr w14:paraId="3D355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tcBorders>
              <w:tl2br w:val="nil"/>
              <w:tr2bl w:val="nil"/>
            </w:tcBorders>
            <w:noWrap w:val="0"/>
            <w:vAlign w:val="center"/>
          </w:tcPr>
          <w:p w14:paraId="16B1FDD1">
            <w:pPr>
              <w:pStyle w:val="40"/>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bidi="ar-SA"/>
              </w:rPr>
            </w:pPr>
          </w:p>
        </w:tc>
        <w:tc>
          <w:tcPr>
            <w:tcW w:w="455" w:type="pct"/>
            <w:vMerge w:val="continue"/>
            <w:tcBorders>
              <w:tl2br w:val="nil"/>
              <w:tr2bl w:val="nil"/>
            </w:tcBorders>
            <w:noWrap w:val="0"/>
            <w:vAlign w:val="center"/>
          </w:tcPr>
          <w:p w14:paraId="5395890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vertAlign w:val="baseline"/>
                <w:lang w:val="en-US" w:eastAsia="zh-CN" w:bidi="ar-SA"/>
              </w:rPr>
            </w:pPr>
          </w:p>
        </w:tc>
        <w:tc>
          <w:tcPr>
            <w:tcW w:w="417" w:type="pct"/>
            <w:tcBorders>
              <w:tl2br w:val="nil"/>
              <w:tr2bl w:val="nil"/>
            </w:tcBorders>
            <w:noWrap w:val="0"/>
            <w:vAlign w:val="center"/>
          </w:tcPr>
          <w:p w14:paraId="590DDFE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w:t>
            </w:r>
            <w:r>
              <w:rPr>
                <w:rFonts w:hint="eastAsia" w:ascii="Times New Roman" w:hAnsi="Times New Roman" w:cs="Times New Roman"/>
                <w:color w:val="auto"/>
                <w:sz w:val="21"/>
                <w:szCs w:val="21"/>
                <w:vertAlign w:val="baseline"/>
                <w:lang w:val="en-US" w:eastAsia="zh-CN"/>
              </w:rPr>
              <w:t>4</w:t>
            </w:r>
            <w:r>
              <w:rPr>
                <w:rFonts w:hint="default" w:ascii="Times New Roman" w:hAnsi="Times New Roman" w:cs="Times New Roman"/>
                <w:color w:val="auto"/>
                <w:sz w:val="21"/>
                <w:szCs w:val="21"/>
                <w:vertAlign w:val="baseline"/>
                <w:lang w:val="en-US" w:eastAsia="zh-CN"/>
              </w:rPr>
              <w:t>次</w:t>
            </w:r>
          </w:p>
        </w:tc>
        <w:tc>
          <w:tcPr>
            <w:tcW w:w="376" w:type="pct"/>
            <w:tcBorders>
              <w:tl2br w:val="nil"/>
              <w:tr2bl w:val="nil"/>
            </w:tcBorders>
            <w:noWrap w:val="0"/>
            <w:vAlign w:val="center"/>
          </w:tcPr>
          <w:p w14:paraId="69717C3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42</w:t>
            </w:r>
          </w:p>
        </w:tc>
        <w:tc>
          <w:tcPr>
            <w:tcW w:w="461" w:type="pct"/>
            <w:tcBorders>
              <w:tl2br w:val="nil"/>
              <w:tr2bl w:val="nil"/>
            </w:tcBorders>
            <w:noWrap w:val="0"/>
            <w:vAlign w:val="center"/>
          </w:tcPr>
          <w:p w14:paraId="7F17E51A">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12.4</w:t>
            </w:r>
          </w:p>
        </w:tc>
        <w:tc>
          <w:tcPr>
            <w:tcW w:w="386" w:type="pct"/>
            <w:tcBorders>
              <w:tl2br w:val="nil"/>
              <w:tr2bl w:val="nil"/>
            </w:tcBorders>
            <w:noWrap w:val="0"/>
            <w:vAlign w:val="center"/>
          </w:tcPr>
          <w:p w14:paraId="30AD9CF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w:t>
            </w:r>
          </w:p>
        </w:tc>
        <w:tc>
          <w:tcPr>
            <w:tcW w:w="373" w:type="pct"/>
            <w:tcBorders>
              <w:tl2br w:val="nil"/>
              <w:tr2bl w:val="nil"/>
            </w:tcBorders>
            <w:noWrap w:val="0"/>
            <w:vAlign w:val="center"/>
          </w:tcPr>
          <w:p w14:paraId="1A98F03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0.709</w:t>
            </w:r>
          </w:p>
        </w:tc>
        <w:tc>
          <w:tcPr>
            <w:tcW w:w="307" w:type="pct"/>
            <w:tcBorders>
              <w:tl2br w:val="nil"/>
              <w:tr2bl w:val="nil"/>
            </w:tcBorders>
            <w:noWrap w:val="0"/>
            <w:vAlign w:val="center"/>
          </w:tcPr>
          <w:p w14:paraId="420501A0">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0.74</w:t>
            </w:r>
          </w:p>
        </w:tc>
        <w:tc>
          <w:tcPr>
            <w:tcW w:w="346" w:type="pct"/>
            <w:tcBorders>
              <w:tl2br w:val="nil"/>
              <w:tr2bl w:val="nil"/>
            </w:tcBorders>
            <w:noWrap w:val="0"/>
            <w:vAlign w:val="center"/>
          </w:tcPr>
          <w:p w14:paraId="565DF81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11.3</w:t>
            </w:r>
          </w:p>
        </w:tc>
        <w:tc>
          <w:tcPr>
            <w:tcW w:w="510" w:type="pct"/>
            <w:tcBorders>
              <w:tl2br w:val="nil"/>
              <w:tr2bl w:val="nil"/>
            </w:tcBorders>
            <w:noWrap w:val="0"/>
            <w:vAlign w:val="center"/>
          </w:tcPr>
          <w:p w14:paraId="37F14E0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1.50</w:t>
            </w:r>
          </w:p>
        </w:tc>
        <w:tc>
          <w:tcPr>
            <w:tcW w:w="512" w:type="pct"/>
            <w:tcBorders>
              <w:tl2br w:val="nil"/>
              <w:tr2bl w:val="nil"/>
            </w:tcBorders>
            <w:noWrap w:val="0"/>
            <w:vAlign w:val="center"/>
          </w:tcPr>
          <w:p w14:paraId="3F4C26E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i w:val="0"/>
                <w:iCs w:val="0"/>
                <w:color w:val="auto"/>
                <w:kern w:val="0"/>
                <w:sz w:val="21"/>
                <w:szCs w:val="21"/>
                <w:u w:val="none"/>
                <w:lang w:val="en-US" w:eastAsia="zh-CN" w:bidi="ar"/>
              </w:rPr>
              <w:t>1.7</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15" w:type="pct"/>
            <w:vMerge w:val="continue"/>
            <w:tcBorders>
              <w:tl2br w:val="nil"/>
              <w:tr2bl w:val="nil"/>
            </w:tcBorders>
            <w:noWrap w:val="0"/>
            <w:vAlign w:val="center"/>
          </w:tcPr>
          <w:p w14:paraId="11A7A419">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i w:val="0"/>
                <w:iCs w:val="0"/>
                <w:color w:val="auto"/>
                <w:kern w:val="0"/>
                <w:sz w:val="21"/>
                <w:szCs w:val="21"/>
                <w:u w:val="none"/>
                <w:lang w:val="en-US" w:eastAsia="zh-CN" w:bidi="ar"/>
              </w:rPr>
            </w:pPr>
          </w:p>
        </w:tc>
      </w:tr>
      <w:tr w14:paraId="2EA75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tcBorders>
              <w:tl2br w:val="nil"/>
              <w:tr2bl w:val="nil"/>
            </w:tcBorders>
            <w:noWrap w:val="0"/>
            <w:vAlign w:val="center"/>
          </w:tcPr>
          <w:p w14:paraId="34DA3E66">
            <w:pPr>
              <w:pStyle w:val="40"/>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bidi="ar-SA"/>
              </w:rPr>
            </w:pPr>
          </w:p>
        </w:tc>
        <w:tc>
          <w:tcPr>
            <w:tcW w:w="455" w:type="pct"/>
            <w:vMerge w:val="restart"/>
            <w:tcBorders>
              <w:tl2br w:val="nil"/>
              <w:tr2bl w:val="nil"/>
            </w:tcBorders>
            <w:noWrap w:val="0"/>
            <w:vAlign w:val="center"/>
          </w:tcPr>
          <w:p w14:paraId="34D326ED">
            <w:pPr>
              <w:pStyle w:val="40"/>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2026.03.31</w:t>
            </w:r>
          </w:p>
        </w:tc>
        <w:tc>
          <w:tcPr>
            <w:tcW w:w="417" w:type="pct"/>
            <w:tcBorders>
              <w:tl2br w:val="nil"/>
              <w:tr2bl w:val="nil"/>
            </w:tcBorders>
            <w:noWrap w:val="0"/>
            <w:vAlign w:val="center"/>
          </w:tcPr>
          <w:p w14:paraId="2CA00D06">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第1次</w:t>
            </w:r>
          </w:p>
        </w:tc>
        <w:tc>
          <w:tcPr>
            <w:tcW w:w="376" w:type="pct"/>
            <w:tcBorders>
              <w:tl2br w:val="nil"/>
              <w:tr2bl w:val="nil"/>
            </w:tcBorders>
            <w:noWrap w:val="0"/>
            <w:vAlign w:val="center"/>
          </w:tcPr>
          <w:p w14:paraId="762CD877">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39</w:t>
            </w:r>
          </w:p>
        </w:tc>
        <w:tc>
          <w:tcPr>
            <w:tcW w:w="461" w:type="pct"/>
            <w:tcBorders>
              <w:tl2br w:val="nil"/>
              <w:tr2bl w:val="nil"/>
            </w:tcBorders>
            <w:noWrap w:val="0"/>
            <w:vAlign w:val="center"/>
          </w:tcPr>
          <w:p w14:paraId="5F2551D6">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11.4</w:t>
            </w:r>
          </w:p>
        </w:tc>
        <w:tc>
          <w:tcPr>
            <w:tcW w:w="386" w:type="pct"/>
            <w:tcBorders>
              <w:tl2br w:val="nil"/>
              <w:tr2bl w:val="nil"/>
            </w:tcBorders>
            <w:noWrap w:val="0"/>
            <w:vAlign w:val="center"/>
          </w:tcPr>
          <w:p w14:paraId="009B95C4">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w:t>
            </w:r>
          </w:p>
        </w:tc>
        <w:tc>
          <w:tcPr>
            <w:tcW w:w="373" w:type="pct"/>
            <w:tcBorders>
              <w:tl2br w:val="nil"/>
              <w:tr2bl w:val="nil"/>
            </w:tcBorders>
            <w:noWrap w:val="0"/>
            <w:vAlign w:val="center"/>
          </w:tcPr>
          <w:p w14:paraId="0953CC2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0.766</w:t>
            </w:r>
          </w:p>
        </w:tc>
        <w:tc>
          <w:tcPr>
            <w:tcW w:w="307" w:type="pct"/>
            <w:tcBorders>
              <w:tl2br w:val="nil"/>
              <w:tr2bl w:val="nil"/>
            </w:tcBorders>
            <w:noWrap w:val="0"/>
            <w:vAlign w:val="center"/>
          </w:tcPr>
          <w:p w14:paraId="37836964">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0.90</w:t>
            </w:r>
          </w:p>
        </w:tc>
        <w:tc>
          <w:tcPr>
            <w:tcW w:w="346" w:type="pct"/>
            <w:tcBorders>
              <w:tl2br w:val="nil"/>
              <w:tr2bl w:val="nil"/>
            </w:tcBorders>
            <w:noWrap w:val="0"/>
            <w:vAlign w:val="center"/>
          </w:tcPr>
          <w:p w14:paraId="6361D666">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11.5</w:t>
            </w:r>
          </w:p>
        </w:tc>
        <w:tc>
          <w:tcPr>
            <w:tcW w:w="510" w:type="pct"/>
            <w:tcBorders>
              <w:tl2br w:val="nil"/>
              <w:tr2bl w:val="nil"/>
            </w:tcBorders>
            <w:noWrap w:val="0"/>
            <w:vAlign w:val="center"/>
          </w:tcPr>
          <w:p w14:paraId="61C7B63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1.53</w:t>
            </w:r>
          </w:p>
        </w:tc>
        <w:tc>
          <w:tcPr>
            <w:tcW w:w="512" w:type="pct"/>
            <w:tcBorders>
              <w:tl2br w:val="nil"/>
              <w:tr2bl w:val="nil"/>
            </w:tcBorders>
            <w:noWrap w:val="0"/>
            <w:vAlign w:val="center"/>
          </w:tcPr>
          <w:p w14:paraId="719D336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i w:val="0"/>
                <w:iCs w:val="0"/>
                <w:color w:val="auto"/>
                <w:kern w:val="0"/>
                <w:sz w:val="21"/>
                <w:szCs w:val="21"/>
                <w:u w:val="none"/>
                <w:lang w:val="en-US" w:eastAsia="zh-CN" w:bidi="ar"/>
              </w:rPr>
              <w:t>1.6</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15" w:type="pct"/>
            <w:vMerge w:val="restart"/>
            <w:tcBorders>
              <w:tl2br w:val="nil"/>
              <w:tr2bl w:val="nil"/>
            </w:tcBorders>
            <w:noWrap w:val="0"/>
            <w:vAlign w:val="center"/>
          </w:tcPr>
          <w:p w14:paraId="02EB609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668.1</w:t>
            </w:r>
          </w:p>
        </w:tc>
      </w:tr>
      <w:tr w14:paraId="7D6A7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tcBorders>
              <w:tl2br w:val="nil"/>
              <w:tr2bl w:val="nil"/>
            </w:tcBorders>
            <w:noWrap w:val="0"/>
            <w:vAlign w:val="center"/>
          </w:tcPr>
          <w:p w14:paraId="612AD643">
            <w:pPr>
              <w:pStyle w:val="40"/>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p>
        </w:tc>
        <w:tc>
          <w:tcPr>
            <w:tcW w:w="455" w:type="pct"/>
            <w:vMerge w:val="continue"/>
            <w:tcBorders>
              <w:tl2br w:val="nil"/>
              <w:tr2bl w:val="nil"/>
            </w:tcBorders>
            <w:noWrap w:val="0"/>
            <w:vAlign w:val="center"/>
          </w:tcPr>
          <w:p w14:paraId="4F436E25">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auto"/>
                <w:sz w:val="21"/>
                <w:szCs w:val="21"/>
                <w:vertAlign w:val="baseline"/>
                <w:lang w:val="en-US" w:eastAsia="zh-CN"/>
              </w:rPr>
            </w:pPr>
          </w:p>
        </w:tc>
        <w:tc>
          <w:tcPr>
            <w:tcW w:w="417" w:type="pct"/>
            <w:tcBorders>
              <w:tl2br w:val="nil"/>
              <w:tr2bl w:val="nil"/>
            </w:tcBorders>
            <w:noWrap w:val="0"/>
            <w:vAlign w:val="center"/>
          </w:tcPr>
          <w:p w14:paraId="63E21440">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w:t>
            </w:r>
            <w:r>
              <w:rPr>
                <w:rFonts w:hint="eastAsia" w:ascii="Times New Roman" w:hAnsi="Times New Roman" w:cs="Times New Roman"/>
                <w:color w:val="auto"/>
                <w:sz w:val="21"/>
                <w:szCs w:val="21"/>
                <w:vertAlign w:val="baseline"/>
                <w:lang w:val="en-US" w:eastAsia="zh-CN"/>
              </w:rPr>
              <w:t>2</w:t>
            </w:r>
            <w:r>
              <w:rPr>
                <w:rFonts w:hint="default" w:ascii="Times New Roman" w:hAnsi="Times New Roman" w:cs="Times New Roman"/>
                <w:color w:val="auto"/>
                <w:sz w:val="21"/>
                <w:szCs w:val="21"/>
                <w:vertAlign w:val="baseline"/>
                <w:lang w:val="en-US" w:eastAsia="zh-CN"/>
              </w:rPr>
              <w:t>次</w:t>
            </w:r>
          </w:p>
        </w:tc>
        <w:tc>
          <w:tcPr>
            <w:tcW w:w="376" w:type="pct"/>
            <w:tcBorders>
              <w:tl2br w:val="nil"/>
              <w:tr2bl w:val="nil"/>
            </w:tcBorders>
            <w:noWrap w:val="0"/>
            <w:vAlign w:val="center"/>
          </w:tcPr>
          <w:p w14:paraId="00D797A9">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46</w:t>
            </w:r>
          </w:p>
        </w:tc>
        <w:tc>
          <w:tcPr>
            <w:tcW w:w="461" w:type="pct"/>
            <w:tcBorders>
              <w:tl2br w:val="nil"/>
              <w:tr2bl w:val="nil"/>
            </w:tcBorders>
            <w:noWrap w:val="0"/>
            <w:vAlign w:val="center"/>
          </w:tcPr>
          <w:p w14:paraId="44D1733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13.2</w:t>
            </w:r>
          </w:p>
        </w:tc>
        <w:tc>
          <w:tcPr>
            <w:tcW w:w="386" w:type="pct"/>
            <w:tcBorders>
              <w:tl2br w:val="nil"/>
              <w:tr2bl w:val="nil"/>
            </w:tcBorders>
            <w:noWrap w:val="0"/>
            <w:vAlign w:val="center"/>
          </w:tcPr>
          <w:p w14:paraId="0729CEDB">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22</w:t>
            </w:r>
          </w:p>
        </w:tc>
        <w:tc>
          <w:tcPr>
            <w:tcW w:w="373" w:type="pct"/>
            <w:tcBorders>
              <w:tl2br w:val="nil"/>
              <w:tr2bl w:val="nil"/>
            </w:tcBorders>
            <w:noWrap w:val="0"/>
            <w:vAlign w:val="center"/>
          </w:tcPr>
          <w:p w14:paraId="0895EFAC">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0.812</w:t>
            </w:r>
          </w:p>
        </w:tc>
        <w:tc>
          <w:tcPr>
            <w:tcW w:w="307" w:type="pct"/>
            <w:tcBorders>
              <w:tl2br w:val="nil"/>
              <w:tr2bl w:val="nil"/>
            </w:tcBorders>
            <w:noWrap w:val="0"/>
            <w:vAlign w:val="center"/>
          </w:tcPr>
          <w:p w14:paraId="63A3528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0.90</w:t>
            </w:r>
          </w:p>
        </w:tc>
        <w:tc>
          <w:tcPr>
            <w:tcW w:w="346" w:type="pct"/>
            <w:tcBorders>
              <w:tl2br w:val="nil"/>
              <w:tr2bl w:val="nil"/>
            </w:tcBorders>
            <w:noWrap w:val="0"/>
            <w:vAlign w:val="center"/>
          </w:tcPr>
          <w:p w14:paraId="0285103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11.2</w:t>
            </w:r>
          </w:p>
        </w:tc>
        <w:tc>
          <w:tcPr>
            <w:tcW w:w="510" w:type="pct"/>
            <w:tcBorders>
              <w:tl2br w:val="nil"/>
              <w:tr2bl w:val="nil"/>
            </w:tcBorders>
            <w:noWrap w:val="0"/>
            <w:vAlign w:val="center"/>
          </w:tcPr>
          <w:p w14:paraId="1364144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1.59</w:t>
            </w:r>
          </w:p>
        </w:tc>
        <w:tc>
          <w:tcPr>
            <w:tcW w:w="512" w:type="pct"/>
            <w:tcBorders>
              <w:tl2br w:val="nil"/>
              <w:tr2bl w:val="nil"/>
            </w:tcBorders>
            <w:noWrap w:val="0"/>
            <w:vAlign w:val="center"/>
          </w:tcPr>
          <w:p w14:paraId="74C76D01">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i w:val="0"/>
                <w:iCs w:val="0"/>
                <w:color w:val="auto"/>
                <w:kern w:val="0"/>
                <w:sz w:val="21"/>
                <w:szCs w:val="21"/>
                <w:u w:val="none"/>
                <w:lang w:val="en-US" w:eastAsia="zh-CN" w:bidi="ar"/>
              </w:rPr>
              <w:t>1.5</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15" w:type="pct"/>
            <w:vMerge w:val="continue"/>
            <w:tcBorders>
              <w:tl2br w:val="nil"/>
              <w:tr2bl w:val="nil"/>
            </w:tcBorders>
            <w:noWrap w:val="0"/>
            <w:vAlign w:val="center"/>
          </w:tcPr>
          <w:p w14:paraId="01A7BC7A">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i w:val="0"/>
                <w:iCs w:val="0"/>
                <w:color w:val="auto"/>
                <w:kern w:val="0"/>
                <w:sz w:val="21"/>
                <w:szCs w:val="21"/>
                <w:u w:val="none"/>
                <w:lang w:val="en-US" w:eastAsia="zh-CN" w:bidi="ar"/>
              </w:rPr>
            </w:pPr>
          </w:p>
        </w:tc>
      </w:tr>
      <w:tr w14:paraId="7D9C8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tcBorders>
              <w:tl2br w:val="nil"/>
              <w:tr2bl w:val="nil"/>
            </w:tcBorders>
            <w:noWrap w:val="0"/>
            <w:vAlign w:val="center"/>
          </w:tcPr>
          <w:p w14:paraId="413D1F28">
            <w:pPr>
              <w:pStyle w:val="40"/>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p>
        </w:tc>
        <w:tc>
          <w:tcPr>
            <w:tcW w:w="455" w:type="pct"/>
            <w:vMerge w:val="continue"/>
            <w:tcBorders>
              <w:tl2br w:val="nil"/>
              <w:tr2bl w:val="nil"/>
            </w:tcBorders>
            <w:noWrap w:val="0"/>
            <w:vAlign w:val="center"/>
          </w:tcPr>
          <w:p w14:paraId="320E5B05">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auto"/>
                <w:sz w:val="21"/>
                <w:szCs w:val="21"/>
                <w:vertAlign w:val="baseline"/>
                <w:lang w:val="en-US" w:eastAsia="zh-CN"/>
              </w:rPr>
            </w:pPr>
          </w:p>
        </w:tc>
        <w:tc>
          <w:tcPr>
            <w:tcW w:w="417" w:type="pct"/>
            <w:tcBorders>
              <w:tl2br w:val="nil"/>
              <w:tr2bl w:val="nil"/>
            </w:tcBorders>
            <w:noWrap w:val="0"/>
            <w:vAlign w:val="center"/>
          </w:tcPr>
          <w:p w14:paraId="0A9D423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w:t>
            </w:r>
            <w:r>
              <w:rPr>
                <w:rFonts w:hint="eastAsia" w:ascii="Times New Roman" w:hAnsi="Times New Roman" w:cs="Times New Roman"/>
                <w:color w:val="auto"/>
                <w:sz w:val="21"/>
                <w:szCs w:val="21"/>
                <w:vertAlign w:val="baseline"/>
                <w:lang w:val="en-US" w:eastAsia="zh-CN"/>
              </w:rPr>
              <w:t>3</w:t>
            </w:r>
            <w:r>
              <w:rPr>
                <w:rFonts w:hint="default" w:ascii="Times New Roman" w:hAnsi="Times New Roman" w:cs="Times New Roman"/>
                <w:color w:val="auto"/>
                <w:sz w:val="21"/>
                <w:szCs w:val="21"/>
                <w:vertAlign w:val="baseline"/>
                <w:lang w:val="en-US" w:eastAsia="zh-CN"/>
              </w:rPr>
              <w:t>次</w:t>
            </w:r>
          </w:p>
        </w:tc>
        <w:tc>
          <w:tcPr>
            <w:tcW w:w="376" w:type="pct"/>
            <w:tcBorders>
              <w:tl2br w:val="nil"/>
              <w:tr2bl w:val="nil"/>
            </w:tcBorders>
            <w:noWrap w:val="0"/>
            <w:vAlign w:val="center"/>
          </w:tcPr>
          <w:p w14:paraId="73391B1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41</w:t>
            </w:r>
          </w:p>
        </w:tc>
        <w:tc>
          <w:tcPr>
            <w:tcW w:w="461" w:type="pct"/>
            <w:tcBorders>
              <w:tl2br w:val="nil"/>
              <w:tr2bl w:val="nil"/>
            </w:tcBorders>
            <w:noWrap w:val="0"/>
            <w:vAlign w:val="center"/>
          </w:tcPr>
          <w:p w14:paraId="2C24DEFC">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11.9</w:t>
            </w:r>
          </w:p>
        </w:tc>
        <w:tc>
          <w:tcPr>
            <w:tcW w:w="386" w:type="pct"/>
            <w:tcBorders>
              <w:tl2br w:val="nil"/>
              <w:tr2bl w:val="nil"/>
            </w:tcBorders>
            <w:noWrap w:val="0"/>
            <w:vAlign w:val="center"/>
          </w:tcPr>
          <w:p w14:paraId="1EAB9D06">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w:t>
            </w:r>
          </w:p>
        </w:tc>
        <w:tc>
          <w:tcPr>
            <w:tcW w:w="373" w:type="pct"/>
            <w:tcBorders>
              <w:tl2br w:val="nil"/>
              <w:tr2bl w:val="nil"/>
            </w:tcBorders>
            <w:noWrap w:val="0"/>
            <w:vAlign w:val="center"/>
          </w:tcPr>
          <w:p w14:paraId="35535CBC">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0.823</w:t>
            </w:r>
          </w:p>
        </w:tc>
        <w:tc>
          <w:tcPr>
            <w:tcW w:w="307" w:type="pct"/>
            <w:tcBorders>
              <w:tl2br w:val="nil"/>
              <w:tr2bl w:val="nil"/>
            </w:tcBorders>
            <w:noWrap w:val="0"/>
            <w:vAlign w:val="center"/>
          </w:tcPr>
          <w:p w14:paraId="182EE85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0.73</w:t>
            </w:r>
          </w:p>
        </w:tc>
        <w:tc>
          <w:tcPr>
            <w:tcW w:w="346" w:type="pct"/>
            <w:tcBorders>
              <w:tl2br w:val="nil"/>
              <w:tr2bl w:val="nil"/>
            </w:tcBorders>
            <w:noWrap w:val="0"/>
            <w:vAlign w:val="center"/>
          </w:tcPr>
          <w:p w14:paraId="24EDACFC">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11.0</w:t>
            </w:r>
          </w:p>
        </w:tc>
        <w:tc>
          <w:tcPr>
            <w:tcW w:w="510" w:type="pct"/>
            <w:tcBorders>
              <w:tl2br w:val="nil"/>
              <w:tr2bl w:val="nil"/>
            </w:tcBorders>
            <w:noWrap w:val="0"/>
            <w:vAlign w:val="center"/>
          </w:tcPr>
          <w:p w14:paraId="4C3F3DD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1.52</w:t>
            </w:r>
          </w:p>
        </w:tc>
        <w:tc>
          <w:tcPr>
            <w:tcW w:w="512" w:type="pct"/>
            <w:tcBorders>
              <w:tl2br w:val="nil"/>
              <w:tr2bl w:val="nil"/>
            </w:tcBorders>
            <w:noWrap w:val="0"/>
            <w:vAlign w:val="center"/>
          </w:tcPr>
          <w:p w14:paraId="39DBF5F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i w:val="0"/>
                <w:iCs w:val="0"/>
                <w:color w:val="auto"/>
                <w:kern w:val="0"/>
                <w:sz w:val="21"/>
                <w:szCs w:val="21"/>
                <w:u w:val="none"/>
                <w:lang w:val="en-US" w:eastAsia="zh-CN" w:bidi="ar"/>
              </w:rPr>
              <w:t>1.7</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15" w:type="pct"/>
            <w:vMerge w:val="continue"/>
            <w:tcBorders>
              <w:tl2br w:val="nil"/>
              <w:tr2bl w:val="nil"/>
            </w:tcBorders>
            <w:noWrap w:val="0"/>
            <w:vAlign w:val="center"/>
          </w:tcPr>
          <w:p w14:paraId="55779F4D">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i w:val="0"/>
                <w:iCs w:val="0"/>
                <w:color w:val="auto"/>
                <w:kern w:val="0"/>
                <w:sz w:val="21"/>
                <w:szCs w:val="21"/>
                <w:u w:val="none"/>
                <w:lang w:val="en-US" w:eastAsia="zh-CN" w:bidi="ar"/>
              </w:rPr>
            </w:pPr>
          </w:p>
        </w:tc>
      </w:tr>
      <w:tr w14:paraId="14B58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vMerge w:val="continue"/>
            <w:tcBorders>
              <w:tl2br w:val="nil"/>
              <w:tr2bl w:val="nil"/>
            </w:tcBorders>
            <w:noWrap w:val="0"/>
            <w:vAlign w:val="center"/>
          </w:tcPr>
          <w:p w14:paraId="50F0058F">
            <w:pPr>
              <w:pStyle w:val="40"/>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p>
        </w:tc>
        <w:tc>
          <w:tcPr>
            <w:tcW w:w="455" w:type="pct"/>
            <w:vMerge w:val="continue"/>
            <w:tcBorders>
              <w:tl2br w:val="nil"/>
              <w:tr2bl w:val="nil"/>
            </w:tcBorders>
            <w:noWrap w:val="0"/>
            <w:vAlign w:val="center"/>
          </w:tcPr>
          <w:p w14:paraId="2299502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auto"/>
                <w:sz w:val="21"/>
                <w:szCs w:val="21"/>
                <w:vertAlign w:val="baseline"/>
                <w:lang w:val="en-US" w:eastAsia="zh-CN"/>
              </w:rPr>
            </w:pPr>
          </w:p>
        </w:tc>
        <w:tc>
          <w:tcPr>
            <w:tcW w:w="417" w:type="pct"/>
            <w:tcBorders>
              <w:tl2br w:val="nil"/>
              <w:tr2bl w:val="nil"/>
            </w:tcBorders>
            <w:noWrap w:val="0"/>
            <w:vAlign w:val="center"/>
          </w:tcPr>
          <w:p w14:paraId="3327215A">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w:t>
            </w:r>
            <w:r>
              <w:rPr>
                <w:rFonts w:hint="eastAsia" w:ascii="Times New Roman" w:hAnsi="Times New Roman" w:cs="Times New Roman"/>
                <w:color w:val="auto"/>
                <w:sz w:val="21"/>
                <w:szCs w:val="21"/>
                <w:vertAlign w:val="baseline"/>
                <w:lang w:val="en-US" w:eastAsia="zh-CN"/>
              </w:rPr>
              <w:t>4</w:t>
            </w:r>
            <w:r>
              <w:rPr>
                <w:rFonts w:hint="default" w:ascii="Times New Roman" w:hAnsi="Times New Roman" w:cs="Times New Roman"/>
                <w:color w:val="auto"/>
                <w:sz w:val="21"/>
                <w:szCs w:val="21"/>
                <w:vertAlign w:val="baseline"/>
                <w:lang w:val="en-US" w:eastAsia="zh-CN"/>
              </w:rPr>
              <w:t>次</w:t>
            </w:r>
          </w:p>
        </w:tc>
        <w:tc>
          <w:tcPr>
            <w:tcW w:w="376" w:type="pct"/>
            <w:tcBorders>
              <w:tl2br w:val="nil"/>
              <w:tr2bl w:val="nil"/>
            </w:tcBorders>
            <w:noWrap w:val="0"/>
            <w:vAlign w:val="center"/>
          </w:tcPr>
          <w:p w14:paraId="45F4F10C">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45</w:t>
            </w:r>
          </w:p>
        </w:tc>
        <w:tc>
          <w:tcPr>
            <w:tcW w:w="461" w:type="pct"/>
            <w:tcBorders>
              <w:tl2br w:val="nil"/>
              <w:tr2bl w:val="nil"/>
            </w:tcBorders>
            <w:noWrap w:val="0"/>
            <w:vAlign w:val="center"/>
          </w:tcPr>
          <w:p w14:paraId="7DB87E0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13.2</w:t>
            </w:r>
          </w:p>
        </w:tc>
        <w:tc>
          <w:tcPr>
            <w:tcW w:w="386" w:type="pct"/>
            <w:tcBorders>
              <w:tl2br w:val="nil"/>
              <w:tr2bl w:val="nil"/>
            </w:tcBorders>
            <w:noWrap w:val="0"/>
            <w:vAlign w:val="center"/>
          </w:tcPr>
          <w:p w14:paraId="7AAA5986">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22</w:t>
            </w:r>
          </w:p>
        </w:tc>
        <w:tc>
          <w:tcPr>
            <w:tcW w:w="373" w:type="pct"/>
            <w:tcBorders>
              <w:tl2br w:val="nil"/>
              <w:tr2bl w:val="nil"/>
            </w:tcBorders>
            <w:noWrap w:val="0"/>
            <w:vAlign w:val="center"/>
          </w:tcPr>
          <w:p w14:paraId="12B439F6">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0.785</w:t>
            </w:r>
          </w:p>
        </w:tc>
        <w:tc>
          <w:tcPr>
            <w:tcW w:w="307" w:type="pct"/>
            <w:tcBorders>
              <w:tl2br w:val="nil"/>
              <w:tr2bl w:val="nil"/>
            </w:tcBorders>
            <w:noWrap w:val="0"/>
            <w:vAlign w:val="center"/>
          </w:tcPr>
          <w:p w14:paraId="55B62AA7">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0.72</w:t>
            </w:r>
          </w:p>
        </w:tc>
        <w:tc>
          <w:tcPr>
            <w:tcW w:w="346" w:type="pct"/>
            <w:tcBorders>
              <w:tl2br w:val="nil"/>
              <w:tr2bl w:val="nil"/>
            </w:tcBorders>
            <w:noWrap w:val="0"/>
            <w:vAlign w:val="center"/>
          </w:tcPr>
          <w:p w14:paraId="622C967A">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10.9</w:t>
            </w:r>
          </w:p>
        </w:tc>
        <w:tc>
          <w:tcPr>
            <w:tcW w:w="510" w:type="pct"/>
            <w:tcBorders>
              <w:tl2br w:val="nil"/>
              <w:tr2bl w:val="nil"/>
            </w:tcBorders>
            <w:noWrap w:val="0"/>
            <w:vAlign w:val="center"/>
          </w:tcPr>
          <w:p w14:paraId="0AA2D5F4">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1.63</w:t>
            </w:r>
          </w:p>
        </w:tc>
        <w:tc>
          <w:tcPr>
            <w:tcW w:w="512" w:type="pct"/>
            <w:tcBorders>
              <w:tl2br w:val="nil"/>
              <w:tr2bl w:val="nil"/>
            </w:tcBorders>
            <w:noWrap w:val="0"/>
            <w:vAlign w:val="center"/>
          </w:tcPr>
          <w:p w14:paraId="6730622C">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i w:val="0"/>
                <w:iCs w:val="0"/>
                <w:color w:val="auto"/>
                <w:kern w:val="0"/>
                <w:sz w:val="21"/>
                <w:szCs w:val="21"/>
                <w:u w:val="none"/>
                <w:lang w:val="en-US" w:eastAsia="zh-CN" w:bidi="ar"/>
              </w:rPr>
              <w:t>1.6</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15" w:type="pct"/>
            <w:vMerge w:val="continue"/>
            <w:tcBorders>
              <w:tl2br w:val="nil"/>
              <w:tr2bl w:val="nil"/>
            </w:tcBorders>
            <w:noWrap w:val="0"/>
            <w:vAlign w:val="center"/>
          </w:tcPr>
          <w:p w14:paraId="48E14B2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i w:val="0"/>
                <w:iCs w:val="0"/>
                <w:color w:val="auto"/>
                <w:kern w:val="0"/>
                <w:sz w:val="21"/>
                <w:szCs w:val="21"/>
                <w:u w:val="none"/>
                <w:lang w:val="en-US" w:eastAsia="zh-CN" w:bidi="ar"/>
              </w:rPr>
            </w:pPr>
          </w:p>
        </w:tc>
      </w:tr>
    </w:tbl>
    <w:p w14:paraId="3E4A96C4">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sectPr>
          <w:pgSz w:w="16838" w:h="11906" w:orient="landscape"/>
          <w:pgMar w:top="1800" w:right="1440" w:bottom="1800" w:left="1383"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b w:val="0"/>
          <w:bCs w:val="0"/>
          <w:color w:val="auto"/>
          <w:sz w:val="24"/>
          <w:szCs w:val="24"/>
          <w:highlight w:val="none"/>
          <w:lang w:val="en-US" w:eastAsia="zh-CN"/>
        </w:rPr>
        <w:t>由上表可知，本次验收项目运行时厂区总排口水质浓度为：化学需氧量</w:t>
      </w:r>
      <w:r>
        <w:rPr>
          <w:rFonts w:hint="eastAsia" w:ascii="Times New Roman" w:hAnsi="Times New Roman" w:eastAsia="宋体" w:cs="Times New Roman"/>
          <w:b w:val="0"/>
          <w:bCs w:val="0"/>
          <w:color w:val="auto"/>
          <w:sz w:val="24"/>
          <w:szCs w:val="24"/>
          <w:highlight w:val="none"/>
          <w:lang w:val="en-US" w:eastAsia="zh-CN"/>
        </w:rPr>
        <w:t>39</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49</w:t>
      </w:r>
      <w:r>
        <w:rPr>
          <w:rFonts w:hint="default" w:ascii="Times New Roman" w:hAnsi="Times New Roman" w:eastAsia="宋体" w:cs="Times New Roman"/>
          <w:b w:val="0"/>
          <w:bCs w:val="0"/>
          <w:color w:val="auto"/>
          <w:sz w:val="24"/>
          <w:szCs w:val="24"/>
          <w:highlight w:val="none"/>
          <w:lang w:val="en-US" w:eastAsia="zh-CN"/>
        </w:rPr>
        <w:t>mg/L、五日生化需氧量</w:t>
      </w:r>
      <w:r>
        <w:rPr>
          <w:rFonts w:hint="eastAsia" w:ascii="Times New Roman" w:hAnsi="Times New Roman" w:eastAsia="宋体" w:cs="Times New Roman"/>
          <w:b w:val="0"/>
          <w:bCs w:val="0"/>
          <w:color w:val="auto"/>
          <w:sz w:val="24"/>
          <w:szCs w:val="24"/>
          <w:highlight w:val="none"/>
          <w:lang w:val="en-US" w:eastAsia="zh-CN"/>
        </w:rPr>
        <w:t>11</w:t>
      </w:r>
      <w:r>
        <w:rPr>
          <w:rFonts w:hint="default" w:ascii="Times New Roman" w:hAnsi="Times New Roman" w:eastAsia="宋体" w:cs="Times New Roman"/>
          <w:b w:val="0"/>
          <w:bCs w:val="0"/>
          <w:color w:val="auto"/>
          <w:sz w:val="24"/>
          <w:szCs w:val="24"/>
          <w:highlight w:val="none"/>
          <w:lang w:val="en-US" w:eastAsia="zh-CN"/>
        </w:rPr>
        <w:t>.4~</w:t>
      </w:r>
      <w:r>
        <w:rPr>
          <w:rFonts w:hint="eastAsia" w:ascii="Times New Roman" w:hAnsi="Times New Roman" w:eastAsia="宋体" w:cs="Times New Roman"/>
          <w:b w:val="0"/>
          <w:bCs w:val="0"/>
          <w:color w:val="auto"/>
          <w:sz w:val="24"/>
          <w:szCs w:val="24"/>
          <w:highlight w:val="none"/>
          <w:lang w:val="en-US" w:eastAsia="zh-CN"/>
        </w:rPr>
        <w:t>14.2</w:t>
      </w:r>
      <w:r>
        <w:rPr>
          <w:rFonts w:hint="default" w:ascii="Times New Roman" w:hAnsi="Times New Roman" w:eastAsia="宋体" w:cs="Times New Roman"/>
          <w:b w:val="0"/>
          <w:bCs w:val="0"/>
          <w:color w:val="auto"/>
          <w:sz w:val="24"/>
          <w:szCs w:val="24"/>
          <w:highlight w:val="none"/>
          <w:lang w:val="en-US" w:eastAsia="zh-CN"/>
        </w:rPr>
        <w:t>mg/L、悬浮物</w:t>
      </w:r>
      <w:r>
        <w:rPr>
          <w:rFonts w:hint="eastAsia" w:ascii="Times New Roman" w:hAnsi="Times New Roman" w:eastAsia="宋体" w:cs="Times New Roman"/>
          <w:b w:val="0"/>
          <w:bCs w:val="0"/>
          <w:color w:val="auto"/>
          <w:sz w:val="24"/>
          <w:szCs w:val="24"/>
          <w:highlight w:val="none"/>
          <w:lang w:val="en-US" w:eastAsia="zh-CN"/>
        </w:rPr>
        <w:t>19</w:t>
      </w:r>
      <w:r>
        <w:rPr>
          <w:rFonts w:hint="default" w:ascii="Times New Roman" w:hAnsi="Times New Roman" w:eastAsia="宋体" w:cs="Times New Roman"/>
          <w:b w:val="0"/>
          <w:bCs w:val="0"/>
          <w:color w:val="auto"/>
          <w:sz w:val="24"/>
          <w:szCs w:val="24"/>
          <w:highlight w:val="none"/>
          <w:lang w:val="en-US" w:eastAsia="zh-CN"/>
        </w:rPr>
        <w:t>~2</w:t>
      </w:r>
      <w:r>
        <w:rPr>
          <w:rFonts w:hint="eastAsia" w:ascii="Times New Roman" w:hAnsi="Times New Roman" w:eastAsia="宋体" w:cs="Times New Roman"/>
          <w:b w:val="0"/>
          <w:bCs w:val="0"/>
          <w:color w:val="auto"/>
          <w:sz w:val="24"/>
          <w:szCs w:val="24"/>
          <w:highlight w:val="none"/>
          <w:lang w:val="en-US" w:eastAsia="zh-CN"/>
        </w:rPr>
        <w:t>4</w:t>
      </w:r>
      <w:r>
        <w:rPr>
          <w:rFonts w:hint="default" w:ascii="Times New Roman" w:hAnsi="Times New Roman" w:eastAsia="宋体" w:cs="Times New Roman"/>
          <w:b w:val="0"/>
          <w:bCs w:val="0"/>
          <w:color w:val="auto"/>
          <w:sz w:val="24"/>
          <w:szCs w:val="24"/>
          <w:highlight w:val="none"/>
          <w:lang w:val="en-US" w:eastAsia="zh-CN"/>
        </w:rPr>
        <w:t>mg/L、氨氮0.</w:t>
      </w:r>
      <w:r>
        <w:rPr>
          <w:rFonts w:hint="eastAsia" w:ascii="Times New Roman" w:hAnsi="Times New Roman" w:eastAsia="宋体" w:cs="Times New Roman"/>
          <w:b w:val="0"/>
          <w:bCs w:val="0"/>
          <w:color w:val="auto"/>
          <w:sz w:val="24"/>
          <w:szCs w:val="24"/>
          <w:highlight w:val="none"/>
          <w:lang w:val="en-US" w:eastAsia="zh-CN"/>
        </w:rPr>
        <w:t>709</w:t>
      </w:r>
      <w:r>
        <w:rPr>
          <w:rFonts w:hint="default" w:ascii="Times New Roman" w:hAnsi="Times New Roman" w:eastAsia="宋体" w:cs="Times New Roman"/>
          <w:b w:val="0"/>
          <w:bCs w:val="0"/>
          <w:color w:val="auto"/>
          <w:sz w:val="24"/>
          <w:szCs w:val="24"/>
          <w:highlight w:val="none"/>
          <w:lang w:val="en-US" w:eastAsia="zh-CN"/>
        </w:rPr>
        <w:t>~0.</w:t>
      </w:r>
      <w:r>
        <w:rPr>
          <w:rFonts w:hint="eastAsia" w:ascii="Times New Roman" w:hAnsi="Times New Roman" w:eastAsia="宋体" w:cs="Times New Roman"/>
          <w:b w:val="0"/>
          <w:bCs w:val="0"/>
          <w:color w:val="auto"/>
          <w:sz w:val="24"/>
          <w:szCs w:val="24"/>
          <w:highlight w:val="none"/>
          <w:lang w:val="en-US" w:eastAsia="zh-CN"/>
        </w:rPr>
        <w:t>823</w:t>
      </w:r>
      <w:r>
        <w:rPr>
          <w:rFonts w:hint="default" w:ascii="Times New Roman" w:hAnsi="Times New Roman" w:eastAsia="宋体" w:cs="Times New Roman"/>
          <w:b w:val="0"/>
          <w:bCs w:val="0"/>
          <w:color w:val="auto"/>
          <w:sz w:val="24"/>
          <w:szCs w:val="24"/>
          <w:highlight w:val="none"/>
          <w:lang w:val="en-US" w:eastAsia="zh-CN"/>
        </w:rPr>
        <w:t>mg/L、总磷0.</w:t>
      </w:r>
      <w:r>
        <w:rPr>
          <w:rFonts w:hint="eastAsia" w:ascii="Times New Roman" w:hAnsi="Times New Roman" w:eastAsia="宋体" w:cs="Times New Roman"/>
          <w:b w:val="0"/>
          <w:bCs w:val="0"/>
          <w:color w:val="auto"/>
          <w:sz w:val="24"/>
          <w:szCs w:val="24"/>
          <w:highlight w:val="none"/>
          <w:lang w:val="en-US" w:eastAsia="zh-CN"/>
        </w:rPr>
        <w:t>67</w:t>
      </w:r>
      <w:r>
        <w:rPr>
          <w:rFonts w:hint="default" w:ascii="Times New Roman" w:hAnsi="Times New Roman" w:eastAsia="宋体" w:cs="Times New Roman"/>
          <w:b w:val="0"/>
          <w:bCs w:val="0"/>
          <w:color w:val="auto"/>
          <w:sz w:val="24"/>
          <w:szCs w:val="24"/>
          <w:highlight w:val="none"/>
          <w:lang w:val="en-US" w:eastAsia="zh-CN"/>
        </w:rPr>
        <w:t>~0.</w:t>
      </w:r>
      <w:r>
        <w:rPr>
          <w:rFonts w:hint="eastAsia" w:ascii="Times New Roman" w:hAnsi="Times New Roman" w:eastAsia="宋体" w:cs="Times New Roman"/>
          <w:b w:val="0"/>
          <w:bCs w:val="0"/>
          <w:color w:val="auto"/>
          <w:sz w:val="24"/>
          <w:szCs w:val="24"/>
          <w:highlight w:val="none"/>
          <w:lang w:val="en-US" w:eastAsia="zh-CN"/>
        </w:rPr>
        <w:t>9</w:t>
      </w:r>
      <w:r>
        <w:rPr>
          <w:rFonts w:hint="default" w:ascii="Times New Roman" w:hAnsi="Times New Roman" w:eastAsia="宋体" w:cs="Times New Roman"/>
          <w:b w:val="0"/>
          <w:bCs w:val="0"/>
          <w:color w:val="auto"/>
          <w:sz w:val="24"/>
          <w:szCs w:val="24"/>
          <w:highlight w:val="none"/>
          <w:lang w:val="en-US" w:eastAsia="zh-CN"/>
        </w:rPr>
        <w:t>mg/L、总氮</w:t>
      </w:r>
      <w:r>
        <w:rPr>
          <w:rFonts w:hint="eastAsia" w:ascii="Times New Roman" w:hAnsi="Times New Roman" w:eastAsia="宋体" w:cs="Times New Roman"/>
          <w:b w:val="0"/>
          <w:bCs w:val="0"/>
          <w:color w:val="auto"/>
          <w:sz w:val="24"/>
          <w:szCs w:val="24"/>
          <w:highlight w:val="none"/>
          <w:lang w:val="en-US" w:eastAsia="zh-CN"/>
        </w:rPr>
        <w:t>10.2</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11.5</w:t>
      </w:r>
      <w:r>
        <w:rPr>
          <w:rFonts w:hint="default" w:ascii="Times New Roman" w:hAnsi="Times New Roman" w:eastAsia="宋体" w:cs="Times New Roman"/>
          <w:b w:val="0"/>
          <w:bCs w:val="0"/>
          <w:color w:val="auto"/>
          <w:sz w:val="24"/>
          <w:szCs w:val="24"/>
          <w:highlight w:val="none"/>
          <w:lang w:val="en-US" w:eastAsia="zh-CN"/>
        </w:rPr>
        <w:t>mg/L、</w:t>
      </w:r>
      <w:r>
        <w:rPr>
          <w:rFonts w:hint="eastAsia"/>
          <w:color w:val="auto"/>
        </w:rPr>
        <w:t>动植物油</w:t>
      </w:r>
      <w:r>
        <w:rPr>
          <w:rFonts w:hint="eastAsia"/>
          <w:color w:val="auto"/>
          <w:lang w:val="en-US" w:eastAsia="zh-CN"/>
        </w:rPr>
        <w:t>1.5~1.7</w:t>
      </w:r>
      <w:r>
        <w:rPr>
          <w:rFonts w:hint="eastAsia"/>
          <w:color w:val="auto"/>
        </w:rPr>
        <w:t>、</w:t>
      </w:r>
      <w:r>
        <w:rPr>
          <w:rFonts w:hint="eastAsia"/>
          <w:color w:val="auto"/>
          <w:lang w:val="en-US" w:eastAsia="zh-CN"/>
        </w:rPr>
        <w:t>粪</w:t>
      </w:r>
      <w:r>
        <w:rPr>
          <w:rFonts w:hint="eastAsia"/>
          <w:color w:val="auto"/>
        </w:rPr>
        <w:t>大肠菌群</w:t>
      </w:r>
      <w:r>
        <w:rPr>
          <w:rFonts w:hint="eastAsia" w:ascii="Times New Roman" w:hAnsi="Times New Roman" w:eastAsia="宋体" w:cs="Times New Roman"/>
          <w:i w:val="0"/>
          <w:iCs w:val="0"/>
          <w:color w:val="auto"/>
          <w:kern w:val="0"/>
          <w:sz w:val="21"/>
          <w:szCs w:val="21"/>
          <w:u w:val="none"/>
          <w:lang w:val="en-US" w:eastAsia="zh-CN" w:bidi="ar"/>
        </w:rPr>
        <w:t>1.5</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eastAsia" w:ascii="Times New Roman" w:hAnsi="Times New Roman" w:eastAsia="宋体" w:cs="Times New Roman"/>
          <w:i w:val="0"/>
          <w:iCs w:val="0"/>
          <w:color w:val="auto"/>
          <w:kern w:val="0"/>
          <w:sz w:val="21"/>
          <w:szCs w:val="21"/>
          <w:u w:val="none"/>
          <w:vertAlign w:val="baseline"/>
          <w:lang w:val="en-US" w:eastAsia="zh-CN" w:bidi="ar"/>
        </w:rPr>
        <w:t>~</w:t>
      </w:r>
      <w:r>
        <w:rPr>
          <w:rFonts w:hint="eastAsia" w:ascii="Times New Roman" w:hAnsi="Times New Roman" w:eastAsia="宋体" w:cs="Times New Roman"/>
          <w:i w:val="0"/>
          <w:iCs w:val="0"/>
          <w:color w:val="auto"/>
          <w:kern w:val="0"/>
          <w:sz w:val="21"/>
          <w:szCs w:val="21"/>
          <w:u w:val="none"/>
          <w:lang w:val="en-US" w:eastAsia="zh-CN" w:bidi="ar"/>
        </w:rPr>
        <w:t>1.7</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eastAsia" w:ascii="Times New Roman" w:hAnsi="Times New Roman" w:eastAsia="宋体" w:cs="Times New Roman"/>
          <w:b w:val="0"/>
          <w:bCs w:val="0"/>
          <w:color w:val="auto"/>
          <w:sz w:val="21"/>
          <w:szCs w:val="21"/>
          <w:lang w:val="en-US" w:eastAsia="zh-CN"/>
        </w:rPr>
        <w:t>MPN/L</w:t>
      </w:r>
      <w:r>
        <w:rPr>
          <w:rFonts w:hint="eastAsia" w:cs="Times New Roman"/>
          <w:b w:val="0"/>
          <w:bCs w:val="0"/>
          <w:color w:val="auto"/>
          <w:sz w:val="24"/>
          <w:szCs w:val="24"/>
          <w:lang w:val="en-US" w:eastAsia="zh-CN"/>
        </w:rPr>
        <w:t>、流量为668.1~668.9</w:t>
      </w:r>
      <w:r>
        <w:rPr>
          <w:rFonts w:hint="eastAsia" w:ascii="Times New Roman" w:hAnsi="Times New Roman" w:eastAsia="宋体" w:cs="Times New Roman"/>
          <w:b w:val="0"/>
          <w:bCs w:val="0"/>
          <w:color w:val="auto"/>
          <w:sz w:val="24"/>
          <w:szCs w:val="24"/>
          <w:lang w:val="en-US" w:eastAsia="zh-CN"/>
        </w:rPr>
        <w:t>m</w:t>
      </w:r>
      <w:r>
        <w:rPr>
          <w:rFonts w:hint="eastAsia" w:ascii="Times New Roman" w:hAnsi="Times New Roman" w:eastAsia="宋体" w:cs="Times New Roman"/>
          <w:b w:val="0"/>
          <w:bCs w:val="0"/>
          <w:color w:val="auto"/>
          <w:sz w:val="24"/>
          <w:szCs w:val="24"/>
          <w:vertAlign w:val="superscript"/>
          <w:lang w:val="en-US" w:eastAsia="zh-CN"/>
        </w:rPr>
        <w:t>3</w:t>
      </w:r>
      <w:r>
        <w:rPr>
          <w:rFonts w:hint="eastAsia" w:ascii="Times New Roman" w:hAnsi="Times New Roman" w:eastAsia="宋体" w:cs="Times New Roman"/>
          <w:b w:val="0"/>
          <w:bCs w:val="0"/>
          <w:color w:val="auto"/>
          <w:sz w:val="24"/>
          <w:szCs w:val="24"/>
          <w:lang w:val="en-US" w:eastAsia="zh-CN"/>
        </w:rPr>
        <w:t>/d</w:t>
      </w:r>
      <w:r>
        <w:rPr>
          <w:rFonts w:hint="eastAsia" w:cs="Times New Roman"/>
          <w:b w:val="0"/>
          <w:bCs w:val="0"/>
          <w:color w:val="auto"/>
          <w:sz w:val="24"/>
          <w:szCs w:val="24"/>
          <w:lang w:val="en-US" w:eastAsia="zh-CN"/>
        </w:rPr>
        <w:t>，</w:t>
      </w:r>
      <w:r>
        <w:rPr>
          <w:rFonts w:hint="eastAsia"/>
          <w:color w:val="auto"/>
          <w:kern w:val="21"/>
          <w:lang w:val="en-US" w:eastAsia="zh-CN"/>
        </w:rPr>
        <w:t>单位产品</w:t>
      </w:r>
      <w:r>
        <w:rPr>
          <w:rFonts w:hint="eastAsia" w:cs="Times New Roman"/>
          <w:b w:val="0"/>
          <w:bCs w:val="0"/>
          <w:color w:val="auto"/>
          <w:sz w:val="24"/>
          <w:szCs w:val="24"/>
          <w:highlight w:val="none"/>
          <w:lang w:val="en-US" w:eastAsia="zh-CN"/>
        </w:rPr>
        <w:t>基准排水量为0.27</w:t>
      </w:r>
      <w:r>
        <w:rPr>
          <w:rFonts w:hint="eastAsia"/>
          <w:color w:val="auto"/>
          <w:lang w:val="en-US" w:eastAsia="zh-CN"/>
        </w:rPr>
        <w:t>m</w:t>
      </w:r>
      <w:r>
        <w:rPr>
          <w:rFonts w:hint="eastAsia"/>
          <w:color w:val="auto"/>
          <w:vertAlign w:val="superscript"/>
          <w:lang w:val="en-US" w:eastAsia="zh-CN"/>
        </w:rPr>
        <w:t>3</w:t>
      </w:r>
      <w:r>
        <w:rPr>
          <w:rFonts w:hint="eastAsia"/>
          <w:color w:val="auto"/>
          <w:lang w:val="en-US" w:eastAsia="zh-CN"/>
        </w:rPr>
        <w:t>/头-猪，</w:t>
      </w:r>
      <w:r>
        <w:rPr>
          <w:rFonts w:hint="default" w:ascii="Times New Roman" w:hAnsi="Times New Roman" w:eastAsia="宋体" w:cs="Times New Roman"/>
          <w:b w:val="0"/>
          <w:bCs w:val="0"/>
          <w:color w:val="auto"/>
          <w:sz w:val="24"/>
          <w:szCs w:val="24"/>
          <w:highlight w:val="none"/>
          <w:lang w:val="en-US" w:eastAsia="zh-CN"/>
        </w:rPr>
        <w:t>厂区总排口水质可以满足</w:t>
      </w:r>
      <w:r>
        <w:rPr>
          <w:color w:val="auto"/>
        </w:rPr>
        <w:t>《</w:t>
      </w:r>
      <w:r>
        <w:rPr>
          <w:rFonts w:hint="eastAsia"/>
          <w:color w:val="auto"/>
          <w:lang w:val="en-US" w:eastAsia="zh-CN"/>
        </w:rPr>
        <w:t>屠宰及肉类加工工业水污染排放标准</w:t>
      </w:r>
      <w:r>
        <w:rPr>
          <w:color w:val="auto"/>
        </w:rPr>
        <w:t>》（GB13457-</w:t>
      </w:r>
      <w:r>
        <w:rPr>
          <w:rFonts w:hint="eastAsia"/>
          <w:color w:val="auto"/>
          <w:lang w:val="en-US" w:eastAsia="zh-CN"/>
        </w:rPr>
        <w:t>2025</w:t>
      </w:r>
      <w:r>
        <w:rPr>
          <w:color w:val="auto"/>
        </w:rPr>
        <w:t>）</w:t>
      </w:r>
      <w:r>
        <w:rPr>
          <w:rFonts w:hint="eastAsia"/>
          <w:color w:val="auto"/>
          <w:lang w:val="en-US" w:eastAsia="zh-CN"/>
        </w:rPr>
        <w:t>表1间接排放</w:t>
      </w:r>
      <w:r>
        <w:rPr>
          <w:color w:val="auto"/>
        </w:rPr>
        <w:t>标准</w:t>
      </w:r>
      <w:r>
        <w:rPr>
          <w:rFonts w:hint="default" w:ascii="Times New Roman" w:hAnsi="Times New Roman" w:eastAsia="宋体" w:cs="Times New Roman"/>
          <w:b w:val="0"/>
          <w:bCs w:val="0"/>
          <w:color w:val="auto"/>
          <w:sz w:val="24"/>
          <w:szCs w:val="24"/>
          <w:highlight w:val="none"/>
          <w:lang w:val="en-US" w:eastAsia="zh-CN"/>
        </w:rPr>
        <w:t>（BOD</w:t>
      </w:r>
      <w:r>
        <w:rPr>
          <w:rFonts w:hint="default" w:ascii="Times New Roman" w:hAnsi="Times New Roman" w:eastAsia="宋体" w:cs="Times New Roman"/>
          <w:b w:val="0"/>
          <w:bCs w:val="0"/>
          <w:color w:val="auto"/>
          <w:sz w:val="24"/>
          <w:szCs w:val="24"/>
          <w:highlight w:val="none"/>
          <w:vertAlign w:val="subscript"/>
          <w:lang w:val="en-US" w:eastAsia="zh-CN"/>
        </w:rPr>
        <w:t>5</w:t>
      </w:r>
      <w:r>
        <w:rPr>
          <w:rFonts w:hint="default" w:ascii="Times New Roman" w:hAnsi="Times New Roman" w:eastAsia="宋体" w:cs="Times New Roman"/>
          <w:b w:val="0"/>
          <w:bCs w:val="0"/>
          <w:color w:val="auto"/>
          <w:sz w:val="24"/>
          <w:szCs w:val="24"/>
          <w:highlight w:val="none"/>
          <w:lang w:val="en-US" w:eastAsia="zh-CN"/>
        </w:rPr>
        <w:t xml:space="preserve"> </w:t>
      </w:r>
      <w:r>
        <w:rPr>
          <w:rFonts w:hint="eastAsia" w:ascii="Times New Roman" w:hAnsi="Times New Roman" w:eastAsia="宋体" w:cs="Times New Roman"/>
          <w:b w:val="0"/>
          <w:bCs w:val="0"/>
          <w:color w:val="auto"/>
          <w:sz w:val="24"/>
          <w:szCs w:val="24"/>
          <w:highlight w:val="none"/>
          <w:lang w:val="en-US" w:eastAsia="zh-CN"/>
        </w:rPr>
        <w:t>3</w:t>
      </w:r>
      <w:r>
        <w:rPr>
          <w:rFonts w:hint="eastAsia" w:cs="Times New Roman"/>
          <w:b w:val="0"/>
          <w:bCs w:val="0"/>
          <w:color w:val="auto"/>
          <w:sz w:val="24"/>
          <w:szCs w:val="24"/>
          <w:highlight w:val="none"/>
          <w:lang w:val="en-US" w:eastAsia="zh-CN"/>
        </w:rPr>
        <w:t>50</w:t>
      </w:r>
      <w:r>
        <w:rPr>
          <w:rFonts w:hint="default" w:ascii="Times New Roman" w:hAnsi="Times New Roman" w:eastAsia="宋体" w:cs="Times New Roman"/>
          <w:b w:val="0"/>
          <w:bCs w:val="0"/>
          <w:color w:val="auto"/>
          <w:sz w:val="24"/>
          <w:szCs w:val="24"/>
          <w:highlight w:val="none"/>
          <w:lang w:val="en-US" w:eastAsia="zh-CN"/>
        </w:rPr>
        <w:t>mg/L</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 xml:space="preserve">COD </w:t>
      </w:r>
      <w:r>
        <w:rPr>
          <w:rFonts w:hint="eastAsia" w:ascii="Times New Roman" w:hAnsi="Times New Roman" w:eastAsia="宋体"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lang w:val="en-US" w:eastAsia="zh-CN"/>
        </w:rPr>
        <w:t>00mg/L、</w:t>
      </w:r>
      <w:r>
        <w:rPr>
          <w:rFonts w:hint="eastAsia"/>
          <w:color w:val="auto"/>
          <w:kern w:val="21"/>
          <w:lang w:val="en-US" w:eastAsia="zh-CN"/>
        </w:rPr>
        <w:t>氨氮</w:t>
      </w:r>
      <w:r>
        <w:rPr>
          <w:rFonts w:hint="eastAsia" w:cs="Times New Roman"/>
          <w:b w:val="0"/>
          <w:bCs w:val="0"/>
          <w:color w:val="auto"/>
          <w:sz w:val="24"/>
          <w:szCs w:val="24"/>
          <w:highlight w:val="none"/>
          <w:lang w:val="en-US" w:eastAsia="zh-CN"/>
        </w:rPr>
        <w:t>45</w:t>
      </w:r>
      <w:r>
        <w:rPr>
          <w:rFonts w:hint="default" w:ascii="Times New Roman" w:hAnsi="Times New Roman" w:eastAsia="宋体" w:cs="Times New Roman"/>
          <w:b w:val="0"/>
          <w:bCs w:val="0"/>
          <w:color w:val="auto"/>
          <w:sz w:val="24"/>
          <w:szCs w:val="24"/>
          <w:highlight w:val="none"/>
          <w:lang w:val="en-US" w:eastAsia="zh-CN"/>
        </w:rPr>
        <w:t>mg/L</w:t>
      </w:r>
      <w:r>
        <w:rPr>
          <w:rFonts w:hint="eastAsia" w:cs="Times New Roman"/>
          <w:b w:val="0"/>
          <w:bCs w:val="0"/>
          <w:color w:val="auto"/>
          <w:sz w:val="24"/>
          <w:szCs w:val="24"/>
          <w:highlight w:val="none"/>
          <w:lang w:val="en-US" w:eastAsia="zh-CN"/>
        </w:rPr>
        <w:t>、</w:t>
      </w:r>
      <w:r>
        <w:rPr>
          <w:rFonts w:hint="eastAsia"/>
          <w:color w:val="auto"/>
          <w:spacing w:val="5"/>
          <w:lang w:val="en-US" w:eastAsia="zh-CN"/>
        </w:rPr>
        <w:t>总氮</w:t>
      </w:r>
      <w:r>
        <w:rPr>
          <w:rFonts w:hint="eastAsia" w:cs="Times New Roman"/>
          <w:b w:val="0"/>
          <w:bCs w:val="0"/>
          <w:color w:val="auto"/>
          <w:sz w:val="24"/>
          <w:szCs w:val="24"/>
          <w:highlight w:val="none"/>
          <w:lang w:val="en-US" w:eastAsia="zh-CN"/>
        </w:rPr>
        <w:t>70</w:t>
      </w:r>
      <w:r>
        <w:rPr>
          <w:rFonts w:hint="default" w:ascii="Times New Roman" w:hAnsi="Times New Roman" w:eastAsia="宋体" w:cs="Times New Roman"/>
          <w:b w:val="0"/>
          <w:bCs w:val="0"/>
          <w:color w:val="auto"/>
          <w:sz w:val="24"/>
          <w:szCs w:val="24"/>
          <w:highlight w:val="none"/>
          <w:lang w:val="en-US" w:eastAsia="zh-CN"/>
        </w:rPr>
        <w:t>mg/L</w:t>
      </w:r>
      <w:r>
        <w:rPr>
          <w:rFonts w:hint="eastAsia" w:cs="Times New Roman"/>
          <w:b w:val="0"/>
          <w:bCs w:val="0"/>
          <w:color w:val="auto"/>
          <w:sz w:val="24"/>
          <w:szCs w:val="24"/>
          <w:highlight w:val="none"/>
          <w:lang w:val="en-US" w:eastAsia="zh-CN"/>
        </w:rPr>
        <w:t>、</w:t>
      </w:r>
      <w:r>
        <w:rPr>
          <w:rFonts w:hint="eastAsia"/>
          <w:color w:val="auto"/>
          <w:kern w:val="21"/>
          <w:lang w:val="en-US" w:eastAsia="zh-CN"/>
        </w:rPr>
        <w:t>总磷</w:t>
      </w:r>
      <w:r>
        <w:rPr>
          <w:rFonts w:hint="eastAsia" w:cs="Times New Roman"/>
          <w:b w:val="0"/>
          <w:bCs w:val="0"/>
          <w:color w:val="auto"/>
          <w:sz w:val="24"/>
          <w:szCs w:val="24"/>
          <w:highlight w:val="none"/>
          <w:lang w:val="en-US" w:eastAsia="zh-CN"/>
        </w:rPr>
        <w:t>8</w:t>
      </w:r>
      <w:r>
        <w:rPr>
          <w:rFonts w:hint="default" w:ascii="Times New Roman" w:hAnsi="Times New Roman" w:eastAsia="宋体" w:cs="Times New Roman"/>
          <w:b w:val="0"/>
          <w:bCs w:val="0"/>
          <w:color w:val="auto"/>
          <w:sz w:val="24"/>
          <w:szCs w:val="24"/>
          <w:highlight w:val="none"/>
          <w:lang w:val="en-US" w:eastAsia="zh-CN"/>
        </w:rPr>
        <w:t>mg/L</w:t>
      </w:r>
      <w:r>
        <w:rPr>
          <w:rFonts w:hint="eastAsia"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动植物油</w:t>
      </w:r>
      <w:r>
        <w:rPr>
          <w:rFonts w:hint="eastAsia" w:cs="Times New Roman"/>
          <w:b w:val="0"/>
          <w:bCs w:val="0"/>
          <w:color w:val="auto"/>
          <w:sz w:val="24"/>
          <w:szCs w:val="24"/>
          <w:highlight w:val="none"/>
          <w:lang w:val="en-US" w:eastAsia="zh-CN"/>
        </w:rPr>
        <w:t>100</w:t>
      </w:r>
      <w:r>
        <w:rPr>
          <w:rFonts w:hint="default" w:ascii="Times New Roman" w:hAnsi="Times New Roman" w:eastAsia="宋体" w:cs="Times New Roman"/>
          <w:b w:val="0"/>
          <w:bCs w:val="0"/>
          <w:color w:val="auto"/>
          <w:sz w:val="24"/>
          <w:szCs w:val="24"/>
          <w:highlight w:val="none"/>
          <w:lang w:val="en-US" w:eastAsia="zh-CN"/>
        </w:rPr>
        <w:t>mg/L</w:t>
      </w:r>
      <w:r>
        <w:rPr>
          <w:rFonts w:hint="eastAsia" w:cs="Times New Roman"/>
          <w:b w:val="0"/>
          <w:bCs w:val="0"/>
          <w:color w:val="auto"/>
          <w:sz w:val="24"/>
          <w:szCs w:val="24"/>
          <w:highlight w:val="none"/>
          <w:lang w:val="en-US" w:eastAsia="zh-CN"/>
        </w:rPr>
        <w:t>、</w:t>
      </w:r>
      <w:r>
        <w:rPr>
          <w:rFonts w:hint="eastAsia"/>
          <w:color w:val="auto"/>
          <w:kern w:val="21"/>
          <w:lang w:val="en-US" w:eastAsia="zh-CN"/>
        </w:rPr>
        <w:t>单位产品</w:t>
      </w:r>
      <w:r>
        <w:rPr>
          <w:rFonts w:hint="eastAsia" w:cs="Times New Roman"/>
          <w:b w:val="0"/>
          <w:bCs w:val="0"/>
          <w:color w:val="auto"/>
          <w:sz w:val="24"/>
          <w:szCs w:val="24"/>
          <w:highlight w:val="none"/>
          <w:lang w:val="en-US" w:eastAsia="zh-CN"/>
        </w:rPr>
        <w:t>基准排水量为0.6</w:t>
      </w:r>
      <w:r>
        <w:rPr>
          <w:rFonts w:hint="eastAsia"/>
          <w:color w:val="auto"/>
          <w:lang w:val="en-US" w:eastAsia="zh-CN"/>
        </w:rPr>
        <w:t>m</w:t>
      </w:r>
      <w:r>
        <w:rPr>
          <w:rFonts w:hint="eastAsia"/>
          <w:color w:val="auto"/>
          <w:vertAlign w:val="superscript"/>
          <w:lang w:val="en-US" w:eastAsia="zh-CN"/>
        </w:rPr>
        <w:t>3</w:t>
      </w:r>
      <w:r>
        <w:rPr>
          <w:rFonts w:hint="eastAsia"/>
          <w:color w:val="auto"/>
          <w:lang w:val="en-US" w:eastAsia="zh-CN"/>
        </w:rPr>
        <w:t>/头-猪</w:t>
      </w:r>
      <w:r>
        <w:rPr>
          <w:rFonts w:hint="default" w:ascii="Times New Roman" w:hAnsi="Times New Roman" w:eastAsia="宋体" w:cs="Times New Roman"/>
          <w:b w:val="0"/>
          <w:bCs w:val="0"/>
          <w:color w:val="auto"/>
          <w:sz w:val="24"/>
          <w:szCs w:val="24"/>
          <w:highlight w:val="none"/>
          <w:lang w:val="en-US" w:eastAsia="zh-CN"/>
        </w:rPr>
        <w:t>）、延津县第</w:t>
      </w:r>
      <w:r>
        <w:rPr>
          <w:rFonts w:hint="eastAsia" w:ascii="Times New Roman" w:hAnsi="Times New Roman" w:eastAsia="宋体" w:cs="Times New Roman"/>
          <w:b w:val="0"/>
          <w:bCs w:val="0"/>
          <w:color w:val="auto"/>
          <w:sz w:val="24"/>
          <w:szCs w:val="24"/>
          <w:highlight w:val="none"/>
          <w:lang w:val="en-US" w:eastAsia="zh-CN"/>
        </w:rPr>
        <w:t>一</w:t>
      </w:r>
      <w:r>
        <w:rPr>
          <w:rFonts w:hint="default" w:ascii="Times New Roman" w:hAnsi="Times New Roman" w:eastAsia="宋体" w:cs="Times New Roman"/>
          <w:b w:val="0"/>
          <w:bCs w:val="0"/>
          <w:color w:val="auto"/>
          <w:sz w:val="24"/>
          <w:szCs w:val="24"/>
          <w:highlight w:val="none"/>
          <w:lang w:val="en-US" w:eastAsia="zh-CN"/>
        </w:rPr>
        <w:t xml:space="preserve">污水处理厂收水要求（COD </w:t>
      </w:r>
      <w:r>
        <w:rPr>
          <w:rFonts w:hint="eastAsia" w:ascii="Times New Roman" w:hAnsi="Times New Roman" w:eastAsia="宋体" w:cs="Times New Roman"/>
          <w:b w:val="0"/>
          <w:bCs w:val="0"/>
          <w:color w:val="auto"/>
          <w:sz w:val="24"/>
          <w:szCs w:val="24"/>
          <w:highlight w:val="none"/>
          <w:lang w:val="en-US" w:eastAsia="zh-CN"/>
        </w:rPr>
        <w:t>35</w:t>
      </w:r>
      <w:r>
        <w:rPr>
          <w:rFonts w:hint="default" w:ascii="Times New Roman" w:hAnsi="Times New Roman" w:eastAsia="宋体" w:cs="Times New Roman"/>
          <w:b w:val="0"/>
          <w:bCs w:val="0"/>
          <w:color w:val="auto"/>
          <w:sz w:val="24"/>
          <w:szCs w:val="24"/>
          <w:highlight w:val="none"/>
          <w:lang w:val="en-US" w:eastAsia="zh-CN"/>
        </w:rPr>
        <w:t>0mg/L、BOD</w:t>
      </w:r>
      <w:r>
        <w:rPr>
          <w:rFonts w:hint="default" w:ascii="Times New Roman" w:hAnsi="Times New Roman" w:eastAsia="宋体" w:cs="Times New Roman"/>
          <w:b w:val="0"/>
          <w:bCs w:val="0"/>
          <w:color w:val="auto"/>
          <w:sz w:val="24"/>
          <w:szCs w:val="24"/>
          <w:highlight w:val="none"/>
          <w:vertAlign w:val="subscript"/>
          <w:lang w:val="en-US" w:eastAsia="zh-CN"/>
        </w:rPr>
        <w:t>5</w:t>
      </w:r>
      <w:r>
        <w:rPr>
          <w:rFonts w:hint="default" w:ascii="Times New Roman" w:hAnsi="Times New Roman" w:eastAsia="宋体" w:cs="Times New Roman"/>
          <w:b w:val="0"/>
          <w:bCs w:val="0"/>
          <w:color w:val="auto"/>
          <w:sz w:val="24"/>
          <w:szCs w:val="24"/>
          <w:highlight w:val="none"/>
          <w:lang w:val="en-US" w:eastAsia="zh-CN"/>
        </w:rPr>
        <w:t xml:space="preserve"> 1</w:t>
      </w:r>
      <w:r>
        <w:rPr>
          <w:rFonts w:hint="eastAsia" w:ascii="Times New Roman" w:hAnsi="Times New Roman" w:eastAsia="宋体"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lang w:val="en-US" w:eastAsia="zh-CN"/>
        </w:rPr>
        <w:t xml:space="preserve">0mg/L、SS </w:t>
      </w:r>
      <w:r>
        <w:rPr>
          <w:rFonts w:hint="eastAsia" w:ascii="Times New Roman" w:hAnsi="Times New Roman" w:eastAsia="宋体" w:cs="Times New Roman"/>
          <w:b w:val="0"/>
          <w:bCs w:val="0"/>
          <w:color w:val="auto"/>
          <w:sz w:val="24"/>
          <w:szCs w:val="24"/>
          <w:highlight w:val="none"/>
          <w:lang w:val="en-US" w:eastAsia="zh-CN"/>
        </w:rPr>
        <w:t>200</w:t>
      </w:r>
      <w:r>
        <w:rPr>
          <w:rFonts w:hint="default" w:ascii="Times New Roman" w:hAnsi="Times New Roman" w:eastAsia="宋体" w:cs="Times New Roman"/>
          <w:b w:val="0"/>
          <w:bCs w:val="0"/>
          <w:color w:val="auto"/>
          <w:sz w:val="24"/>
          <w:szCs w:val="24"/>
          <w:highlight w:val="none"/>
          <w:lang w:val="en-US" w:eastAsia="zh-CN"/>
        </w:rPr>
        <w:t>mg/L、NH</w:t>
      </w:r>
      <w:r>
        <w:rPr>
          <w:rFonts w:hint="default" w:ascii="Times New Roman" w:hAnsi="Times New Roman" w:eastAsia="宋体" w:cs="Times New Roman"/>
          <w:b w:val="0"/>
          <w:bCs w:val="0"/>
          <w:color w:val="auto"/>
          <w:sz w:val="24"/>
          <w:szCs w:val="24"/>
          <w:highlight w:val="none"/>
          <w:vertAlign w:val="subscript"/>
          <w:lang w:val="en-US" w:eastAsia="zh-CN"/>
        </w:rPr>
        <w:t>3</w:t>
      </w:r>
      <w:r>
        <w:rPr>
          <w:rFonts w:hint="default" w:ascii="Times New Roman" w:hAnsi="Times New Roman" w:eastAsia="宋体" w:cs="Times New Roman"/>
          <w:b w:val="0"/>
          <w:bCs w:val="0"/>
          <w:color w:val="auto"/>
          <w:sz w:val="24"/>
          <w:szCs w:val="24"/>
          <w:highlight w:val="none"/>
          <w:lang w:val="en-US" w:eastAsia="zh-CN"/>
        </w:rPr>
        <w:t xml:space="preserve">-N </w:t>
      </w:r>
      <w:r>
        <w:rPr>
          <w:rFonts w:hint="eastAsia" w:ascii="Times New Roman" w:hAnsi="Times New Roman" w:eastAsia="宋体" w:cs="Times New Roman"/>
          <w:b w:val="0"/>
          <w:bCs w:val="0"/>
          <w:color w:val="auto"/>
          <w:sz w:val="24"/>
          <w:szCs w:val="24"/>
          <w:highlight w:val="none"/>
          <w:lang w:val="en-US" w:eastAsia="zh-CN"/>
        </w:rPr>
        <w:t>40</w:t>
      </w:r>
      <w:r>
        <w:rPr>
          <w:rFonts w:hint="default" w:ascii="Times New Roman" w:hAnsi="Times New Roman" w:eastAsia="宋体" w:cs="Times New Roman"/>
          <w:b w:val="0"/>
          <w:bCs w:val="0"/>
          <w:color w:val="auto"/>
          <w:sz w:val="24"/>
          <w:szCs w:val="24"/>
          <w:highlight w:val="none"/>
          <w:lang w:val="en-US" w:eastAsia="zh-CN"/>
        </w:rPr>
        <w:t>mg/L、TN 60mg/L、TP 4mg/L）。</w:t>
      </w:r>
    </w:p>
    <w:p w14:paraId="42816EF1">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left="0" w:leftChars="0" w:firstLine="562" w:firstLineChars="200"/>
        <w:textAlignment w:val="auto"/>
        <w:outlineLvl w:val="3"/>
        <w:rPr>
          <w:rFonts w:hint="default" w:ascii="Times New Roman" w:hAnsi="Times New Roman" w:eastAsia="宋体" w:cs="Times New Roman"/>
          <w:b/>
          <w:bCs/>
          <w:color w:val="auto"/>
          <w:sz w:val="28"/>
          <w:szCs w:val="28"/>
          <w:lang w:val="en-US" w:eastAsia="zh-CN"/>
        </w:rPr>
      </w:pPr>
      <w:bookmarkStart w:id="298" w:name="_Toc24488"/>
      <w:r>
        <w:rPr>
          <w:rFonts w:hint="default" w:ascii="Times New Roman" w:hAnsi="Times New Roman" w:eastAsia="宋体" w:cs="Times New Roman"/>
          <w:b/>
          <w:bCs/>
          <w:color w:val="auto"/>
          <w:sz w:val="28"/>
          <w:szCs w:val="28"/>
          <w:lang w:val="en-US" w:eastAsia="zh-CN"/>
        </w:rPr>
        <w:t>9.2.1.3 噪声</w:t>
      </w:r>
      <w:bookmarkEnd w:id="298"/>
    </w:p>
    <w:p w14:paraId="21891124">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本项目厂噪声监测结果见下表。</w:t>
      </w:r>
    </w:p>
    <w:p w14:paraId="63513CF7">
      <w:pPr>
        <w:pStyle w:val="20"/>
        <w:keepNext w:val="0"/>
        <w:keepLines w:val="0"/>
        <w:pageBreakBefore w:val="0"/>
        <w:widowControl/>
        <w:kinsoku/>
        <w:wordWrap/>
        <w:overflowPunct/>
        <w:topLinePunct w:val="0"/>
        <w:autoSpaceDE/>
        <w:autoSpaceDN/>
        <w:bidi w:val="0"/>
        <w:adjustRightInd/>
        <w:snapToGrid w:val="0"/>
        <w:spacing w:after="0"/>
        <w:ind w:left="0" w:leftChars="0" w:firstLine="480" w:firstLineChars="200"/>
        <w:jc w:val="both"/>
        <w:textAlignment w:val="auto"/>
        <w:rPr>
          <w:rFonts w:hint="default" w:ascii="Times New Roman" w:hAnsi="Times New Roman" w:eastAsia="黑体" w:cs="Times New Roman"/>
          <w:color w:val="auto"/>
          <w:kern w:val="2"/>
          <w:sz w:val="24"/>
          <w:szCs w:val="24"/>
          <w:highlight w:val="none"/>
          <w:vertAlign w:val="baseline"/>
          <w:lang w:val="en-US" w:eastAsia="zh-CN" w:bidi="ar-SA"/>
        </w:rPr>
      </w:pPr>
      <w:r>
        <w:rPr>
          <w:rFonts w:hint="default" w:ascii="Times New Roman" w:hAnsi="Times New Roman" w:eastAsia="黑体" w:cs="Times New Roman"/>
          <w:color w:val="auto"/>
          <w:kern w:val="2"/>
          <w:sz w:val="24"/>
          <w:szCs w:val="24"/>
          <w:highlight w:val="none"/>
          <w:vertAlign w:val="baseline"/>
          <w:lang w:val="en-US" w:eastAsia="zh-CN" w:bidi="ar-SA"/>
        </w:rPr>
        <w:t>表</w:t>
      </w:r>
      <w:r>
        <w:rPr>
          <w:rFonts w:hint="eastAsia" w:ascii="Times New Roman" w:hAnsi="Times New Roman" w:eastAsia="黑体" w:cs="Times New Roman"/>
          <w:color w:val="auto"/>
          <w:kern w:val="2"/>
          <w:sz w:val="24"/>
          <w:szCs w:val="24"/>
          <w:highlight w:val="none"/>
          <w:vertAlign w:val="baseline"/>
          <w:lang w:val="en-US" w:eastAsia="zh-CN" w:bidi="ar-SA"/>
        </w:rPr>
        <w:t>9-9             厂界环境</w:t>
      </w:r>
      <w:r>
        <w:rPr>
          <w:rFonts w:hint="default" w:ascii="Times New Roman" w:hAnsi="Times New Roman" w:eastAsia="黑体" w:cs="Times New Roman"/>
          <w:color w:val="auto"/>
          <w:kern w:val="2"/>
          <w:sz w:val="24"/>
          <w:szCs w:val="24"/>
          <w:highlight w:val="none"/>
          <w:vertAlign w:val="baseline"/>
          <w:lang w:val="en-US" w:eastAsia="zh-CN" w:bidi="ar-SA"/>
        </w:rPr>
        <w:t xml:space="preserve">噪声检测结果 </w:t>
      </w:r>
      <w:r>
        <w:rPr>
          <w:rFonts w:hint="eastAsia" w:ascii="Times New Roman" w:hAnsi="Times New Roman" w:eastAsia="黑体" w:cs="Times New Roman"/>
          <w:color w:val="auto"/>
          <w:kern w:val="2"/>
          <w:sz w:val="24"/>
          <w:szCs w:val="24"/>
          <w:highlight w:val="none"/>
          <w:vertAlign w:val="baseline"/>
          <w:lang w:val="en-US" w:eastAsia="zh-CN" w:bidi="ar-SA"/>
        </w:rPr>
        <w:t xml:space="preserve">             </w:t>
      </w:r>
      <w:r>
        <w:rPr>
          <w:rFonts w:hint="default" w:ascii="Times New Roman" w:hAnsi="Times New Roman" w:eastAsia="黑体" w:cs="Times New Roman"/>
          <w:color w:val="auto"/>
          <w:kern w:val="2"/>
          <w:sz w:val="24"/>
          <w:szCs w:val="24"/>
          <w:highlight w:val="none"/>
          <w:vertAlign w:val="baseline"/>
          <w:lang w:val="en-US" w:eastAsia="zh-CN" w:bidi="ar-SA"/>
        </w:rPr>
        <w:t xml:space="preserve"> 单位：dB(A)</w:t>
      </w:r>
    </w:p>
    <w:tbl>
      <w:tblPr>
        <w:tblStyle w:val="2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
        <w:gridCol w:w="1418"/>
        <w:gridCol w:w="1418"/>
        <w:gridCol w:w="1418"/>
        <w:gridCol w:w="1423"/>
        <w:gridCol w:w="1423"/>
      </w:tblGrid>
      <w:tr w14:paraId="79D07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tcBorders>
              <w:tl2br w:val="nil"/>
              <w:tr2bl w:val="nil"/>
            </w:tcBorders>
            <w:noWrap w:val="0"/>
            <w:vAlign w:val="center"/>
          </w:tcPr>
          <w:p w14:paraId="77605708">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检测日期</w:t>
            </w:r>
          </w:p>
        </w:tc>
        <w:tc>
          <w:tcPr>
            <w:tcW w:w="832" w:type="pct"/>
            <w:tcBorders>
              <w:tl2br w:val="nil"/>
              <w:tr2bl w:val="nil"/>
            </w:tcBorders>
            <w:noWrap w:val="0"/>
            <w:vAlign w:val="center"/>
          </w:tcPr>
          <w:p w14:paraId="768BD27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检测时段</w:t>
            </w:r>
          </w:p>
        </w:tc>
        <w:tc>
          <w:tcPr>
            <w:tcW w:w="832" w:type="pct"/>
            <w:tcBorders>
              <w:tl2br w:val="nil"/>
              <w:tr2bl w:val="nil"/>
            </w:tcBorders>
            <w:noWrap w:val="0"/>
            <w:vAlign w:val="center"/>
          </w:tcPr>
          <w:p w14:paraId="46FEC3C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eastAsia" w:ascii="Times New Roman" w:hAnsi="Times New Roman" w:eastAsia="宋体" w:cs="Times New Roman"/>
                <w:b/>
                <w:bCs/>
                <w:color w:val="auto"/>
                <w:kern w:val="0"/>
                <w:sz w:val="21"/>
                <w:szCs w:val="21"/>
                <w:highlight w:val="none"/>
                <w:lang w:val="en-US" w:eastAsia="zh-CN" w:bidi="ar"/>
              </w:rPr>
              <w:t>东厂</w:t>
            </w:r>
            <w:r>
              <w:rPr>
                <w:rFonts w:hint="default" w:ascii="Times New Roman" w:hAnsi="Times New Roman" w:eastAsia="宋体" w:cs="Times New Roman"/>
                <w:b/>
                <w:bCs/>
                <w:color w:val="auto"/>
                <w:kern w:val="0"/>
                <w:sz w:val="21"/>
                <w:szCs w:val="21"/>
                <w:highlight w:val="none"/>
                <w:lang w:val="en-US" w:eastAsia="zh-CN" w:bidi="ar"/>
              </w:rPr>
              <w:t>界</w:t>
            </w:r>
          </w:p>
        </w:tc>
        <w:tc>
          <w:tcPr>
            <w:tcW w:w="832" w:type="pct"/>
            <w:tcBorders>
              <w:tl2br w:val="nil"/>
              <w:tr2bl w:val="nil"/>
            </w:tcBorders>
            <w:noWrap w:val="0"/>
            <w:vAlign w:val="center"/>
          </w:tcPr>
          <w:p w14:paraId="028BB61A">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南厂界</w:t>
            </w:r>
          </w:p>
        </w:tc>
        <w:tc>
          <w:tcPr>
            <w:tcW w:w="835" w:type="pct"/>
            <w:tcBorders>
              <w:tl2br w:val="nil"/>
              <w:tr2bl w:val="nil"/>
            </w:tcBorders>
            <w:noWrap w:val="0"/>
            <w:vAlign w:val="center"/>
          </w:tcPr>
          <w:p w14:paraId="46CD5DE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西厂界</w:t>
            </w:r>
          </w:p>
        </w:tc>
        <w:tc>
          <w:tcPr>
            <w:tcW w:w="835" w:type="pct"/>
            <w:tcBorders>
              <w:tl2br w:val="nil"/>
              <w:tr2bl w:val="nil"/>
            </w:tcBorders>
            <w:noWrap w:val="0"/>
            <w:vAlign w:val="center"/>
          </w:tcPr>
          <w:p w14:paraId="39A85915">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eastAsia" w:ascii="Times New Roman" w:hAnsi="Times New Roman" w:eastAsia="宋体" w:cs="Times New Roman"/>
                <w:b/>
                <w:bCs/>
                <w:color w:val="auto"/>
                <w:kern w:val="0"/>
                <w:sz w:val="21"/>
                <w:szCs w:val="21"/>
                <w:highlight w:val="none"/>
                <w:lang w:val="en-US" w:eastAsia="zh-CN" w:bidi="ar"/>
              </w:rPr>
              <w:t>北</w:t>
            </w:r>
            <w:r>
              <w:rPr>
                <w:rFonts w:hint="default" w:ascii="Times New Roman" w:hAnsi="Times New Roman" w:eastAsia="宋体" w:cs="Times New Roman"/>
                <w:b/>
                <w:bCs/>
                <w:color w:val="auto"/>
                <w:kern w:val="0"/>
                <w:sz w:val="21"/>
                <w:szCs w:val="21"/>
                <w:highlight w:val="none"/>
                <w:lang w:val="en-US" w:eastAsia="zh-CN" w:bidi="ar"/>
              </w:rPr>
              <w:t>厂界</w:t>
            </w:r>
          </w:p>
        </w:tc>
      </w:tr>
      <w:tr w14:paraId="40606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vMerge w:val="restart"/>
            <w:tcBorders>
              <w:tl2br w:val="nil"/>
              <w:tr2bl w:val="nil"/>
            </w:tcBorders>
            <w:noWrap w:val="0"/>
            <w:vAlign w:val="center"/>
          </w:tcPr>
          <w:p w14:paraId="0E180D2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sz w:val="21"/>
                <w:szCs w:val="21"/>
                <w:vertAlign w:val="baseline"/>
                <w:lang w:val="en-US" w:eastAsia="zh-CN"/>
              </w:rPr>
              <w:t>2026.03.30</w:t>
            </w:r>
          </w:p>
        </w:tc>
        <w:tc>
          <w:tcPr>
            <w:tcW w:w="832" w:type="pct"/>
            <w:tcBorders>
              <w:tl2br w:val="nil"/>
              <w:tr2bl w:val="nil"/>
            </w:tcBorders>
            <w:noWrap w:val="0"/>
            <w:vAlign w:val="center"/>
          </w:tcPr>
          <w:p w14:paraId="29181AC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昼间</w:t>
            </w:r>
          </w:p>
        </w:tc>
        <w:tc>
          <w:tcPr>
            <w:tcW w:w="832" w:type="pct"/>
            <w:tcBorders>
              <w:tl2br w:val="nil"/>
              <w:tr2bl w:val="nil"/>
            </w:tcBorders>
            <w:noWrap w:val="0"/>
            <w:vAlign w:val="center"/>
          </w:tcPr>
          <w:p w14:paraId="0774447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58</w:t>
            </w:r>
          </w:p>
        </w:tc>
        <w:tc>
          <w:tcPr>
            <w:tcW w:w="832" w:type="pct"/>
            <w:tcBorders>
              <w:tl2br w:val="nil"/>
              <w:tr2bl w:val="nil"/>
            </w:tcBorders>
            <w:noWrap w:val="0"/>
            <w:vAlign w:val="center"/>
          </w:tcPr>
          <w:p w14:paraId="217924D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56</w:t>
            </w:r>
          </w:p>
        </w:tc>
        <w:tc>
          <w:tcPr>
            <w:tcW w:w="835" w:type="pct"/>
            <w:tcBorders>
              <w:tl2br w:val="nil"/>
              <w:tr2bl w:val="nil"/>
            </w:tcBorders>
            <w:noWrap w:val="0"/>
            <w:vAlign w:val="center"/>
          </w:tcPr>
          <w:p w14:paraId="056E8BB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54</w:t>
            </w:r>
          </w:p>
        </w:tc>
        <w:tc>
          <w:tcPr>
            <w:tcW w:w="835" w:type="pct"/>
            <w:tcBorders>
              <w:tl2br w:val="nil"/>
              <w:tr2bl w:val="nil"/>
            </w:tcBorders>
            <w:noWrap w:val="0"/>
            <w:vAlign w:val="center"/>
          </w:tcPr>
          <w:p w14:paraId="0AA5F31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57</w:t>
            </w:r>
          </w:p>
        </w:tc>
      </w:tr>
      <w:tr w14:paraId="2BBFD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vMerge w:val="continue"/>
            <w:tcBorders>
              <w:tl2br w:val="nil"/>
              <w:tr2bl w:val="nil"/>
            </w:tcBorders>
            <w:noWrap w:val="0"/>
            <w:vAlign w:val="center"/>
          </w:tcPr>
          <w:p w14:paraId="17037862">
            <w:pPr>
              <w:keepNext w:val="0"/>
              <w:keepLines w:val="0"/>
              <w:pageBreakBefore w:val="0"/>
              <w:widowControl w:val="0"/>
              <w:kinsoku/>
              <w:wordWrap/>
              <w:overflowPunct/>
              <w:topLinePunct w:val="0"/>
              <w:autoSpaceDE/>
              <w:autoSpaceDN/>
              <w:bidi w:val="0"/>
              <w:snapToGrid w:val="0"/>
              <w:spacing w:line="240" w:lineRule="auto"/>
              <w:ind w:left="0" w:leftChars="0" w:right="0" w:rightChars="0" w:firstLine="0" w:firstLineChars="0"/>
              <w:jc w:val="center"/>
              <w:rPr>
                <w:rFonts w:hint="eastAsia" w:cs="Times New Roman"/>
                <w:color w:val="auto"/>
                <w:sz w:val="21"/>
                <w:szCs w:val="21"/>
                <w:vertAlign w:val="baseline"/>
                <w:lang w:val="en-US" w:eastAsia="zh-CN"/>
              </w:rPr>
            </w:pPr>
          </w:p>
        </w:tc>
        <w:tc>
          <w:tcPr>
            <w:tcW w:w="832" w:type="pct"/>
            <w:tcBorders>
              <w:tl2br w:val="nil"/>
              <w:tr2bl w:val="nil"/>
            </w:tcBorders>
            <w:noWrap w:val="0"/>
            <w:vAlign w:val="center"/>
          </w:tcPr>
          <w:p w14:paraId="431387AB">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夜间</w:t>
            </w:r>
          </w:p>
        </w:tc>
        <w:tc>
          <w:tcPr>
            <w:tcW w:w="832" w:type="pct"/>
            <w:tcBorders>
              <w:tl2br w:val="nil"/>
              <w:tr2bl w:val="nil"/>
            </w:tcBorders>
            <w:noWrap w:val="0"/>
            <w:vAlign w:val="center"/>
          </w:tcPr>
          <w:p w14:paraId="221C33C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47</w:t>
            </w:r>
          </w:p>
        </w:tc>
        <w:tc>
          <w:tcPr>
            <w:tcW w:w="832" w:type="pct"/>
            <w:tcBorders>
              <w:tl2br w:val="nil"/>
              <w:tr2bl w:val="nil"/>
            </w:tcBorders>
            <w:noWrap w:val="0"/>
            <w:vAlign w:val="center"/>
          </w:tcPr>
          <w:p w14:paraId="621FB85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45</w:t>
            </w:r>
          </w:p>
        </w:tc>
        <w:tc>
          <w:tcPr>
            <w:tcW w:w="835" w:type="pct"/>
            <w:tcBorders>
              <w:tl2br w:val="nil"/>
              <w:tr2bl w:val="nil"/>
            </w:tcBorders>
            <w:noWrap w:val="0"/>
            <w:vAlign w:val="center"/>
          </w:tcPr>
          <w:p w14:paraId="33A120D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43</w:t>
            </w:r>
          </w:p>
        </w:tc>
        <w:tc>
          <w:tcPr>
            <w:tcW w:w="835" w:type="pct"/>
            <w:tcBorders>
              <w:tl2br w:val="nil"/>
              <w:tr2bl w:val="nil"/>
            </w:tcBorders>
            <w:noWrap w:val="0"/>
            <w:vAlign w:val="center"/>
          </w:tcPr>
          <w:p w14:paraId="0164AE6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45</w:t>
            </w:r>
          </w:p>
        </w:tc>
      </w:tr>
      <w:tr w14:paraId="3A22F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vMerge w:val="restart"/>
            <w:tcBorders>
              <w:tl2br w:val="nil"/>
              <w:tr2bl w:val="nil"/>
            </w:tcBorders>
            <w:noWrap w:val="0"/>
            <w:vAlign w:val="center"/>
          </w:tcPr>
          <w:p w14:paraId="40DD66B0">
            <w:pPr>
              <w:pStyle w:val="40"/>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vertAlign w:val="baseline"/>
                <w:lang w:val="en-US" w:eastAsia="zh-CN" w:bidi="ar-SA"/>
              </w:rPr>
              <w:t>2026.03.31</w:t>
            </w:r>
          </w:p>
        </w:tc>
        <w:tc>
          <w:tcPr>
            <w:tcW w:w="832" w:type="pct"/>
            <w:tcBorders>
              <w:tl2br w:val="nil"/>
              <w:tr2bl w:val="nil"/>
            </w:tcBorders>
            <w:noWrap w:val="0"/>
            <w:vAlign w:val="center"/>
          </w:tcPr>
          <w:p w14:paraId="3653E16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昼间</w:t>
            </w:r>
          </w:p>
        </w:tc>
        <w:tc>
          <w:tcPr>
            <w:tcW w:w="832" w:type="pct"/>
            <w:tcBorders>
              <w:tl2br w:val="nil"/>
              <w:tr2bl w:val="nil"/>
            </w:tcBorders>
            <w:noWrap w:val="0"/>
            <w:vAlign w:val="center"/>
          </w:tcPr>
          <w:p w14:paraId="3ADA78B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56</w:t>
            </w:r>
          </w:p>
        </w:tc>
        <w:tc>
          <w:tcPr>
            <w:tcW w:w="832" w:type="pct"/>
            <w:tcBorders>
              <w:tl2br w:val="nil"/>
              <w:tr2bl w:val="nil"/>
            </w:tcBorders>
            <w:noWrap w:val="0"/>
            <w:vAlign w:val="center"/>
          </w:tcPr>
          <w:p w14:paraId="41A9D74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55</w:t>
            </w:r>
          </w:p>
        </w:tc>
        <w:tc>
          <w:tcPr>
            <w:tcW w:w="835" w:type="pct"/>
            <w:tcBorders>
              <w:tl2br w:val="nil"/>
              <w:tr2bl w:val="nil"/>
            </w:tcBorders>
            <w:noWrap w:val="0"/>
            <w:vAlign w:val="center"/>
          </w:tcPr>
          <w:p w14:paraId="62EA246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56</w:t>
            </w:r>
          </w:p>
        </w:tc>
        <w:tc>
          <w:tcPr>
            <w:tcW w:w="835" w:type="pct"/>
            <w:tcBorders>
              <w:tl2br w:val="nil"/>
              <w:tr2bl w:val="nil"/>
            </w:tcBorders>
            <w:noWrap w:val="0"/>
            <w:vAlign w:val="center"/>
          </w:tcPr>
          <w:p w14:paraId="3ACC7510">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57</w:t>
            </w:r>
          </w:p>
        </w:tc>
      </w:tr>
      <w:tr w14:paraId="67591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vMerge w:val="continue"/>
            <w:tcBorders>
              <w:tl2br w:val="nil"/>
              <w:tr2bl w:val="nil"/>
            </w:tcBorders>
            <w:noWrap w:val="0"/>
            <w:vAlign w:val="center"/>
          </w:tcPr>
          <w:p w14:paraId="1D34DB33">
            <w:pPr>
              <w:keepNext w:val="0"/>
              <w:keepLines w:val="0"/>
              <w:pageBreakBefore w:val="0"/>
              <w:widowControl w:val="0"/>
              <w:kinsoku/>
              <w:wordWrap/>
              <w:overflowPunct/>
              <w:topLinePunct w:val="0"/>
              <w:autoSpaceDE/>
              <w:autoSpaceDN/>
              <w:bidi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832" w:type="pct"/>
            <w:tcBorders>
              <w:tl2br w:val="nil"/>
              <w:tr2bl w:val="nil"/>
            </w:tcBorders>
            <w:noWrap w:val="0"/>
            <w:vAlign w:val="center"/>
          </w:tcPr>
          <w:p w14:paraId="15D18B0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夜间</w:t>
            </w:r>
          </w:p>
        </w:tc>
        <w:tc>
          <w:tcPr>
            <w:tcW w:w="832" w:type="pct"/>
            <w:tcBorders>
              <w:tl2br w:val="nil"/>
              <w:tr2bl w:val="nil"/>
            </w:tcBorders>
            <w:noWrap w:val="0"/>
            <w:vAlign w:val="center"/>
          </w:tcPr>
          <w:p w14:paraId="0694863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48</w:t>
            </w:r>
          </w:p>
        </w:tc>
        <w:tc>
          <w:tcPr>
            <w:tcW w:w="832" w:type="pct"/>
            <w:tcBorders>
              <w:tl2br w:val="nil"/>
              <w:tr2bl w:val="nil"/>
            </w:tcBorders>
            <w:noWrap w:val="0"/>
            <w:vAlign w:val="center"/>
          </w:tcPr>
          <w:p w14:paraId="672BEAA9">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44</w:t>
            </w:r>
          </w:p>
        </w:tc>
        <w:tc>
          <w:tcPr>
            <w:tcW w:w="835" w:type="pct"/>
            <w:tcBorders>
              <w:tl2br w:val="nil"/>
              <w:tr2bl w:val="nil"/>
            </w:tcBorders>
            <w:noWrap w:val="0"/>
            <w:vAlign w:val="center"/>
          </w:tcPr>
          <w:p w14:paraId="71DD3C6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42</w:t>
            </w:r>
          </w:p>
        </w:tc>
        <w:tc>
          <w:tcPr>
            <w:tcW w:w="835" w:type="pct"/>
            <w:tcBorders>
              <w:tl2br w:val="nil"/>
              <w:tr2bl w:val="nil"/>
            </w:tcBorders>
            <w:noWrap w:val="0"/>
            <w:vAlign w:val="center"/>
          </w:tcPr>
          <w:p w14:paraId="1A684B3B">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46</w:t>
            </w:r>
          </w:p>
        </w:tc>
      </w:tr>
    </w:tbl>
    <w:p w14:paraId="410715A9">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color w:val="auto"/>
          <w:kern w:val="21"/>
          <w:lang w:val="en-US" w:eastAsia="zh-CN"/>
        </w:rPr>
      </w:pPr>
      <w:r>
        <w:rPr>
          <w:rFonts w:hint="default"/>
          <w:color w:val="auto"/>
          <w:kern w:val="21"/>
          <w:lang w:val="en-US" w:eastAsia="zh-CN"/>
        </w:rPr>
        <w:t>由上表可知，本次验收项目运行期间，项目厂界噪声监测值范围为：昼间5</w:t>
      </w:r>
      <w:r>
        <w:rPr>
          <w:rFonts w:hint="eastAsia"/>
          <w:color w:val="auto"/>
          <w:kern w:val="21"/>
          <w:lang w:val="en-US" w:eastAsia="zh-CN"/>
        </w:rPr>
        <w:t>4</w:t>
      </w:r>
      <w:r>
        <w:rPr>
          <w:rFonts w:hint="default"/>
          <w:color w:val="auto"/>
          <w:kern w:val="21"/>
          <w:lang w:val="en-US" w:eastAsia="zh-CN"/>
        </w:rPr>
        <w:t>~58 dB(A)、夜间4</w:t>
      </w:r>
      <w:r>
        <w:rPr>
          <w:rFonts w:hint="eastAsia"/>
          <w:color w:val="auto"/>
          <w:kern w:val="21"/>
          <w:lang w:val="en-US" w:eastAsia="zh-CN"/>
        </w:rPr>
        <w:t>2</w:t>
      </w:r>
      <w:r>
        <w:rPr>
          <w:rFonts w:hint="default"/>
          <w:color w:val="auto"/>
          <w:kern w:val="21"/>
          <w:lang w:val="en-US" w:eastAsia="zh-CN"/>
        </w:rPr>
        <w:t>~48 dB(A)，各厂界噪声能够达到《工业企业厂界环境噪声排放标准》（GB12348-2008）2类标准：昼间60 dB(A)、夜间50 dB(A)要求。</w:t>
      </w:r>
      <w:bookmarkStart w:id="299" w:name="_Toc29779"/>
    </w:p>
    <w:p w14:paraId="33559838">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3"/>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9.2.1.4 固体废物</w:t>
      </w:r>
      <w:bookmarkEnd w:id="299"/>
    </w:p>
    <w:p w14:paraId="0DBADB23">
      <w:pPr>
        <w:keepNext w:val="0"/>
        <w:keepLines w:val="0"/>
        <w:pageBreakBefore w:val="0"/>
        <w:widowControl w:val="0"/>
        <w:kinsoku/>
        <w:wordWrap/>
        <w:overflowPunct/>
        <w:topLinePunct w:val="0"/>
        <w:autoSpaceDE/>
        <w:autoSpaceDN/>
        <w:bidi w:val="0"/>
        <w:adjustRightInd/>
        <w:snapToGrid w:val="0"/>
        <w:spacing w:line="520" w:lineRule="exact"/>
        <w:ind w:firstLine="480"/>
        <w:textAlignment w:val="auto"/>
        <w:rPr>
          <w:rFonts w:hint="eastAsia"/>
          <w:color w:val="auto"/>
          <w:lang w:val="en-US" w:eastAsia="zh-CN"/>
        </w:rPr>
      </w:pPr>
      <w:r>
        <w:rPr>
          <w:rFonts w:hint="default" w:ascii="Times New Roman" w:hAnsi="Times New Roman" w:eastAsia="宋体" w:cs="Times New Roman"/>
          <w:b w:val="0"/>
          <w:bCs w:val="0"/>
          <w:color w:val="auto"/>
          <w:sz w:val="24"/>
          <w:szCs w:val="24"/>
          <w:highlight w:val="none"/>
          <w:lang w:val="en-US" w:eastAsia="zh-CN"/>
        </w:rPr>
        <w:t>本项目不需设置固废监测。</w:t>
      </w:r>
    </w:p>
    <w:p w14:paraId="655A20B3">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3"/>
        <w:rPr>
          <w:rFonts w:hint="default" w:ascii="Times New Roman" w:hAnsi="Times New Roman" w:eastAsia="宋体" w:cs="Times New Roman"/>
          <w:b/>
          <w:bCs/>
          <w:color w:val="auto"/>
          <w:sz w:val="28"/>
          <w:szCs w:val="28"/>
          <w:lang w:val="en-US" w:eastAsia="zh-CN"/>
        </w:rPr>
      </w:pPr>
      <w:bookmarkStart w:id="300" w:name="_Toc24957"/>
      <w:r>
        <w:rPr>
          <w:rFonts w:hint="default" w:ascii="Times New Roman" w:hAnsi="Times New Roman" w:eastAsia="宋体" w:cs="Times New Roman"/>
          <w:b/>
          <w:bCs/>
          <w:color w:val="auto"/>
          <w:sz w:val="28"/>
          <w:szCs w:val="28"/>
          <w:lang w:val="en-US" w:eastAsia="zh-CN"/>
        </w:rPr>
        <w:t>9.2.1.5 污染物排放总量核算</w:t>
      </w:r>
      <w:bookmarkEnd w:id="300"/>
    </w:p>
    <w:p w14:paraId="7720AA60">
      <w:pPr>
        <w:pStyle w:val="41"/>
        <w:keepNext w:val="0"/>
        <w:keepLines w:val="0"/>
        <w:pageBreakBefore w:val="0"/>
        <w:widowControl w:val="0"/>
        <w:kinsoku/>
        <w:wordWrap/>
        <w:overflowPunct/>
        <w:topLinePunct w:val="0"/>
        <w:autoSpaceDE/>
        <w:autoSpaceDN/>
        <w:bidi w:val="0"/>
        <w:adjustRightInd w:val="0"/>
        <w:snapToGrid w:val="0"/>
        <w:spacing w:line="520" w:lineRule="exact"/>
        <w:ind w:firstLine="480"/>
        <w:textAlignment w:val="auto"/>
        <w:rPr>
          <w:rFonts w:hint="default" w:ascii="Times New Roman" w:hAnsi="Times New Roman" w:eastAsia="宋体" w:cs="Times New Roman"/>
          <w:b w:val="0"/>
          <w:bCs w:val="0"/>
          <w:color w:val="auto"/>
          <w:kern w:val="2"/>
          <w:sz w:val="24"/>
          <w:szCs w:val="24"/>
          <w:highlight w:val="none"/>
          <w:lang w:val="en-US" w:eastAsia="zh-CN" w:bidi="ar-SA"/>
        </w:rPr>
        <w:sectPr>
          <w:pgSz w:w="11906" w:h="16838"/>
          <w:pgMar w:top="1440" w:right="1800" w:bottom="1383"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b w:val="0"/>
          <w:bCs w:val="0"/>
          <w:color w:val="auto"/>
          <w:kern w:val="2"/>
          <w:sz w:val="24"/>
          <w:szCs w:val="24"/>
          <w:highlight w:val="none"/>
          <w:lang w:val="en-US" w:eastAsia="zh-CN" w:bidi="ar-SA"/>
        </w:rPr>
        <w:t>根据监测数据与环评报告，本项目污染物实际排放量与环评批复量见下表</w:t>
      </w:r>
      <w:r>
        <w:rPr>
          <w:rFonts w:hint="eastAsia" w:cs="Times New Roman"/>
          <w:b w:val="0"/>
          <w:bCs w:val="0"/>
          <w:color w:val="auto"/>
          <w:kern w:val="2"/>
          <w:sz w:val="24"/>
          <w:szCs w:val="24"/>
          <w:highlight w:val="none"/>
          <w:lang w:val="en-US" w:eastAsia="zh-CN" w:bidi="ar-SA"/>
        </w:rPr>
        <w:t>。</w:t>
      </w:r>
    </w:p>
    <w:p w14:paraId="21297F23">
      <w:pPr>
        <w:pStyle w:val="33"/>
        <w:keepNext w:val="0"/>
        <w:keepLines w:val="0"/>
        <w:pageBreakBefore w:val="0"/>
        <w:widowControl w:val="0"/>
        <w:kinsoku/>
        <w:wordWrap/>
        <w:overflowPunct/>
        <w:topLinePunct w:val="0"/>
        <w:autoSpaceDE/>
        <w:autoSpaceDN/>
        <w:bidi w:val="0"/>
        <w:adjustRightInd/>
        <w:snapToGrid/>
        <w:spacing w:before="157" w:beforeLines="50"/>
        <w:ind w:firstLine="480" w:firstLineChars="200"/>
        <w:jc w:val="both"/>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rPr>
        <w:t>表</w:t>
      </w:r>
      <w:r>
        <w:rPr>
          <w:rFonts w:hint="default" w:ascii="Times New Roman" w:hAnsi="Times New Roman" w:cs="Times New Roman"/>
          <w:color w:val="auto"/>
          <w:sz w:val="24"/>
          <w:szCs w:val="24"/>
          <w:lang w:val="en-US" w:eastAsia="zh-CN"/>
        </w:rPr>
        <w:t>9-</w:t>
      </w:r>
      <w:r>
        <w:rPr>
          <w:rFonts w:hint="eastAsia" w:cs="Times New Roman"/>
          <w:color w:val="auto"/>
          <w:sz w:val="24"/>
          <w:szCs w:val="24"/>
          <w:lang w:val="en-US" w:eastAsia="zh-CN"/>
        </w:rPr>
        <w:t>10</w:t>
      </w: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lang w:val="en-US" w:eastAsia="zh-CN"/>
        </w:rPr>
        <w:t xml:space="preserve">                     本次验收项目废气污染物排</w:t>
      </w:r>
      <w:r>
        <w:rPr>
          <w:rFonts w:hint="default" w:ascii="Times New Roman" w:hAnsi="Times New Roman" w:cs="Times New Roman"/>
          <w:color w:val="auto"/>
          <w:sz w:val="24"/>
          <w:szCs w:val="24"/>
        </w:rPr>
        <w:t>放</w:t>
      </w:r>
      <w:r>
        <w:rPr>
          <w:rFonts w:hint="default" w:ascii="Times New Roman" w:hAnsi="Times New Roman" w:cs="Times New Roman"/>
          <w:color w:val="auto"/>
          <w:sz w:val="24"/>
          <w:szCs w:val="24"/>
          <w:lang w:eastAsia="zh-CN"/>
        </w:rPr>
        <w:t>量核算汇总</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3"/>
        <w:gridCol w:w="1837"/>
        <w:gridCol w:w="2196"/>
        <w:gridCol w:w="2219"/>
        <w:gridCol w:w="1428"/>
        <w:gridCol w:w="1695"/>
        <w:gridCol w:w="1382"/>
        <w:gridCol w:w="2142"/>
      </w:tblGrid>
      <w:tr w14:paraId="46390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5" w:type="pct"/>
            <w:tcBorders>
              <w:right w:val="single" w:color="000000" w:sz="4" w:space="0"/>
            </w:tcBorders>
            <w:noWrap w:val="0"/>
            <w:vAlign w:val="center"/>
          </w:tcPr>
          <w:p w14:paraId="339831C2">
            <w:pPr>
              <w:pStyle w:val="35"/>
              <w:spacing w:line="360" w:lineRule="exact"/>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类型</w:t>
            </w:r>
          </w:p>
        </w:tc>
        <w:tc>
          <w:tcPr>
            <w:tcW w:w="646" w:type="pct"/>
            <w:tcBorders>
              <w:left w:val="single" w:color="000000" w:sz="4" w:space="0"/>
            </w:tcBorders>
            <w:shd w:val="clear" w:color="auto" w:fill="auto"/>
            <w:noWrap w:val="0"/>
            <w:vAlign w:val="center"/>
          </w:tcPr>
          <w:p w14:paraId="7BC834F8">
            <w:pPr>
              <w:pStyle w:val="35"/>
              <w:spacing w:line="360" w:lineRule="exact"/>
              <w:ind w:firstLine="0" w:firstLineChars="0"/>
              <w:rPr>
                <w:rFonts w:hint="default" w:ascii="Times New Roman" w:hAnsi="Times New Roman" w:cs="Times New Roman" w:eastAsiaTheme="minorEastAsia"/>
                <w:b/>
                <w:bCs/>
                <w:color w:val="auto"/>
                <w:kern w:val="2"/>
                <w:sz w:val="21"/>
                <w:szCs w:val="21"/>
                <w:lang w:val="en-US" w:eastAsia="zh-CN" w:bidi="ar-SA"/>
              </w:rPr>
            </w:pPr>
            <w:r>
              <w:rPr>
                <w:rFonts w:hint="default" w:ascii="Times New Roman" w:hAnsi="Times New Roman" w:cs="Times New Roman"/>
                <w:b/>
                <w:bCs/>
                <w:color w:val="auto"/>
                <w:lang w:val="en-US" w:eastAsia="zh-CN"/>
              </w:rPr>
              <w:t>排放口编号</w:t>
            </w:r>
          </w:p>
        </w:tc>
        <w:tc>
          <w:tcPr>
            <w:tcW w:w="772" w:type="pct"/>
            <w:noWrap w:val="0"/>
            <w:vAlign w:val="center"/>
          </w:tcPr>
          <w:p w14:paraId="402581F6">
            <w:pPr>
              <w:pStyle w:val="35"/>
              <w:spacing w:line="360" w:lineRule="exact"/>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污染因子</w:t>
            </w:r>
          </w:p>
        </w:tc>
        <w:tc>
          <w:tcPr>
            <w:tcW w:w="780" w:type="pct"/>
            <w:noWrap w:val="0"/>
            <w:vAlign w:val="center"/>
          </w:tcPr>
          <w:p w14:paraId="3B28D155">
            <w:pPr>
              <w:pStyle w:val="35"/>
              <w:spacing w:line="360" w:lineRule="exact"/>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排放速率最大值kg/h</w:t>
            </w:r>
          </w:p>
        </w:tc>
        <w:tc>
          <w:tcPr>
            <w:tcW w:w="502" w:type="pct"/>
            <w:noWrap w:val="0"/>
            <w:vAlign w:val="center"/>
          </w:tcPr>
          <w:p w14:paraId="119DF350">
            <w:pPr>
              <w:pStyle w:val="35"/>
              <w:spacing w:line="360" w:lineRule="exact"/>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排放时间h/a</w:t>
            </w:r>
          </w:p>
        </w:tc>
        <w:tc>
          <w:tcPr>
            <w:tcW w:w="596" w:type="pct"/>
            <w:tcBorders>
              <w:right w:val="single" w:color="000000" w:sz="4" w:space="0"/>
            </w:tcBorders>
            <w:noWrap w:val="0"/>
            <w:vAlign w:val="center"/>
          </w:tcPr>
          <w:p w14:paraId="6A52878C">
            <w:pPr>
              <w:pStyle w:val="35"/>
              <w:spacing w:line="360" w:lineRule="exact"/>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实际年排放量t/a</w:t>
            </w:r>
          </w:p>
        </w:tc>
        <w:tc>
          <w:tcPr>
            <w:tcW w:w="486" w:type="pct"/>
            <w:tcBorders>
              <w:left w:val="single" w:color="000000" w:sz="4" w:space="0"/>
            </w:tcBorders>
            <w:noWrap w:val="0"/>
            <w:vAlign w:val="center"/>
          </w:tcPr>
          <w:p w14:paraId="6071664A">
            <w:pPr>
              <w:pStyle w:val="35"/>
              <w:spacing w:line="360" w:lineRule="exact"/>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验收期间工况</w:t>
            </w:r>
          </w:p>
        </w:tc>
        <w:tc>
          <w:tcPr>
            <w:tcW w:w="749" w:type="pct"/>
            <w:noWrap w:val="0"/>
            <w:vAlign w:val="center"/>
          </w:tcPr>
          <w:p w14:paraId="028C35E5">
            <w:pPr>
              <w:pStyle w:val="35"/>
              <w:spacing w:line="360" w:lineRule="exact"/>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满负荷下实际年排放量t/a</w:t>
            </w:r>
          </w:p>
        </w:tc>
      </w:tr>
      <w:tr w14:paraId="79918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5" w:type="pct"/>
            <w:vMerge w:val="restart"/>
            <w:tcBorders>
              <w:right w:val="single" w:color="000000" w:sz="4" w:space="0"/>
            </w:tcBorders>
            <w:noWrap w:val="0"/>
            <w:vAlign w:val="center"/>
          </w:tcPr>
          <w:p w14:paraId="6823B68D">
            <w:pPr>
              <w:pStyle w:val="35"/>
              <w:spacing w:line="36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废气</w:t>
            </w:r>
          </w:p>
        </w:tc>
        <w:tc>
          <w:tcPr>
            <w:tcW w:w="646" w:type="pct"/>
            <w:vMerge w:val="restart"/>
            <w:tcBorders>
              <w:left w:val="single" w:color="000000" w:sz="4" w:space="0"/>
            </w:tcBorders>
            <w:shd w:val="clear" w:color="auto" w:fill="auto"/>
            <w:noWrap w:val="0"/>
            <w:vAlign w:val="center"/>
          </w:tcPr>
          <w:p w14:paraId="337C5F6D">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排气筒P1</w:t>
            </w:r>
          </w:p>
        </w:tc>
        <w:tc>
          <w:tcPr>
            <w:tcW w:w="772" w:type="pct"/>
            <w:noWrap w:val="0"/>
            <w:vAlign w:val="center"/>
          </w:tcPr>
          <w:p w14:paraId="71538897">
            <w:pPr>
              <w:pStyle w:val="35"/>
              <w:spacing w:line="360" w:lineRule="exac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颗粒物</w:t>
            </w:r>
          </w:p>
        </w:tc>
        <w:tc>
          <w:tcPr>
            <w:tcW w:w="780" w:type="pct"/>
            <w:noWrap w:val="0"/>
            <w:vAlign w:val="center"/>
          </w:tcPr>
          <w:p w14:paraId="6E090364">
            <w:pPr>
              <w:pStyle w:val="35"/>
              <w:spacing w:line="360" w:lineRule="exact"/>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0.0074</w:t>
            </w:r>
          </w:p>
        </w:tc>
        <w:tc>
          <w:tcPr>
            <w:tcW w:w="502" w:type="pct"/>
            <w:vMerge w:val="restart"/>
            <w:noWrap w:val="0"/>
            <w:vAlign w:val="center"/>
          </w:tcPr>
          <w:p w14:paraId="02BAF9F6">
            <w:pPr>
              <w:pStyle w:val="35"/>
              <w:spacing w:line="360" w:lineRule="exact"/>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2880</w:t>
            </w:r>
          </w:p>
        </w:tc>
        <w:tc>
          <w:tcPr>
            <w:tcW w:w="596" w:type="pct"/>
            <w:tcBorders>
              <w:right w:val="single" w:color="000000" w:sz="4" w:space="0"/>
            </w:tcBorders>
            <w:noWrap w:val="0"/>
            <w:vAlign w:val="center"/>
          </w:tcPr>
          <w:p w14:paraId="71883183">
            <w:pPr>
              <w:pStyle w:val="35"/>
              <w:spacing w:line="360" w:lineRule="exact"/>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0.0213</w:t>
            </w:r>
          </w:p>
        </w:tc>
        <w:tc>
          <w:tcPr>
            <w:tcW w:w="486" w:type="pct"/>
            <w:vMerge w:val="restart"/>
            <w:tcBorders>
              <w:left w:val="single" w:color="000000" w:sz="4" w:space="0"/>
            </w:tcBorders>
            <w:noWrap w:val="0"/>
            <w:vAlign w:val="center"/>
          </w:tcPr>
          <w:p w14:paraId="2CCDD952">
            <w:pPr>
              <w:pStyle w:val="35"/>
              <w:spacing w:line="360" w:lineRule="exac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90%</w:t>
            </w:r>
          </w:p>
        </w:tc>
        <w:tc>
          <w:tcPr>
            <w:tcW w:w="749" w:type="pct"/>
            <w:noWrap w:val="0"/>
            <w:vAlign w:val="center"/>
          </w:tcPr>
          <w:p w14:paraId="14235B7F">
            <w:pPr>
              <w:pStyle w:val="35"/>
              <w:spacing w:line="360" w:lineRule="exact"/>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0.0237</w:t>
            </w:r>
          </w:p>
        </w:tc>
      </w:tr>
      <w:tr w14:paraId="3FFEE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5" w:type="pct"/>
            <w:vMerge w:val="continue"/>
            <w:tcBorders>
              <w:right w:val="single" w:color="000000" w:sz="4" w:space="0"/>
            </w:tcBorders>
            <w:noWrap w:val="0"/>
            <w:vAlign w:val="center"/>
          </w:tcPr>
          <w:p w14:paraId="07E84357">
            <w:pPr>
              <w:pStyle w:val="35"/>
              <w:spacing w:line="360" w:lineRule="exact"/>
              <w:rPr>
                <w:rFonts w:hint="default" w:ascii="Times New Roman" w:hAnsi="Times New Roman" w:cs="Times New Roman"/>
                <w:color w:val="auto"/>
                <w:lang w:val="en-US" w:eastAsia="zh-CN"/>
              </w:rPr>
            </w:pPr>
          </w:p>
        </w:tc>
        <w:tc>
          <w:tcPr>
            <w:tcW w:w="646" w:type="pct"/>
            <w:vMerge w:val="continue"/>
            <w:tcBorders>
              <w:left w:val="single" w:color="000000" w:sz="4" w:space="0"/>
            </w:tcBorders>
            <w:shd w:val="clear" w:color="auto" w:fill="auto"/>
            <w:noWrap w:val="0"/>
            <w:vAlign w:val="center"/>
          </w:tcPr>
          <w:p w14:paraId="68183C86">
            <w:pPr>
              <w:pStyle w:val="35"/>
              <w:spacing w:line="360" w:lineRule="exact"/>
              <w:rPr>
                <w:rFonts w:hint="eastAsia" w:ascii="Times New Roman" w:hAnsi="Times New Roman" w:cs="Times New Roman"/>
                <w:color w:val="auto"/>
                <w:lang w:val="en-US" w:eastAsia="zh-CN"/>
              </w:rPr>
            </w:pPr>
          </w:p>
        </w:tc>
        <w:tc>
          <w:tcPr>
            <w:tcW w:w="772" w:type="pct"/>
            <w:noWrap w:val="0"/>
            <w:vAlign w:val="center"/>
          </w:tcPr>
          <w:p w14:paraId="2C53FACC">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二氧化硫</w:t>
            </w:r>
          </w:p>
        </w:tc>
        <w:tc>
          <w:tcPr>
            <w:tcW w:w="780" w:type="pct"/>
            <w:noWrap w:val="0"/>
            <w:vAlign w:val="center"/>
          </w:tcPr>
          <w:p w14:paraId="168BAE62">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0.0095</w:t>
            </w:r>
          </w:p>
        </w:tc>
        <w:tc>
          <w:tcPr>
            <w:tcW w:w="502" w:type="pct"/>
            <w:vMerge w:val="continue"/>
            <w:noWrap w:val="0"/>
            <w:vAlign w:val="center"/>
          </w:tcPr>
          <w:p w14:paraId="33EAD594">
            <w:pPr>
              <w:pStyle w:val="35"/>
              <w:spacing w:line="360" w:lineRule="exact"/>
              <w:rPr>
                <w:rFonts w:hint="default" w:ascii="Times New Roman" w:hAnsi="Times New Roman" w:cs="Times New Roman"/>
                <w:color w:val="auto"/>
                <w:lang w:val="en-US" w:eastAsia="zh-CN"/>
              </w:rPr>
            </w:pPr>
          </w:p>
        </w:tc>
        <w:tc>
          <w:tcPr>
            <w:tcW w:w="596" w:type="pct"/>
            <w:tcBorders>
              <w:right w:val="single" w:color="000000" w:sz="4" w:space="0"/>
            </w:tcBorders>
            <w:noWrap w:val="0"/>
            <w:vAlign w:val="center"/>
          </w:tcPr>
          <w:p w14:paraId="70A10F59">
            <w:pPr>
              <w:pStyle w:val="35"/>
              <w:spacing w:line="360" w:lineRule="exact"/>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0.0821</w:t>
            </w:r>
          </w:p>
        </w:tc>
        <w:tc>
          <w:tcPr>
            <w:tcW w:w="486" w:type="pct"/>
            <w:vMerge w:val="continue"/>
            <w:tcBorders>
              <w:left w:val="single" w:color="000000" w:sz="4" w:space="0"/>
            </w:tcBorders>
            <w:noWrap w:val="0"/>
            <w:vAlign w:val="center"/>
          </w:tcPr>
          <w:p w14:paraId="64A2F03B">
            <w:pPr>
              <w:pStyle w:val="35"/>
              <w:spacing w:line="360" w:lineRule="exact"/>
              <w:rPr>
                <w:rFonts w:hint="default" w:ascii="Times New Roman" w:hAnsi="Times New Roman" w:cs="Times New Roman"/>
                <w:color w:val="auto"/>
                <w:lang w:val="en-US" w:eastAsia="zh-CN"/>
              </w:rPr>
            </w:pPr>
          </w:p>
        </w:tc>
        <w:tc>
          <w:tcPr>
            <w:tcW w:w="749" w:type="pct"/>
            <w:noWrap w:val="0"/>
            <w:vAlign w:val="center"/>
          </w:tcPr>
          <w:p w14:paraId="775AB527">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0.0304</w:t>
            </w:r>
          </w:p>
        </w:tc>
      </w:tr>
      <w:tr w14:paraId="759A5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5" w:type="pct"/>
            <w:vMerge w:val="continue"/>
            <w:tcBorders>
              <w:right w:val="single" w:color="000000" w:sz="4" w:space="0"/>
            </w:tcBorders>
            <w:noWrap w:val="0"/>
            <w:vAlign w:val="center"/>
          </w:tcPr>
          <w:p w14:paraId="1FECC80C">
            <w:pPr>
              <w:pStyle w:val="35"/>
              <w:spacing w:line="360" w:lineRule="exact"/>
              <w:rPr>
                <w:rFonts w:hint="default" w:ascii="Times New Roman" w:hAnsi="Times New Roman" w:cs="Times New Roman"/>
                <w:color w:val="auto"/>
                <w:lang w:val="en-US" w:eastAsia="zh-CN"/>
              </w:rPr>
            </w:pPr>
          </w:p>
        </w:tc>
        <w:tc>
          <w:tcPr>
            <w:tcW w:w="646" w:type="pct"/>
            <w:vMerge w:val="continue"/>
            <w:tcBorders>
              <w:left w:val="single" w:color="000000" w:sz="4" w:space="0"/>
            </w:tcBorders>
            <w:shd w:val="clear" w:color="auto" w:fill="auto"/>
            <w:noWrap w:val="0"/>
            <w:vAlign w:val="center"/>
          </w:tcPr>
          <w:p w14:paraId="59EBB1BA">
            <w:pPr>
              <w:pStyle w:val="35"/>
              <w:spacing w:line="360" w:lineRule="exact"/>
              <w:rPr>
                <w:rFonts w:hint="eastAsia" w:ascii="Times New Roman" w:hAnsi="Times New Roman" w:cs="Times New Roman"/>
                <w:color w:val="auto"/>
                <w:lang w:val="en-US" w:eastAsia="zh-CN"/>
              </w:rPr>
            </w:pPr>
          </w:p>
        </w:tc>
        <w:tc>
          <w:tcPr>
            <w:tcW w:w="772" w:type="pct"/>
            <w:noWrap w:val="0"/>
            <w:vAlign w:val="center"/>
          </w:tcPr>
          <w:p w14:paraId="6E1198B7">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氮氧化物</w:t>
            </w:r>
          </w:p>
        </w:tc>
        <w:tc>
          <w:tcPr>
            <w:tcW w:w="780" w:type="pct"/>
            <w:noWrap w:val="0"/>
            <w:vAlign w:val="center"/>
          </w:tcPr>
          <w:p w14:paraId="03C036CA">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0.0095</w:t>
            </w:r>
          </w:p>
        </w:tc>
        <w:tc>
          <w:tcPr>
            <w:tcW w:w="502" w:type="pct"/>
            <w:vMerge w:val="continue"/>
            <w:noWrap w:val="0"/>
            <w:vAlign w:val="center"/>
          </w:tcPr>
          <w:p w14:paraId="4AD89893">
            <w:pPr>
              <w:pStyle w:val="35"/>
              <w:spacing w:line="360" w:lineRule="exact"/>
              <w:rPr>
                <w:rFonts w:hint="default" w:ascii="Times New Roman" w:hAnsi="Times New Roman" w:cs="Times New Roman"/>
                <w:color w:val="auto"/>
                <w:lang w:val="en-US" w:eastAsia="zh-CN"/>
              </w:rPr>
            </w:pPr>
          </w:p>
        </w:tc>
        <w:tc>
          <w:tcPr>
            <w:tcW w:w="596" w:type="pct"/>
            <w:tcBorders>
              <w:right w:val="single" w:color="000000" w:sz="4" w:space="0"/>
            </w:tcBorders>
            <w:noWrap w:val="0"/>
            <w:vAlign w:val="center"/>
          </w:tcPr>
          <w:p w14:paraId="1C56F5BE">
            <w:pPr>
              <w:pStyle w:val="35"/>
              <w:spacing w:line="360" w:lineRule="exact"/>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0.0821</w:t>
            </w:r>
          </w:p>
        </w:tc>
        <w:tc>
          <w:tcPr>
            <w:tcW w:w="486" w:type="pct"/>
            <w:vMerge w:val="continue"/>
            <w:tcBorders>
              <w:left w:val="single" w:color="000000" w:sz="4" w:space="0"/>
            </w:tcBorders>
            <w:noWrap w:val="0"/>
            <w:vAlign w:val="center"/>
          </w:tcPr>
          <w:p w14:paraId="46E93382">
            <w:pPr>
              <w:pStyle w:val="35"/>
              <w:spacing w:line="360" w:lineRule="exact"/>
              <w:rPr>
                <w:rFonts w:hint="default" w:ascii="Times New Roman" w:hAnsi="Times New Roman" w:cs="Times New Roman"/>
                <w:color w:val="auto"/>
                <w:lang w:val="en-US" w:eastAsia="zh-CN"/>
              </w:rPr>
            </w:pPr>
          </w:p>
        </w:tc>
        <w:tc>
          <w:tcPr>
            <w:tcW w:w="749" w:type="pct"/>
            <w:noWrap w:val="0"/>
            <w:vAlign w:val="center"/>
          </w:tcPr>
          <w:p w14:paraId="7998D8AB">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0.0304</w:t>
            </w:r>
          </w:p>
        </w:tc>
      </w:tr>
      <w:tr w14:paraId="5C1BB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5" w:type="pct"/>
            <w:vMerge w:val="continue"/>
            <w:tcBorders>
              <w:right w:val="single" w:color="000000" w:sz="4" w:space="0"/>
            </w:tcBorders>
            <w:noWrap w:val="0"/>
            <w:vAlign w:val="center"/>
          </w:tcPr>
          <w:p w14:paraId="60D0D26B">
            <w:pPr>
              <w:pStyle w:val="35"/>
              <w:spacing w:line="360" w:lineRule="exact"/>
              <w:rPr>
                <w:rFonts w:hint="default" w:ascii="Times New Roman" w:hAnsi="Times New Roman" w:cs="Times New Roman"/>
                <w:color w:val="auto"/>
                <w:lang w:val="en-US" w:eastAsia="zh-CN"/>
              </w:rPr>
            </w:pPr>
          </w:p>
        </w:tc>
        <w:tc>
          <w:tcPr>
            <w:tcW w:w="646" w:type="pct"/>
            <w:vMerge w:val="continue"/>
            <w:tcBorders>
              <w:left w:val="single" w:color="000000" w:sz="4" w:space="0"/>
            </w:tcBorders>
            <w:shd w:val="clear" w:color="auto" w:fill="auto"/>
            <w:noWrap w:val="0"/>
            <w:vAlign w:val="center"/>
          </w:tcPr>
          <w:p w14:paraId="77A8102F">
            <w:pPr>
              <w:pStyle w:val="35"/>
              <w:spacing w:line="360" w:lineRule="exact"/>
              <w:rPr>
                <w:rFonts w:hint="eastAsia" w:ascii="Times New Roman" w:hAnsi="Times New Roman" w:cs="Times New Roman"/>
                <w:color w:val="auto"/>
                <w:lang w:val="en-US" w:eastAsia="zh-CN"/>
              </w:rPr>
            </w:pPr>
          </w:p>
        </w:tc>
        <w:tc>
          <w:tcPr>
            <w:tcW w:w="772" w:type="pct"/>
            <w:noWrap w:val="0"/>
            <w:vAlign w:val="center"/>
          </w:tcPr>
          <w:p w14:paraId="455A1A19">
            <w:pPr>
              <w:pStyle w:val="35"/>
              <w:spacing w:line="360" w:lineRule="exact"/>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氨</w:t>
            </w:r>
          </w:p>
        </w:tc>
        <w:tc>
          <w:tcPr>
            <w:tcW w:w="780" w:type="pct"/>
            <w:noWrap w:val="0"/>
            <w:vAlign w:val="center"/>
          </w:tcPr>
          <w:p w14:paraId="66A98E3A">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0.0091</w:t>
            </w:r>
          </w:p>
        </w:tc>
        <w:tc>
          <w:tcPr>
            <w:tcW w:w="502" w:type="pct"/>
            <w:vMerge w:val="continue"/>
            <w:noWrap w:val="0"/>
            <w:vAlign w:val="center"/>
          </w:tcPr>
          <w:p w14:paraId="7BE924D3">
            <w:pPr>
              <w:pStyle w:val="35"/>
              <w:spacing w:line="360" w:lineRule="exact"/>
              <w:rPr>
                <w:rFonts w:hint="default" w:ascii="Times New Roman" w:hAnsi="Times New Roman" w:cs="Times New Roman"/>
                <w:color w:val="auto"/>
                <w:lang w:val="en-US" w:eastAsia="zh-CN"/>
              </w:rPr>
            </w:pPr>
          </w:p>
        </w:tc>
        <w:tc>
          <w:tcPr>
            <w:tcW w:w="596" w:type="pct"/>
            <w:tcBorders>
              <w:right w:val="single" w:color="000000" w:sz="4" w:space="0"/>
            </w:tcBorders>
            <w:noWrap w:val="0"/>
            <w:vAlign w:val="center"/>
          </w:tcPr>
          <w:p w14:paraId="0CBD64F9">
            <w:pPr>
              <w:pStyle w:val="35"/>
              <w:spacing w:line="360" w:lineRule="exact"/>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0.0786</w:t>
            </w:r>
          </w:p>
        </w:tc>
        <w:tc>
          <w:tcPr>
            <w:tcW w:w="486" w:type="pct"/>
            <w:vMerge w:val="continue"/>
            <w:tcBorders>
              <w:left w:val="single" w:color="000000" w:sz="4" w:space="0"/>
            </w:tcBorders>
            <w:noWrap w:val="0"/>
            <w:vAlign w:val="center"/>
          </w:tcPr>
          <w:p w14:paraId="6E7366D8">
            <w:pPr>
              <w:pStyle w:val="35"/>
              <w:spacing w:line="360" w:lineRule="exact"/>
              <w:rPr>
                <w:rFonts w:hint="default" w:ascii="Times New Roman" w:hAnsi="Times New Roman" w:cs="Times New Roman"/>
                <w:color w:val="auto"/>
                <w:lang w:val="en-US" w:eastAsia="zh-CN"/>
              </w:rPr>
            </w:pPr>
          </w:p>
        </w:tc>
        <w:tc>
          <w:tcPr>
            <w:tcW w:w="749" w:type="pct"/>
            <w:noWrap w:val="0"/>
            <w:vAlign w:val="center"/>
          </w:tcPr>
          <w:p w14:paraId="3AAD88D6">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0.0291</w:t>
            </w:r>
          </w:p>
        </w:tc>
      </w:tr>
      <w:tr w14:paraId="35C34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5" w:type="pct"/>
            <w:vMerge w:val="continue"/>
            <w:tcBorders>
              <w:right w:val="single" w:color="000000" w:sz="4" w:space="0"/>
            </w:tcBorders>
            <w:noWrap w:val="0"/>
            <w:vAlign w:val="center"/>
          </w:tcPr>
          <w:p w14:paraId="5DDAD4FD">
            <w:pPr>
              <w:pStyle w:val="35"/>
              <w:spacing w:line="360" w:lineRule="exact"/>
              <w:rPr>
                <w:rFonts w:hint="default" w:ascii="Times New Roman" w:hAnsi="Times New Roman" w:cs="Times New Roman"/>
                <w:color w:val="auto"/>
                <w:lang w:val="en-US" w:eastAsia="zh-CN"/>
              </w:rPr>
            </w:pPr>
          </w:p>
        </w:tc>
        <w:tc>
          <w:tcPr>
            <w:tcW w:w="646" w:type="pct"/>
            <w:vMerge w:val="continue"/>
            <w:tcBorders>
              <w:left w:val="single" w:color="000000" w:sz="4" w:space="0"/>
            </w:tcBorders>
            <w:shd w:val="clear" w:color="auto" w:fill="auto"/>
            <w:noWrap w:val="0"/>
            <w:vAlign w:val="center"/>
          </w:tcPr>
          <w:p w14:paraId="6DF5F4F3">
            <w:pPr>
              <w:pStyle w:val="35"/>
              <w:spacing w:line="360" w:lineRule="exact"/>
              <w:rPr>
                <w:rFonts w:hint="eastAsia" w:ascii="Times New Roman" w:hAnsi="Times New Roman" w:cs="Times New Roman"/>
                <w:color w:val="auto"/>
                <w:lang w:val="en-US" w:eastAsia="zh-CN"/>
              </w:rPr>
            </w:pPr>
          </w:p>
        </w:tc>
        <w:tc>
          <w:tcPr>
            <w:tcW w:w="772" w:type="pct"/>
            <w:noWrap w:val="0"/>
            <w:vAlign w:val="center"/>
          </w:tcPr>
          <w:p w14:paraId="186E4537">
            <w:pPr>
              <w:pStyle w:val="35"/>
              <w:spacing w:line="360" w:lineRule="exact"/>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硫化氢</w:t>
            </w:r>
          </w:p>
        </w:tc>
        <w:tc>
          <w:tcPr>
            <w:tcW w:w="780" w:type="pct"/>
            <w:noWrap w:val="0"/>
            <w:vAlign w:val="center"/>
          </w:tcPr>
          <w:p w14:paraId="2108A8B4">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0.000816</w:t>
            </w:r>
          </w:p>
        </w:tc>
        <w:tc>
          <w:tcPr>
            <w:tcW w:w="502" w:type="pct"/>
            <w:vMerge w:val="continue"/>
            <w:noWrap w:val="0"/>
            <w:vAlign w:val="center"/>
          </w:tcPr>
          <w:p w14:paraId="423C0725">
            <w:pPr>
              <w:pStyle w:val="35"/>
              <w:spacing w:line="360" w:lineRule="exact"/>
              <w:rPr>
                <w:rFonts w:hint="default" w:ascii="Times New Roman" w:hAnsi="Times New Roman" w:cs="Times New Roman"/>
                <w:color w:val="auto"/>
                <w:lang w:val="en-US" w:eastAsia="zh-CN"/>
              </w:rPr>
            </w:pPr>
          </w:p>
        </w:tc>
        <w:tc>
          <w:tcPr>
            <w:tcW w:w="596" w:type="pct"/>
            <w:tcBorders>
              <w:right w:val="single" w:color="000000" w:sz="4" w:space="0"/>
            </w:tcBorders>
            <w:noWrap w:val="0"/>
            <w:vAlign w:val="center"/>
          </w:tcPr>
          <w:p w14:paraId="4771C22F">
            <w:pPr>
              <w:pStyle w:val="35"/>
              <w:spacing w:line="360" w:lineRule="exact"/>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0.0071</w:t>
            </w:r>
          </w:p>
        </w:tc>
        <w:tc>
          <w:tcPr>
            <w:tcW w:w="486" w:type="pct"/>
            <w:vMerge w:val="continue"/>
            <w:tcBorders>
              <w:left w:val="single" w:color="000000" w:sz="4" w:space="0"/>
            </w:tcBorders>
            <w:noWrap w:val="0"/>
            <w:vAlign w:val="center"/>
          </w:tcPr>
          <w:p w14:paraId="4C657C2C">
            <w:pPr>
              <w:pStyle w:val="35"/>
              <w:spacing w:line="360" w:lineRule="exact"/>
              <w:rPr>
                <w:rFonts w:hint="default" w:ascii="Times New Roman" w:hAnsi="Times New Roman" w:cs="Times New Roman"/>
                <w:color w:val="auto"/>
                <w:lang w:val="en-US" w:eastAsia="zh-CN"/>
              </w:rPr>
            </w:pPr>
          </w:p>
        </w:tc>
        <w:tc>
          <w:tcPr>
            <w:tcW w:w="749" w:type="pct"/>
            <w:noWrap w:val="0"/>
            <w:vAlign w:val="center"/>
          </w:tcPr>
          <w:p w14:paraId="5903CC3C">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0.0026</w:t>
            </w:r>
          </w:p>
        </w:tc>
      </w:tr>
      <w:tr w14:paraId="04327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5" w:type="pct"/>
            <w:vMerge w:val="continue"/>
            <w:tcBorders>
              <w:right w:val="single" w:color="000000" w:sz="4" w:space="0"/>
            </w:tcBorders>
            <w:noWrap w:val="0"/>
            <w:vAlign w:val="center"/>
          </w:tcPr>
          <w:p w14:paraId="4692390C">
            <w:pPr>
              <w:pStyle w:val="35"/>
              <w:spacing w:line="360" w:lineRule="exact"/>
              <w:rPr>
                <w:rFonts w:hint="default" w:ascii="Times New Roman" w:hAnsi="Times New Roman" w:cs="Times New Roman"/>
                <w:color w:val="auto"/>
                <w:lang w:val="en-US" w:eastAsia="zh-CN"/>
              </w:rPr>
            </w:pPr>
          </w:p>
        </w:tc>
        <w:tc>
          <w:tcPr>
            <w:tcW w:w="646" w:type="pct"/>
            <w:vMerge w:val="continue"/>
            <w:tcBorders>
              <w:left w:val="single" w:color="000000" w:sz="4" w:space="0"/>
            </w:tcBorders>
            <w:shd w:val="clear" w:color="auto" w:fill="auto"/>
            <w:noWrap w:val="0"/>
            <w:vAlign w:val="center"/>
          </w:tcPr>
          <w:p w14:paraId="1692F25D">
            <w:pPr>
              <w:pStyle w:val="35"/>
              <w:spacing w:line="360" w:lineRule="exact"/>
              <w:rPr>
                <w:rFonts w:hint="eastAsia" w:ascii="Times New Roman" w:hAnsi="Times New Roman" w:cs="Times New Roman"/>
                <w:color w:val="auto"/>
                <w:lang w:val="en-US" w:eastAsia="zh-CN"/>
              </w:rPr>
            </w:pPr>
          </w:p>
        </w:tc>
        <w:tc>
          <w:tcPr>
            <w:tcW w:w="772" w:type="pct"/>
            <w:noWrap w:val="0"/>
            <w:vAlign w:val="center"/>
          </w:tcPr>
          <w:p w14:paraId="3A9AB397">
            <w:pPr>
              <w:pStyle w:val="35"/>
              <w:spacing w:line="360" w:lineRule="exact"/>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臭气浓度</w:t>
            </w:r>
          </w:p>
        </w:tc>
        <w:tc>
          <w:tcPr>
            <w:tcW w:w="780" w:type="pct"/>
            <w:noWrap w:val="0"/>
            <w:vAlign w:val="center"/>
          </w:tcPr>
          <w:p w14:paraId="000B4FEF">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w:t>
            </w:r>
          </w:p>
        </w:tc>
        <w:tc>
          <w:tcPr>
            <w:tcW w:w="502" w:type="pct"/>
            <w:vMerge w:val="continue"/>
            <w:noWrap w:val="0"/>
            <w:vAlign w:val="center"/>
          </w:tcPr>
          <w:p w14:paraId="793909A3">
            <w:pPr>
              <w:pStyle w:val="35"/>
              <w:spacing w:line="360" w:lineRule="exact"/>
              <w:rPr>
                <w:rFonts w:hint="default" w:ascii="Times New Roman" w:hAnsi="Times New Roman" w:cs="Times New Roman"/>
                <w:color w:val="auto"/>
                <w:lang w:val="en-US" w:eastAsia="zh-CN"/>
              </w:rPr>
            </w:pPr>
          </w:p>
        </w:tc>
        <w:tc>
          <w:tcPr>
            <w:tcW w:w="596" w:type="pct"/>
            <w:tcBorders>
              <w:right w:val="single" w:color="000000" w:sz="4" w:space="0"/>
            </w:tcBorders>
            <w:noWrap w:val="0"/>
            <w:vAlign w:val="center"/>
          </w:tcPr>
          <w:p w14:paraId="183F20FF">
            <w:pPr>
              <w:pStyle w:val="35"/>
              <w:spacing w:line="360" w:lineRule="exact"/>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w:t>
            </w:r>
          </w:p>
        </w:tc>
        <w:tc>
          <w:tcPr>
            <w:tcW w:w="486" w:type="pct"/>
            <w:vMerge w:val="continue"/>
            <w:tcBorders>
              <w:left w:val="single" w:color="000000" w:sz="4" w:space="0"/>
            </w:tcBorders>
            <w:noWrap w:val="0"/>
            <w:vAlign w:val="center"/>
          </w:tcPr>
          <w:p w14:paraId="49AB9DE0">
            <w:pPr>
              <w:pStyle w:val="35"/>
              <w:spacing w:line="360" w:lineRule="exact"/>
              <w:rPr>
                <w:rFonts w:hint="default" w:ascii="Times New Roman" w:hAnsi="Times New Roman" w:cs="Times New Roman"/>
                <w:color w:val="auto"/>
                <w:lang w:val="en-US" w:eastAsia="zh-CN"/>
              </w:rPr>
            </w:pPr>
          </w:p>
        </w:tc>
        <w:tc>
          <w:tcPr>
            <w:tcW w:w="749" w:type="pct"/>
            <w:noWrap w:val="0"/>
            <w:vAlign w:val="center"/>
          </w:tcPr>
          <w:p w14:paraId="646533D4">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w:t>
            </w:r>
          </w:p>
        </w:tc>
      </w:tr>
      <w:tr w14:paraId="1D51D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5" w:type="pct"/>
            <w:vMerge w:val="continue"/>
            <w:tcBorders>
              <w:right w:val="single" w:color="000000" w:sz="4" w:space="0"/>
            </w:tcBorders>
            <w:noWrap w:val="0"/>
            <w:vAlign w:val="center"/>
          </w:tcPr>
          <w:p w14:paraId="3C082AF3">
            <w:pPr>
              <w:pStyle w:val="35"/>
              <w:spacing w:line="360" w:lineRule="exact"/>
              <w:rPr>
                <w:rFonts w:hint="default" w:ascii="Times New Roman" w:hAnsi="Times New Roman" w:cs="Times New Roman"/>
                <w:color w:val="auto"/>
                <w:lang w:val="en-US" w:eastAsia="zh-CN"/>
              </w:rPr>
            </w:pPr>
          </w:p>
        </w:tc>
        <w:tc>
          <w:tcPr>
            <w:tcW w:w="646" w:type="pct"/>
            <w:vMerge w:val="restart"/>
            <w:tcBorders>
              <w:left w:val="single" w:color="000000" w:sz="4" w:space="0"/>
            </w:tcBorders>
            <w:shd w:val="clear" w:color="auto" w:fill="auto"/>
            <w:noWrap w:val="0"/>
            <w:vAlign w:val="center"/>
          </w:tcPr>
          <w:p w14:paraId="5A474163">
            <w:pPr>
              <w:pStyle w:val="35"/>
              <w:spacing w:line="360" w:lineRule="exact"/>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排气筒P2</w:t>
            </w:r>
          </w:p>
        </w:tc>
        <w:tc>
          <w:tcPr>
            <w:tcW w:w="772" w:type="pct"/>
            <w:noWrap w:val="0"/>
            <w:vAlign w:val="center"/>
          </w:tcPr>
          <w:p w14:paraId="7F7AAAF8">
            <w:pPr>
              <w:pStyle w:val="35"/>
              <w:spacing w:line="360" w:lineRule="exact"/>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颗粒物</w:t>
            </w:r>
          </w:p>
        </w:tc>
        <w:tc>
          <w:tcPr>
            <w:tcW w:w="780" w:type="pct"/>
            <w:noWrap w:val="0"/>
            <w:vAlign w:val="center"/>
          </w:tcPr>
          <w:p w14:paraId="378013F2">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0.0025</w:t>
            </w:r>
          </w:p>
        </w:tc>
        <w:tc>
          <w:tcPr>
            <w:tcW w:w="502" w:type="pct"/>
            <w:vMerge w:val="restart"/>
            <w:noWrap w:val="0"/>
            <w:vAlign w:val="center"/>
          </w:tcPr>
          <w:p w14:paraId="53956448">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2160</w:t>
            </w:r>
          </w:p>
        </w:tc>
        <w:tc>
          <w:tcPr>
            <w:tcW w:w="596" w:type="pct"/>
            <w:tcBorders>
              <w:right w:val="single" w:color="000000" w:sz="4" w:space="0"/>
            </w:tcBorders>
            <w:noWrap w:val="0"/>
            <w:vAlign w:val="center"/>
          </w:tcPr>
          <w:p w14:paraId="2182B00D">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0.0054</w:t>
            </w:r>
          </w:p>
        </w:tc>
        <w:tc>
          <w:tcPr>
            <w:tcW w:w="486" w:type="pct"/>
            <w:vMerge w:val="continue"/>
            <w:tcBorders>
              <w:left w:val="single" w:color="000000" w:sz="4" w:space="0"/>
            </w:tcBorders>
            <w:noWrap w:val="0"/>
            <w:vAlign w:val="center"/>
          </w:tcPr>
          <w:p w14:paraId="41A51E65">
            <w:pPr>
              <w:pStyle w:val="35"/>
              <w:spacing w:line="360" w:lineRule="exact"/>
              <w:rPr>
                <w:rFonts w:hint="default" w:ascii="Times New Roman" w:hAnsi="Times New Roman" w:cs="Times New Roman"/>
                <w:color w:val="auto"/>
                <w:lang w:val="en-US" w:eastAsia="zh-CN"/>
              </w:rPr>
            </w:pPr>
          </w:p>
        </w:tc>
        <w:tc>
          <w:tcPr>
            <w:tcW w:w="749" w:type="pct"/>
            <w:noWrap w:val="0"/>
            <w:vAlign w:val="center"/>
          </w:tcPr>
          <w:p w14:paraId="76A2DCF7">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0.006</w:t>
            </w:r>
          </w:p>
        </w:tc>
      </w:tr>
      <w:tr w14:paraId="4C682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5" w:type="pct"/>
            <w:vMerge w:val="continue"/>
            <w:tcBorders>
              <w:right w:val="single" w:color="000000" w:sz="4" w:space="0"/>
            </w:tcBorders>
            <w:noWrap w:val="0"/>
            <w:vAlign w:val="center"/>
          </w:tcPr>
          <w:p w14:paraId="2381ED6F">
            <w:pPr>
              <w:pStyle w:val="35"/>
              <w:spacing w:line="360" w:lineRule="exact"/>
              <w:rPr>
                <w:rFonts w:hint="default" w:ascii="Times New Roman" w:hAnsi="Times New Roman" w:cs="Times New Roman"/>
                <w:color w:val="auto"/>
                <w:lang w:val="en-US" w:eastAsia="zh-CN"/>
              </w:rPr>
            </w:pPr>
          </w:p>
        </w:tc>
        <w:tc>
          <w:tcPr>
            <w:tcW w:w="646" w:type="pct"/>
            <w:vMerge w:val="continue"/>
            <w:tcBorders>
              <w:left w:val="single" w:color="000000" w:sz="4" w:space="0"/>
            </w:tcBorders>
            <w:shd w:val="clear" w:color="auto" w:fill="auto"/>
            <w:noWrap w:val="0"/>
            <w:vAlign w:val="center"/>
          </w:tcPr>
          <w:p w14:paraId="17496957">
            <w:pPr>
              <w:pStyle w:val="35"/>
              <w:spacing w:line="360" w:lineRule="exact"/>
              <w:rPr>
                <w:rFonts w:hint="eastAsia" w:ascii="Times New Roman" w:hAnsi="Times New Roman" w:cs="Times New Roman"/>
                <w:color w:val="auto"/>
                <w:lang w:val="en-US" w:eastAsia="zh-CN"/>
              </w:rPr>
            </w:pPr>
          </w:p>
        </w:tc>
        <w:tc>
          <w:tcPr>
            <w:tcW w:w="772" w:type="pct"/>
            <w:noWrap w:val="0"/>
            <w:vAlign w:val="center"/>
          </w:tcPr>
          <w:p w14:paraId="2147861F">
            <w:pPr>
              <w:pStyle w:val="35"/>
              <w:spacing w:line="360" w:lineRule="exact"/>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二氧化硫</w:t>
            </w:r>
          </w:p>
        </w:tc>
        <w:tc>
          <w:tcPr>
            <w:tcW w:w="780" w:type="pct"/>
            <w:noWrap w:val="0"/>
            <w:vAlign w:val="center"/>
          </w:tcPr>
          <w:p w14:paraId="59CDC647">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0.0015</w:t>
            </w:r>
          </w:p>
        </w:tc>
        <w:tc>
          <w:tcPr>
            <w:tcW w:w="502" w:type="pct"/>
            <w:vMerge w:val="continue"/>
            <w:noWrap w:val="0"/>
            <w:vAlign w:val="center"/>
          </w:tcPr>
          <w:p w14:paraId="3BEBEDD2">
            <w:pPr>
              <w:pStyle w:val="35"/>
              <w:spacing w:line="360" w:lineRule="exact"/>
              <w:rPr>
                <w:rFonts w:hint="default" w:ascii="Times New Roman" w:hAnsi="Times New Roman" w:cs="Times New Roman"/>
                <w:color w:val="auto"/>
                <w:lang w:val="en-US" w:eastAsia="zh-CN"/>
              </w:rPr>
            </w:pPr>
          </w:p>
        </w:tc>
        <w:tc>
          <w:tcPr>
            <w:tcW w:w="596" w:type="pct"/>
            <w:tcBorders>
              <w:right w:val="single" w:color="000000" w:sz="4" w:space="0"/>
            </w:tcBorders>
            <w:noWrap w:val="0"/>
            <w:vAlign w:val="center"/>
          </w:tcPr>
          <w:p w14:paraId="611EC3D2">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0.0032</w:t>
            </w:r>
          </w:p>
        </w:tc>
        <w:tc>
          <w:tcPr>
            <w:tcW w:w="486" w:type="pct"/>
            <w:vMerge w:val="continue"/>
            <w:tcBorders>
              <w:left w:val="single" w:color="000000" w:sz="4" w:space="0"/>
            </w:tcBorders>
            <w:noWrap w:val="0"/>
            <w:vAlign w:val="center"/>
          </w:tcPr>
          <w:p w14:paraId="6C92DA53">
            <w:pPr>
              <w:pStyle w:val="35"/>
              <w:spacing w:line="360" w:lineRule="exact"/>
              <w:rPr>
                <w:rFonts w:hint="default" w:ascii="Times New Roman" w:hAnsi="Times New Roman" w:cs="Times New Roman"/>
                <w:color w:val="auto"/>
                <w:lang w:val="en-US" w:eastAsia="zh-CN"/>
              </w:rPr>
            </w:pPr>
          </w:p>
        </w:tc>
        <w:tc>
          <w:tcPr>
            <w:tcW w:w="749" w:type="pct"/>
            <w:noWrap w:val="0"/>
            <w:vAlign w:val="center"/>
          </w:tcPr>
          <w:p w14:paraId="563E2A68">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0.0036</w:t>
            </w:r>
          </w:p>
        </w:tc>
      </w:tr>
      <w:tr w14:paraId="750D3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5" w:type="pct"/>
            <w:vMerge w:val="continue"/>
            <w:tcBorders>
              <w:right w:val="single" w:color="000000" w:sz="4" w:space="0"/>
            </w:tcBorders>
            <w:noWrap w:val="0"/>
            <w:vAlign w:val="center"/>
          </w:tcPr>
          <w:p w14:paraId="0F129A3C">
            <w:pPr>
              <w:pStyle w:val="35"/>
              <w:spacing w:line="360" w:lineRule="exact"/>
              <w:rPr>
                <w:rFonts w:hint="default" w:ascii="Times New Roman" w:hAnsi="Times New Roman" w:cs="Times New Roman"/>
                <w:color w:val="auto"/>
                <w:lang w:val="en-US" w:eastAsia="zh-CN"/>
              </w:rPr>
            </w:pPr>
          </w:p>
        </w:tc>
        <w:tc>
          <w:tcPr>
            <w:tcW w:w="646" w:type="pct"/>
            <w:vMerge w:val="continue"/>
            <w:tcBorders>
              <w:left w:val="single" w:color="000000" w:sz="4" w:space="0"/>
            </w:tcBorders>
            <w:shd w:val="clear" w:color="auto" w:fill="auto"/>
            <w:noWrap w:val="0"/>
            <w:vAlign w:val="center"/>
          </w:tcPr>
          <w:p w14:paraId="4634DC88">
            <w:pPr>
              <w:pStyle w:val="35"/>
              <w:spacing w:line="360" w:lineRule="exact"/>
              <w:rPr>
                <w:rFonts w:hint="eastAsia" w:ascii="Times New Roman" w:hAnsi="Times New Roman" w:cs="Times New Roman"/>
                <w:color w:val="auto"/>
                <w:lang w:val="en-US" w:eastAsia="zh-CN"/>
              </w:rPr>
            </w:pPr>
          </w:p>
        </w:tc>
        <w:tc>
          <w:tcPr>
            <w:tcW w:w="772" w:type="pct"/>
            <w:noWrap w:val="0"/>
            <w:vAlign w:val="center"/>
          </w:tcPr>
          <w:p w14:paraId="7C8C165F">
            <w:pPr>
              <w:pStyle w:val="35"/>
              <w:spacing w:line="360" w:lineRule="exact"/>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氮氧化物</w:t>
            </w:r>
          </w:p>
        </w:tc>
        <w:tc>
          <w:tcPr>
            <w:tcW w:w="780" w:type="pct"/>
            <w:noWrap w:val="0"/>
            <w:vAlign w:val="center"/>
          </w:tcPr>
          <w:p w14:paraId="335708E1">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0.015</w:t>
            </w:r>
          </w:p>
        </w:tc>
        <w:tc>
          <w:tcPr>
            <w:tcW w:w="502" w:type="pct"/>
            <w:vMerge w:val="continue"/>
            <w:noWrap w:val="0"/>
            <w:vAlign w:val="center"/>
          </w:tcPr>
          <w:p w14:paraId="57350137">
            <w:pPr>
              <w:pStyle w:val="35"/>
              <w:spacing w:line="360" w:lineRule="exact"/>
              <w:rPr>
                <w:rFonts w:hint="default" w:ascii="Times New Roman" w:hAnsi="Times New Roman" w:cs="Times New Roman"/>
                <w:color w:val="auto"/>
                <w:lang w:val="en-US" w:eastAsia="zh-CN"/>
              </w:rPr>
            </w:pPr>
          </w:p>
        </w:tc>
        <w:tc>
          <w:tcPr>
            <w:tcW w:w="596" w:type="pct"/>
            <w:tcBorders>
              <w:right w:val="single" w:color="000000" w:sz="4" w:space="0"/>
            </w:tcBorders>
            <w:noWrap w:val="0"/>
            <w:vAlign w:val="center"/>
          </w:tcPr>
          <w:p w14:paraId="5D3DB227">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0.0324</w:t>
            </w:r>
          </w:p>
        </w:tc>
        <w:tc>
          <w:tcPr>
            <w:tcW w:w="486" w:type="pct"/>
            <w:vMerge w:val="continue"/>
            <w:tcBorders>
              <w:left w:val="single" w:color="000000" w:sz="4" w:space="0"/>
            </w:tcBorders>
            <w:noWrap w:val="0"/>
            <w:vAlign w:val="center"/>
          </w:tcPr>
          <w:p w14:paraId="57505743">
            <w:pPr>
              <w:pStyle w:val="35"/>
              <w:spacing w:line="360" w:lineRule="exact"/>
              <w:rPr>
                <w:rFonts w:hint="default" w:ascii="Times New Roman" w:hAnsi="Times New Roman" w:cs="Times New Roman"/>
                <w:color w:val="auto"/>
                <w:lang w:val="en-US" w:eastAsia="zh-CN"/>
              </w:rPr>
            </w:pPr>
          </w:p>
        </w:tc>
        <w:tc>
          <w:tcPr>
            <w:tcW w:w="749" w:type="pct"/>
            <w:noWrap w:val="0"/>
            <w:vAlign w:val="center"/>
          </w:tcPr>
          <w:p w14:paraId="2EDFEDDF">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0.036</w:t>
            </w:r>
          </w:p>
        </w:tc>
      </w:tr>
      <w:tr w14:paraId="50540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5" w:type="pct"/>
            <w:vMerge w:val="continue"/>
            <w:tcBorders>
              <w:right w:val="single" w:color="000000" w:sz="4" w:space="0"/>
            </w:tcBorders>
            <w:noWrap w:val="0"/>
            <w:vAlign w:val="center"/>
          </w:tcPr>
          <w:p w14:paraId="5160F470">
            <w:pPr>
              <w:pStyle w:val="35"/>
              <w:spacing w:line="360" w:lineRule="exact"/>
              <w:rPr>
                <w:rFonts w:hint="default" w:ascii="Times New Roman" w:hAnsi="Times New Roman" w:cs="Times New Roman"/>
                <w:color w:val="auto"/>
                <w:lang w:val="en-US" w:eastAsia="zh-CN"/>
              </w:rPr>
            </w:pPr>
          </w:p>
        </w:tc>
        <w:tc>
          <w:tcPr>
            <w:tcW w:w="646" w:type="pct"/>
            <w:vMerge w:val="restart"/>
            <w:tcBorders>
              <w:left w:val="single" w:color="000000" w:sz="4" w:space="0"/>
            </w:tcBorders>
            <w:noWrap w:val="0"/>
            <w:vAlign w:val="center"/>
          </w:tcPr>
          <w:p w14:paraId="4BB7A4F4">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排气筒P3</w:t>
            </w:r>
          </w:p>
        </w:tc>
        <w:tc>
          <w:tcPr>
            <w:tcW w:w="772" w:type="pct"/>
            <w:noWrap w:val="0"/>
            <w:vAlign w:val="center"/>
          </w:tcPr>
          <w:p w14:paraId="621A7D6E">
            <w:pPr>
              <w:pStyle w:val="35"/>
              <w:spacing w:line="36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氨</w:t>
            </w:r>
          </w:p>
        </w:tc>
        <w:tc>
          <w:tcPr>
            <w:tcW w:w="780" w:type="pct"/>
            <w:noWrap w:val="0"/>
            <w:vAlign w:val="center"/>
          </w:tcPr>
          <w:p w14:paraId="0824877F">
            <w:pPr>
              <w:pStyle w:val="35"/>
              <w:spacing w:line="36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w:t>
            </w:r>
            <w:r>
              <w:rPr>
                <w:rFonts w:hint="eastAsia" w:ascii="Times New Roman" w:hAnsi="Times New Roman" w:cs="Times New Roman"/>
                <w:color w:val="auto"/>
                <w:lang w:val="en-US" w:eastAsia="zh-CN"/>
              </w:rPr>
              <w:t>259</w:t>
            </w:r>
          </w:p>
        </w:tc>
        <w:tc>
          <w:tcPr>
            <w:tcW w:w="502" w:type="pct"/>
            <w:vMerge w:val="restart"/>
            <w:noWrap w:val="0"/>
            <w:vAlign w:val="center"/>
          </w:tcPr>
          <w:p w14:paraId="24E9AF51">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8640</w:t>
            </w:r>
          </w:p>
        </w:tc>
        <w:tc>
          <w:tcPr>
            <w:tcW w:w="596" w:type="pct"/>
            <w:tcBorders>
              <w:right w:val="single" w:color="000000" w:sz="4" w:space="0"/>
            </w:tcBorders>
            <w:noWrap w:val="0"/>
            <w:vAlign w:val="center"/>
          </w:tcPr>
          <w:p w14:paraId="04046397">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0.0224</w:t>
            </w:r>
          </w:p>
        </w:tc>
        <w:tc>
          <w:tcPr>
            <w:tcW w:w="486" w:type="pct"/>
            <w:vMerge w:val="continue"/>
            <w:tcBorders>
              <w:left w:val="single" w:color="000000" w:sz="4" w:space="0"/>
            </w:tcBorders>
            <w:noWrap w:val="0"/>
            <w:vAlign w:val="center"/>
          </w:tcPr>
          <w:p w14:paraId="559112B2">
            <w:pPr>
              <w:pStyle w:val="35"/>
              <w:spacing w:line="360" w:lineRule="exact"/>
              <w:rPr>
                <w:rFonts w:hint="default" w:ascii="Times New Roman" w:hAnsi="Times New Roman" w:cs="Times New Roman"/>
                <w:color w:val="auto"/>
                <w:lang w:val="en-US" w:eastAsia="zh-CN"/>
              </w:rPr>
            </w:pPr>
          </w:p>
        </w:tc>
        <w:tc>
          <w:tcPr>
            <w:tcW w:w="749" w:type="pct"/>
            <w:noWrap w:val="0"/>
            <w:vAlign w:val="center"/>
          </w:tcPr>
          <w:p w14:paraId="6FE33814">
            <w:pPr>
              <w:pStyle w:val="35"/>
              <w:spacing w:line="360" w:lineRule="exact"/>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0.0249</w:t>
            </w:r>
          </w:p>
        </w:tc>
      </w:tr>
      <w:tr w14:paraId="3F2F4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5" w:type="pct"/>
            <w:vMerge w:val="continue"/>
            <w:tcBorders>
              <w:right w:val="single" w:color="000000" w:sz="4" w:space="0"/>
            </w:tcBorders>
            <w:noWrap w:val="0"/>
            <w:vAlign w:val="center"/>
          </w:tcPr>
          <w:p w14:paraId="4E79345A">
            <w:pPr>
              <w:pStyle w:val="35"/>
              <w:spacing w:line="360" w:lineRule="exact"/>
              <w:rPr>
                <w:rFonts w:hint="default" w:ascii="Times New Roman" w:hAnsi="Times New Roman" w:cs="Times New Roman"/>
                <w:color w:val="auto"/>
                <w:lang w:val="en-US" w:eastAsia="zh-CN"/>
              </w:rPr>
            </w:pPr>
          </w:p>
        </w:tc>
        <w:tc>
          <w:tcPr>
            <w:tcW w:w="646" w:type="pct"/>
            <w:vMerge w:val="continue"/>
            <w:tcBorders>
              <w:left w:val="single" w:color="000000" w:sz="4" w:space="0"/>
            </w:tcBorders>
            <w:noWrap w:val="0"/>
            <w:vAlign w:val="center"/>
          </w:tcPr>
          <w:p w14:paraId="64C65299">
            <w:pPr>
              <w:pStyle w:val="35"/>
              <w:spacing w:line="360" w:lineRule="exact"/>
              <w:rPr>
                <w:rFonts w:hint="default" w:ascii="Times New Roman" w:hAnsi="Times New Roman" w:cs="Times New Roman"/>
                <w:color w:val="auto"/>
                <w:lang w:val="en-US" w:eastAsia="zh-CN"/>
              </w:rPr>
            </w:pPr>
          </w:p>
        </w:tc>
        <w:tc>
          <w:tcPr>
            <w:tcW w:w="772" w:type="pct"/>
            <w:noWrap w:val="0"/>
            <w:vAlign w:val="center"/>
          </w:tcPr>
          <w:p w14:paraId="3A83AFC4">
            <w:pPr>
              <w:pStyle w:val="35"/>
              <w:spacing w:line="36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硫化氢</w:t>
            </w:r>
          </w:p>
        </w:tc>
        <w:tc>
          <w:tcPr>
            <w:tcW w:w="780" w:type="pct"/>
            <w:noWrap w:val="0"/>
            <w:vAlign w:val="center"/>
          </w:tcPr>
          <w:p w14:paraId="1C5D851C">
            <w:pPr>
              <w:pStyle w:val="35"/>
              <w:spacing w:line="36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0.000</w:t>
            </w:r>
            <w:r>
              <w:rPr>
                <w:rFonts w:hint="eastAsia" w:ascii="Times New Roman" w:hAnsi="Times New Roman" w:cs="Times New Roman"/>
                <w:color w:val="auto"/>
                <w:lang w:val="en-US" w:eastAsia="zh-CN"/>
              </w:rPr>
              <w:t>0867</w:t>
            </w:r>
          </w:p>
        </w:tc>
        <w:tc>
          <w:tcPr>
            <w:tcW w:w="502" w:type="pct"/>
            <w:vMerge w:val="continue"/>
            <w:noWrap w:val="0"/>
            <w:vAlign w:val="center"/>
          </w:tcPr>
          <w:p w14:paraId="1344DF94">
            <w:pPr>
              <w:pStyle w:val="35"/>
              <w:spacing w:line="360" w:lineRule="exact"/>
              <w:rPr>
                <w:rFonts w:hint="default" w:ascii="Times New Roman" w:hAnsi="Times New Roman" w:cs="Times New Roman"/>
                <w:color w:val="auto"/>
                <w:lang w:val="en-US" w:eastAsia="zh-CN"/>
              </w:rPr>
            </w:pPr>
          </w:p>
        </w:tc>
        <w:tc>
          <w:tcPr>
            <w:tcW w:w="596" w:type="pct"/>
            <w:tcBorders>
              <w:right w:val="single" w:color="000000" w:sz="4" w:space="0"/>
            </w:tcBorders>
            <w:noWrap w:val="0"/>
            <w:vAlign w:val="center"/>
          </w:tcPr>
          <w:p w14:paraId="497666FA">
            <w:pPr>
              <w:pStyle w:val="35"/>
              <w:spacing w:line="36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w:t>
            </w:r>
            <w:r>
              <w:rPr>
                <w:rFonts w:hint="eastAsia" w:ascii="Times New Roman" w:hAnsi="Times New Roman" w:cs="Times New Roman"/>
                <w:color w:val="auto"/>
                <w:lang w:val="en-US" w:eastAsia="zh-CN"/>
              </w:rPr>
              <w:t>07</w:t>
            </w:r>
          </w:p>
        </w:tc>
        <w:tc>
          <w:tcPr>
            <w:tcW w:w="486" w:type="pct"/>
            <w:vMerge w:val="continue"/>
            <w:tcBorders>
              <w:left w:val="single" w:color="000000" w:sz="4" w:space="0"/>
            </w:tcBorders>
            <w:noWrap w:val="0"/>
            <w:vAlign w:val="center"/>
          </w:tcPr>
          <w:p w14:paraId="52C7E4BF">
            <w:pPr>
              <w:pStyle w:val="35"/>
              <w:spacing w:line="360" w:lineRule="exact"/>
              <w:rPr>
                <w:rFonts w:hint="default" w:ascii="Times New Roman" w:hAnsi="Times New Roman" w:cs="Times New Roman"/>
                <w:color w:val="auto"/>
                <w:lang w:val="en-US" w:eastAsia="zh-CN"/>
              </w:rPr>
            </w:pPr>
          </w:p>
        </w:tc>
        <w:tc>
          <w:tcPr>
            <w:tcW w:w="749" w:type="pct"/>
            <w:noWrap w:val="0"/>
            <w:vAlign w:val="center"/>
          </w:tcPr>
          <w:p w14:paraId="5B3A2B63">
            <w:pPr>
              <w:pStyle w:val="35"/>
              <w:spacing w:line="36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w:t>
            </w:r>
            <w:r>
              <w:rPr>
                <w:rFonts w:hint="eastAsia" w:ascii="Times New Roman" w:hAnsi="Times New Roman" w:cs="Times New Roman"/>
                <w:color w:val="auto"/>
                <w:lang w:val="en-US" w:eastAsia="zh-CN"/>
              </w:rPr>
              <w:t>08</w:t>
            </w:r>
          </w:p>
        </w:tc>
      </w:tr>
      <w:tr w14:paraId="3C9F8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5" w:type="pct"/>
            <w:vMerge w:val="continue"/>
            <w:tcBorders>
              <w:right w:val="single" w:color="000000" w:sz="4" w:space="0"/>
            </w:tcBorders>
            <w:noWrap w:val="0"/>
            <w:vAlign w:val="center"/>
          </w:tcPr>
          <w:p w14:paraId="10982EFB">
            <w:pPr>
              <w:pStyle w:val="35"/>
              <w:spacing w:line="360" w:lineRule="exact"/>
              <w:rPr>
                <w:rFonts w:hint="default" w:ascii="Times New Roman" w:hAnsi="Times New Roman" w:cs="Times New Roman"/>
                <w:color w:val="auto"/>
                <w:lang w:val="en-US" w:eastAsia="zh-CN"/>
              </w:rPr>
            </w:pPr>
          </w:p>
        </w:tc>
        <w:tc>
          <w:tcPr>
            <w:tcW w:w="646" w:type="pct"/>
            <w:vMerge w:val="continue"/>
            <w:tcBorders>
              <w:left w:val="single" w:color="000000" w:sz="4" w:space="0"/>
            </w:tcBorders>
            <w:noWrap w:val="0"/>
            <w:vAlign w:val="center"/>
          </w:tcPr>
          <w:p w14:paraId="04E784F5">
            <w:pPr>
              <w:pStyle w:val="35"/>
              <w:spacing w:line="360" w:lineRule="exact"/>
              <w:rPr>
                <w:rFonts w:hint="default" w:ascii="Times New Roman" w:hAnsi="Times New Roman" w:cs="Times New Roman"/>
                <w:color w:val="auto"/>
                <w:lang w:val="en-US" w:eastAsia="zh-CN"/>
              </w:rPr>
            </w:pPr>
          </w:p>
        </w:tc>
        <w:tc>
          <w:tcPr>
            <w:tcW w:w="772" w:type="pct"/>
            <w:noWrap w:val="0"/>
            <w:vAlign w:val="center"/>
          </w:tcPr>
          <w:p w14:paraId="4FB4E615">
            <w:pPr>
              <w:pStyle w:val="35"/>
              <w:spacing w:line="36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臭气浓度</w:t>
            </w:r>
          </w:p>
        </w:tc>
        <w:tc>
          <w:tcPr>
            <w:tcW w:w="780" w:type="pct"/>
            <w:noWrap w:val="0"/>
            <w:vAlign w:val="center"/>
          </w:tcPr>
          <w:p w14:paraId="0348061C">
            <w:pPr>
              <w:pStyle w:val="35"/>
              <w:spacing w:line="36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502" w:type="pct"/>
            <w:vMerge w:val="continue"/>
            <w:noWrap w:val="0"/>
            <w:vAlign w:val="center"/>
          </w:tcPr>
          <w:p w14:paraId="307CC58B">
            <w:pPr>
              <w:pStyle w:val="35"/>
              <w:spacing w:line="360" w:lineRule="exact"/>
              <w:rPr>
                <w:rFonts w:hint="default" w:ascii="Times New Roman" w:hAnsi="Times New Roman" w:cs="Times New Roman"/>
                <w:color w:val="auto"/>
                <w:lang w:val="en-US" w:eastAsia="zh-CN"/>
              </w:rPr>
            </w:pPr>
          </w:p>
        </w:tc>
        <w:tc>
          <w:tcPr>
            <w:tcW w:w="596" w:type="pct"/>
            <w:tcBorders>
              <w:right w:val="single" w:color="000000" w:sz="4" w:space="0"/>
            </w:tcBorders>
            <w:noWrap w:val="0"/>
            <w:vAlign w:val="center"/>
          </w:tcPr>
          <w:p w14:paraId="3634AA44">
            <w:pPr>
              <w:pStyle w:val="35"/>
              <w:spacing w:line="36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486" w:type="pct"/>
            <w:vMerge w:val="continue"/>
            <w:tcBorders>
              <w:left w:val="single" w:color="000000" w:sz="4" w:space="0"/>
            </w:tcBorders>
            <w:noWrap w:val="0"/>
            <w:vAlign w:val="center"/>
          </w:tcPr>
          <w:p w14:paraId="6A86B2D7">
            <w:pPr>
              <w:pStyle w:val="35"/>
              <w:spacing w:line="360" w:lineRule="exact"/>
              <w:rPr>
                <w:rFonts w:hint="default" w:ascii="Times New Roman" w:hAnsi="Times New Roman" w:cs="Times New Roman"/>
                <w:color w:val="auto"/>
                <w:lang w:val="en-US" w:eastAsia="zh-CN"/>
              </w:rPr>
            </w:pPr>
          </w:p>
        </w:tc>
        <w:tc>
          <w:tcPr>
            <w:tcW w:w="749" w:type="pct"/>
            <w:noWrap w:val="0"/>
            <w:vAlign w:val="center"/>
          </w:tcPr>
          <w:p w14:paraId="66F0A2CF">
            <w:pPr>
              <w:pStyle w:val="35"/>
              <w:spacing w:line="36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14:paraId="67D48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8"/>
            <w:noWrap w:val="0"/>
            <w:vAlign w:val="center"/>
          </w:tcPr>
          <w:p w14:paraId="0E0079EB">
            <w:pPr>
              <w:pStyle w:val="35"/>
              <w:spacing w:line="360" w:lineRule="exact"/>
              <w:jc w:val="both"/>
              <w:rPr>
                <w:rFonts w:hint="default" w:ascii="Times New Roman" w:hAnsi="Times New Roman" w:cs="Times New Roman"/>
                <w:color w:val="auto"/>
                <w:lang w:val="en-US" w:eastAsia="zh-CN"/>
              </w:rPr>
            </w:pPr>
            <w:r>
              <w:rPr>
                <w:rFonts w:hint="eastAsia" w:cs="Times New Roman"/>
                <w:b w:val="0"/>
                <w:bCs w:val="0"/>
                <w:color w:val="auto"/>
                <w:sz w:val="21"/>
                <w:szCs w:val="21"/>
                <w:highlight w:val="none"/>
                <w:lang w:val="en-US" w:eastAsia="zh-CN"/>
              </w:rPr>
              <w:t>备注：按照最不利原则，本次验收生产负荷以90%计。</w:t>
            </w:r>
            <w:r>
              <w:rPr>
                <w:rFonts w:hint="eastAsia" w:ascii="Times New Roman" w:hAnsi="Times New Roman" w:cs="Times New Roman"/>
                <w:color w:val="auto"/>
                <w:lang w:val="en-US" w:eastAsia="zh-CN"/>
              </w:rPr>
              <w:t>排气筒P1</w:t>
            </w:r>
            <w:r>
              <w:rPr>
                <w:rFonts w:hint="eastAsia" w:cs="Times New Roman"/>
                <w:color w:val="auto"/>
                <w:lang w:val="en-US" w:eastAsia="zh-CN"/>
              </w:rPr>
              <w:t>二氧化硫、氮氧化物以及</w:t>
            </w:r>
            <w:r>
              <w:rPr>
                <w:rFonts w:hint="eastAsia" w:ascii="Times New Roman" w:hAnsi="Times New Roman" w:cs="Times New Roman"/>
                <w:color w:val="auto"/>
                <w:lang w:val="en-US" w:eastAsia="zh-CN"/>
              </w:rPr>
              <w:t>排气筒P2</w:t>
            </w:r>
            <w:r>
              <w:rPr>
                <w:rFonts w:hint="eastAsia" w:cs="Times New Roman"/>
                <w:color w:val="auto"/>
                <w:lang w:val="en-US" w:eastAsia="zh-CN"/>
              </w:rPr>
              <w:t>二氧化硫</w:t>
            </w:r>
            <w:r>
              <w:rPr>
                <w:rFonts w:hint="eastAsia" w:ascii="Times New Roman" w:hAnsi="Times New Roman" w:eastAsia="宋体" w:cs="Times New Roman"/>
                <w:color w:val="auto"/>
                <w:sz w:val="21"/>
                <w:szCs w:val="21"/>
                <w:vertAlign w:val="baseline"/>
                <w:lang w:val="en-US" w:eastAsia="zh-CN"/>
              </w:rPr>
              <w:t>按检出限的1/2参与排放速率的计算</w:t>
            </w:r>
            <w:r>
              <w:rPr>
                <w:rFonts w:hint="eastAsia" w:cs="Times New Roman"/>
                <w:color w:val="auto"/>
                <w:sz w:val="21"/>
                <w:szCs w:val="21"/>
                <w:vertAlign w:val="baseline"/>
                <w:lang w:val="en-US" w:eastAsia="zh-CN"/>
              </w:rPr>
              <w:t>。</w:t>
            </w:r>
          </w:p>
        </w:tc>
      </w:tr>
    </w:tbl>
    <w:p w14:paraId="291CDE3C">
      <w:pPr>
        <w:pStyle w:val="33"/>
        <w:keepNext w:val="0"/>
        <w:keepLines w:val="0"/>
        <w:pageBreakBefore w:val="0"/>
        <w:widowControl w:val="0"/>
        <w:kinsoku/>
        <w:wordWrap/>
        <w:overflowPunct/>
        <w:topLinePunct w:val="0"/>
        <w:autoSpaceDE/>
        <w:autoSpaceDN/>
        <w:bidi w:val="0"/>
        <w:adjustRightInd/>
        <w:snapToGrid/>
        <w:spacing w:before="157" w:beforeLines="50"/>
        <w:jc w:val="both"/>
        <w:textAlignment w:val="auto"/>
        <w:rPr>
          <w:rFonts w:hint="default" w:ascii="Times New Roman" w:hAnsi="Times New Roman" w:cs="Times New Roman"/>
          <w:color w:val="auto"/>
          <w:sz w:val="24"/>
          <w:szCs w:val="24"/>
        </w:rPr>
      </w:pPr>
    </w:p>
    <w:p w14:paraId="3D7364DA">
      <w:pPr>
        <w:pStyle w:val="33"/>
        <w:keepNext w:val="0"/>
        <w:keepLines w:val="0"/>
        <w:pageBreakBefore w:val="0"/>
        <w:widowControl w:val="0"/>
        <w:kinsoku/>
        <w:wordWrap/>
        <w:overflowPunct/>
        <w:topLinePunct w:val="0"/>
        <w:autoSpaceDE/>
        <w:autoSpaceDN/>
        <w:bidi w:val="0"/>
        <w:adjustRightInd/>
        <w:snapToGrid/>
        <w:spacing w:before="157" w:beforeLines="50"/>
        <w:ind w:firstLine="480" w:firstLineChars="200"/>
        <w:jc w:val="both"/>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rPr>
        <w:t>表</w:t>
      </w:r>
      <w:r>
        <w:rPr>
          <w:rFonts w:hint="default" w:ascii="Times New Roman" w:hAnsi="Times New Roman" w:cs="Times New Roman"/>
          <w:color w:val="auto"/>
          <w:sz w:val="24"/>
          <w:szCs w:val="24"/>
          <w:lang w:val="en-US" w:eastAsia="zh-CN"/>
        </w:rPr>
        <w:t>9-</w:t>
      </w:r>
      <w:r>
        <w:rPr>
          <w:rFonts w:hint="eastAsia" w:cs="Times New Roman"/>
          <w:color w:val="auto"/>
          <w:sz w:val="24"/>
          <w:szCs w:val="24"/>
          <w:lang w:val="en-US" w:eastAsia="zh-CN"/>
        </w:rPr>
        <w:t>11</w:t>
      </w: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lang w:val="en-US" w:eastAsia="zh-CN"/>
        </w:rPr>
        <w:t xml:space="preserve">          </w:t>
      </w:r>
      <w:r>
        <w:rPr>
          <w:rFonts w:hint="eastAsia"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lang w:val="en-US" w:eastAsia="zh-CN"/>
        </w:rPr>
        <w:t xml:space="preserve">    </w:t>
      </w:r>
      <w:r>
        <w:rPr>
          <w:rFonts w:hint="eastAsia" w:cs="Times New Roman"/>
          <w:color w:val="auto"/>
          <w:sz w:val="24"/>
          <w:szCs w:val="24"/>
          <w:lang w:val="en-US" w:eastAsia="zh-CN"/>
        </w:rPr>
        <w:t xml:space="preserve">                 </w:t>
      </w:r>
      <w:r>
        <w:rPr>
          <w:rFonts w:hint="default" w:ascii="Times New Roman" w:hAnsi="Times New Roman" w:cs="Times New Roman"/>
          <w:color w:val="auto"/>
          <w:sz w:val="24"/>
          <w:szCs w:val="24"/>
          <w:lang w:val="en-US" w:eastAsia="zh-CN"/>
        </w:rPr>
        <w:t xml:space="preserve">     本次验收</w:t>
      </w:r>
      <w:r>
        <w:rPr>
          <w:rFonts w:hint="eastAsia" w:ascii="Times New Roman" w:hAnsi="Times New Roman" w:cs="Times New Roman"/>
          <w:color w:val="auto"/>
          <w:sz w:val="24"/>
          <w:szCs w:val="24"/>
          <w:lang w:val="en-US" w:eastAsia="zh-CN"/>
        </w:rPr>
        <w:t>各</w:t>
      </w:r>
      <w:r>
        <w:rPr>
          <w:rFonts w:hint="default" w:ascii="Times New Roman" w:hAnsi="Times New Roman" w:cs="Times New Roman"/>
          <w:color w:val="auto"/>
          <w:sz w:val="24"/>
          <w:szCs w:val="24"/>
          <w:lang w:val="en-US" w:eastAsia="zh-CN"/>
        </w:rPr>
        <w:t>废气污染物</w:t>
      </w:r>
      <w:r>
        <w:rPr>
          <w:rFonts w:hint="default" w:ascii="Times New Roman" w:hAnsi="Times New Roman" w:cs="Times New Roman"/>
          <w:color w:val="auto"/>
          <w:sz w:val="24"/>
          <w:szCs w:val="24"/>
          <w:lang w:eastAsia="zh-CN"/>
        </w:rPr>
        <w:t>汇总</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1"/>
        <w:gridCol w:w="2154"/>
        <w:gridCol w:w="2590"/>
        <w:gridCol w:w="2195"/>
        <w:gridCol w:w="2685"/>
        <w:gridCol w:w="2236"/>
      </w:tblGrid>
      <w:tr w14:paraId="18409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1" w:type="dxa"/>
            <w:vAlign w:val="center"/>
          </w:tcPr>
          <w:p w14:paraId="5CA1032C">
            <w:pPr>
              <w:pStyle w:val="3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
                <w:bCs/>
                <w:color w:val="auto"/>
                <w:sz w:val="21"/>
                <w:szCs w:val="21"/>
                <w:lang w:val="en-US" w:eastAsia="zh-CN"/>
              </w:rPr>
              <w:t>类型</w:t>
            </w:r>
          </w:p>
        </w:tc>
        <w:tc>
          <w:tcPr>
            <w:tcW w:w="2154" w:type="dxa"/>
            <w:vAlign w:val="center"/>
          </w:tcPr>
          <w:p w14:paraId="7064A67F">
            <w:pPr>
              <w:pStyle w:val="3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
                <w:bCs/>
                <w:color w:val="auto"/>
                <w:sz w:val="21"/>
                <w:szCs w:val="21"/>
                <w:lang w:val="en-US" w:eastAsia="zh-CN"/>
              </w:rPr>
              <w:t>污染因子</w:t>
            </w:r>
          </w:p>
        </w:tc>
        <w:tc>
          <w:tcPr>
            <w:tcW w:w="2590" w:type="dxa"/>
            <w:vAlign w:val="center"/>
          </w:tcPr>
          <w:p w14:paraId="1DAF826E">
            <w:pPr>
              <w:pStyle w:val="3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
                <w:bCs/>
                <w:color w:val="auto"/>
                <w:sz w:val="21"/>
                <w:szCs w:val="21"/>
                <w:lang w:val="en-US" w:eastAsia="zh-CN"/>
              </w:rPr>
              <w:t>满负荷下实际年排放量t/a</w:t>
            </w:r>
          </w:p>
        </w:tc>
        <w:tc>
          <w:tcPr>
            <w:tcW w:w="2195" w:type="dxa"/>
            <w:vAlign w:val="center"/>
          </w:tcPr>
          <w:p w14:paraId="769F9508">
            <w:pPr>
              <w:pStyle w:val="33"/>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
                <w:bCs/>
                <w:color w:val="auto"/>
                <w:sz w:val="21"/>
                <w:szCs w:val="21"/>
                <w:lang w:val="en-US" w:eastAsia="zh-CN"/>
              </w:rPr>
              <w:t>环评</w:t>
            </w:r>
            <w:r>
              <w:rPr>
                <w:rFonts w:hint="eastAsia" w:eastAsia="宋体" w:cs="Times New Roman"/>
                <w:b/>
                <w:bCs/>
                <w:color w:val="auto"/>
                <w:sz w:val="21"/>
                <w:szCs w:val="21"/>
                <w:lang w:val="en-US" w:eastAsia="zh-CN"/>
              </w:rPr>
              <w:t>批复</w:t>
            </w:r>
            <w:r>
              <w:rPr>
                <w:rFonts w:hint="default" w:ascii="Times New Roman" w:hAnsi="Times New Roman" w:eastAsia="宋体" w:cs="Times New Roman"/>
                <w:b/>
                <w:bCs/>
                <w:color w:val="auto"/>
                <w:sz w:val="21"/>
                <w:szCs w:val="21"/>
                <w:lang w:val="en-US" w:eastAsia="zh-CN"/>
              </w:rPr>
              <w:t>排放量t/a</w:t>
            </w:r>
          </w:p>
        </w:tc>
        <w:tc>
          <w:tcPr>
            <w:tcW w:w="2685" w:type="dxa"/>
            <w:vAlign w:val="center"/>
          </w:tcPr>
          <w:p w14:paraId="18372C76">
            <w:pPr>
              <w:pStyle w:val="3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
                <w:bCs/>
                <w:color w:val="auto"/>
                <w:sz w:val="21"/>
                <w:szCs w:val="21"/>
                <w:lang w:val="en-US" w:eastAsia="zh-CN"/>
              </w:rPr>
              <w:t>排污许可证许可排放量t/a</w:t>
            </w:r>
          </w:p>
        </w:tc>
        <w:tc>
          <w:tcPr>
            <w:tcW w:w="2236" w:type="dxa"/>
            <w:vAlign w:val="center"/>
          </w:tcPr>
          <w:p w14:paraId="242C7FB5">
            <w:pPr>
              <w:pStyle w:val="3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
                <w:bCs/>
                <w:color w:val="auto"/>
                <w:sz w:val="21"/>
                <w:szCs w:val="21"/>
                <w:lang w:val="en-US" w:eastAsia="zh-CN"/>
              </w:rPr>
              <w:t>是否满足指标要求</w:t>
            </w:r>
          </w:p>
        </w:tc>
      </w:tr>
      <w:tr w14:paraId="70AA9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1" w:type="dxa"/>
            <w:vMerge w:val="restart"/>
            <w:vAlign w:val="center"/>
          </w:tcPr>
          <w:p w14:paraId="6FADAA45">
            <w:pPr>
              <w:pStyle w:val="35"/>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废气</w:t>
            </w:r>
          </w:p>
        </w:tc>
        <w:tc>
          <w:tcPr>
            <w:tcW w:w="2154" w:type="dxa"/>
            <w:vAlign w:val="center"/>
          </w:tcPr>
          <w:p w14:paraId="47FDE6A8">
            <w:pPr>
              <w:pStyle w:val="35"/>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lang w:val="en-US" w:eastAsia="zh-CN"/>
              </w:rPr>
              <w:t>颗粒物</w:t>
            </w:r>
          </w:p>
        </w:tc>
        <w:tc>
          <w:tcPr>
            <w:tcW w:w="2590" w:type="dxa"/>
            <w:vAlign w:val="center"/>
          </w:tcPr>
          <w:p w14:paraId="3CB747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i w:val="0"/>
                <w:iCs w:val="0"/>
                <w:color w:val="auto"/>
                <w:kern w:val="0"/>
                <w:sz w:val="21"/>
                <w:szCs w:val="21"/>
                <w:u w:val="none"/>
                <w:vertAlign w:val="baseline"/>
                <w:lang w:val="en-US" w:eastAsia="zh-CN" w:bidi="ar"/>
              </w:rPr>
              <w:t>0.0297</w:t>
            </w:r>
          </w:p>
        </w:tc>
        <w:tc>
          <w:tcPr>
            <w:tcW w:w="2195" w:type="dxa"/>
            <w:vAlign w:val="center"/>
          </w:tcPr>
          <w:p w14:paraId="5A8441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i w:val="0"/>
                <w:iCs w:val="0"/>
                <w:color w:val="auto"/>
                <w:kern w:val="0"/>
                <w:sz w:val="21"/>
                <w:szCs w:val="21"/>
                <w:u w:val="none"/>
                <w:vertAlign w:val="baseline"/>
                <w:lang w:val="en-US" w:eastAsia="zh-CN" w:bidi="ar"/>
              </w:rPr>
              <w:t>0.0308</w:t>
            </w:r>
          </w:p>
        </w:tc>
        <w:tc>
          <w:tcPr>
            <w:tcW w:w="2685" w:type="dxa"/>
            <w:vAlign w:val="center"/>
          </w:tcPr>
          <w:p w14:paraId="25FC41B8">
            <w:pPr>
              <w:pStyle w:val="3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2236" w:type="dxa"/>
            <w:vAlign w:val="center"/>
          </w:tcPr>
          <w:p w14:paraId="5E9BEC2F">
            <w:pPr>
              <w:pStyle w:val="35"/>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lang w:val="en-US" w:eastAsia="zh-CN"/>
              </w:rPr>
              <w:t>满足</w:t>
            </w:r>
          </w:p>
        </w:tc>
      </w:tr>
      <w:tr w14:paraId="44094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1" w:type="dxa"/>
            <w:vMerge w:val="continue"/>
            <w:vAlign w:val="center"/>
          </w:tcPr>
          <w:p w14:paraId="6A6C59FB">
            <w:pPr>
              <w:pStyle w:val="35"/>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cs="Times New Roman"/>
                <w:color w:val="auto"/>
                <w:sz w:val="21"/>
                <w:szCs w:val="21"/>
                <w:vertAlign w:val="baseline"/>
              </w:rPr>
            </w:pPr>
          </w:p>
        </w:tc>
        <w:tc>
          <w:tcPr>
            <w:tcW w:w="2154" w:type="dxa"/>
            <w:vAlign w:val="center"/>
          </w:tcPr>
          <w:p w14:paraId="1F565A4B">
            <w:pPr>
              <w:pStyle w:val="35"/>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lang w:val="en-US" w:eastAsia="zh-CN"/>
              </w:rPr>
              <w:t>二氧化硫</w:t>
            </w:r>
          </w:p>
        </w:tc>
        <w:tc>
          <w:tcPr>
            <w:tcW w:w="2590" w:type="dxa"/>
            <w:vAlign w:val="center"/>
          </w:tcPr>
          <w:p w14:paraId="7ED2F6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i w:val="0"/>
                <w:iCs w:val="0"/>
                <w:color w:val="auto"/>
                <w:kern w:val="0"/>
                <w:sz w:val="21"/>
                <w:szCs w:val="21"/>
                <w:u w:val="none"/>
                <w:vertAlign w:val="baseline"/>
                <w:lang w:val="en-US" w:eastAsia="zh-CN" w:bidi="ar"/>
              </w:rPr>
              <w:t>0.0340</w:t>
            </w:r>
          </w:p>
        </w:tc>
        <w:tc>
          <w:tcPr>
            <w:tcW w:w="2195" w:type="dxa"/>
            <w:vAlign w:val="center"/>
          </w:tcPr>
          <w:p w14:paraId="3E4B04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i w:val="0"/>
                <w:iCs w:val="0"/>
                <w:color w:val="auto"/>
                <w:kern w:val="0"/>
                <w:sz w:val="21"/>
                <w:szCs w:val="21"/>
                <w:u w:val="none"/>
                <w:vertAlign w:val="baseline"/>
                <w:lang w:val="en-US" w:eastAsia="zh-CN" w:bidi="ar"/>
              </w:rPr>
              <w:t>0.0564</w:t>
            </w:r>
          </w:p>
        </w:tc>
        <w:tc>
          <w:tcPr>
            <w:tcW w:w="2685" w:type="dxa"/>
            <w:vAlign w:val="center"/>
          </w:tcPr>
          <w:p w14:paraId="5502F763">
            <w:pPr>
              <w:pStyle w:val="3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2236" w:type="dxa"/>
            <w:vAlign w:val="center"/>
          </w:tcPr>
          <w:p w14:paraId="1BFE3D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lang w:val="en-US" w:eastAsia="zh-CN"/>
              </w:rPr>
              <w:t>满足</w:t>
            </w:r>
          </w:p>
        </w:tc>
      </w:tr>
      <w:tr w14:paraId="307A5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1" w:type="dxa"/>
            <w:vMerge w:val="continue"/>
            <w:vAlign w:val="center"/>
          </w:tcPr>
          <w:p w14:paraId="04C184A3">
            <w:pPr>
              <w:pStyle w:val="35"/>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cs="Times New Roman"/>
                <w:color w:val="auto"/>
                <w:sz w:val="21"/>
                <w:szCs w:val="21"/>
                <w:vertAlign w:val="baseline"/>
              </w:rPr>
            </w:pPr>
          </w:p>
        </w:tc>
        <w:tc>
          <w:tcPr>
            <w:tcW w:w="2154" w:type="dxa"/>
            <w:vAlign w:val="center"/>
          </w:tcPr>
          <w:p w14:paraId="7E0A63A1">
            <w:pPr>
              <w:pStyle w:val="35"/>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lang w:val="en-US" w:eastAsia="zh-CN"/>
              </w:rPr>
              <w:t>氮氧化物</w:t>
            </w:r>
          </w:p>
        </w:tc>
        <w:tc>
          <w:tcPr>
            <w:tcW w:w="2590" w:type="dxa"/>
            <w:vAlign w:val="center"/>
          </w:tcPr>
          <w:p w14:paraId="2C9FBE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i w:val="0"/>
                <w:iCs w:val="0"/>
                <w:color w:val="auto"/>
                <w:kern w:val="0"/>
                <w:sz w:val="21"/>
                <w:szCs w:val="21"/>
                <w:u w:val="none"/>
                <w:vertAlign w:val="baseline"/>
                <w:lang w:val="en-US" w:eastAsia="zh-CN" w:bidi="ar"/>
              </w:rPr>
              <w:t>0.0664</w:t>
            </w:r>
          </w:p>
        </w:tc>
        <w:tc>
          <w:tcPr>
            <w:tcW w:w="2195" w:type="dxa"/>
            <w:vAlign w:val="center"/>
          </w:tcPr>
          <w:p w14:paraId="458F40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i w:val="0"/>
                <w:iCs w:val="0"/>
                <w:color w:val="auto"/>
                <w:kern w:val="0"/>
                <w:sz w:val="21"/>
                <w:szCs w:val="21"/>
                <w:u w:val="none"/>
                <w:vertAlign w:val="baseline"/>
                <w:lang w:val="en-US" w:eastAsia="zh-CN" w:bidi="ar"/>
              </w:rPr>
              <w:t>0.2304</w:t>
            </w:r>
          </w:p>
        </w:tc>
        <w:tc>
          <w:tcPr>
            <w:tcW w:w="2685" w:type="dxa"/>
            <w:vAlign w:val="center"/>
          </w:tcPr>
          <w:p w14:paraId="25B9680A">
            <w:pPr>
              <w:pStyle w:val="3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2236" w:type="dxa"/>
            <w:vAlign w:val="center"/>
          </w:tcPr>
          <w:p w14:paraId="3A354C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lang w:val="en-US" w:eastAsia="zh-CN"/>
              </w:rPr>
              <w:t>满足</w:t>
            </w:r>
          </w:p>
        </w:tc>
      </w:tr>
      <w:tr w14:paraId="6A782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1" w:type="dxa"/>
            <w:vMerge w:val="continue"/>
            <w:vAlign w:val="center"/>
          </w:tcPr>
          <w:p w14:paraId="68D83505">
            <w:pPr>
              <w:pStyle w:val="35"/>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cs="Times New Roman"/>
                <w:color w:val="auto"/>
                <w:sz w:val="21"/>
                <w:szCs w:val="21"/>
                <w:vertAlign w:val="baseline"/>
              </w:rPr>
            </w:pPr>
          </w:p>
        </w:tc>
        <w:tc>
          <w:tcPr>
            <w:tcW w:w="2154" w:type="dxa"/>
            <w:vAlign w:val="center"/>
          </w:tcPr>
          <w:p w14:paraId="2A6BB172">
            <w:pPr>
              <w:pStyle w:val="35"/>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lang w:val="en-US" w:eastAsia="zh-CN"/>
              </w:rPr>
              <w:t>氨</w:t>
            </w:r>
          </w:p>
        </w:tc>
        <w:tc>
          <w:tcPr>
            <w:tcW w:w="2590" w:type="dxa"/>
            <w:vAlign w:val="center"/>
          </w:tcPr>
          <w:p w14:paraId="75EA8E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i w:val="0"/>
                <w:iCs w:val="0"/>
                <w:color w:val="auto"/>
                <w:kern w:val="0"/>
                <w:sz w:val="21"/>
                <w:szCs w:val="21"/>
                <w:u w:val="none"/>
                <w:vertAlign w:val="baseline"/>
                <w:lang w:val="en-US" w:eastAsia="zh-CN" w:bidi="ar"/>
              </w:rPr>
              <w:t>0.0540</w:t>
            </w:r>
          </w:p>
        </w:tc>
        <w:tc>
          <w:tcPr>
            <w:tcW w:w="2195" w:type="dxa"/>
            <w:vAlign w:val="center"/>
          </w:tcPr>
          <w:p w14:paraId="04194E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i w:val="0"/>
                <w:iCs w:val="0"/>
                <w:color w:val="auto"/>
                <w:kern w:val="0"/>
                <w:sz w:val="21"/>
                <w:szCs w:val="21"/>
                <w:u w:val="none"/>
                <w:vertAlign w:val="baseline"/>
                <w:lang w:val="en-US" w:eastAsia="zh-CN" w:bidi="ar"/>
              </w:rPr>
              <w:t>0.8387</w:t>
            </w:r>
          </w:p>
        </w:tc>
        <w:tc>
          <w:tcPr>
            <w:tcW w:w="2685" w:type="dxa"/>
            <w:vAlign w:val="center"/>
          </w:tcPr>
          <w:p w14:paraId="1014DE32">
            <w:pPr>
              <w:pStyle w:val="3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2236" w:type="dxa"/>
            <w:vAlign w:val="center"/>
          </w:tcPr>
          <w:p w14:paraId="5F08AB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lang w:val="en-US" w:eastAsia="zh-CN"/>
              </w:rPr>
              <w:t>满足</w:t>
            </w:r>
          </w:p>
        </w:tc>
      </w:tr>
      <w:tr w14:paraId="1D142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1" w:type="dxa"/>
            <w:vMerge w:val="continue"/>
            <w:vAlign w:val="center"/>
          </w:tcPr>
          <w:p w14:paraId="130449C3">
            <w:pPr>
              <w:pStyle w:val="35"/>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cs="Times New Roman"/>
                <w:color w:val="auto"/>
                <w:sz w:val="21"/>
                <w:szCs w:val="21"/>
                <w:vertAlign w:val="baseline"/>
              </w:rPr>
            </w:pPr>
          </w:p>
        </w:tc>
        <w:tc>
          <w:tcPr>
            <w:tcW w:w="2154" w:type="dxa"/>
            <w:vAlign w:val="center"/>
          </w:tcPr>
          <w:p w14:paraId="3AE56147">
            <w:pPr>
              <w:pStyle w:val="35"/>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lang w:val="en-US" w:eastAsia="zh-CN"/>
              </w:rPr>
              <w:t>硫化氢</w:t>
            </w:r>
          </w:p>
        </w:tc>
        <w:tc>
          <w:tcPr>
            <w:tcW w:w="2590" w:type="dxa"/>
            <w:vAlign w:val="center"/>
          </w:tcPr>
          <w:p w14:paraId="19911F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i w:val="0"/>
                <w:iCs w:val="0"/>
                <w:color w:val="auto"/>
                <w:kern w:val="0"/>
                <w:sz w:val="21"/>
                <w:szCs w:val="21"/>
                <w:u w:val="none"/>
                <w:vertAlign w:val="baseline"/>
                <w:lang w:val="en-US" w:eastAsia="zh-CN" w:bidi="ar"/>
              </w:rPr>
              <w:t>0.0034</w:t>
            </w:r>
          </w:p>
        </w:tc>
        <w:tc>
          <w:tcPr>
            <w:tcW w:w="2195" w:type="dxa"/>
            <w:vAlign w:val="center"/>
          </w:tcPr>
          <w:p w14:paraId="601134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i w:val="0"/>
                <w:iCs w:val="0"/>
                <w:color w:val="auto"/>
                <w:kern w:val="0"/>
                <w:sz w:val="21"/>
                <w:szCs w:val="21"/>
                <w:u w:val="none"/>
                <w:vertAlign w:val="baseline"/>
                <w:lang w:val="en-US" w:eastAsia="zh-CN" w:bidi="ar"/>
              </w:rPr>
              <w:t>0.0659</w:t>
            </w:r>
          </w:p>
        </w:tc>
        <w:tc>
          <w:tcPr>
            <w:tcW w:w="2685" w:type="dxa"/>
            <w:vAlign w:val="center"/>
          </w:tcPr>
          <w:p w14:paraId="3520D475">
            <w:pPr>
              <w:pStyle w:val="3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2236" w:type="dxa"/>
            <w:vAlign w:val="center"/>
          </w:tcPr>
          <w:p w14:paraId="2D0E54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lang w:val="en-US" w:eastAsia="zh-CN"/>
              </w:rPr>
              <w:t>满足</w:t>
            </w:r>
          </w:p>
        </w:tc>
      </w:tr>
    </w:tbl>
    <w:p w14:paraId="1CE17BB0">
      <w:pPr>
        <w:pStyle w:val="33"/>
        <w:keepNext w:val="0"/>
        <w:keepLines w:val="0"/>
        <w:pageBreakBefore w:val="0"/>
        <w:widowControl w:val="0"/>
        <w:kinsoku/>
        <w:wordWrap/>
        <w:overflowPunct/>
        <w:topLinePunct w:val="0"/>
        <w:autoSpaceDE/>
        <w:autoSpaceDN/>
        <w:bidi w:val="0"/>
        <w:adjustRightInd/>
        <w:snapToGrid/>
        <w:spacing w:before="157" w:beforeLines="50"/>
        <w:ind w:firstLine="480" w:firstLineChars="200"/>
        <w:jc w:val="both"/>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rPr>
        <w:t>表</w:t>
      </w:r>
      <w:r>
        <w:rPr>
          <w:rFonts w:hint="default" w:ascii="Times New Roman" w:hAnsi="Times New Roman" w:cs="Times New Roman"/>
          <w:color w:val="auto"/>
          <w:sz w:val="24"/>
          <w:szCs w:val="24"/>
          <w:lang w:val="en-US" w:eastAsia="zh-CN"/>
        </w:rPr>
        <w:t>9-</w:t>
      </w:r>
      <w:r>
        <w:rPr>
          <w:rFonts w:hint="eastAsia" w:cs="Times New Roman"/>
          <w:color w:val="auto"/>
          <w:sz w:val="24"/>
          <w:szCs w:val="24"/>
          <w:lang w:val="en-US" w:eastAsia="zh-CN"/>
        </w:rPr>
        <w:t>12</w:t>
      </w:r>
      <w:r>
        <w:rPr>
          <w:rFonts w:hint="default" w:ascii="Times New Roman" w:hAnsi="Times New Roman" w:cs="Times New Roman"/>
          <w:color w:val="auto"/>
          <w:sz w:val="24"/>
          <w:szCs w:val="24"/>
          <w:lang w:val="en-US" w:eastAsia="zh-CN"/>
        </w:rPr>
        <w:t xml:space="preserve">        </w:t>
      </w:r>
      <w:r>
        <w:rPr>
          <w:rFonts w:hint="eastAsia" w:cs="Times New Roman"/>
          <w:color w:val="auto"/>
          <w:sz w:val="24"/>
          <w:szCs w:val="24"/>
          <w:lang w:val="en-US" w:eastAsia="zh-CN"/>
        </w:rPr>
        <w:t xml:space="preserve">                   </w:t>
      </w:r>
      <w:r>
        <w:rPr>
          <w:rFonts w:hint="default" w:ascii="Times New Roman" w:hAnsi="Times New Roman" w:cs="Times New Roman"/>
          <w:color w:val="auto"/>
          <w:sz w:val="24"/>
          <w:szCs w:val="24"/>
          <w:lang w:val="en-US" w:eastAsia="zh-CN"/>
        </w:rPr>
        <w:t xml:space="preserve">    </w:t>
      </w:r>
      <w:r>
        <w:rPr>
          <w:rFonts w:hint="eastAsia" w:cs="Times New Roman"/>
          <w:color w:val="auto"/>
          <w:sz w:val="24"/>
          <w:szCs w:val="24"/>
          <w:lang w:val="en-US" w:eastAsia="zh-CN"/>
        </w:rPr>
        <w:t xml:space="preserve"> </w:t>
      </w:r>
      <w:r>
        <w:rPr>
          <w:rFonts w:hint="default" w:ascii="Times New Roman" w:hAnsi="Times New Roman" w:cs="Times New Roman"/>
          <w:color w:val="auto"/>
          <w:sz w:val="24"/>
          <w:szCs w:val="24"/>
          <w:lang w:val="en-US" w:eastAsia="zh-CN"/>
        </w:rPr>
        <w:t xml:space="preserve"> 本次验收项目废水污染物排</w:t>
      </w:r>
      <w:r>
        <w:rPr>
          <w:rFonts w:hint="default" w:ascii="Times New Roman" w:hAnsi="Times New Roman" w:cs="Times New Roman"/>
          <w:color w:val="auto"/>
          <w:sz w:val="24"/>
          <w:szCs w:val="24"/>
        </w:rPr>
        <w:t>放</w:t>
      </w:r>
      <w:r>
        <w:rPr>
          <w:rFonts w:hint="default" w:ascii="Times New Roman" w:hAnsi="Times New Roman" w:cs="Times New Roman"/>
          <w:color w:val="auto"/>
          <w:sz w:val="24"/>
          <w:szCs w:val="24"/>
          <w:lang w:eastAsia="zh-CN"/>
        </w:rPr>
        <w:t>量核算汇总</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2"/>
        <w:gridCol w:w="1322"/>
        <w:gridCol w:w="1399"/>
        <w:gridCol w:w="1778"/>
        <w:gridCol w:w="1026"/>
        <w:gridCol w:w="1219"/>
        <w:gridCol w:w="994"/>
        <w:gridCol w:w="1530"/>
        <w:gridCol w:w="1333"/>
        <w:gridCol w:w="1530"/>
        <w:gridCol w:w="1148"/>
      </w:tblGrid>
      <w:tr w14:paraId="59D2E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4" w:type="pct"/>
            <w:tcBorders>
              <w:right w:val="single" w:color="000000" w:sz="4" w:space="0"/>
            </w:tcBorders>
            <w:noWrap w:val="0"/>
            <w:vAlign w:val="center"/>
          </w:tcPr>
          <w:p w14:paraId="77665327">
            <w:pPr>
              <w:pStyle w:val="35"/>
              <w:spacing w:line="360" w:lineRule="exac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类型</w:t>
            </w:r>
          </w:p>
        </w:tc>
        <w:tc>
          <w:tcPr>
            <w:tcW w:w="464" w:type="pct"/>
            <w:tcBorders>
              <w:left w:val="single" w:color="000000" w:sz="4" w:space="0"/>
            </w:tcBorders>
            <w:shd w:val="clear" w:color="auto" w:fill="auto"/>
            <w:noWrap w:val="0"/>
            <w:vAlign w:val="center"/>
          </w:tcPr>
          <w:p w14:paraId="5C64EC6F">
            <w:pPr>
              <w:pStyle w:val="35"/>
              <w:spacing w:line="360" w:lineRule="exact"/>
              <w:ind w:firstLine="0" w:firstLineChars="0"/>
              <w:rPr>
                <w:rFonts w:hint="default" w:ascii="Times New Roman" w:hAnsi="Times New Roman" w:cs="Times New Roman" w:eastAsiaTheme="minorEastAsia"/>
                <w:b/>
                <w:bCs/>
                <w:color w:val="auto"/>
                <w:kern w:val="2"/>
                <w:sz w:val="21"/>
                <w:szCs w:val="21"/>
                <w:lang w:val="en-US" w:eastAsia="zh-CN" w:bidi="ar-SA"/>
              </w:rPr>
            </w:pPr>
            <w:r>
              <w:rPr>
                <w:rFonts w:hint="default" w:ascii="Times New Roman" w:hAnsi="Times New Roman" w:cs="Times New Roman"/>
                <w:b/>
                <w:bCs/>
                <w:color w:val="auto"/>
                <w:sz w:val="21"/>
                <w:szCs w:val="21"/>
                <w:lang w:val="en-US" w:eastAsia="zh-CN"/>
              </w:rPr>
              <w:t>排放口编号</w:t>
            </w:r>
          </w:p>
        </w:tc>
        <w:tc>
          <w:tcPr>
            <w:tcW w:w="491" w:type="pct"/>
            <w:noWrap w:val="0"/>
            <w:vAlign w:val="center"/>
          </w:tcPr>
          <w:p w14:paraId="0BBD1C5D">
            <w:pPr>
              <w:pStyle w:val="35"/>
              <w:spacing w:line="360" w:lineRule="exac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污染因子</w:t>
            </w:r>
          </w:p>
        </w:tc>
        <w:tc>
          <w:tcPr>
            <w:tcW w:w="624" w:type="pct"/>
            <w:noWrap w:val="0"/>
            <w:vAlign w:val="center"/>
          </w:tcPr>
          <w:p w14:paraId="0E9D2B2A">
            <w:pPr>
              <w:pStyle w:val="35"/>
              <w:spacing w:line="360" w:lineRule="exac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排外环境浓度最大值mg/L</w:t>
            </w:r>
          </w:p>
        </w:tc>
        <w:tc>
          <w:tcPr>
            <w:tcW w:w="360" w:type="pct"/>
            <w:noWrap w:val="0"/>
            <w:vAlign w:val="center"/>
          </w:tcPr>
          <w:p w14:paraId="03AE088C">
            <w:pPr>
              <w:pStyle w:val="35"/>
              <w:spacing w:line="360" w:lineRule="exac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排放时间d/a</w:t>
            </w:r>
          </w:p>
        </w:tc>
        <w:tc>
          <w:tcPr>
            <w:tcW w:w="428" w:type="pct"/>
            <w:tcBorders>
              <w:right w:val="single" w:color="000000" w:sz="4" w:space="0"/>
            </w:tcBorders>
            <w:noWrap w:val="0"/>
            <w:vAlign w:val="center"/>
          </w:tcPr>
          <w:p w14:paraId="36CA41A5">
            <w:pPr>
              <w:pStyle w:val="35"/>
              <w:spacing w:line="360" w:lineRule="exac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实际排外环境量t/a</w:t>
            </w:r>
          </w:p>
        </w:tc>
        <w:tc>
          <w:tcPr>
            <w:tcW w:w="349" w:type="pct"/>
            <w:tcBorders>
              <w:left w:val="single" w:color="000000" w:sz="4" w:space="0"/>
            </w:tcBorders>
            <w:noWrap w:val="0"/>
            <w:vAlign w:val="center"/>
          </w:tcPr>
          <w:p w14:paraId="78A16FD2">
            <w:pPr>
              <w:pStyle w:val="35"/>
              <w:spacing w:line="360" w:lineRule="exac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验收期间工况</w:t>
            </w:r>
          </w:p>
        </w:tc>
        <w:tc>
          <w:tcPr>
            <w:tcW w:w="537" w:type="pct"/>
            <w:noWrap w:val="0"/>
            <w:vAlign w:val="center"/>
          </w:tcPr>
          <w:p w14:paraId="4B1CD85C">
            <w:pPr>
              <w:pStyle w:val="35"/>
              <w:spacing w:line="360" w:lineRule="exac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满负荷下实际排外环境量t/a</w:t>
            </w:r>
          </w:p>
        </w:tc>
        <w:tc>
          <w:tcPr>
            <w:tcW w:w="468" w:type="pct"/>
            <w:noWrap w:val="0"/>
            <w:vAlign w:val="center"/>
          </w:tcPr>
          <w:p w14:paraId="5F2453E4">
            <w:pPr>
              <w:pStyle w:val="35"/>
              <w:spacing w:line="360" w:lineRule="exac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环评</w:t>
            </w:r>
            <w:r>
              <w:rPr>
                <w:rFonts w:hint="eastAsia" w:cs="Times New Roman"/>
                <w:b/>
                <w:bCs/>
                <w:color w:val="auto"/>
                <w:sz w:val="21"/>
                <w:szCs w:val="21"/>
                <w:lang w:val="en-US" w:eastAsia="zh-CN"/>
              </w:rPr>
              <w:t>批复</w:t>
            </w:r>
            <w:r>
              <w:rPr>
                <w:rFonts w:hint="default" w:ascii="Times New Roman" w:hAnsi="Times New Roman" w:cs="Times New Roman"/>
                <w:b/>
                <w:bCs/>
                <w:color w:val="auto"/>
                <w:sz w:val="21"/>
                <w:szCs w:val="21"/>
                <w:lang w:val="en-US" w:eastAsia="zh-CN"/>
              </w:rPr>
              <w:t>排外环境量t/a</w:t>
            </w:r>
          </w:p>
        </w:tc>
        <w:tc>
          <w:tcPr>
            <w:tcW w:w="537" w:type="pct"/>
            <w:noWrap w:val="0"/>
            <w:vAlign w:val="center"/>
          </w:tcPr>
          <w:p w14:paraId="1FF9072B">
            <w:pPr>
              <w:pStyle w:val="35"/>
              <w:spacing w:line="360" w:lineRule="exac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排污许可证许可排放量t/a</w:t>
            </w:r>
          </w:p>
        </w:tc>
        <w:tc>
          <w:tcPr>
            <w:tcW w:w="403" w:type="pct"/>
            <w:noWrap w:val="0"/>
            <w:vAlign w:val="center"/>
          </w:tcPr>
          <w:p w14:paraId="50294276">
            <w:pPr>
              <w:pStyle w:val="35"/>
              <w:spacing w:line="360" w:lineRule="exac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是否满足指标要求</w:t>
            </w:r>
          </w:p>
        </w:tc>
      </w:tr>
      <w:tr w14:paraId="72571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4" w:type="pct"/>
            <w:vMerge w:val="restart"/>
            <w:tcBorders>
              <w:right w:val="single" w:color="000000" w:sz="4" w:space="0"/>
            </w:tcBorders>
            <w:noWrap w:val="0"/>
            <w:vAlign w:val="center"/>
          </w:tcPr>
          <w:p w14:paraId="3A442EAF">
            <w:pPr>
              <w:pStyle w:val="35"/>
              <w:spacing w:line="360" w:lineRule="exac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废水</w:t>
            </w:r>
          </w:p>
        </w:tc>
        <w:tc>
          <w:tcPr>
            <w:tcW w:w="464" w:type="pct"/>
            <w:vMerge w:val="restart"/>
            <w:tcBorders>
              <w:left w:val="single" w:color="000000" w:sz="4" w:space="0"/>
            </w:tcBorders>
            <w:shd w:val="clear" w:color="auto" w:fill="auto"/>
            <w:noWrap w:val="0"/>
            <w:vAlign w:val="center"/>
          </w:tcPr>
          <w:p w14:paraId="32756489">
            <w:pPr>
              <w:pStyle w:val="35"/>
              <w:spacing w:line="360" w:lineRule="exac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DW001</w:t>
            </w:r>
          </w:p>
        </w:tc>
        <w:tc>
          <w:tcPr>
            <w:tcW w:w="491" w:type="pct"/>
            <w:noWrap w:val="0"/>
            <w:vAlign w:val="center"/>
          </w:tcPr>
          <w:p w14:paraId="6C4CD3BE">
            <w:pPr>
              <w:pStyle w:val="35"/>
              <w:spacing w:line="360" w:lineRule="exac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流量</w:t>
            </w:r>
          </w:p>
        </w:tc>
        <w:tc>
          <w:tcPr>
            <w:tcW w:w="624" w:type="pct"/>
            <w:noWrap w:val="0"/>
            <w:vAlign w:val="center"/>
          </w:tcPr>
          <w:p w14:paraId="39A1CC46">
            <w:pPr>
              <w:pStyle w:val="35"/>
              <w:spacing w:line="360" w:lineRule="exact"/>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668.9</w:t>
            </w:r>
            <w:r>
              <w:rPr>
                <w:rFonts w:hint="default" w:ascii="Times New Roman" w:hAnsi="Times New Roman" w:cs="Times New Roman"/>
                <w:color w:val="auto"/>
                <w:sz w:val="21"/>
                <w:szCs w:val="21"/>
                <w:lang w:val="en-US" w:eastAsia="zh-CN"/>
              </w:rPr>
              <w:t>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/d</w:t>
            </w:r>
          </w:p>
        </w:tc>
        <w:tc>
          <w:tcPr>
            <w:tcW w:w="360" w:type="pct"/>
            <w:vMerge w:val="restart"/>
            <w:noWrap w:val="0"/>
            <w:vAlign w:val="center"/>
          </w:tcPr>
          <w:p w14:paraId="1E785895">
            <w:pPr>
              <w:pStyle w:val="35"/>
              <w:spacing w:line="360" w:lineRule="exact"/>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360</w:t>
            </w:r>
          </w:p>
        </w:tc>
        <w:tc>
          <w:tcPr>
            <w:tcW w:w="428" w:type="pct"/>
            <w:tcBorders>
              <w:right w:val="single" w:color="000000" w:sz="4" w:space="0"/>
            </w:tcBorders>
            <w:noWrap w:val="0"/>
            <w:vAlign w:val="center"/>
          </w:tcPr>
          <w:p w14:paraId="2F688C2C">
            <w:pPr>
              <w:pStyle w:val="35"/>
              <w:spacing w:line="360" w:lineRule="exact"/>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2408</w:t>
            </w:r>
            <w:r>
              <w:rPr>
                <w:rFonts w:hint="eastAsia" w:cs="Times New Roman"/>
                <w:color w:val="auto"/>
                <w:sz w:val="21"/>
                <w:szCs w:val="21"/>
                <w:lang w:val="en-US" w:eastAsia="zh-CN"/>
              </w:rPr>
              <w:t>04</w:t>
            </w:r>
          </w:p>
        </w:tc>
        <w:tc>
          <w:tcPr>
            <w:tcW w:w="349" w:type="pct"/>
            <w:vMerge w:val="restart"/>
            <w:tcBorders>
              <w:left w:val="single" w:color="000000" w:sz="4" w:space="0"/>
            </w:tcBorders>
            <w:noWrap w:val="0"/>
            <w:vAlign w:val="center"/>
          </w:tcPr>
          <w:p w14:paraId="18A39EEC">
            <w:pPr>
              <w:pStyle w:val="35"/>
              <w:spacing w:line="360" w:lineRule="exac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90%</w:t>
            </w:r>
          </w:p>
        </w:tc>
        <w:tc>
          <w:tcPr>
            <w:tcW w:w="537" w:type="pct"/>
            <w:noWrap w:val="0"/>
            <w:vAlign w:val="center"/>
          </w:tcPr>
          <w:p w14:paraId="5047AC8A">
            <w:pPr>
              <w:pStyle w:val="35"/>
              <w:spacing w:line="360" w:lineRule="exact"/>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2675</w:t>
            </w:r>
            <w:r>
              <w:rPr>
                <w:rFonts w:hint="eastAsia" w:cs="Times New Roman"/>
                <w:color w:val="auto"/>
                <w:sz w:val="21"/>
                <w:szCs w:val="21"/>
                <w:lang w:val="en-US" w:eastAsia="zh-CN"/>
              </w:rPr>
              <w:t>60</w:t>
            </w:r>
          </w:p>
        </w:tc>
        <w:tc>
          <w:tcPr>
            <w:tcW w:w="468" w:type="pct"/>
            <w:noWrap w:val="0"/>
            <w:vAlign w:val="center"/>
          </w:tcPr>
          <w:p w14:paraId="42901C02">
            <w:pPr>
              <w:pStyle w:val="35"/>
              <w:spacing w:line="360" w:lineRule="exact"/>
              <w:rPr>
                <w:rFonts w:hint="default" w:ascii="Times New Roman" w:hAnsi="Times New Roman" w:cs="Times New Roman"/>
                <w:color w:val="auto"/>
                <w:sz w:val="21"/>
                <w:szCs w:val="21"/>
                <w:lang w:val="en-US" w:eastAsia="zh-CN"/>
              </w:rPr>
            </w:pPr>
            <w:r>
              <w:rPr>
                <w:color w:val="auto"/>
                <w:sz w:val="21"/>
                <w:szCs w:val="21"/>
              </w:rPr>
              <w:t>358725.6</w:t>
            </w:r>
          </w:p>
        </w:tc>
        <w:tc>
          <w:tcPr>
            <w:tcW w:w="537" w:type="pct"/>
            <w:noWrap w:val="0"/>
            <w:vAlign w:val="center"/>
          </w:tcPr>
          <w:p w14:paraId="61183209">
            <w:pPr>
              <w:pStyle w:val="35"/>
              <w:spacing w:line="360" w:lineRule="exac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403" w:type="pct"/>
            <w:noWrap w:val="0"/>
            <w:vAlign w:val="center"/>
          </w:tcPr>
          <w:p w14:paraId="19F6D65F">
            <w:pPr>
              <w:pStyle w:val="35"/>
              <w:spacing w:line="360" w:lineRule="exac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满足</w:t>
            </w:r>
          </w:p>
        </w:tc>
      </w:tr>
      <w:tr w14:paraId="69CCA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4" w:type="pct"/>
            <w:vMerge w:val="continue"/>
            <w:tcBorders>
              <w:right w:val="single" w:color="000000" w:sz="4" w:space="0"/>
            </w:tcBorders>
            <w:noWrap w:val="0"/>
            <w:vAlign w:val="center"/>
          </w:tcPr>
          <w:p w14:paraId="06227C44">
            <w:pPr>
              <w:pStyle w:val="35"/>
              <w:spacing w:line="360" w:lineRule="exact"/>
              <w:rPr>
                <w:rFonts w:hint="default" w:ascii="Times New Roman" w:hAnsi="Times New Roman" w:cs="Times New Roman"/>
                <w:color w:val="auto"/>
                <w:sz w:val="21"/>
                <w:szCs w:val="21"/>
                <w:lang w:val="en-US" w:eastAsia="zh-CN"/>
              </w:rPr>
            </w:pPr>
          </w:p>
        </w:tc>
        <w:tc>
          <w:tcPr>
            <w:tcW w:w="464" w:type="pct"/>
            <w:vMerge w:val="continue"/>
            <w:tcBorders>
              <w:left w:val="single" w:color="000000" w:sz="4" w:space="0"/>
            </w:tcBorders>
            <w:noWrap w:val="0"/>
            <w:vAlign w:val="center"/>
          </w:tcPr>
          <w:p w14:paraId="3CF204A2">
            <w:pPr>
              <w:pStyle w:val="35"/>
              <w:spacing w:line="360" w:lineRule="exact"/>
              <w:rPr>
                <w:rFonts w:hint="default" w:ascii="Times New Roman" w:hAnsi="Times New Roman" w:cs="Times New Roman"/>
                <w:color w:val="auto"/>
                <w:sz w:val="21"/>
                <w:szCs w:val="21"/>
                <w:lang w:val="en-US" w:eastAsia="zh-CN"/>
              </w:rPr>
            </w:pPr>
          </w:p>
        </w:tc>
        <w:tc>
          <w:tcPr>
            <w:tcW w:w="491" w:type="pct"/>
            <w:noWrap w:val="0"/>
            <w:vAlign w:val="center"/>
          </w:tcPr>
          <w:p w14:paraId="65564151">
            <w:pPr>
              <w:pStyle w:val="29"/>
              <w:ind w:firstLine="0" w:firstLineChars="0"/>
              <w:rPr>
                <w:rFonts w:hint="default" w:ascii="Times New Roman" w:hAnsi="Times New Roman" w:cs="Times New Roman"/>
                <w:color w:val="auto"/>
                <w:sz w:val="21"/>
                <w:szCs w:val="21"/>
                <w:lang w:val="en-US" w:eastAsia="zh-CN"/>
              </w:rPr>
            </w:pPr>
            <w:r>
              <w:rPr>
                <w:color w:val="auto"/>
                <w:sz w:val="21"/>
                <w:szCs w:val="21"/>
              </w:rPr>
              <w:t>COD</w:t>
            </w:r>
          </w:p>
        </w:tc>
        <w:tc>
          <w:tcPr>
            <w:tcW w:w="624" w:type="pct"/>
            <w:noWrap w:val="0"/>
            <w:vAlign w:val="center"/>
          </w:tcPr>
          <w:p w14:paraId="3655E930">
            <w:pPr>
              <w:pStyle w:val="29"/>
              <w:ind w:firstLine="0" w:firstLineChars="0"/>
              <w:rPr>
                <w:rFonts w:hint="default" w:ascii="Times New Roman" w:hAnsi="Times New Roman" w:cs="Times New Roman"/>
                <w:color w:val="auto"/>
                <w:sz w:val="21"/>
                <w:szCs w:val="21"/>
                <w:lang w:val="en-US" w:eastAsia="zh-CN"/>
              </w:rPr>
            </w:pPr>
            <w:r>
              <w:rPr>
                <w:rFonts w:hint="eastAsia"/>
                <w:color w:val="auto"/>
                <w:sz w:val="21"/>
                <w:szCs w:val="21"/>
              </w:rPr>
              <w:t>40</w:t>
            </w:r>
          </w:p>
        </w:tc>
        <w:tc>
          <w:tcPr>
            <w:tcW w:w="360" w:type="pct"/>
            <w:vMerge w:val="continue"/>
            <w:noWrap w:val="0"/>
            <w:vAlign w:val="center"/>
          </w:tcPr>
          <w:p w14:paraId="615449B7">
            <w:pPr>
              <w:pStyle w:val="35"/>
              <w:spacing w:line="360" w:lineRule="exact"/>
              <w:rPr>
                <w:rFonts w:hint="default" w:ascii="Times New Roman" w:hAnsi="Times New Roman" w:cs="Times New Roman"/>
                <w:color w:val="auto"/>
                <w:sz w:val="21"/>
                <w:szCs w:val="21"/>
                <w:lang w:val="en-US" w:eastAsia="zh-CN"/>
              </w:rPr>
            </w:pPr>
          </w:p>
        </w:tc>
        <w:tc>
          <w:tcPr>
            <w:tcW w:w="428" w:type="pct"/>
            <w:tcBorders>
              <w:right w:val="single" w:color="000000" w:sz="4" w:space="0"/>
            </w:tcBorders>
            <w:shd w:val="clear" w:color="auto" w:fill="auto"/>
            <w:noWrap w:val="0"/>
            <w:vAlign w:val="center"/>
          </w:tcPr>
          <w:p w14:paraId="21E4C6BF">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vertAlign w:val="baseline"/>
                <w:lang w:val="en-US" w:eastAsia="zh-CN" w:bidi="ar-SA"/>
              </w:rPr>
            </w:pPr>
            <w:r>
              <w:rPr>
                <w:rFonts w:hint="default" w:ascii="Times New Roman" w:hAnsi="Times New Roman" w:eastAsia="宋体" w:cs="Times New Roman"/>
                <w:i w:val="0"/>
                <w:iCs w:val="0"/>
                <w:color w:val="auto"/>
                <w:kern w:val="0"/>
                <w:sz w:val="21"/>
                <w:szCs w:val="21"/>
                <w:u w:val="none"/>
                <w:vertAlign w:val="baseline"/>
                <w:lang w:val="en-US" w:eastAsia="zh-CN" w:bidi="ar"/>
              </w:rPr>
              <w:t>9.63</w:t>
            </w:r>
            <w:r>
              <w:rPr>
                <w:rFonts w:hint="eastAsia" w:cs="Times New Roman"/>
                <w:i w:val="0"/>
                <w:iCs w:val="0"/>
                <w:color w:val="auto"/>
                <w:kern w:val="0"/>
                <w:sz w:val="21"/>
                <w:szCs w:val="21"/>
                <w:u w:val="none"/>
                <w:vertAlign w:val="baseline"/>
                <w:lang w:val="en-US" w:eastAsia="zh-CN" w:bidi="ar"/>
              </w:rPr>
              <w:t>22</w:t>
            </w:r>
          </w:p>
        </w:tc>
        <w:tc>
          <w:tcPr>
            <w:tcW w:w="349" w:type="pct"/>
            <w:vMerge w:val="continue"/>
            <w:tcBorders>
              <w:left w:val="single" w:color="000000" w:sz="4" w:space="0"/>
            </w:tcBorders>
            <w:noWrap w:val="0"/>
            <w:vAlign w:val="center"/>
          </w:tcPr>
          <w:p w14:paraId="2984106B">
            <w:pPr>
              <w:pStyle w:val="35"/>
              <w:spacing w:line="360" w:lineRule="exact"/>
              <w:rPr>
                <w:rFonts w:hint="default" w:ascii="Times New Roman" w:hAnsi="Times New Roman" w:cs="Times New Roman"/>
                <w:color w:val="auto"/>
                <w:sz w:val="21"/>
                <w:szCs w:val="21"/>
                <w:lang w:val="en-US" w:eastAsia="zh-CN"/>
              </w:rPr>
            </w:pPr>
          </w:p>
        </w:tc>
        <w:tc>
          <w:tcPr>
            <w:tcW w:w="537" w:type="pct"/>
            <w:shd w:val="clear" w:color="auto" w:fill="auto"/>
            <w:noWrap w:val="0"/>
            <w:vAlign w:val="center"/>
          </w:tcPr>
          <w:p w14:paraId="698F1438">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vertAlign w:val="baseline"/>
                <w:lang w:val="en-US" w:eastAsia="zh-CN" w:bidi="ar-SA"/>
              </w:rPr>
            </w:pPr>
            <w:r>
              <w:rPr>
                <w:rFonts w:hint="default" w:ascii="Times New Roman" w:hAnsi="Times New Roman" w:eastAsia="宋体" w:cs="Times New Roman"/>
                <w:i w:val="0"/>
                <w:iCs w:val="0"/>
                <w:color w:val="auto"/>
                <w:kern w:val="0"/>
                <w:sz w:val="21"/>
                <w:szCs w:val="21"/>
                <w:u w:val="none"/>
                <w:vertAlign w:val="baseline"/>
                <w:lang w:val="en-US" w:eastAsia="zh-CN" w:bidi="ar"/>
              </w:rPr>
              <w:t>10.70</w:t>
            </w:r>
            <w:r>
              <w:rPr>
                <w:rFonts w:hint="eastAsia" w:cs="Times New Roman"/>
                <w:i w:val="0"/>
                <w:iCs w:val="0"/>
                <w:color w:val="auto"/>
                <w:kern w:val="0"/>
                <w:sz w:val="21"/>
                <w:szCs w:val="21"/>
                <w:u w:val="none"/>
                <w:vertAlign w:val="baseline"/>
                <w:lang w:val="en-US" w:eastAsia="zh-CN" w:bidi="ar"/>
              </w:rPr>
              <w:t>24</w:t>
            </w:r>
          </w:p>
        </w:tc>
        <w:tc>
          <w:tcPr>
            <w:tcW w:w="468" w:type="pct"/>
            <w:noWrap w:val="0"/>
            <w:vAlign w:val="center"/>
          </w:tcPr>
          <w:p w14:paraId="318C3B00">
            <w:pPr>
              <w:pStyle w:val="29"/>
              <w:ind w:firstLine="0" w:firstLineChars="0"/>
              <w:rPr>
                <w:rFonts w:hint="default" w:ascii="Times New Roman" w:hAnsi="Times New Roman" w:eastAsia="宋体" w:cs="Times New Roman"/>
                <w:color w:val="auto"/>
                <w:sz w:val="21"/>
                <w:szCs w:val="21"/>
                <w:lang w:val="en-US" w:eastAsia="zh-CN"/>
              </w:rPr>
            </w:pPr>
            <w:r>
              <w:rPr>
                <w:rFonts w:hint="eastAsia" w:eastAsia="等线"/>
                <w:color w:val="auto"/>
                <w:sz w:val="21"/>
                <w:szCs w:val="21"/>
                <w:lang w:val="en-US" w:eastAsia="zh-CN"/>
              </w:rPr>
              <w:t>14.3490</w:t>
            </w:r>
          </w:p>
        </w:tc>
        <w:tc>
          <w:tcPr>
            <w:tcW w:w="537" w:type="pct"/>
            <w:noWrap w:val="0"/>
            <w:vAlign w:val="center"/>
          </w:tcPr>
          <w:p w14:paraId="5CD700C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403" w:type="pct"/>
            <w:noWrap w:val="0"/>
            <w:vAlign w:val="center"/>
          </w:tcPr>
          <w:p w14:paraId="0C85989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满足</w:t>
            </w:r>
          </w:p>
        </w:tc>
      </w:tr>
      <w:tr w14:paraId="640AE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4" w:type="pct"/>
            <w:vMerge w:val="continue"/>
            <w:tcBorders>
              <w:right w:val="single" w:color="000000" w:sz="4" w:space="0"/>
            </w:tcBorders>
            <w:noWrap w:val="0"/>
            <w:vAlign w:val="center"/>
          </w:tcPr>
          <w:p w14:paraId="5ADBF5B8">
            <w:pPr>
              <w:pStyle w:val="35"/>
              <w:spacing w:line="360" w:lineRule="exact"/>
              <w:rPr>
                <w:rFonts w:hint="default" w:ascii="Times New Roman" w:hAnsi="Times New Roman" w:cs="Times New Roman"/>
                <w:color w:val="auto"/>
                <w:sz w:val="21"/>
                <w:szCs w:val="21"/>
                <w:lang w:val="en-US" w:eastAsia="zh-CN"/>
              </w:rPr>
            </w:pPr>
          </w:p>
        </w:tc>
        <w:tc>
          <w:tcPr>
            <w:tcW w:w="464" w:type="pct"/>
            <w:vMerge w:val="continue"/>
            <w:tcBorders>
              <w:left w:val="single" w:color="000000" w:sz="4" w:space="0"/>
            </w:tcBorders>
            <w:noWrap w:val="0"/>
            <w:vAlign w:val="center"/>
          </w:tcPr>
          <w:p w14:paraId="15692271">
            <w:pPr>
              <w:pStyle w:val="35"/>
              <w:spacing w:line="360" w:lineRule="exact"/>
              <w:rPr>
                <w:rFonts w:hint="default" w:ascii="Times New Roman" w:hAnsi="Times New Roman" w:cs="Times New Roman"/>
                <w:color w:val="auto"/>
                <w:sz w:val="21"/>
                <w:szCs w:val="21"/>
                <w:lang w:val="en-US" w:eastAsia="zh-CN"/>
              </w:rPr>
            </w:pPr>
          </w:p>
        </w:tc>
        <w:tc>
          <w:tcPr>
            <w:tcW w:w="491" w:type="pct"/>
            <w:noWrap w:val="0"/>
            <w:vAlign w:val="center"/>
          </w:tcPr>
          <w:p w14:paraId="2EB43219">
            <w:pPr>
              <w:pStyle w:val="29"/>
              <w:ind w:firstLine="0" w:firstLineChars="0"/>
              <w:rPr>
                <w:rFonts w:hint="default" w:ascii="Times New Roman" w:hAnsi="Times New Roman" w:eastAsia="宋体" w:cs="Times New Roman"/>
                <w:i w:val="0"/>
                <w:iCs w:val="0"/>
                <w:color w:val="auto"/>
                <w:kern w:val="0"/>
                <w:sz w:val="21"/>
                <w:szCs w:val="21"/>
                <w:u w:val="none"/>
                <w:lang w:val="en-US" w:eastAsia="zh-CN" w:bidi="ar"/>
              </w:rPr>
            </w:pPr>
            <w:r>
              <w:rPr>
                <w:color w:val="auto"/>
                <w:sz w:val="21"/>
                <w:szCs w:val="21"/>
              </w:rPr>
              <w:t>NH</w:t>
            </w:r>
            <w:r>
              <w:rPr>
                <w:color w:val="auto"/>
                <w:sz w:val="21"/>
                <w:szCs w:val="21"/>
                <w:vertAlign w:val="subscript"/>
              </w:rPr>
              <w:t>3</w:t>
            </w:r>
            <w:r>
              <w:rPr>
                <w:color w:val="auto"/>
                <w:sz w:val="21"/>
                <w:szCs w:val="21"/>
              </w:rPr>
              <w:t>-N</w:t>
            </w:r>
          </w:p>
        </w:tc>
        <w:tc>
          <w:tcPr>
            <w:tcW w:w="624" w:type="pct"/>
            <w:noWrap w:val="0"/>
            <w:vAlign w:val="center"/>
          </w:tcPr>
          <w:p w14:paraId="08BD72E4">
            <w:pPr>
              <w:pStyle w:val="29"/>
              <w:ind w:firstLine="0" w:firstLineChars="0"/>
              <w:rPr>
                <w:rFonts w:hint="default" w:ascii="Times New Roman" w:hAnsi="Times New Roman" w:cs="Times New Roman"/>
                <w:color w:val="auto"/>
                <w:sz w:val="21"/>
                <w:szCs w:val="21"/>
                <w:lang w:val="en-US" w:eastAsia="zh-CN"/>
              </w:rPr>
            </w:pPr>
            <w:r>
              <w:rPr>
                <w:rFonts w:hint="eastAsia"/>
                <w:color w:val="auto"/>
                <w:sz w:val="21"/>
                <w:szCs w:val="21"/>
              </w:rPr>
              <w:t>2.0</w:t>
            </w:r>
          </w:p>
        </w:tc>
        <w:tc>
          <w:tcPr>
            <w:tcW w:w="360" w:type="pct"/>
            <w:vMerge w:val="continue"/>
            <w:noWrap w:val="0"/>
            <w:vAlign w:val="center"/>
          </w:tcPr>
          <w:p w14:paraId="62262C95">
            <w:pPr>
              <w:pStyle w:val="35"/>
              <w:spacing w:line="360" w:lineRule="exact"/>
              <w:rPr>
                <w:rFonts w:hint="default" w:ascii="Times New Roman" w:hAnsi="Times New Roman" w:cs="Times New Roman"/>
                <w:color w:val="auto"/>
                <w:sz w:val="21"/>
                <w:szCs w:val="21"/>
                <w:lang w:val="en-US" w:eastAsia="zh-CN"/>
              </w:rPr>
            </w:pPr>
          </w:p>
        </w:tc>
        <w:tc>
          <w:tcPr>
            <w:tcW w:w="428" w:type="pct"/>
            <w:tcBorders>
              <w:right w:val="single" w:color="000000" w:sz="4" w:space="0"/>
            </w:tcBorders>
            <w:noWrap w:val="0"/>
            <w:vAlign w:val="center"/>
          </w:tcPr>
          <w:p w14:paraId="7E9160E0">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vertAlign w:val="baseline"/>
                <w:lang w:val="en-US" w:eastAsia="zh-CN" w:bidi="ar"/>
              </w:rPr>
              <w:t>0.481</w:t>
            </w:r>
            <w:r>
              <w:rPr>
                <w:rFonts w:hint="eastAsia" w:cs="Times New Roman"/>
                <w:i w:val="0"/>
                <w:iCs w:val="0"/>
                <w:color w:val="auto"/>
                <w:kern w:val="0"/>
                <w:sz w:val="21"/>
                <w:szCs w:val="21"/>
                <w:u w:val="none"/>
                <w:vertAlign w:val="baseline"/>
                <w:lang w:val="en-US" w:eastAsia="zh-CN" w:bidi="ar"/>
              </w:rPr>
              <w:t>6</w:t>
            </w:r>
          </w:p>
        </w:tc>
        <w:tc>
          <w:tcPr>
            <w:tcW w:w="349" w:type="pct"/>
            <w:vMerge w:val="continue"/>
            <w:tcBorders>
              <w:left w:val="single" w:color="000000" w:sz="4" w:space="0"/>
            </w:tcBorders>
            <w:noWrap w:val="0"/>
            <w:vAlign w:val="center"/>
          </w:tcPr>
          <w:p w14:paraId="15FBB4DE">
            <w:pPr>
              <w:pStyle w:val="35"/>
              <w:spacing w:line="360" w:lineRule="exact"/>
              <w:rPr>
                <w:rFonts w:hint="default" w:ascii="Times New Roman" w:hAnsi="Times New Roman" w:cs="Times New Roman"/>
                <w:color w:val="auto"/>
                <w:sz w:val="21"/>
                <w:szCs w:val="21"/>
                <w:lang w:val="en-US" w:eastAsia="zh-CN"/>
              </w:rPr>
            </w:pPr>
          </w:p>
        </w:tc>
        <w:tc>
          <w:tcPr>
            <w:tcW w:w="1530" w:type="dxa"/>
            <w:noWrap w:val="0"/>
            <w:vAlign w:val="center"/>
          </w:tcPr>
          <w:p w14:paraId="11E773D6">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vertAlign w:val="baseline"/>
                <w:lang w:val="en-US" w:eastAsia="zh-CN" w:bidi="ar"/>
              </w:rPr>
              <w:t>0.535</w:t>
            </w:r>
            <w:r>
              <w:rPr>
                <w:rFonts w:hint="eastAsia" w:cs="Times New Roman"/>
                <w:i w:val="0"/>
                <w:iCs w:val="0"/>
                <w:color w:val="auto"/>
                <w:kern w:val="0"/>
                <w:sz w:val="21"/>
                <w:szCs w:val="21"/>
                <w:u w:val="none"/>
                <w:vertAlign w:val="baseline"/>
                <w:lang w:val="en-US" w:eastAsia="zh-CN" w:bidi="ar"/>
              </w:rPr>
              <w:t>1</w:t>
            </w:r>
          </w:p>
        </w:tc>
        <w:tc>
          <w:tcPr>
            <w:tcW w:w="468" w:type="pct"/>
            <w:noWrap w:val="0"/>
            <w:vAlign w:val="center"/>
          </w:tcPr>
          <w:p w14:paraId="6A3ADBEB">
            <w:pPr>
              <w:pStyle w:val="29"/>
              <w:ind w:firstLine="0" w:firstLineChars="0"/>
              <w:rPr>
                <w:rFonts w:hint="default" w:ascii="Times New Roman" w:hAnsi="Times New Roman" w:eastAsia="宋体" w:cs="Times New Roman"/>
                <w:color w:val="auto"/>
                <w:sz w:val="21"/>
                <w:szCs w:val="21"/>
                <w:lang w:val="en-US" w:eastAsia="zh-CN"/>
              </w:rPr>
            </w:pPr>
            <w:r>
              <w:rPr>
                <w:rFonts w:hint="eastAsia" w:eastAsia="等线"/>
                <w:color w:val="auto"/>
                <w:sz w:val="21"/>
                <w:szCs w:val="21"/>
                <w:lang w:val="en-US" w:eastAsia="zh-CN"/>
              </w:rPr>
              <w:t>0.7175</w:t>
            </w:r>
          </w:p>
        </w:tc>
        <w:tc>
          <w:tcPr>
            <w:tcW w:w="537" w:type="pct"/>
            <w:noWrap w:val="0"/>
            <w:vAlign w:val="center"/>
          </w:tcPr>
          <w:p w14:paraId="24B89B6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403" w:type="pct"/>
            <w:noWrap w:val="0"/>
            <w:vAlign w:val="center"/>
          </w:tcPr>
          <w:p w14:paraId="55A6260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满足</w:t>
            </w:r>
          </w:p>
        </w:tc>
      </w:tr>
      <w:tr w14:paraId="6E5FB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4" w:type="pct"/>
            <w:vMerge w:val="continue"/>
            <w:tcBorders>
              <w:right w:val="single" w:color="000000" w:sz="4" w:space="0"/>
            </w:tcBorders>
            <w:noWrap w:val="0"/>
            <w:vAlign w:val="center"/>
          </w:tcPr>
          <w:p w14:paraId="37F5FF37">
            <w:pPr>
              <w:pStyle w:val="35"/>
              <w:spacing w:line="360" w:lineRule="exact"/>
              <w:rPr>
                <w:rFonts w:hint="default" w:ascii="Times New Roman" w:hAnsi="Times New Roman" w:cs="Times New Roman"/>
                <w:color w:val="auto"/>
                <w:sz w:val="21"/>
                <w:szCs w:val="21"/>
                <w:lang w:val="en-US" w:eastAsia="zh-CN"/>
              </w:rPr>
            </w:pPr>
          </w:p>
        </w:tc>
        <w:tc>
          <w:tcPr>
            <w:tcW w:w="464" w:type="pct"/>
            <w:vMerge w:val="continue"/>
            <w:tcBorders>
              <w:left w:val="single" w:color="000000" w:sz="4" w:space="0"/>
            </w:tcBorders>
            <w:noWrap w:val="0"/>
            <w:vAlign w:val="center"/>
          </w:tcPr>
          <w:p w14:paraId="1164BAB9">
            <w:pPr>
              <w:pStyle w:val="35"/>
              <w:spacing w:line="360" w:lineRule="exact"/>
              <w:rPr>
                <w:rFonts w:hint="default" w:ascii="Times New Roman" w:hAnsi="Times New Roman" w:cs="Times New Roman"/>
                <w:color w:val="auto"/>
                <w:sz w:val="21"/>
                <w:szCs w:val="21"/>
                <w:lang w:val="en-US" w:eastAsia="zh-CN"/>
              </w:rPr>
            </w:pPr>
          </w:p>
        </w:tc>
        <w:tc>
          <w:tcPr>
            <w:tcW w:w="491" w:type="pct"/>
            <w:noWrap w:val="0"/>
            <w:vAlign w:val="center"/>
          </w:tcPr>
          <w:p w14:paraId="1E4BFED2">
            <w:pPr>
              <w:pStyle w:val="29"/>
              <w:ind w:firstLine="0" w:firstLineChars="0"/>
              <w:rPr>
                <w:rFonts w:hint="default" w:ascii="Times New Roman" w:hAnsi="Times New Roman" w:eastAsia="宋体" w:cs="Times New Roman"/>
                <w:i w:val="0"/>
                <w:iCs w:val="0"/>
                <w:color w:val="auto"/>
                <w:kern w:val="0"/>
                <w:sz w:val="21"/>
                <w:szCs w:val="21"/>
                <w:u w:val="none"/>
                <w:lang w:val="en-US" w:eastAsia="zh-CN" w:bidi="ar"/>
              </w:rPr>
            </w:pPr>
            <w:r>
              <w:rPr>
                <w:color w:val="auto"/>
                <w:sz w:val="21"/>
                <w:szCs w:val="21"/>
              </w:rPr>
              <w:t>TP</w:t>
            </w:r>
          </w:p>
        </w:tc>
        <w:tc>
          <w:tcPr>
            <w:tcW w:w="624" w:type="pct"/>
            <w:noWrap w:val="0"/>
            <w:vAlign w:val="center"/>
          </w:tcPr>
          <w:p w14:paraId="73C57E66">
            <w:pPr>
              <w:pStyle w:val="29"/>
              <w:ind w:firstLine="0" w:firstLineChars="0"/>
              <w:rPr>
                <w:rFonts w:hint="default" w:ascii="Times New Roman" w:hAnsi="Times New Roman" w:cs="Times New Roman"/>
                <w:color w:val="auto"/>
                <w:sz w:val="21"/>
                <w:szCs w:val="21"/>
                <w:lang w:val="en-US" w:eastAsia="zh-CN"/>
              </w:rPr>
            </w:pPr>
            <w:r>
              <w:rPr>
                <w:rFonts w:hint="eastAsia"/>
                <w:color w:val="auto"/>
                <w:sz w:val="21"/>
                <w:szCs w:val="21"/>
              </w:rPr>
              <w:t>0.4</w:t>
            </w:r>
          </w:p>
        </w:tc>
        <w:tc>
          <w:tcPr>
            <w:tcW w:w="360" w:type="pct"/>
            <w:vMerge w:val="continue"/>
            <w:noWrap w:val="0"/>
            <w:vAlign w:val="center"/>
          </w:tcPr>
          <w:p w14:paraId="7935A339">
            <w:pPr>
              <w:pStyle w:val="35"/>
              <w:spacing w:line="360" w:lineRule="exact"/>
              <w:rPr>
                <w:rFonts w:hint="default" w:ascii="Times New Roman" w:hAnsi="Times New Roman" w:cs="Times New Roman"/>
                <w:color w:val="auto"/>
                <w:sz w:val="21"/>
                <w:szCs w:val="21"/>
                <w:lang w:val="en-US" w:eastAsia="zh-CN"/>
              </w:rPr>
            </w:pPr>
          </w:p>
        </w:tc>
        <w:tc>
          <w:tcPr>
            <w:tcW w:w="428" w:type="pct"/>
            <w:tcBorders>
              <w:right w:val="single" w:color="000000" w:sz="4" w:space="0"/>
            </w:tcBorders>
            <w:noWrap w:val="0"/>
            <w:vAlign w:val="center"/>
          </w:tcPr>
          <w:p w14:paraId="674D9A8C">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vertAlign w:val="baseline"/>
                <w:lang w:val="en-US" w:eastAsia="zh-CN" w:bidi="ar"/>
              </w:rPr>
              <w:t>0.0963</w:t>
            </w:r>
          </w:p>
        </w:tc>
        <w:tc>
          <w:tcPr>
            <w:tcW w:w="349" w:type="pct"/>
            <w:vMerge w:val="continue"/>
            <w:tcBorders>
              <w:left w:val="single" w:color="000000" w:sz="4" w:space="0"/>
            </w:tcBorders>
            <w:noWrap w:val="0"/>
            <w:vAlign w:val="center"/>
          </w:tcPr>
          <w:p w14:paraId="1D5CA49C">
            <w:pPr>
              <w:pStyle w:val="35"/>
              <w:spacing w:line="360" w:lineRule="exact"/>
              <w:rPr>
                <w:rFonts w:hint="default" w:ascii="Times New Roman" w:hAnsi="Times New Roman" w:cs="Times New Roman"/>
                <w:color w:val="auto"/>
                <w:sz w:val="21"/>
                <w:szCs w:val="21"/>
                <w:lang w:val="en-US" w:eastAsia="zh-CN"/>
              </w:rPr>
            </w:pPr>
          </w:p>
        </w:tc>
        <w:tc>
          <w:tcPr>
            <w:tcW w:w="1530" w:type="dxa"/>
            <w:noWrap w:val="0"/>
            <w:vAlign w:val="center"/>
          </w:tcPr>
          <w:p w14:paraId="105230BF">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vertAlign w:val="baseline"/>
                <w:lang w:val="en-US" w:eastAsia="zh-CN" w:bidi="ar"/>
              </w:rPr>
              <w:t>0.1070</w:t>
            </w:r>
          </w:p>
        </w:tc>
        <w:tc>
          <w:tcPr>
            <w:tcW w:w="468" w:type="pct"/>
            <w:noWrap w:val="0"/>
            <w:vAlign w:val="center"/>
          </w:tcPr>
          <w:p w14:paraId="2DFB8E9E">
            <w:pPr>
              <w:pStyle w:val="29"/>
              <w:ind w:firstLine="0" w:firstLineChars="0"/>
              <w:rPr>
                <w:rFonts w:hint="default" w:ascii="Times New Roman" w:hAnsi="Times New Roman" w:eastAsia="宋体" w:cs="Times New Roman"/>
                <w:color w:val="auto"/>
                <w:sz w:val="21"/>
                <w:szCs w:val="21"/>
                <w:lang w:val="en-US" w:eastAsia="zh-CN"/>
              </w:rPr>
            </w:pPr>
            <w:r>
              <w:rPr>
                <w:rFonts w:hint="eastAsia" w:eastAsia="等线"/>
                <w:color w:val="auto"/>
                <w:sz w:val="21"/>
                <w:szCs w:val="21"/>
                <w:lang w:val="en-US" w:eastAsia="zh-CN"/>
              </w:rPr>
              <w:t>0.1435</w:t>
            </w:r>
          </w:p>
        </w:tc>
        <w:tc>
          <w:tcPr>
            <w:tcW w:w="537" w:type="pct"/>
            <w:noWrap w:val="0"/>
            <w:vAlign w:val="center"/>
          </w:tcPr>
          <w:p w14:paraId="69ECB25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403" w:type="pct"/>
            <w:noWrap w:val="0"/>
            <w:vAlign w:val="center"/>
          </w:tcPr>
          <w:p w14:paraId="226642E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满足</w:t>
            </w:r>
          </w:p>
        </w:tc>
      </w:tr>
      <w:tr w14:paraId="1BC87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4" w:type="pct"/>
            <w:vMerge w:val="continue"/>
            <w:tcBorders>
              <w:right w:val="single" w:color="000000" w:sz="4" w:space="0"/>
            </w:tcBorders>
            <w:noWrap w:val="0"/>
            <w:vAlign w:val="center"/>
          </w:tcPr>
          <w:p w14:paraId="7B814933">
            <w:pPr>
              <w:pStyle w:val="35"/>
              <w:spacing w:line="360" w:lineRule="exact"/>
              <w:rPr>
                <w:rFonts w:hint="default" w:ascii="Times New Roman" w:hAnsi="Times New Roman" w:cs="Times New Roman"/>
                <w:color w:val="auto"/>
                <w:sz w:val="21"/>
                <w:szCs w:val="21"/>
                <w:lang w:val="en-US" w:eastAsia="zh-CN"/>
              </w:rPr>
            </w:pPr>
          </w:p>
        </w:tc>
        <w:tc>
          <w:tcPr>
            <w:tcW w:w="464" w:type="pct"/>
            <w:vMerge w:val="continue"/>
            <w:tcBorders>
              <w:left w:val="single" w:color="000000" w:sz="4" w:space="0"/>
            </w:tcBorders>
            <w:noWrap w:val="0"/>
            <w:vAlign w:val="center"/>
          </w:tcPr>
          <w:p w14:paraId="4F35EEFC">
            <w:pPr>
              <w:pStyle w:val="35"/>
              <w:spacing w:line="360" w:lineRule="exact"/>
              <w:rPr>
                <w:rFonts w:hint="default" w:ascii="Times New Roman" w:hAnsi="Times New Roman" w:cs="Times New Roman"/>
                <w:color w:val="auto"/>
                <w:sz w:val="21"/>
                <w:szCs w:val="21"/>
                <w:lang w:val="en-US" w:eastAsia="zh-CN"/>
              </w:rPr>
            </w:pPr>
          </w:p>
        </w:tc>
        <w:tc>
          <w:tcPr>
            <w:tcW w:w="491" w:type="pct"/>
            <w:noWrap w:val="0"/>
            <w:vAlign w:val="center"/>
          </w:tcPr>
          <w:p w14:paraId="5597BAD0">
            <w:pPr>
              <w:pStyle w:val="29"/>
              <w:ind w:firstLine="0" w:firstLineChars="0"/>
              <w:rPr>
                <w:rFonts w:hint="default" w:ascii="Times New Roman" w:hAnsi="Times New Roman" w:eastAsia="宋体" w:cs="Times New Roman"/>
                <w:i w:val="0"/>
                <w:iCs w:val="0"/>
                <w:color w:val="auto"/>
                <w:kern w:val="0"/>
                <w:sz w:val="21"/>
                <w:szCs w:val="21"/>
                <w:u w:val="none"/>
                <w:lang w:val="en-US" w:eastAsia="zh-CN" w:bidi="ar"/>
              </w:rPr>
            </w:pPr>
            <w:r>
              <w:rPr>
                <w:color w:val="auto"/>
                <w:sz w:val="21"/>
                <w:szCs w:val="21"/>
              </w:rPr>
              <w:t>TN</w:t>
            </w:r>
          </w:p>
        </w:tc>
        <w:tc>
          <w:tcPr>
            <w:tcW w:w="624" w:type="pct"/>
            <w:noWrap w:val="0"/>
            <w:vAlign w:val="center"/>
          </w:tcPr>
          <w:p w14:paraId="28524C22">
            <w:pPr>
              <w:pStyle w:val="29"/>
              <w:ind w:firstLine="0" w:firstLineChars="0"/>
              <w:rPr>
                <w:rFonts w:hint="default" w:ascii="Times New Roman" w:hAnsi="Times New Roman" w:cs="Times New Roman"/>
                <w:color w:val="auto"/>
                <w:sz w:val="21"/>
                <w:szCs w:val="21"/>
                <w:lang w:val="en-US" w:eastAsia="zh-CN"/>
              </w:rPr>
            </w:pPr>
            <w:r>
              <w:rPr>
                <w:rFonts w:hint="eastAsia"/>
                <w:color w:val="auto"/>
                <w:sz w:val="21"/>
                <w:szCs w:val="21"/>
              </w:rPr>
              <w:t>15</w:t>
            </w:r>
          </w:p>
        </w:tc>
        <w:tc>
          <w:tcPr>
            <w:tcW w:w="360" w:type="pct"/>
            <w:vMerge w:val="continue"/>
            <w:noWrap w:val="0"/>
            <w:vAlign w:val="center"/>
          </w:tcPr>
          <w:p w14:paraId="54591729">
            <w:pPr>
              <w:pStyle w:val="35"/>
              <w:spacing w:line="360" w:lineRule="exact"/>
              <w:rPr>
                <w:rFonts w:hint="default" w:ascii="Times New Roman" w:hAnsi="Times New Roman" w:cs="Times New Roman"/>
                <w:color w:val="auto"/>
                <w:sz w:val="21"/>
                <w:szCs w:val="21"/>
                <w:lang w:val="en-US" w:eastAsia="zh-CN"/>
              </w:rPr>
            </w:pPr>
          </w:p>
        </w:tc>
        <w:tc>
          <w:tcPr>
            <w:tcW w:w="428" w:type="pct"/>
            <w:tcBorders>
              <w:right w:val="single" w:color="000000" w:sz="4" w:space="0"/>
            </w:tcBorders>
            <w:noWrap w:val="0"/>
            <w:vAlign w:val="center"/>
          </w:tcPr>
          <w:p w14:paraId="7ADF3011">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vertAlign w:val="baseline"/>
                <w:lang w:val="en-US" w:eastAsia="zh-CN" w:bidi="ar"/>
              </w:rPr>
              <w:t>3.612</w:t>
            </w:r>
            <w:r>
              <w:rPr>
                <w:rFonts w:hint="eastAsia" w:cs="Times New Roman"/>
                <w:i w:val="0"/>
                <w:iCs w:val="0"/>
                <w:color w:val="auto"/>
                <w:kern w:val="0"/>
                <w:sz w:val="21"/>
                <w:szCs w:val="21"/>
                <w:u w:val="none"/>
                <w:vertAlign w:val="baseline"/>
                <w:lang w:val="en-US" w:eastAsia="zh-CN" w:bidi="ar"/>
              </w:rPr>
              <w:t>1</w:t>
            </w:r>
          </w:p>
        </w:tc>
        <w:tc>
          <w:tcPr>
            <w:tcW w:w="349" w:type="pct"/>
            <w:vMerge w:val="continue"/>
            <w:tcBorders>
              <w:left w:val="single" w:color="000000" w:sz="4" w:space="0"/>
            </w:tcBorders>
            <w:noWrap w:val="0"/>
            <w:vAlign w:val="center"/>
          </w:tcPr>
          <w:p w14:paraId="65CD7D63">
            <w:pPr>
              <w:pStyle w:val="35"/>
              <w:spacing w:line="360" w:lineRule="exact"/>
              <w:rPr>
                <w:rFonts w:hint="default" w:ascii="Times New Roman" w:hAnsi="Times New Roman" w:cs="Times New Roman"/>
                <w:color w:val="auto"/>
                <w:sz w:val="21"/>
                <w:szCs w:val="21"/>
                <w:lang w:val="en-US" w:eastAsia="zh-CN"/>
              </w:rPr>
            </w:pPr>
          </w:p>
        </w:tc>
        <w:tc>
          <w:tcPr>
            <w:tcW w:w="1530" w:type="dxa"/>
            <w:noWrap w:val="0"/>
            <w:vAlign w:val="center"/>
          </w:tcPr>
          <w:p w14:paraId="2865DB7F">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vertAlign w:val="baseline"/>
                <w:lang w:val="en-US" w:eastAsia="zh-CN" w:bidi="ar"/>
              </w:rPr>
              <w:t>4.013</w:t>
            </w:r>
            <w:r>
              <w:rPr>
                <w:rFonts w:hint="eastAsia" w:cs="Times New Roman"/>
                <w:i w:val="0"/>
                <w:iCs w:val="0"/>
                <w:color w:val="auto"/>
                <w:kern w:val="0"/>
                <w:sz w:val="21"/>
                <w:szCs w:val="21"/>
                <w:u w:val="none"/>
                <w:vertAlign w:val="baseline"/>
                <w:lang w:val="en-US" w:eastAsia="zh-CN" w:bidi="ar"/>
              </w:rPr>
              <w:t>4</w:t>
            </w:r>
          </w:p>
        </w:tc>
        <w:tc>
          <w:tcPr>
            <w:tcW w:w="468" w:type="pct"/>
            <w:noWrap w:val="0"/>
            <w:vAlign w:val="center"/>
          </w:tcPr>
          <w:p w14:paraId="6C408012">
            <w:pPr>
              <w:pStyle w:val="29"/>
              <w:ind w:firstLine="0" w:firstLineChars="0"/>
              <w:rPr>
                <w:rFonts w:hint="default" w:ascii="Times New Roman" w:hAnsi="Times New Roman" w:eastAsia="宋体" w:cs="Times New Roman"/>
                <w:color w:val="auto"/>
                <w:sz w:val="21"/>
                <w:szCs w:val="21"/>
                <w:lang w:val="en-US" w:eastAsia="zh-CN"/>
              </w:rPr>
            </w:pPr>
            <w:r>
              <w:rPr>
                <w:rFonts w:hint="eastAsia" w:eastAsia="等线"/>
                <w:color w:val="auto"/>
                <w:sz w:val="21"/>
                <w:szCs w:val="21"/>
                <w:lang w:val="en-US" w:eastAsia="zh-CN"/>
              </w:rPr>
              <w:t>5.3809</w:t>
            </w:r>
          </w:p>
        </w:tc>
        <w:tc>
          <w:tcPr>
            <w:tcW w:w="537" w:type="pct"/>
            <w:noWrap w:val="0"/>
            <w:vAlign w:val="center"/>
          </w:tcPr>
          <w:p w14:paraId="393C2048">
            <w:pPr>
              <w:pStyle w:val="35"/>
              <w:spacing w:line="360" w:lineRule="exact"/>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403" w:type="pct"/>
            <w:noWrap w:val="0"/>
            <w:vAlign w:val="center"/>
          </w:tcPr>
          <w:p w14:paraId="3F9887A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满足</w:t>
            </w:r>
          </w:p>
        </w:tc>
      </w:tr>
    </w:tbl>
    <w:p w14:paraId="35B1728D">
      <w:pPr>
        <w:pStyle w:val="41"/>
        <w:keepNext w:val="0"/>
        <w:keepLines w:val="0"/>
        <w:pageBreakBefore w:val="0"/>
        <w:widowControl w:val="0"/>
        <w:kinsoku/>
        <w:wordWrap/>
        <w:overflowPunct/>
        <w:topLinePunct w:val="0"/>
        <w:autoSpaceDE/>
        <w:autoSpaceDN/>
        <w:bidi w:val="0"/>
        <w:adjustRightInd w:val="0"/>
        <w:snapToGrid w:val="0"/>
        <w:spacing w:line="240" w:lineRule="auto"/>
        <w:ind w:firstLine="482"/>
        <w:textAlignment w:val="auto"/>
        <w:rPr>
          <w:rFonts w:hint="default" w:ascii="Times New Roman" w:hAnsi="Times New Roman" w:eastAsia="宋体" w:cs="Times New Roman"/>
          <w:b/>
          <w:bCs/>
          <w:color w:val="auto"/>
          <w:kern w:val="2"/>
          <w:sz w:val="21"/>
          <w:szCs w:val="21"/>
          <w:highlight w:val="none"/>
          <w:lang w:val="en-US" w:eastAsia="zh-CN" w:bidi="ar-SA"/>
        </w:rPr>
      </w:pPr>
    </w:p>
    <w:p w14:paraId="192BFE8D">
      <w:pPr>
        <w:pStyle w:val="41"/>
        <w:adjustRightInd w:val="0"/>
        <w:snapToGrid w:val="0"/>
        <w:spacing w:line="520" w:lineRule="exact"/>
        <w:ind w:firstLine="480"/>
        <w:rPr>
          <w:rFonts w:hint="default" w:ascii="Times New Roman" w:hAnsi="Times New Roman" w:eastAsia="宋体" w:cs="Times New Roman"/>
          <w:b w:val="0"/>
          <w:bCs w:val="0"/>
          <w:color w:val="auto"/>
          <w:kern w:val="2"/>
          <w:sz w:val="24"/>
          <w:szCs w:val="24"/>
          <w:highlight w:val="none"/>
          <w:lang w:val="en-US" w:eastAsia="zh-CN" w:bidi="ar-SA"/>
        </w:rPr>
        <w:sectPr>
          <w:pgSz w:w="16838" w:h="11906" w:orient="landscape"/>
          <w:pgMar w:top="1800" w:right="1440" w:bottom="1800" w:left="1383"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119F24D">
      <w:pPr>
        <w:pStyle w:val="41"/>
        <w:keepNext w:val="0"/>
        <w:keepLines w:val="0"/>
        <w:pageBreakBefore w:val="0"/>
        <w:widowControl w:val="0"/>
        <w:kinsoku/>
        <w:wordWrap/>
        <w:overflowPunct/>
        <w:topLinePunct w:val="0"/>
        <w:autoSpaceDE/>
        <w:autoSpaceDN/>
        <w:bidi w:val="0"/>
        <w:adjustRightInd w:val="0"/>
        <w:snapToGrid w:val="0"/>
        <w:spacing w:line="520" w:lineRule="exact"/>
        <w:ind w:firstLine="482"/>
        <w:textAlignment w:val="auto"/>
        <w:outlineLvl w:val="9"/>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综上可知，本次验收工程运行时全厂颗粒物、</w:t>
      </w:r>
      <w:r>
        <w:rPr>
          <w:rFonts w:hint="default" w:ascii="Times New Roman" w:hAnsi="Times New Roman" w:cs="Times New Roman"/>
          <w:color w:val="auto"/>
          <w:sz w:val="24"/>
          <w:szCs w:val="24"/>
          <w:lang w:val="en-US" w:eastAsia="zh-CN"/>
        </w:rPr>
        <w:t>二氧化硫</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氮氧化物</w:t>
      </w:r>
      <w:r>
        <w:rPr>
          <w:rFonts w:hint="eastAsia" w:cs="Times New Roman"/>
          <w:color w:val="auto"/>
          <w:sz w:val="24"/>
          <w:szCs w:val="24"/>
          <w:lang w:val="en-US" w:eastAsia="zh-CN"/>
        </w:rPr>
        <w:t>、</w:t>
      </w:r>
      <w:r>
        <w:rPr>
          <w:rFonts w:hint="default" w:ascii="Times New Roman" w:hAnsi="Times New Roman" w:eastAsia="宋体" w:cs="Times New Roman"/>
          <w:b w:val="0"/>
          <w:bCs w:val="0"/>
          <w:color w:val="auto"/>
          <w:kern w:val="2"/>
          <w:sz w:val="24"/>
          <w:szCs w:val="24"/>
          <w:highlight w:val="none"/>
          <w:lang w:val="en-US" w:eastAsia="zh-CN" w:bidi="ar-SA"/>
        </w:rPr>
        <w:t>COD、NH</w:t>
      </w:r>
      <w:r>
        <w:rPr>
          <w:rFonts w:hint="default" w:ascii="Times New Roman" w:hAnsi="Times New Roman" w:eastAsia="宋体" w:cs="Times New Roman"/>
          <w:b w:val="0"/>
          <w:bCs w:val="0"/>
          <w:color w:val="auto"/>
          <w:kern w:val="2"/>
          <w:sz w:val="24"/>
          <w:szCs w:val="24"/>
          <w:highlight w:val="none"/>
          <w:vertAlign w:val="subscript"/>
          <w:lang w:val="en-US" w:eastAsia="zh-CN" w:bidi="ar-SA"/>
        </w:rPr>
        <w:t>3</w:t>
      </w:r>
      <w:r>
        <w:rPr>
          <w:rFonts w:hint="default" w:ascii="Times New Roman" w:hAnsi="Times New Roman" w:eastAsia="宋体" w:cs="Times New Roman"/>
          <w:b w:val="0"/>
          <w:bCs w:val="0"/>
          <w:color w:val="auto"/>
          <w:kern w:val="2"/>
          <w:sz w:val="24"/>
          <w:szCs w:val="24"/>
          <w:highlight w:val="none"/>
          <w:lang w:val="en-US" w:eastAsia="zh-CN" w:bidi="ar-SA"/>
        </w:rPr>
        <w:t>-N排放量均能够满足环评报告及审批部门审批决定、排污许可证规定的总量控制指标。</w:t>
      </w:r>
    </w:p>
    <w:p w14:paraId="28AFCF4B">
      <w:pPr>
        <w:pStyle w:val="41"/>
        <w:adjustRightInd w:val="0"/>
        <w:snapToGrid w:val="0"/>
        <w:spacing w:line="520" w:lineRule="exact"/>
        <w:ind w:firstLine="480"/>
        <w:rPr>
          <w:rFonts w:hint="default" w:ascii="Times New Roman" w:hAnsi="Times New Roman" w:eastAsia="黑体" w:cs="Times New Roman"/>
          <w:color w:val="auto"/>
          <w:kern w:val="2"/>
          <w:sz w:val="24"/>
          <w:szCs w:val="24"/>
          <w:vertAlign w:val="baseline"/>
          <w:lang w:val="en-US" w:eastAsia="zh-CN" w:bidi="ar-SA"/>
        </w:rPr>
      </w:pPr>
      <w:r>
        <w:rPr>
          <w:rFonts w:hint="default" w:ascii="Times New Roman" w:hAnsi="Times New Roman" w:eastAsia="黑体" w:cs="Times New Roman"/>
          <w:color w:val="auto"/>
          <w:kern w:val="2"/>
          <w:sz w:val="24"/>
          <w:szCs w:val="24"/>
          <w:vertAlign w:val="baseline"/>
          <w:lang w:val="en-US" w:eastAsia="zh-CN" w:bidi="ar-SA"/>
        </w:rPr>
        <w:t>表9-</w:t>
      </w:r>
      <w:r>
        <w:rPr>
          <w:rFonts w:hint="eastAsia" w:ascii="Times New Roman" w:hAnsi="Times New Roman" w:eastAsia="黑体" w:cs="Times New Roman"/>
          <w:color w:val="auto"/>
          <w:kern w:val="2"/>
          <w:sz w:val="24"/>
          <w:szCs w:val="24"/>
          <w:vertAlign w:val="baseline"/>
          <w:lang w:val="en-US" w:eastAsia="zh-CN" w:bidi="ar-SA"/>
        </w:rPr>
        <w:t>13</w:t>
      </w:r>
      <w:r>
        <w:rPr>
          <w:rFonts w:hint="default" w:ascii="Times New Roman" w:hAnsi="Times New Roman" w:eastAsia="黑体" w:cs="Times New Roman"/>
          <w:color w:val="auto"/>
          <w:kern w:val="2"/>
          <w:sz w:val="24"/>
          <w:szCs w:val="24"/>
          <w:vertAlign w:val="baseline"/>
          <w:lang w:val="en-US" w:eastAsia="zh-CN" w:bidi="ar-SA"/>
        </w:rPr>
        <w:t xml:space="preserve">             本次验收项目废气污染物总量对比       单位：t/a</w:t>
      </w:r>
    </w:p>
    <w:tbl>
      <w:tblPr>
        <w:tblStyle w:val="21"/>
        <w:tblW w:w="477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53"/>
        <w:gridCol w:w="3903"/>
        <w:gridCol w:w="2885"/>
      </w:tblGrid>
      <w:tr w14:paraId="256DBA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3" w:type="dxa"/>
            <w:vAlign w:val="center"/>
          </w:tcPr>
          <w:p w14:paraId="2050051D">
            <w:pPr>
              <w:pStyle w:val="41"/>
              <w:spacing w:line="240" w:lineRule="auto"/>
              <w:ind w:firstLine="0" w:firstLineChars="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污染物</w:t>
            </w:r>
          </w:p>
        </w:tc>
        <w:tc>
          <w:tcPr>
            <w:tcW w:w="3903" w:type="dxa"/>
            <w:vAlign w:val="center"/>
          </w:tcPr>
          <w:p w14:paraId="19BD29A5">
            <w:pPr>
              <w:pStyle w:val="41"/>
              <w:spacing w:line="240" w:lineRule="auto"/>
              <w:ind w:firstLine="0" w:firstLineChars="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lang w:val="en-US" w:eastAsia="zh-CN"/>
              </w:rPr>
              <w:t>本项目</w:t>
            </w:r>
            <w:r>
              <w:rPr>
                <w:rFonts w:hint="default" w:ascii="Times New Roman" w:hAnsi="Times New Roman" w:cs="Times New Roman"/>
                <w:b/>
                <w:bCs/>
                <w:color w:val="auto"/>
                <w:kern w:val="0"/>
                <w:sz w:val="21"/>
                <w:szCs w:val="21"/>
                <w:highlight w:val="none"/>
              </w:rPr>
              <w:t>满负荷运行实际排放总量</w:t>
            </w:r>
          </w:p>
        </w:tc>
        <w:tc>
          <w:tcPr>
            <w:tcW w:w="2885" w:type="dxa"/>
            <w:vAlign w:val="center"/>
          </w:tcPr>
          <w:p w14:paraId="2AE6FC21">
            <w:pPr>
              <w:pStyle w:val="41"/>
              <w:spacing w:line="240" w:lineRule="auto"/>
              <w:ind w:firstLine="0" w:firstLineChars="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环评批复排放总量</w:t>
            </w:r>
          </w:p>
        </w:tc>
      </w:tr>
      <w:tr w14:paraId="0971F0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3" w:type="dxa"/>
            <w:vAlign w:val="center"/>
          </w:tcPr>
          <w:p w14:paraId="3D52EC12">
            <w:pPr>
              <w:pStyle w:val="41"/>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颗粒物</w:t>
            </w:r>
          </w:p>
        </w:tc>
        <w:tc>
          <w:tcPr>
            <w:tcW w:w="3903" w:type="dxa"/>
            <w:shd w:val="clear" w:color="auto" w:fill="auto"/>
            <w:vAlign w:val="center"/>
          </w:tcPr>
          <w:p w14:paraId="60CA566F">
            <w:pPr>
              <w:pStyle w:val="41"/>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0.0297</w:t>
            </w:r>
          </w:p>
        </w:tc>
        <w:tc>
          <w:tcPr>
            <w:tcW w:w="2885" w:type="dxa"/>
            <w:shd w:val="clear" w:color="auto" w:fill="auto"/>
            <w:vAlign w:val="center"/>
          </w:tcPr>
          <w:p w14:paraId="2F0A2A3B">
            <w:pPr>
              <w:pStyle w:val="41"/>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0.0308</w:t>
            </w:r>
          </w:p>
        </w:tc>
      </w:tr>
      <w:tr w14:paraId="555EDC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3" w:type="dxa"/>
            <w:vAlign w:val="center"/>
          </w:tcPr>
          <w:p w14:paraId="4EEED496">
            <w:pPr>
              <w:pStyle w:val="41"/>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二氧化硫</w:t>
            </w:r>
          </w:p>
        </w:tc>
        <w:tc>
          <w:tcPr>
            <w:tcW w:w="3903" w:type="dxa"/>
            <w:shd w:val="clear" w:color="auto" w:fill="auto"/>
            <w:vAlign w:val="center"/>
          </w:tcPr>
          <w:p w14:paraId="4AF40A36">
            <w:pPr>
              <w:pStyle w:val="41"/>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0.0340</w:t>
            </w:r>
          </w:p>
        </w:tc>
        <w:tc>
          <w:tcPr>
            <w:tcW w:w="2885" w:type="dxa"/>
            <w:shd w:val="clear" w:color="auto" w:fill="auto"/>
            <w:vAlign w:val="center"/>
          </w:tcPr>
          <w:p w14:paraId="09138C3E">
            <w:pPr>
              <w:pStyle w:val="41"/>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0.0564</w:t>
            </w:r>
          </w:p>
        </w:tc>
      </w:tr>
      <w:tr w14:paraId="44B70C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3" w:type="dxa"/>
            <w:vAlign w:val="center"/>
          </w:tcPr>
          <w:p w14:paraId="3E503E5F">
            <w:pPr>
              <w:pStyle w:val="41"/>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氮氧化物</w:t>
            </w:r>
          </w:p>
        </w:tc>
        <w:tc>
          <w:tcPr>
            <w:tcW w:w="3903" w:type="dxa"/>
            <w:shd w:val="clear" w:color="auto" w:fill="auto"/>
            <w:vAlign w:val="center"/>
          </w:tcPr>
          <w:p w14:paraId="08517652">
            <w:pPr>
              <w:pStyle w:val="41"/>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0.0664</w:t>
            </w:r>
          </w:p>
        </w:tc>
        <w:tc>
          <w:tcPr>
            <w:tcW w:w="2885" w:type="dxa"/>
            <w:shd w:val="clear" w:color="auto" w:fill="auto"/>
            <w:vAlign w:val="center"/>
          </w:tcPr>
          <w:p w14:paraId="165CD72D">
            <w:pPr>
              <w:pStyle w:val="41"/>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0.2304</w:t>
            </w:r>
          </w:p>
        </w:tc>
      </w:tr>
    </w:tbl>
    <w:p w14:paraId="3425B3C8">
      <w:pPr>
        <w:pStyle w:val="41"/>
        <w:adjustRightInd w:val="0"/>
        <w:snapToGrid w:val="0"/>
        <w:spacing w:line="520" w:lineRule="exact"/>
        <w:ind w:firstLine="480"/>
        <w:rPr>
          <w:rFonts w:hint="default" w:ascii="Times New Roman" w:hAnsi="Times New Roman" w:eastAsia="黑体" w:cs="Times New Roman"/>
          <w:color w:val="auto"/>
          <w:kern w:val="2"/>
          <w:sz w:val="24"/>
          <w:szCs w:val="24"/>
          <w:vertAlign w:val="baseline"/>
          <w:lang w:val="en-US" w:eastAsia="zh-CN" w:bidi="ar-SA"/>
        </w:rPr>
      </w:pPr>
      <w:r>
        <w:rPr>
          <w:rFonts w:hint="default" w:ascii="Times New Roman" w:hAnsi="Times New Roman" w:eastAsia="黑体" w:cs="Times New Roman"/>
          <w:color w:val="auto"/>
          <w:kern w:val="2"/>
          <w:sz w:val="24"/>
          <w:szCs w:val="24"/>
          <w:vertAlign w:val="baseline"/>
          <w:lang w:val="en-US" w:eastAsia="zh-CN" w:bidi="ar-SA"/>
        </w:rPr>
        <w:t>表9-1</w:t>
      </w:r>
      <w:r>
        <w:rPr>
          <w:rFonts w:hint="eastAsia" w:ascii="Times New Roman" w:hAnsi="Times New Roman" w:eastAsia="黑体" w:cs="Times New Roman"/>
          <w:color w:val="auto"/>
          <w:kern w:val="2"/>
          <w:sz w:val="24"/>
          <w:szCs w:val="24"/>
          <w:vertAlign w:val="baseline"/>
          <w:lang w:val="en-US" w:eastAsia="zh-CN" w:bidi="ar-SA"/>
        </w:rPr>
        <w:t>4</w:t>
      </w:r>
      <w:r>
        <w:rPr>
          <w:rFonts w:hint="default" w:ascii="Times New Roman" w:hAnsi="Times New Roman" w:eastAsia="黑体" w:cs="Times New Roman"/>
          <w:color w:val="auto"/>
          <w:kern w:val="2"/>
          <w:sz w:val="24"/>
          <w:szCs w:val="24"/>
          <w:vertAlign w:val="baseline"/>
          <w:lang w:val="en-US" w:eastAsia="zh-CN" w:bidi="ar-SA"/>
        </w:rPr>
        <w:t xml:space="preserve">             本次验收项目废水污染物总量对比      单位：t/a</w:t>
      </w:r>
    </w:p>
    <w:tbl>
      <w:tblPr>
        <w:tblStyle w:val="21"/>
        <w:tblW w:w="477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53"/>
        <w:gridCol w:w="3903"/>
        <w:gridCol w:w="2885"/>
      </w:tblGrid>
      <w:tr w14:paraId="03A9CF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jc w:val="center"/>
        </w:trPr>
        <w:tc>
          <w:tcPr>
            <w:tcW w:w="1353" w:type="dxa"/>
            <w:vAlign w:val="center"/>
          </w:tcPr>
          <w:p w14:paraId="1F3A277A">
            <w:pPr>
              <w:pStyle w:val="41"/>
              <w:spacing w:line="240" w:lineRule="auto"/>
              <w:ind w:firstLine="0" w:firstLineChars="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污染物</w:t>
            </w:r>
          </w:p>
        </w:tc>
        <w:tc>
          <w:tcPr>
            <w:tcW w:w="3903" w:type="dxa"/>
            <w:vAlign w:val="center"/>
          </w:tcPr>
          <w:p w14:paraId="10E7DA57">
            <w:pPr>
              <w:pStyle w:val="41"/>
              <w:spacing w:line="240" w:lineRule="auto"/>
              <w:ind w:firstLine="0" w:firstLineChars="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lang w:val="en-US" w:eastAsia="zh-CN"/>
              </w:rPr>
              <w:t>本项目</w:t>
            </w:r>
            <w:r>
              <w:rPr>
                <w:rFonts w:hint="default" w:ascii="Times New Roman" w:hAnsi="Times New Roman" w:cs="Times New Roman"/>
                <w:b/>
                <w:bCs/>
                <w:color w:val="auto"/>
                <w:kern w:val="0"/>
                <w:sz w:val="21"/>
                <w:szCs w:val="21"/>
                <w:highlight w:val="none"/>
              </w:rPr>
              <w:t>满负荷运行实际排放总量</w:t>
            </w:r>
          </w:p>
        </w:tc>
        <w:tc>
          <w:tcPr>
            <w:tcW w:w="2885" w:type="dxa"/>
            <w:vAlign w:val="center"/>
          </w:tcPr>
          <w:p w14:paraId="413A08DF">
            <w:pPr>
              <w:pStyle w:val="41"/>
              <w:spacing w:line="240" w:lineRule="auto"/>
              <w:ind w:firstLine="0" w:firstLineChars="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环评批复排放总量</w:t>
            </w:r>
          </w:p>
        </w:tc>
      </w:tr>
      <w:tr w14:paraId="32958A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3" w:type="dxa"/>
            <w:vAlign w:val="center"/>
          </w:tcPr>
          <w:p w14:paraId="6FF0009B">
            <w:pPr>
              <w:pStyle w:val="41"/>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COD</w:t>
            </w:r>
          </w:p>
        </w:tc>
        <w:tc>
          <w:tcPr>
            <w:tcW w:w="3903" w:type="dxa"/>
            <w:shd w:val="clear" w:color="auto" w:fill="auto"/>
            <w:vAlign w:val="center"/>
          </w:tcPr>
          <w:p w14:paraId="62120EA1">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vertAlign w:val="baseline"/>
                <w:lang w:val="en-US" w:eastAsia="zh-CN" w:bidi="ar"/>
              </w:rPr>
              <w:t>10.70</w:t>
            </w:r>
            <w:r>
              <w:rPr>
                <w:rFonts w:hint="eastAsia" w:cs="Times New Roman"/>
                <w:i w:val="0"/>
                <w:iCs w:val="0"/>
                <w:color w:val="auto"/>
                <w:kern w:val="0"/>
                <w:sz w:val="21"/>
                <w:szCs w:val="21"/>
                <w:u w:val="none"/>
                <w:vertAlign w:val="baseline"/>
                <w:lang w:val="en-US" w:eastAsia="zh-CN" w:bidi="ar"/>
              </w:rPr>
              <w:t>24</w:t>
            </w:r>
          </w:p>
        </w:tc>
        <w:tc>
          <w:tcPr>
            <w:tcW w:w="2885" w:type="dxa"/>
            <w:shd w:val="clear" w:color="auto" w:fill="auto"/>
            <w:vAlign w:val="center"/>
          </w:tcPr>
          <w:p w14:paraId="2F3E1C4C">
            <w:pPr>
              <w:pStyle w:val="41"/>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14.3490</w:t>
            </w:r>
          </w:p>
        </w:tc>
      </w:tr>
      <w:tr w14:paraId="2A9FD7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3" w:type="dxa"/>
            <w:vAlign w:val="center"/>
          </w:tcPr>
          <w:p w14:paraId="3565F2F7">
            <w:pPr>
              <w:pStyle w:val="41"/>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氨氮</w:t>
            </w:r>
          </w:p>
        </w:tc>
        <w:tc>
          <w:tcPr>
            <w:tcW w:w="3903" w:type="dxa"/>
            <w:shd w:val="clear" w:color="auto" w:fill="auto"/>
            <w:vAlign w:val="center"/>
          </w:tcPr>
          <w:p w14:paraId="3DBE7B73">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vertAlign w:val="baseline"/>
                <w:lang w:val="en-US" w:eastAsia="zh-CN" w:bidi="ar"/>
              </w:rPr>
              <w:t>0.535</w:t>
            </w:r>
            <w:r>
              <w:rPr>
                <w:rFonts w:hint="eastAsia" w:cs="Times New Roman"/>
                <w:i w:val="0"/>
                <w:iCs w:val="0"/>
                <w:color w:val="auto"/>
                <w:kern w:val="0"/>
                <w:sz w:val="21"/>
                <w:szCs w:val="21"/>
                <w:u w:val="none"/>
                <w:vertAlign w:val="baseline"/>
                <w:lang w:val="en-US" w:eastAsia="zh-CN" w:bidi="ar"/>
              </w:rPr>
              <w:t>1</w:t>
            </w:r>
          </w:p>
        </w:tc>
        <w:tc>
          <w:tcPr>
            <w:tcW w:w="2885" w:type="dxa"/>
            <w:shd w:val="clear" w:color="auto" w:fill="auto"/>
            <w:vAlign w:val="center"/>
          </w:tcPr>
          <w:p w14:paraId="4470268F">
            <w:pPr>
              <w:pStyle w:val="41"/>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0.7175</w:t>
            </w:r>
          </w:p>
        </w:tc>
      </w:tr>
    </w:tbl>
    <w:p w14:paraId="1B2B5823">
      <w:pPr>
        <w:keepNext w:val="0"/>
        <w:keepLines w:val="0"/>
        <w:pageBreakBefore w:val="0"/>
        <w:widowControl/>
        <w:kinsoku/>
        <w:wordWrap/>
        <w:overflowPunct/>
        <w:topLinePunct w:val="0"/>
        <w:autoSpaceDE/>
        <w:autoSpaceDN/>
        <w:bidi w:val="0"/>
        <w:adjustRightInd/>
        <w:snapToGrid w:val="0"/>
        <w:spacing w:line="520" w:lineRule="exact"/>
        <w:jc w:val="both"/>
        <w:textAlignment w:val="auto"/>
        <w:rPr>
          <w:rFonts w:hint="eastAsia"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kern w:val="2"/>
          <w:sz w:val="24"/>
          <w:szCs w:val="24"/>
          <w:highlight w:val="none"/>
          <w:lang w:val="en-US" w:eastAsia="zh-CN" w:bidi="ar-SA"/>
        </w:rPr>
        <w:t>由上表可知，本项目工程满负荷运行实际排放总量满足环评批复要求。</w:t>
      </w:r>
    </w:p>
    <w:p w14:paraId="4A20A035">
      <w:pPr>
        <w:pStyle w:val="4"/>
        <w:ind w:firstLine="562"/>
        <w:rPr>
          <w:rFonts w:cs="Times New Roman"/>
          <w:color w:val="auto"/>
        </w:rPr>
      </w:pPr>
      <w:bookmarkStart w:id="301" w:name="_Toc26766"/>
      <w:r>
        <w:rPr>
          <w:rFonts w:hint="default" w:ascii="Times New Roman" w:hAnsi="Times New Roman" w:eastAsia="宋体" w:cs="Times New Roman"/>
          <w:b/>
          <w:bCs/>
          <w:color w:val="auto"/>
          <w:sz w:val="28"/>
          <w:szCs w:val="28"/>
          <w:lang w:val="en-US" w:eastAsia="zh-CN"/>
        </w:rPr>
        <w:t xml:space="preserve">9.2.2 </w:t>
      </w:r>
      <w:r>
        <w:rPr>
          <w:rFonts w:cs="Times New Roman"/>
          <w:color w:val="auto"/>
        </w:rPr>
        <w:t>环保设施</w:t>
      </w:r>
      <w:r>
        <w:rPr>
          <w:rFonts w:hint="eastAsia" w:cs="Times New Roman"/>
          <w:color w:val="auto"/>
        </w:rPr>
        <w:t>处理效率监测</w:t>
      </w:r>
      <w:r>
        <w:rPr>
          <w:rFonts w:cs="Times New Roman"/>
          <w:color w:val="auto"/>
        </w:rPr>
        <w:t>结果</w:t>
      </w:r>
      <w:bookmarkEnd w:id="301"/>
    </w:p>
    <w:p w14:paraId="381F99EB">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9.2.2.1 废水治理设施</w:t>
      </w:r>
    </w:p>
    <w:p w14:paraId="68F62C8A">
      <w:pPr>
        <w:snapToGrid/>
        <w:spacing w:line="520" w:lineRule="exact"/>
        <w:ind w:firstLine="480"/>
        <w:rPr>
          <w:rFonts w:hint="default"/>
          <w:color w:val="auto"/>
          <w:lang w:val="en-US" w:eastAsia="zh-CN"/>
        </w:rPr>
      </w:pPr>
      <w:r>
        <w:rPr>
          <w:rFonts w:hint="eastAsia"/>
          <w:color w:val="auto"/>
          <w:lang w:val="en-US" w:eastAsia="zh-CN"/>
        </w:rPr>
        <w:t>本项目废水进口不具备监测条件，废水</w:t>
      </w:r>
      <w:r>
        <w:rPr>
          <w:rFonts w:cs="Times New Roman"/>
          <w:color w:val="auto"/>
          <w:szCs w:val="24"/>
        </w:rPr>
        <w:t>厂区总排口水质可以满足</w:t>
      </w:r>
      <w:r>
        <w:rPr>
          <w:color w:val="auto"/>
        </w:rPr>
        <w:t>《肉类加工工业水污染物排放标准》（GB13457-92）表3中的三级标</w:t>
      </w:r>
      <w:r>
        <w:rPr>
          <w:color w:val="auto"/>
          <w:highlight w:val="none"/>
        </w:rPr>
        <w:t>准</w:t>
      </w:r>
      <w:r>
        <w:rPr>
          <w:rFonts w:cs="Times New Roman"/>
          <w:color w:val="auto"/>
          <w:szCs w:val="24"/>
          <w:highlight w:val="none"/>
        </w:rPr>
        <w:t>（pH6</w:t>
      </w:r>
      <w:r>
        <w:rPr>
          <w:rFonts w:hint="eastAsia" w:cs="Times New Roman"/>
          <w:color w:val="auto"/>
          <w:szCs w:val="24"/>
          <w:highlight w:val="none"/>
        </w:rPr>
        <w:t>.0</w:t>
      </w:r>
      <w:r>
        <w:rPr>
          <w:rFonts w:cs="Times New Roman"/>
          <w:color w:val="auto"/>
          <w:szCs w:val="24"/>
          <w:highlight w:val="none"/>
        </w:rPr>
        <w:t>~</w:t>
      </w:r>
      <w:r>
        <w:rPr>
          <w:rFonts w:hint="eastAsia" w:cs="Times New Roman"/>
          <w:color w:val="auto"/>
          <w:szCs w:val="24"/>
          <w:highlight w:val="none"/>
        </w:rPr>
        <w:t>8.5</w:t>
      </w:r>
      <w:r>
        <w:rPr>
          <w:rFonts w:cs="Times New Roman"/>
          <w:color w:val="auto"/>
          <w:szCs w:val="24"/>
          <w:highlight w:val="none"/>
        </w:rPr>
        <w:t xml:space="preserve">、COD </w:t>
      </w:r>
      <w:r>
        <w:rPr>
          <w:rFonts w:hint="eastAsia" w:cs="Times New Roman"/>
          <w:color w:val="auto"/>
          <w:szCs w:val="24"/>
          <w:highlight w:val="none"/>
        </w:rPr>
        <w:t>5</w:t>
      </w:r>
      <w:r>
        <w:rPr>
          <w:rFonts w:cs="Times New Roman"/>
          <w:color w:val="auto"/>
          <w:szCs w:val="24"/>
          <w:highlight w:val="none"/>
        </w:rPr>
        <w:t>00mg/L、BOD</w:t>
      </w:r>
      <w:r>
        <w:rPr>
          <w:rFonts w:cs="Times New Roman"/>
          <w:color w:val="auto"/>
          <w:szCs w:val="24"/>
          <w:highlight w:val="none"/>
          <w:vertAlign w:val="subscript"/>
        </w:rPr>
        <w:t>5</w:t>
      </w:r>
      <w:r>
        <w:rPr>
          <w:rFonts w:cs="Times New Roman"/>
          <w:color w:val="auto"/>
          <w:szCs w:val="24"/>
          <w:highlight w:val="none"/>
        </w:rPr>
        <w:t xml:space="preserve"> </w:t>
      </w:r>
      <w:r>
        <w:rPr>
          <w:rFonts w:hint="eastAsia" w:cs="Times New Roman"/>
          <w:color w:val="auto"/>
          <w:szCs w:val="24"/>
          <w:highlight w:val="none"/>
        </w:rPr>
        <w:t>30</w:t>
      </w:r>
      <w:r>
        <w:rPr>
          <w:rFonts w:cs="Times New Roman"/>
          <w:color w:val="auto"/>
          <w:szCs w:val="24"/>
          <w:highlight w:val="none"/>
        </w:rPr>
        <w:t>0mg/L</w:t>
      </w:r>
      <w:r>
        <w:rPr>
          <w:rFonts w:hint="eastAsia" w:cs="Times New Roman"/>
          <w:color w:val="auto"/>
          <w:szCs w:val="24"/>
          <w:highlight w:val="none"/>
        </w:rPr>
        <w:t>、</w:t>
      </w:r>
      <w:r>
        <w:rPr>
          <w:rFonts w:cs="Times New Roman"/>
          <w:color w:val="auto"/>
          <w:szCs w:val="24"/>
          <w:highlight w:val="none"/>
        </w:rPr>
        <w:t xml:space="preserve">SS </w:t>
      </w:r>
      <w:r>
        <w:rPr>
          <w:rFonts w:hint="eastAsia" w:cs="Times New Roman"/>
          <w:color w:val="auto"/>
          <w:szCs w:val="24"/>
          <w:highlight w:val="none"/>
        </w:rPr>
        <w:t>4</w:t>
      </w:r>
      <w:r>
        <w:rPr>
          <w:rFonts w:cs="Times New Roman"/>
          <w:color w:val="auto"/>
          <w:szCs w:val="24"/>
          <w:highlight w:val="none"/>
        </w:rPr>
        <w:t>00mg/L、</w:t>
      </w:r>
      <w:r>
        <w:rPr>
          <w:rFonts w:hint="eastAsia" w:cs="Times New Roman"/>
          <w:color w:val="auto"/>
          <w:szCs w:val="24"/>
          <w:highlight w:val="none"/>
        </w:rPr>
        <w:t xml:space="preserve">动植物油 </w:t>
      </w:r>
      <w:r>
        <w:rPr>
          <w:rFonts w:cs="Times New Roman"/>
          <w:color w:val="auto"/>
          <w:szCs w:val="24"/>
          <w:highlight w:val="none"/>
        </w:rPr>
        <w:t>60mg/L）、延津县第</w:t>
      </w:r>
      <w:r>
        <w:rPr>
          <w:rFonts w:hint="eastAsia" w:cs="Times New Roman"/>
          <w:color w:val="auto"/>
          <w:szCs w:val="24"/>
          <w:highlight w:val="none"/>
        </w:rPr>
        <w:t>一</w:t>
      </w:r>
      <w:r>
        <w:rPr>
          <w:rFonts w:cs="Times New Roman"/>
          <w:color w:val="auto"/>
          <w:szCs w:val="24"/>
          <w:highlight w:val="none"/>
        </w:rPr>
        <w:t xml:space="preserve">污水处理厂收水要求（COD </w:t>
      </w:r>
      <w:r>
        <w:rPr>
          <w:rFonts w:hint="eastAsia" w:cs="Times New Roman"/>
          <w:color w:val="auto"/>
          <w:szCs w:val="24"/>
          <w:highlight w:val="none"/>
        </w:rPr>
        <w:t>35</w:t>
      </w:r>
      <w:r>
        <w:rPr>
          <w:rFonts w:cs="Times New Roman"/>
          <w:color w:val="auto"/>
          <w:szCs w:val="24"/>
          <w:highlight w:val="none"/>
        </w:rPr>
        <w:t>0mg/L、BOD</w:t>
      </w:r>
      <w:r>
        <w:rPr>
          <w:rFonts w:cs="Times New Roman"/>
          <w:color w:val="auto"/>
          <w:szCs w:val="24"/>
          <w:highlight w:val="none"/>
          <w:vertAlign w:val="subscript"/>
        </w:rPr>
        <w:t>5</w:t>
      </w:r>
      <w:r>
        <w:rPr>
          <w:rFonts w:cs="Times New Roman"/>
          <w:color w:val="auto"/>
          <w:szCs w:val="24"/>
          <w:highlight w:val="none"/>
        </w:rPr>
        <w:t xml:space="preserve"> 1</w:t>
      </w:r>
      <w:r>
        <w:rPr>
          <w:rFonts w:hint="eastAsia" w:cs="Times New Roman"/>
          <w:color w:val="auto"/>
          <w:szCs w:val="24"/>
          <w:highlight w:val="none"/>
        </w:rPr>
        <w:t>5</w:t>
      </w:r>
      <w:r>
        <w:rPr>
          <w:rFonts w:cs="Times New Roman"/>
          <w:color w:val="auto"/>
          <w:szCs w:val="24"/>
          <w:highlight w:val="none"/>
        </w:rPr>
        <w:t>0</w:t>
      </w:r>
      <w:r>
        <w:rPr>
          <w:rFonts w:cs="Times New Roman"/>
          <w:color w:val="auto"/>
          <w:szCs w:val="24"/>
        </w:rPr>
        <w:t xml:space="preserve">mg/L、SS </w:t>
      </w:r>
      <w:r>
        <w:rPr>
          <w:rFonts w:hint="eastAsia" w:cs="Times New Roman"/>
          <w:color w:val="auto"/>
          <w:szCs w:val="24"/>
        </w:rPr>
        <w:t>200</w:t>
      </w:r>
      <w:r>
        <w:rPr>
          <w:rFonts w:cs="Times New Roman"/>
          <w:color w:val="auto"/>
          <w:szCs w:val="24"/>
        </w:rPr>
        <w:t>mg/L、NH</w:t>
      </w:r>
      <w:r>
        <w:rPr>
          <w:rFonts w:cs="Times New Roman"/>
          <w:color w:val="auto"/>
          <w:szCs w:val="24"/>
          <w:vertAlign w:val="subscript"/>
        </w:rPr>
        <w:t>3</w:t>
      </w:r>
      <w:r>
        <w:rPr>
          <w:rFonts w:cs="Times New Roman"/>
          <w:color w:val="auto"/>
          <w:szCs w:val="24"/>
        </w:rPr>
        <w:t xml:space="preserve">-N </w:t>
      </w:r>
      <w:r>
        <w:rPr>
          <w:rFonts w:hint="eastAsia" w:cs="Times New Roman"/>
          <w:color w:val="auto"/>
          <w:szCs w:val="24"/>
        </w:rPr>
        <w:t>40</w:t>
      </w:r>
      <w:r>
        <w:rPr>
          <w:rFonts w:cs="Times New Roman"/>
          <w:color w:val="auto"/>
          <w:szCs w:val="24"/>
        </w:rPr>
        <w:t>mg/L、TN 60mg/L、TP 4mg/L）。</w:t>
      </w:r>
    </w:p>
    <w:p w14:paraId="4A20A039">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3"/>
        <w:rPr>
          <w:rFonts w:hint="eastAsia"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9</w:t>
      </w:r>
      <w:r>
        <w:rPr>
          <w:rFonts w:hint="eastAsia" w:ascii="Times New Roman" w:hAnsi="Times New Roman" w:eastAsia="宋体" w:cs="Times New Roman"/>
          <w:b/>
          <w:bCs/>
          <w:color w:val="auto"/>
          <w:sz w:val="28"/>
          <w:szCs w:val="28"/>
          <w:lang w:val="en-US" w:eastAsia="zh-CN"/>
        </w:rPr>
        <w:t>.2.2.2废气治理设施</w:t>
      </w:r>
    </w:p>
    <w:p w14:paraId="4A20A03A">
      <w:pPr>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eastAsia="黑体" w:cs="Times New Roman"/>
          <w:color w:val="auto"/>
          <w:kern w:val="2"/>
          <w:szCs w:val="24"/>
        </w:rPr>
      </w:pPr>
      <w:r>
        <w:rPr>
          <w:rFonts w:hint="eastAsia" w:eastAsia="黑体" w:cs="Times New Roman"/>
          <w:color w:val="auto"/>
          <w:kern w:val="2"/>
          <w:szCs w:val="24"/>
        </w:rPr>
        <w:t>表</w:t>
      </w:r>
      <w:r>
        <w:rPr>
          <w:rFonts w:eastAsia="黑体" w:cs="Times New Roman"/>
          <w:color w:val="auto"/>
          <w:kern w:val="2"/>
          <w:szCs w:val="24"/>
        </w:rPr>
        <w:t>9</w:t>
      </w:r>
      <w:r>
        <w:rPr>
          <w:rFonts w:hint="eastAsia" w:eastAsia="黑体" w:cs="Times New Roman"/>
          <w:color w:val="auto"/>
          <w:kern w:val="2"/>
          <w:szCs w:val="24"/>
        </w:rPr>
        <w:t xml:space="preserve">-21     </w:t>
      </w:r>
      <w:r>
        <w:rPr>
          <w:rFonts w:eastAsia="黑体" w:cs="Times New Roman"/>
          <w:color w:val="auto"/>
          <w:kern w:val="2"/>
          <w:szCs w:val="24"/>
        </w:rPr>
        <w:t xml:space="preserve">           </w:t>
      </w:r>
      <w:r>
        <w:rPr>
          <w:rFonts w:hint="eastAsia" w:eastAsia="黑体" w:cs="Times New Roman"/>
          <w:color w:val="auto"/>
          <w:kern w:val="2"/>
          <w:szCs w:val="24"/>
        </w:rPr>
        <w:t>有组织废气进出口数据核算表</w:t>
      </w:r>
    </w:p>
    <w:tbl>
      <w:tblPr>
        <w:tblStyle w:val="21"/>
        <w:tblW w:w="5000" w:type="pct"/>
        <w:jc w:val="center"/>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Layout w:type="fixed"/>
        <w:tblCellMar>
          <w:top w:w="0" w:type="dxa"/>
          <w:left w:w="85" w:type="dxa"/>
          <w:bottom w:w="0" w:type="dxa"/>
          <w:right w:w="85" w:type="dxa"/>
        </w:tblCellMar>
      </w:tblPr>
      <w:tblGrid>
        <w:gridCol w:w="1204"/>
        <w:gridCol w:w="964"/>
        <w:gridCol w:w="1603"/>
        <w:gridCol w:w="1551"/>
        <w:gridCol w:w="859"/>
        <w:gridCol w:w="850"/>
        <w:gridCol w:w="1445"/>
      </w:tblGrid>
      <w:tr w14:paraId="4A20A044">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85" w:type="dxa"/>
            <w:bottom w:w="0" w:type="dxa"/>
            <w:right w:w="85" w:type="dxa"/>
          </w:tblCellMar>
        </w:tblPrEx>
        <w:trPr>
          <w:trHeight w:val="397" w:hRule="atLeast"/>
          <w:tblHeader/>
          <w:jc w:val="center"/>
        </w:trPr>
        <w:tc>
          <w:tcPr>
            <w:tcW w:w="1204" w:type="dxa"/>
            <w:vAlign w:val="center"/>
          </w:tcPr>
          <w:p w14:paraId="4A20A03B">
            <w:pPr>
              <w:widowControl w:val="0"/>
              <w:adjustRightInd/>
              <w:spacing w:line="240" w:lineRule="auto"/>
              <w:ind w:firstLine="0" w:firstLineChars="0"/>
              <w:jc w:val="center"/>
              <w:textAlignment w:val="baseline"/>
              <w:rPr>
                <w:rFonts w:cs="Times New Roman"/>
                <w:b/>
                <w:bCs/>
                <w:color w:val="auto"/>
                <w:kern w:val="2"/>
                <w:sz w:val="21"/>
                <w:szCs w:val="21"/>
              </w:rPr>
            </w:pPr>
            <w:r>
              <w:rPr>
                <w:rFonts w:hint="eastAsia" w:cs="Times New Roman"/>
                <w:b/>
                <w:bCs/>
                <w:color w:val="auto"/>
                <w:kern w:val="2"/>
                <w:sz w:val="21"/>
                <w:szCs w:val="21"/>
              </w:rPr>
              <w:t>设施名称</w:t>
            </w:r>
          </w:p>
        </w:tc>
        <w:tc>
          <w:tcPr>
            <w:tcW w:w="964" w:type="dxa"/>
            <w:vAlign w:val="center"/>
          </w:tcPr>
          <w:p w14:paraId="4A20A03C">
            <w:pPr>
              <w:widowControl w:val="0"/>
              <w:adjustRightInd/>
              <w:spacing w:line="240" w:lineRule="auto"/>
              <w:ind w:firstLine="0" w:firstLineChars="0"/>
              <w:jc w:val="center"/>
              <w:textAlignment w:val="baseline"/>
              <w:rPr>
                <w:rFonts w:cs="Times New Roman"/>
                <w:b/>
                <w:bCs/>
                <w:color w:val="auto"/>
                <w:kern w:val="2"/>
                <w:sz w:val="21"/>
                <w:szCs w:val="21"/>
              </w:rPr>
            </w:pPr>
            <w:r>
              <w:rPr>
                <w:rFonts w:hint="eastAsia" w:cs="Times New Roman"/>
                <w:b/>
                <w:bCs/>
                <w:color w:val="auto"/>
                <w:kern w:val="2"/>
                <w:sz w:val="21"/>
                <w:szCs w:val="21"/>
              </w:rPr>
              <w:t>污染物</w:t>
            </w:r>
          </w:p>
        </w:tc>
        <w:tc>
          <w:tcPr>
            <w:tcW w:w="1603" w:type="dxa"/>
            <w:vAlign w:val="center"/>
          </w:tcPr>
          <w:p w14:paraId="4A20A03D">
            <w:pPr>
              <w:widowControl w:val="0"/>
              <w:adjustRightInd/>
              <w:spacing w:line="240" w:lineRule="auto"/>
              <w:ind w:firstLine="0" w:firstLineChars="0"/>
              <w:jc w:val="center"/>
              <w:textAlignment w:val="baseline"/>
              <w:rPr>
                <w:rFonts w:cs="Times New Roman"/>
                <w:b/>
                <w:bCs/>
                <w:color w:val="auto"/>
                <w:kern w:val="2"/>
                <w:sz w:val="21"/>
                <w:szCs w:val="21"/>
              </w:rPr>
            </w:pPr>
            <w:r>
              <w:rPr>
                <w:rFonts w:hint="eastAsia" w:cs="Times New Roman"/>
                <w:b/>
                <w:bCs/>
                <w:color w:val="auto"/>
                <w:kern w:val="2"/>
                <w:sz w:val="21"/>
                <w:szCs w:val="21"/>
              </w:rPr>
              <w:t>进口速率</w:t>
            </w:r>
          </w:p>
          <w:p w14:paraId="4A20A03E">
            <w:pPr>
              <w:widowControl w:val="0"/>
              <w:adjustRightInd/>
              <w:spacing w:line="240" w:lineRule="auto"/>
              <w:ind w:firstLine="0" w:firstLineChars="0"/>
              <w:jc w:val="center"/>
              <w:textAlignment w:val="baseline"/>
              <w:rPr>
                <w:rFonts w:cs="Times New Roman"/>
                <w:b/>
                <w:bCs/>
                <w:color w:val="auto"/>
                <w:kern w:val="2"/>
                <w:sz w:val="21"/>
                <w:szCs w:val="21"/>
              </w:rPr>
            </w:pPr>
            <w:r>
              <w:rPr>
                <w:rFonts w:hint="eastAsia" w:cs="Times New Roman"/>
                <w:b/>
                <w:bCs/>
                <w:color w:val="auto"/>
                <w:kern w:val="2"/>
                <w:sz w:val="21"/>
                <w:szCs w:val="21"/>
              </w:rPr>
              <w:t>kg/h</w:t>
            </w:r>
          </w:p>
        </w:tc>
        <w:tc>
          <w:tcPr>
            <w:tcW w:w="1551" w:type="dxa"/>
            <w:vAlign w:val="center"/>
          </w:tcPr>
          <w:p w14:paraId="4A20A03F">
            <w:pPr>
              <w:widowControl w:val="0"/>
              <w:adjustRightInd/>
              <w:spacing w:line="240" w:lineRule="auto"/>
              <w:ind w:firstLine="0" w:firstLineChars="0"/>
              <w:jc w:val="center"/>
              <w:textAlignment w:val="baseline"/>
              <w:rPr>
                <w:rFonts w:cs="Times New Roman"/>
                <w:b/>
                <w:bCs/>
                <w:color w:val="auto"/>
                <w:kern w:val="2"/>
                <w:sz w:val="21"/>
                <w:szCs w:val="21"/>
              </w:rPr>
            </w:pPr>
            <w:r>
              <w:rPr>
                <w:rFonts w:hint="eastAsia" w:cs="Times New Roman"/>
                <w:b/>
                <w:bCs/>
                <w:color w:val="auto"/>
                <w:kern w:val="2"/>
                <w:sz w:val="21"/>
                <w:szCs w:val="21"/>
              </w:rPr>
              <w:t>出口速率</w:t>
            </w:r>
          </w:p>
          <w:p w14:paraId="4A20A040">
            <w:pPr>
              <w:widowControl w:val="0"/>
              <w:adjustRightInd/>
              <w:spacing w:line="240" w:lineRule="auto"/>
              <w:ind w:firstLine="0" w:firstLineChars="0"/>
              <w:jc w:val="center"/>
              <w:textAlignment w:val="baseline"/>
              <w:rPr>
                <w:rFonts w:cs="Times New Roman"/>
                <w:b/>
                <w:bCs/>
                <w:color w:val="auto"/>
                <w:kern w:val="2"/>
                <w:sz w:val="21"/>
                <w:szCs w:val="21"/>
              </w:rPr>
            </w:pPr>
            <w:r>
              <w:rPr>
                <w:rFonts w:hint="eastAsia" w:cs="Times New Roman"/>
                <w:b/>
                <w:bCs/>
                <w:color w:val="auto"/>
                <w:kern w:val="2"/>
                <w:sz w:val="21"/>
                <w:szCs w:val="21"/>
              </w:rPr>
              <w:t>kg/h</w:t>
            </w:r>
          </w:p>
        </w:tc>
        <w:tc>
          <w:tcPr>
            <w:tcW w:w="859" w:type="dxa"/>
            <w:vAlign w:val="center"/>
          </w:tcPr>
          <w:p w14:paraId="4A20A041">
            <w:pPr>
              <w:widowControl w:val="0"/>
              <w:adjustRightInd/>
              <w:spacing w:line="240" w:lineRule="auto"/>
              <w:ind w:firstLine="0" w:firstLineChars="0"/>
              <w:jc w:val="center"/>
              <w:textAlignment w:val="baseline"/>
              <w:rPr>
                <w:rFonts w:cs="Times New Roman"/>
                <w:b/>
                <w:bCs/>
                <w:color w:val="auto"/>
                <w:kern w:val="2"/>
                <w:sz w:val="21"/>
                <w:szCs w:val="21"/>
              </w:rPr>
            </w:pPr>
            <w:r>
              <w:rPr>
                <w:rFonts w:hint="eastAsia" w:cs="Times New Roman"/>
                <w:b/>
                <w:bCs/>
                <w:color w:val="auto"/>
                <w:kern w:val="2"/>
                <w:sz w:val="21"/>
                <w:szCs w:val="21"/>
              </w:rPr>
              <w:t>去除效率</w:t>
            </w:r>
          </w:p>
        </w:tc>
        <w:tc>
          <w:tcPr>
            <w:tcW w:w="850" w:type="dxa"/>
            <w:vAlign w:val="center"/>
          </w:tcPr>
          <w:p w14:paraId="4A20A042">
            <w:pPr>
              <w:widowControl w:val="0"/>
              <w:adjustRightInd/>
              <w:spacing w:line="240" w:lineRule="auto"/>
              <w:ind w:firstLine="0" w:firstLineChars="0"/>
              <w:jc w:val="center"/>
              <w:textAlignment w:val="baseline"/>
              <w:rPr>
                <w:rFonts w:cs="Times New Roman"/>
                <w:b/>
                <w:bCs/>
                <w:color w:val="auto"/>
                <w:kern w:val="2"/>
                <w:sz w:val="21"/>
                <w:szCs w:val="21"/>
              </w:rPr>
            </w:pPr>
            <w:r>
              <w:rPr>
                <w:rFonts w:hint="eastAsia" w:cs="Times New Roman"/>
                <w:b/>
                <w:bCs/>
                <w:color w:val="auto"/>
                <w:kern w:val="2"/>
                <w:sz w:val="21"/>
                <w:szCs w:val="21"/>
              </w:rPr>
              <w:t>设计去除效率</w:t>
            </w:r>
          </w:p>
        </w:tc>
        <w:tc>
          <w:tcPr>
            <w:tcW w:w="1445" w:type="dxa"/>
            <w:vAlign w:val="center"/>
          </w:tcPr>
          <w:p w14:paraId="4A20A043">
            <w:pPr>
              <w:widowControl w:val="0"/>
              <w:adjustRightInd/>
              <w:spacing w:line="240" w:lineRule="auto"/>
              <w:ind w:firstLine="0" w:firstLineChars="0"/>
              <w:jc w:val="center"/>
              <w:textAlignment w:val="baseline"/>
              <w:rPr>
                <w:rFonts w:cs="Times New Roman"/>
                <w:b/>
                <w:bCs/>
                <w:color w:val="auto"/>
                <w:kern w:val="2"/>
                <w:sz w:val="21"/>
                <w:szCs w:val="21"/>
              </w:rPr>
            </w:pPr>
            <w:r>
              <w:rPr>
                <w:rFonts w:hint="eastAsia" w:cs="Times New Roman"/>
                <w:b/>
                <w:bCs/>
                <w:color w:val="auto"/>
                <w:kern w:val="2"/>
                <w:sz w:val="21"/>
                <w:szCs w:val="21"/>
              </w:rPr>
              <w:t>是否满足设计指标</w:t>
            </w:r>
          </w:p>
        </w:tc>
      </w:tr>
      <w:tr w14:paraId="4A20A04C">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04" w:type="dxa"/>
            <w:vMerge w:val="restart"/>
            <w:vAlign w:val="center"/>
          </w:tcPr>
          <w:p w14:paraId="4A20A045">
            <w:pPr>
              <w:widowControl w:val="0"/>
              <w:adjustRightInd/>
              <w:spacing w:line="240" w:lineRule="auto"/>
              <w:ind w:firstLine="0" w:firstLineChars="0"/>
              <w:jc w:val="center"/>
              <w:textAlignment w:val="baseline"/>
              <w:rPr>
                <w:rFonts w:cs="Times New Roman"/>
                <w:color w:val="auto"/>
                <w:kern w:val="2"/>
                <w:sz w:val="21"/>
                <w:szCs w:val="21"/>
              </w:rPr>
            </w:pPr>
            <w:r>
              <w:rPr>
                <w:rFonts w:hint="eastAsia"/>
                <w:color w:val="auto"/>
                <w:sz w:val="21"/>
                <w:szCs w:val="21"/>
              </w:rPr>
              <w:t>生物除臭塔D</w:t>
            </w:r>
            <w:r>
              <w:rPr>
                <w:color w:val="auto"/>
                <w:sz w:val="21"/>
                <w:szCs w:val="21"/>
              </w:rPr>
              <w:t>1</w:t>
            </w:r>
            <w:r>
              <w:rPr>
                <w:rFonts w:hint="eastAsia"/>
                <w:color w:val="auto"/>
                <w:sz w:val="21"/>
                <w:szCs w:val="21"/>
              </w:rPr>
              <w:t>+15m高排气筒P</w:t>
            </w:r>
            <w:r>
              <w:rPr>
                <w:color w:val="auto"/>
                <w:sz w:val="21"/>
                <w:szCs w:val="21"/>
              </w:rPr>
              <w:t>1</w:t>
            </w:r>
          </w:p>
        </w:tc>
        <w:tc>
          <w:tcPr>
            <w:tcW w:w="964" w:type="dxa"/>
            <w:vAlign w:val="center"/>
          </w:tcPr>
          <w:p w14:paraId="4A20A046">
            <w:pPr>
              <w:pStyle w:val="35"/>
              <w:spacing w:line="360" w:lineRule="exact"/>
              <w:ind w:firstLine="0" w:firstLineChars="0"/>
              <w:rPr>
                <w:rFonts w:cs="Times New Roman"/>
                <w:color w:val="auto"/>
                <w:kern w:val="2"/>
                <w:sz w:val="21"/>
                <w:szCs w:val="21"/>
              </w:rPr>
            </w:pPr>
            <w:r>
              <w:rPr>
                <w:rFonts w:hint="default" w:ascii="Times New Roman" w:hAnsi="Times New Roman" w:cs="Times New Roman"/>
                <w:color w:val="auto"/>
                <w:sz w:val="21"/>
                <w:szCs w:val="21"/>
                <w:highlight w:val="none"/>
                <w:lang w:val="en-US" w:eastAsia="zh-CN"/>
              </w:rPr>
              <w:t>颗粒物</w:t>
            </w:r>
          </w:p>
        </w:tc>
        <w:tc>
          <w:tcPr>
            <w:tcW w:w="1603" w:type="dxa"/>
            <w:vAlign w:val="center"/>
          </w:tcPr>
          <w:p w14:paraId="4A20A047">
            <w:pPr>
              <w:widowControl w:val="0"/>
              <w:adjustRightInd/>
              <w:spacing w:line="240" w:lineRule="auto"/>
              <w:ind w:firstLine="0" w:firstLineChars="0"/>
              <w:jc w:val="center"/>
              <w:textAlignment w:val="baseline"/>
              <w:rPr>
                <w:rFonts w:hint="default" w:eastAsia="宋体" w:cs="Times New Roman"/>
                <w:color w:val="auto"/>
                <w:kern w:val="2"/>
                <w:sz w:val="21"/>
                <w:szCs w:val="21"/>
                <w:lang w:val="en-US" w:eastAsia="zh-CN"/>
              </w:rPr>
            </w:pPr>
            <w:r>
              <w:rPr>
                <w:rFonts w:hint="eastAsia" w:cs="Times New Roman"/>
                <w:color w:val="auto"/>
                <w:kern w:val="2"/>
                <w:sz w:val="21"/>
                <w:szCs w:val="21"/>
                <w:lang w:val="en-US" w:eastAsia="zh-CN"/>
              </w:rPr>
              <w:t>0.0836~0.0992</w:t>
            </w:r>
          </w:p>
        </w:tc>
        <w:tc>
          <w:tcPr>
            <w:tcW w:w="1551" w:type="dxa"/>
            <w:vAlign w:val="center"/>
          </w:tcPr>
          <w:p w14:paraId="4A20A048">
            <w:pPr>
              <w:widowControl w:val="0"/>
              <w:adjustRightInd/>
              <w:spacing w:line="240" w:lineRule="auto"/>
              <w:ind w:firstLine="0" w:firstLineChars="0"/>
              <w:jc w:val="center"/>
              <w:textAlignment w:val="baseline"/>
              <w:rPr>
                <w:rFonts w:cs="Times New Roman"/>
                <w:color w:val="auto"/>
                <w:kern w:val="2"/>
                <w:sz w:val="21"/>
                <w:szCs w:val="21"/>
              </w:rPr>
            </w:pPr>
            <w:r>
              <w:rPr>
                <w:rFonts w:cs="Times New Roman"/>
                <w:color w:val="auto"/>
                <w:sz w:val="21"/>
                <w:szCs w:val="21"/>
              </w:rPr>
              <w:t>0.0</w:t>
            </w:r>
            <w:r>
              <w:rPr>
                <w:rFonts w:hint="eastAsia" w:cs="Times New Roman"/>
                <w:color w:val="auto"/>
                <w:sz w:val="21"/>
                <w:szCs w:val="21"/>
              </w:rPr>
              <w:t>062</w:t>
            </w:r>
            <w:r>
              <w:rPr>
                <w:rFonts w:cs="Times New Roman"/>
                <w:color w:val="auto"/>
                <w:sz w:val="21"/>
                <w:szCs w:val="21"/>
              </w:rPr>
              <w:t>~0.0</w:t>
            </w:r>
            <w:r>
              <w:rPr>
                <w:rFonts w:hint="eastAsia" w:cs="Times New Roman"/>
                <w:color w:val="auto"/>
                <w:sz w:val="21"/>
                <w:szCs w:val="21"/>
              </w:rPr>
              <w:t>074</w:t>
            </w:r>
          </w:p>
        </w:tc>
        <w:tc>
          <w:tcPr>
            <w:tcW w:w="859" w:type="dxa"/>
            <w:vAlign w:val="center"/>
          </w:tcPr>
          <w:p w14:paraId="4A20A049">
            <w:pPr>
              <w:widowControl w:val="0"/>
              <w:adjustRightInd/>
              <w:spacing w:line="240" w:lineRule="auto"/>
              <w:ind w:firstLine="0" w:firstLineChars="0"/>
              <w:jc w:val="center"/>
              <w:textAlignment w:val="baseline"/>
              <w:rPr>
                <w:rFonts w:hint="default" w:eastAsia="宋体" w:cs="Times New Roman"/>
                <w:color w:val="auto"/>
                <w:kern w:val="2"/>
                <w:sz w:val="21"/>
                <w:szCs w:val="21"/>
                <w:lang w:val="en-US" w:eastAsia="zh-CN"/>
              </w:rPr>
            </w:pPr>
            <w:r>
              <w:rPr>
                <w:rFonts w:hint="eastAsia" w:cs="Times New Roman"/>
                <w:color w:val="auto"/>
                <w:kern w:val="2"/>
                <w:sz w:val="21"/>
                <w:szCs w:val="21"/>
                <w:lang w:val="en-US" w:eastAsia="zh-CN"/>
              </w:rPr>
              <w:t>93%</w:t>
            </w:r>
          </w:p>
        </w:tc>
        <w:tc>
          <w:tcPr>
            <w:tcW w:w="850" w:type="dxa"/>
            <w:vMerge w:val="restart"/>
            <w:vAlign w:val="center"/>
          </w:tcPr>
          <w:p w14:paraId="0AF1E37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c>
          <w:tcPr>
            <w:tcW w:w="1445" w:type="dxa"/>
            <w:vMerge w:val="restart"/>
            <w:vAlign w:val="center"/>
          </w:tcPr>
          <w:p w14:paraId="4A20A04B">
            <w:pPr>
              <w:widowControl w:val="0"/>
              <w:spacing w:line="240" w:lineRule="auto"/>
              <w:ind w:firstLine="0" w:firstLineChars="0"/>
              <w:jc w:val="center"/>
              <w:textAlignment w:val="baseline"/>
              <w:rPr>
                <w:rFonts w:cs="Times New Roman"/>
                <w:color w:val="auto"/>
                <w:kern w:val="2"/>
                <w:sz w:val="21"/>
                <w:szCs w:val="21"/>
              </w:rPr>
            </w:pPr>
            <w:r>
              <w:rPr>
                <w:rFonts w:hint="eastAsia" w:cs="Times New Roman"/>
                <w:color w:val="auto"/>
                <w:kern w:val="2"/>
                <w:sz w:val="21"/>
                <w:szCs w:val="21"/>
              </w:rPr>
              <w:t>原环评识别该部分废气</w:t>
            </w:r>
            <w:r>
              <w:rPr>
                <w:rFonts w:hint="eastAsia" w:cs="Times New Roman"/>
                <w:color w:val="auto"/>
                <w:kern w:val="2"/>
                <w:sz w:val="21"/>
                <w:szCs w:val="21"/>
                <w:lang w:val="en-US" w:eastAsia="zh-CN"/>
              </w:rPr>
              <w:t>但</w:t>
            </w:r>
            <w:r>
              <w:rPr>
                <w:rFonts w:hint="eastAsia" w:cs="Times New Roman"/>
                <w:color w:val="auto"/>
                <w:kern w:val="2"/>
                <w:sz w:val="21"/>
                <w:szCs w:val="21"/>
              </w:rPr>
              <w:t>未要求进行处理，无设计处理效率要求</w:t>
            </w:r>
          </w:p>
        </w:tc>
      </w:tr>
      <w:tr w14:paraId="724E8636">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04" w:type="dxa"/>
            <w:vMerge w:val="continue"/>
            <w:vAlign w:val="center"/>
          </w:tcPr>
          <w:p w14:paraId="754D11F1">
            <w:pPr>
              <w:widowControl w:val="0"/>
              <w:adjustRightInd/>
              <w:spacing w:line="240" w:lineRule="auto"/>
              <w:ind w:firstLine="0" w:firstLineChars="0"/>
              <w:jc w:val="center"/>
              <w:textAlignment w:val="baseline"/>
              <w:rPr>
                <w:rFonts w:hint="eastAsia"/>
                <w:color w:val="auto"/>
                <w:sz w:val="21"/>
                <w:szCs w:val="21"/>
              </w:rPr>
            </w:pPr>
          </w:p>
        </w:tc>
        <w:tc>
          <w:tcPr>
            <w:tcW w:w="964" w:type="dxa"/>
            <w:vAlign w:val="center"/>
          </w:tcPr>
          <w:p w14:paraId="36D4CB5D">
            <w:pPr>
              <w:pStyle w:val="35"/>
              <w:spacing w:line="360" w:lineRule="exact"/>
              <w:ind w:firstLine="0" w:firstLineChars="0"/>
              <w:rPr>
                <w:color w:val="auto"/>
                <w:sz w:val="21"/>
                <w:szCs w:val="21"/>
              </w:rPr>
            </w:pPr>
            <w:r>
              <w:rPr>
                <w:rFonts w:hint="eastAsia" w:ascii="Times New Roman" w:hAnsi="Times New Roman" w:cs="Times New Roman"/>
                <w:color w:val="auto"/>
                <w:sz w:val="21"/>
                <w:szCs w:val="21"/>
                <w:lang w:val="en-US" w:eastAsia="zh-CN"/>
              </w:rPr>
              <w:t>二氧化硫</w:t>
            </w:r>
          </w:p>
        </w:tc>
        <w:tc>
          <w:tcPr>
            <w:tcW w:w="1603" w:type="dxa"/>
            <w:vAlign w:val="center"/>
          </w:tcPr>
          <w:p w14:paraId="11998951">
            <w:pPr>
              <w:widowControl w:val="0"/>
              <w:adjustRightInd/>
              <w:spacing w:line="240" w:lineRule="auto"/>
              <w:ind w:firstLine="0" w:firstLineChars="0"/>
              <w:jc w:val="center"/>
              <w:textAlignment w:val="baseline"/>
              <w:rPr>
                <w:rFonts w:hint="default" w:eastAsia="宋体" w:cs="Times New Roman"/>
                <w:color w:val="auto"/>
                <w:kern w:val="2"/>
                <w:sz w:val="21"/>
                <w:szCs w:val="21"/>
                <w:lang w:val="en-US" w:eastAsia="zh-CN"/>
              </w:rPr>
            </w:pPr>
            <w:r>
              <w:rPr>
                <w:rFonts w:hint="eastAsia" w:cs="Times New Roman"/>
                <w:color w:val="auto"/>
                <w:kern w:val="2"/>
                <w:sz w:val="21"/>
                <w:szCs w:val="21"/>
                <w:lang w:val="en-US" w:eastAsia="zh-CN"/>
              </w:rPr>
              <w:t>0.0077~0.0087</w:t>
            </w:r>
          </w:p>
        </w:tc>
        <w:tc>
          <w:tcPr>
            <w:tcW w:w="1551" w:type="dxa"/>
            <w:vAlign w:val="center"/>
          </w:tcPr>
          <w:p w14:paraId="11548686">
            <w:pPr>
              <w:widowControl w:val="0"/>
              <w:adjustRightInd/>
              <w:spacing w:line="240" w:lineRule="auto"/>
              <w:ind w:firstLine="0" w:firstLineChars="0"/>
              <w:jc w:val="center"/>
              <w:textAlignment w:val="baseline"/>
              <w:rPr>
                <w:rFonts w:hint="eastAsia" w:cs="Times New Roman"/>
                <w:color w:val="auto"/>
                <w:kern w:val="2"/>
                <w:sz w:val="21"/>
                <w:szCs w:val="21"/>
              </w:rPr>
            </w:pPr>
            <w:r>
              <w:rPr>
                <w:rFonts w:cs="Times New Roman"/>
                <w:color w:val="auto"/>
                <w:sz w:val="21"/>
                <w:szCs w:val="21"/>
              </w:rPr>
              <w:t>0.0</w:t>
            </w:r>
            <w:r>
              <w:rPr>
                <w:rFonts w:hint="eastAsia" w:cs="Times New Roman"/>
                <w:color w:val="auto"/>
                <w:sz w:val="21"/>
                <w:szCs w:val="21"/>
              </w:rPr>
              <w:t>082</w:t>
            </w:r>
            <w:r>
              <w:rPr>
                <w:rFonts w:cs="Times New Roman"/>
                <w:color w:val="auto"/>
                <w:sz w:val="21"/>
                <w:szCs w:val="21"/>
              </w:rPr>
              <w:t>~0.0</w:t>
            </w:r>
            <w:r>
              <w:rPr>
                <w:rFonts w:hint="eastAsia" w:cs="Times New Roman"/>
                <w:color w:val="auto"/>
                <w:sz w:val="21"/>
                <w:szCs w:val="21"/>
              </w:rPr>
              <w:t>095</w:t>
            </w:r>
          </w:p>
        </w:tc>
        <w:tc>
          <w:tcPr>
            <w:tcW w:w="859" w:type="dxa"/>
            <w:vAlign w:val="center"/>
          </w:tcPr>
          <w:p w14:paraId="6428ED2D">
            <w:pPr>
              <w:widowControl w:val="0"/>
              <w:adjustRightInd/>
              <w:spacing w:line="240" w:lineRule="auto"/>
              <w:ind w:firstLine="0" w:firstLineChars="0"/>
              <w:jc w:val="center"/>
              <w:textAlignment w:val="baseline"/>
              <w:rPr>
                <w:rFonts w:hint="default" w:eastAsia="宋体" w:cs="Times New Roman"/>
                <w:color w:val="auto"/>
                <w:kern w:val="2"/>
                <w:sz w:val="21"/>
                <w:szCs w:val="21"/>
                <w:lang w:val="en-US" w:eastAsia="zh-CN"/>
              </w:rPr>
            </w:pPr>
            <w:r>
              <w:rPr>
                <w:rFonts w:hint="eastAsia" w:cs="Times New Roman"/>
                <w:color w:val="auto"/>
                <w:kern w:val="2"/>
                <w:sz w:val="21"/>
                <w:szCs w:val="21"/>
                <w:lang w:val="en-US" w:eastAsia="zh-CN"/>
              </w:rPr>
              <w:t>57%</w:t>
            </w:r>
          </w:p>
        </w:tc>
        <w:tc>
          <w:tcPr>
            <w:tcW w:w="850" w:type="dxa"/>
            <w:vMerge w:val="continue"/>
            <w:vAlign w:val="center"/>
          </w:tcPr>
          <w:p w14:paraId="5055FA3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eastAsia" w:cs="Times New Roman"/>
                <w:color w:val="auto"/>
                <w:kern w:val="2"/>
                <w:sz w:val="21"/>
                <w:szCs w:val="21"/>
              </w:rPr>
            </w:pPr>
          </w:p>
        </w:tc>
        <w:tc>
          <w:tcPr>
            <w:tcW w:w="1445" w:type="dxa"/>
            <w:vMerge w:val="continue"/>
            <w:vAlign w:val="center"/>
          </w:tcPr>
          <w:p w14:paraId="45E9E60F">
            <w:pPr>
              <w:widowControl w:val="0"/>
              <w:spacing w:line="240" w:lineRule="auto"/>
              <w:ind w:firstLine="0" w:firstLineChars="0"/>
              <w:jc w:val="center"/>
              <w:textAlignment w:val="baseline"/>
              <w:rPr>
                <w:rFonts w:hint="eastAsia" w:cs="Times New Roman"/>
                <w:color w:val="auto"/>
                <w:kern w:val="2"/>
                <w:sz w:val="21"/>
                <w:szCs w:val="21"/>
              </w:rPr>
            </w:pPr>
          </w:p>
        </w:tc>
      </w:tr>
      <w:tr w14:paraId="543DD59E">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04" w:type="dxa"/>
            <w:vMerge w:val="continue"/>
            <w:vAlign w:val="center"/>
          </w:tcPr>
          <w:p w14:paraId="2786A639">
            <w:pPr>
              <w:widowControl w:val="0"/>
              <w:adjustRightInd/>
              <w:spacing w:line="240" w:lineRule="auto"/>
              <w:ind w:firstLine="0" w:firstLineChars="0"/>
              <w:jc w:val="center"/>
              <w:textAlignment w:val="baseline"/>
              <w:rPr>
                <w:rFonts w:hint="eastAsia"/>
                <w:color w:val="auto"/>
                <w:sz w:val="21"/>
                <w:szCs w:val="21"/>
              </w:rPr>
            </w:pPr>
          </w:p>
        </w:tc>
        <w:tc>
          <w:tcPr>
            <w:tcW w:w="964" w:type="dxa"/>
            <w:vAlign w:val="center"/>
          </w:tcPr>
          <w:p w14:paraId="33B519B4">
            <w:pPr>
              <w:pStyle w:val="35"/>
              <w:spacing w:line="360" w:lineRule="exact"/>
              <w:ind w:firstLine="0" w:firstLineChars="0"/>
              <w:rPr>
                <w:color w:val="auto"/>
                <w:sz w:val="21"/>
                <w:szCs w:val="21"/>
              </w:rPr>
            </w:pPr>
            <w:r>
              <w:rPr>
                <w:rFonts w:hint="eastAsia" w:ascii="Times New Roman" w:hAnsi="Times New Roman" w:cs="Times New Roman"/>
                <w:color w:val="auto"/>
                <w:sz w:val="21"/>
                <w:szCs w:val="21"/>
                <w:lang w:val="en-US" w:eastAsia="zh-CN"/>
              </w:rPr>
              <w:t>氮氧化物</w:t>
            </w:r>
          </w:p>
        </w:tc>
        <w:tc>
          <w:tcPr>
            <w:tcW w:w="1603" w:type="dxa"/>
            <w:vAlign w:val="center"/>
          </w:tcPr>
          <w:p w14:paraId="4C9667C5">
            <w:pPr>
              <w:widowControl w:val="0"/>
              <w:adjustRightInd/>
              <w:spacing w:line="240" w:lineRule="auto"/>
              <w:ind w:firstLine="0" w:firstLineChars="0"/>
              <w:jc w:val="center"/>
              <w:textAlignment w:val="baseline"/>
              <w:rPr>
                <w:rFonts w:hint="eastAsia" w:cs="Times New Roman"/>
                <w:color w:val="auto"/>
                <w:kern w:val="2"/>
                <w:sz w:val="21"/>
                <w:szCs w:val="21"/>
              </w:rPr>
            </w:pPr>
            <w:r>
              <w:rPr>
                <w:rFonts w:hint="eastAsia" w:cs="Times New Roman"/>
                <w:color w:val="auto"/>
                <w:kern w:val="2"/>
                <w:sz w:val="21"/>
                <w:szCs w:val="21"/>
                <w:lang w:val="en-US" w:eastAsia="zh-CN"/>
              </w:rPr>
              <w:t>0.0077~0.0087</w:t>
            </w:r>
          </w:p>
        </w:tc>
        <w:tc>
          <w:tcPr>
            <w:tcW w:w="1551" w:type="dxa"/>
            <w:vAlign w:val="center"/>
          </w:tcPr>
          <w:p w14:paraId="58A0B4CC">
            <w:pPr>
              <w:widowControl w:val="0"/>
              <w:adjustRightInd/>
              <w:spacing w:line="240" w:lineRule="auto"/>
              <w:ind w:firstLine="0" w:firstLineChars="0"/>
              <w:jc w:val="center"/>
              <w:textAlignment w:val="baseline"/>
              <w:rPr>
                <w:rFonts w:hint="eastAsia" w:cs="Times New Roman"/>
                <w:color w:val="auto"/>
                <w:kern w:val="2"/>
                <w:sz w:val="21"/>
                <w:szCs w:val="21"/>
              </w:rPr>
            </w:pPr>
            <w:r>
              <w:rPr>
                <w:rFonts w:cs="Times New Roman"/>
                <w:color w:val="auto"/>
                <w:sz w:val="21"/>
                <w:szCs w:val="21"/>
              </w:rPr>
              <w:t>0.0</w:t>
            </w:r>
            <w:r>
              <w:rPr>
                <w:rFonts w:hint="eastAsia" w:cs="Times New Roman"/>
                <w:color w:val="auto"/>
                <w:sz w:val="21"/>
                <w:szCs w:val="21"/>
              </w:rPr>
              <w:t>082</w:t>
            </w:r>
            <w:r>
              <w:rPr>
                <w:rFonts w:cs="Times New Roman"/>
                <w:color w:val="auto"/>
                <w:sz w:val="21"/>
                <w:szCs w:val="21"/>
              </w:rPr>
              <w:t>~0.0</w:t>
            </w:r>
            <w:r>
              <w:rPr>
                <w:rFonts w:hint="eastAsia" w:cs="Times New Roman"/>
                <w:color w:val="auto"/>
                <w:sz w:val="21"/>
                <w:szCs w:val="21"/>
              </w:rPr>
              <w:t>095</w:t>
            </w:r>
          </w:p>
        </w:tc>
        <w:tc>
          <w:tcPr>
            <w:tcW w:w="859" w:type="dxa"/>
            <w:vAlign w:val="center"/>
          </w:tcPr>
          <w:p w14:paraId="373EB2F5">
            <w:pPr>
              <w:widowControl w:val="0"/>
              <w:adjustRightInd/>
              <w:spacing w:line="240" w:lineRule="auto"/>
              <w:ind w:firstLine="0" w:firstLineChars="0"/>
              <w:jc w:val="center"/>
              <w:textAlignment w:val="baseline"/>
              <w:rPr>
                <w:rFonts w:hint="default" w:eastAsia="宋体" w:cs="Times New Roman"/>
                <w:color w:val="auto"/>
                <w:kern w:val="2"/>
                <w:sz w:val="21"/>
                <w:szCs w:val="21"/>
                <w:lang w:val="en-US" w:eastAsia="zh-CN"/>
              </w:rPr>
            </w:pPr>
            <w:r>
              <w:rPr>
                <w:rFonts w:hint="eastAsia" w:cs="Times New Roman"/>
                <w:color w:val="auto"/>
                <w:kern w:val="2"/>
                <w:sz w:val="21"/>
                <w:szCs w:val="21"/>
                <w:lang w:val="en-US" w:eastAsia="zh-CN"/>
              </w:rPr>
              <w:t>57%</w:t>
            </w:r>
          </w:p>
        </w:tc>
        <w:tc>
          <w:tcPr>
            <w:tcW w:w="850" w:type="dxa"/>
            <w:vMerge w:val="continue"/>
            <w:vAlign w:val="center"/>
          </w:tcPr>
          <w:p w14:paraId="07FE5F5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eastAsia" w:cs="Times New Roman"/>
                <w:color w:val="auto"/>
                <w:kern w:val="2"/>
                <w:sz w:val="21"/>
                <w:szCs w:val="21"/>
              </w:rPr>
            </w:pPr>
          </w:p>
        </w:tc>
        <w:tc>
          <w:tcPr>
            <w:tcW w:w="1445" w:type="dxa"/>
            <w:vMerge w:val="continue"/>
            <w:vAlign w:val="center"/>
          </w:tcPr>
          <w:p w14:paraId="3241E084">
            <w:pPr>
              <w:widowControl w:val="0"/>
              <w:spacing w:line="240" w:lineRule="auto"/>
              <w:ind w:firstLine="0" w:firstLineChars="0"/>
              <w:jc w:val="center"/>
              <w:textAlignment w:val="baseline"/>
              <w:rPr>
                <w:rFonts w:hint="eastAsia" w:cs="Times New Roman"/>
                <w:color w:val="auto"/>
                <w:kern w:val="2"/>
                <w:sz w:val="21"/>
                <w:szCs w:val="21"/>
              </w:rPr>
            </w:pPr>
          </w:p>
        </w:tc>
      </w:tr>
      <w:tr w14:paraId="00458E9F">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04" w:type="dxa"/>
            <w:vMerge w:val="continue"/>
            <w:vAlign w:val="center"/>
          </w:tcPr>
          <w:p w14:paraId="5A818F5E">
            <w:pPr>
              <w:widowControl w:val="0"/>
              <w:adjustRightInd/>
              <w:spacing w:line="240" w:lineRule="auto"/>
              <w:ind w:firstLine="0" w:firstLineChars="0"/>
              <w:jc w:val="center"/>
              <w:textAlignment w:val="baseline"/>
              <w:rPr>
                <w:rFonts w:hint="eastAsia"/>
                <w:color w:val="auto"/>
                <w:sz w:val="21"/>
                <w:szCs w:val="21"/>
              </w:rPr>
            </w:pPr>
          </w:p>
        </w:tc>
        <w:tc>
          <w:tcPr>
            <w:tcW w:w="964" w:type="dxa"/>
            <w:vAlign w:val="center"/>
          </w:tcPr>
          <w:p w14:paraId="0D2EFA10">
            <w:pPr>
              <w:pStyle w:val="35"/>
              <w:spacing w:line="360" w:lineRule="exact"/>
              <w:ind w:firstLine="0" w:firstLineChars="0"/>
              <w:rPr>
                <w:color w:val="auto"/>
                <w:sz w:val="21"/>
                <w:szCs w:val="21"/>
              </w:rPr>
            </w:pPr>
            <w:r>
              <w:rPr>
                <w:rFonts w:hint="default" w:ascii="Times New Roman" w:hAnsi="Times New Roman" w:cs="Times New Roman"/>
                <w:color w:val="auto"/>
                <w:sz w:val="21"/>
                <w:szCs w:val="21"/>
                <w:lang w:val="en-US" w:eastAsia="zh-CN"/>
              </w:rPr>
              <w:t>氨</w:t>
            </w:r>
          </w:p>
        </w:tc>
        <w:tc>
          <w:tcPr>
            <w:tcW w:w="1603" w:type="dxa"/>
            <w:vAlign w:val="center"/>
          </w:tcPr>
          <w:p w14:paraId="14E27306">
            <w:pPr>
              <w:widowControl w:val="0"/>
              <w:adjustRightInd/>
              <w:spacing w:line="240" w:lineRule="auto"/>
              <w:ind w:firstLine="0" w:firstLineChars="0"/>
              <w:jc w:val="center"/>
              <w:textAlignment w:val="baseline"/>
              <w:rPr>
                <w:rFonts w:hint="default" w:eastAsia="宋体" w:cs="Times New Roman"/>
                <w:color w:val="auto"/>
                <w:kern w:val="2"/>
                <w:sz w:val="21"/>
                <w:szCs w:val="21"/>
                <w:lang w:val="en-US" w:eastAsia="zh-CN"/>
              </w:rPr>
            </w:pPr>
            <w:r>
              <w:rPr>
                <w:rFonts w:hint="eastAsia" w:cs="Times New Roman"/>
                <w:color w:val="auto"/>
                <w:kern w:val="2"/>
                <w:sz w:val="21"/>
                <w:szCs w:val="21"/>
                <w:lang w:val="en-US" w:eastAsia="zh-CN"/>
              </w:rPr>
              <w:t>0.0715~0.0787</w:t>
            </w:r>
          </w:p>
        </w:tc>
        <w:tc>
          <w:tcPr>
            <w:tcW w:w="1551" w:type="dxa"/>
            <w:vAlign w:val="center"/>
          </w:tcPr>
          <w:p w14:paraId="4E4D6A82">
            <w:pPr>
              <w:widowControl w:val="0"/>
              <w:adjustRightInd/>
              <w:spacing w:line="240" w:lineRule="auto"/>
              <w:ind w:firstLine="0" w:firstLineChars="0"/>
              <w:jc w:val="center"/>
              <w:textAlignment w:val="baseline"/>
              <w:rPr>
                <w:rFonts w:hint="eastAsia" w:cs="Times New Roman"/>
                <w:color w:val="auto"/>
                <w:kern w:val="2"/>
                <w:sz w:val="21"/>
                <w:szCs w:val="21"/>
              </w:rPr>
            </w:pPr>
            <w:r>
              <w:rPr>
                <w:rFonts w:cs="Times New Roman"/>
                <w:color w:val="auto"/>
                <w:sz w:val="21"/>
                <w:szCs w:val="21"/>
              </w:rPr>
              <w:t>0.0</w:t>
            </w:r>
            <w:r>
              <w:rPr>
                <w:rFonts w:hint="eastAsia" w:cs="Times New Roman"/>
                <w:color w:val="auto"/>
                <w:sz w:val="21"/>
                <w:szCs w:val="21"/>
              </w:rPr>
              <w:t>0764</w:t>
            </w:r>
            <w:r>
              <w:rPr>
                <w:rFonts w:cs="Times New Roman"/>
                <w:color w:val="auto"/>
                <w:sz w:val="21"/>
                <w:szCs w:val="21"/>
              </w:rPr>
              <w:t>~0.0</w:t>
            </w:r>
            <w:r>
              <w:rPr>
                <w:rFonts w:hint="eastAsia" w:cs="Times New Roman"/>
                <w:color w:val="auto"/>
                <w:sz w:val="21"/>
                <w:szCs w:val="21"/>
              </w:rPr>
              <w:t>091</w:t>
            </w:r>
          </w:p>
        </w:tc>
        <w:tc>
          <w:tcPr>
            <w:tcW w:w="859" w:type="dxa"/>
            <w:vAlign w:val="center"/>
          </w:tcPr>
          <w:p w14:paraId="421CAAE2">
            <w:pPr>
              <w:widowControl w:val="0"/>
              <w:adjustRightInd/>
              <w:spacing w:line="240" w:lineRule="auto"/>
              <w:ind w:firstLine="0" w:firstLineChars="0"/>
              <w:jc w:val="center"/>
              <w:textAlignment w:val="baseline"/>
              <w:rPr>
                <w:rFonts w:hint="default" w:eastAsia="宋体" w:cs="Times New Roman"/>
                <w:color w:val="auto"/>
                <w:kern w:val="2"/>
                <w:sz w:val="21"/>
                <w:szCs w:val="21"/>
                <w:lang w:val="en-US" w:eastAsia="zh-CN"/>
              </w:rPr>
            </w:pPr>
            <w:r>
              <w:rPr>
                <w:rFonts w:hint="eastAsia" w:cs="Times New Roman"/>
                <w:color w:val="auto"/>
                <w:kern w:val="2"/>
                <w:sz w:val="21"/>
                <w:szCs w:val="21"/>
                <w:lang w:val="en-US" w:eastAsia="zh-CN"/>
              </w:rPr>
              <w:t>90.3%</w:t>
            </w:r>
          </w:p>
        </w:tc>
        <w:tc>
          <w:tcPr>
            <w:tcW w:w="850" w:type="dxa"/>
            <w:vAlign w:val="center"/>
          </w:tcPr>
          <w:p w14:paraId="0EA61A4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eastAsia" w:cs="Times New Roman"/>
                <w:color w:val="auto"/>
                <w:kern w:val="2"/>
                <w:sz w:val="21"/>
                <w:szCs w:val="21"/>
              </w:rPr>
            </w:pPr>
            <w:r>
              <w:rPr>
                <w:rFonts w:hint="eastAsia" w:cs="Times New Roman"/>
                <w:color w:val="auto"/>
                <w:kern w:val="2"/>
                <w:sz w:val="21"/>
                <w:szCs w:val="21"/>
                <w:lang w:val="en-US" w:eastAsia="zh-CN"/>
              </w:rPr>
              <w:t>90%</w:t>
            </w:r>
          </w:p>
        </w:tc>
        <w:tc>
          <w:tcPr>
            <w:tcW w:w="1445" w:type="dxa"/>
            <w:vAlign w:val="center"/>
          </w:tcPr>
          <w:p w14:paraId="7AD72D6B">
            <w:pPr>
              <w:widowControl w:val="0"/>
              <w:spacing w:line="240" w:lineRule="auto"/>
              <w:ind w:firstLine="0" w:firstLineChars="0"/>
              <w:jc w:val="center"/>
              <w:textAlignment w:val="baseline"/>
              <w:rPr>
                <w:rFonts w:hint="default" w:eastAsia="宋体" w:cs="Times New Roman"/>
                <w:color w:val="auto"/>
                <w:kern w:val="2"/>
                <w:sz w:val="21"/>
                <w:szCs w:val="21"/>
                <w:lang w:val="en-US" w:eastAsia="zh-CN"/>
              </w:rPr>
            </w:pPr>
            <w:r>
              <w:rPr>
                <w:rFonts w:hint="eastAsia" w:cs="Times New Roman"/>
                <w:color w:val="auto"/>
                <w:kern w:val="2"/>
                <w:sz w:val="21"/>
                <w:szCs w:val="21"/>
                <w:lang w:val="en-US" w:eastAsia="zh-CN"/>
              </w:rPr>
              <w:t>满足</w:t>
            </w:r>
          </w:p>
        </w:tc>
      </w:tr>
      <w:tr w14:paraId="3E33253B">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04" w:type="dxa"/>
            <w:vMerge w:val="continue"/>
            <w:vAlign w:val="center"/>
          </w:tcPr>
          <w:p w14:paraId="1D239FB5">
            <w:pPr>
              <w:widowControl w:val="0"/>
              <w:adjustRightInd/>
              <w:spacing w:line="240" w:lineRule="auto"/>
              <w:ind w:firstLine="0" w:firstLineChars="0"/>
              <w:jc w:val="center"/>
              <w:textAlignment w:val="baseline"/>
              <w:rPr>
                <w:rFonts w:hint="eastAsia"/>
                <w:color w:val="auto"/>
                <w:sz w:val="21"/>
                <w:szCs w:val="21"/>
              </w:rPr>
            </w:pPr>
          </w:p>
        </w:tc>
        <w:tc>
          <w:tcPr>
            <w:tcW w:w="964" w:type="dxa"/>
            <w:vAlign w:val="center"/>
          </w:tcPr>
          <w:p w14:paraId="78680495">
            <w:pPr>
              <w:pStyle w:val="35"/>
              <w:spacing w:line="360" w:lineRule="exact"/>
              <w:ind w:firstLine="0" w:firstLineChars="0"/>
              <w:rPr>
                <w:color w:val="auto"/>
                <w:sz w:val="21"/>
                <w:szCs w:val="21"/>
              </w:rPr>
            </w:pPr>
            <w:r>
              <w:rPr>
                <w:rFonts w:hint="default" w:ascii="Times New Roman" w:hAnsi="Times New Roman" w:cs="Times New Roman"/>
                <w:color w:val="auto"/>
                <w:sz w:val="21"/>
                <w:szCs w:val="21"/>
                <w:lang w:val="en-US" w:eastAsia="zh-CN"/>
              </w:rPr>
              <w:t>硫化氢</w:t>
            </w:r>
          </w:p>
        </w:tc>
        <w:tc>
          <w:tcPr>
            <w:tcW w:w="1603" w:type="dxa"/>
            <w:vAlign w:val="center"/>
          </w:tcPr>
          <w:p w14:paraId="532843C1">
            <w:pPr>
              <w:widowControl w:val="0"/>
              <w:adjustRightInd/>
              <w:spacing w:line="240" w:lineRule="auto"/>
              <w:ind w:firstLine="0" w:firstLineChars="0"/>
              <w:jc w:val="center"/>
              <w:textAlignment w:val="baseline"/>
              <w:rPr>
                <w:rFonts w:hint="default" w:eastAsia="宋体" w:cs="Times New Roman"/>
                <w:color w:val="auto"/>
                <w:kern w:val="2"/>
                <w:sz w:val="21"/>
                <w:szCs w:val="21"/>
                <w:lang w:val="en-US" w:eastAsia="zh-CN"/>
              </w:rPr>
            </w:pPr>
            <w:r>
              <w:rPr>
                <w:rFonts w:hint="eastAsia" w:cs="Times New Roman"/>
                <w:color w:val="auto"/>
                <w:kern w:val="2"/>
                <w:sz w:val="21"/>
                <w:szCs w:val="21"/>
                <w:lang w:val="en-US" w:eastAsia="zh-CN"/>
              </w:rPr>
              <w:t>0.00805~0.00859</w:t>
            </w:r>
          </w:p>
        </w:tc>
        <w:tc>
          <w:tcPr>
            <w:tcW w:w="1551" w:type="dxa"/>
            <w:vAlign w:val="center"/>
          </w:tcPr>
          <w:p w14:paraId="612D875B">
            <w:pPr>
              <w:widowControl w:val="0"/>
              <w:adjustRightInd/>
              <w:spacing w:line="240" w:lineRule="auto"/>
              <w:ind w:firstLine="0" w:firstLineChars="0"/>
              <w:jc w:val="center"/>
              <w:textAlignment w:val="baseline"/>
              <w:rPr>
                <w:rFonts w:hint="eastAsia" w:cs="Times New Roman"/>
                <w:color w:val="auto"/>
                <w:kern w:val="2"/>
                <w:sz w:val="21"/>
                <w:szCs w:val="21"/>
              </w:rPr>
            </w:pPr>
            <w:r>
              <w:rPr>
                <w:rFonts w:cs="Times New Roman"/>
                <w:color w:val="auto"/>
                <w:sz w:val="21"/>
                <w:szCs w:val="21"/>
              </w:rPr>
              <w:t>0.0</w:t>
            </w:r>
            <w:r>
              <w:rPr>
                <w:rFonts w:hint="eastAsia" w:cs="Times New Roman"/>
                <w:color w:val="auto"/>
                <w:sz w:val="21"/>
                <w:szCs w:val="21"/>
              </w:rPr>
              <w:t>00561</w:t>
            </w:r>
            <w:r>
              <w:rPr>
                <w:rFonts w:cs="Times New Roman"/>
                <w:color w:val="auto"/>
                <w:sz w:val="21"/>
                <w:szCs w:val="21"/>
              </w:rPr>
              <w:t>~0.0</w:t>
            </w:r>
            <w:r>
              <w:rPr>
                <w:rFonts w:hint="eastAsia" w:cs="Times New Roman"/>
                <w:color w:val="auto"/>
                <w:sz w:val="21"/>
                <w:szCs w:val="21"/>
              </w:rPr>
              <w:t>00816</w:t>
            </w:r>
          </w:p>
        </w:tc>
        <w:tc>
          <w:tcPr>
            <w:tcW w:w="859" w:type="dxa"/>
            <w:vAlign w:val="center"/>
          </w:tcPr>
          <w:p w14:paraId="77E37DFF">
            <w:pPr>
              <w:widowControl w:val="0"/>
              <w:adjustRightInd/>
              <w:spacing w:line="240" w:lineRule="auto"/>
              <w:ind w:firstLine="0" w:firstLineChars="0"/>
              <w:jc w:val="center"/>
              <w:textAlignment w:val="baseline"/>
              <w:rPr>
                <w:rFonts w:hint="default" w:eastAsia="宋体" w:cs="Times New Roman"/>
                <w:color w:val="auto"/>
                <w:kern w:val="2"/>
                <w:sz w:val="21"/>
                <w:szCs w:val="21"/>
                <w:lang w:val="en-US" w:eastAsia="zh-CN"/>
              </w:rPr>
            </w:pPr>
            <w:r>
              <w:rPr>
                <w:rFonts w:hint="eastAsia" w:cs="Times New Roman"/>
                <w:color w:val="auto"/>
                <w:kern w:val="2"/>
                <w:sz w:val="21"/>
                <w:szCs w:val="21"/>
                <w:lang w:val="en-US" w:eastAsia="zh-CN"/>
              </w:rPr>
              <w:t>93.5%</w:t>
            </w:r>
          </w:p>
        </w:tc>
        <w:tc>
          <w:tcPr>
            <w:tcW w:w="850" w:type="dxa"/>
            <w:vAlign w:val="center"/>
          </w:tcPr>
          <w:p w14:paraId="4A6A750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eastAsia" w:cs="Times New Roman"/>
                <w:color w:val="auto"/>
                <w:kern w:val="2"/>
                <w:sz w:val="21"/>
                <w:szCs w:val="21"/>
              </w:rPr>
            </w:pPr>
            <w:r>
              <w:rPr>
                <w:rFonts w:hint="eastAsia" w:cs="Times New Roman"/>
                <w:color w:val="auto"/>
                <w:kern w:val="2"/>
                <w:sz w:val="21"/>
                <w:szCs w:val="21"/>
                <w:lang w:val="en-US" w:eastAsia="zh-CN"/>
              </w:rPr>
              <w:t>90%</w:t>
            </w:r>
          </w:p>
        </w:tc>
        <w:tc>
          <w:tcPr>
            <w:tcW w:w="1445" w:type="dxa"/>
            <w:vAlign w:val="center"/>
          </w:tcPr>
          <w:p w14:paraId="1E8B2118">
            <w:pPr>
              <w:widowControl w:val="0"/>
              <w:spacing w:line="240" w:lineRule="auto"/>
              <w:ind w:firstLine="0" w:firstLineChars="0"/>
              <w:jc w:val="center"/>
              <w:textAlignment w:val="baseline"/>
              <w:rPr>
                <w:rFonts w:hint="eastAsia" w:cs="Times New Roman"/>
                <w:color w:val="auto"/>
                <w:kern w:val="2"/>
                <w:sz w:val="21"/>
                <w:szCs w:val="21"/>
              </w:rPr>
            </w:pPr>
            <w:r>
              <w:rPr>
                <w:rFonts w:hint="eastAsia" w:cs="Times New Roman"/>
                <w:color w:val="auto"/>
                <w:kern w:val="2"/>
                <w:sz w:val="21"/>
                <w:szCs w:val="21"/>
                <w:lang w:val="en-US" w:eastAsia="zh-CN"/>
              </w:rPr>
              <w:t>满足</w:t>
            </w:r>
          </w:p>
        </w:tc>
      </w:tr>
      <w:tr w14:paraId="78B82E53">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04" w:type="dxa"/>
            <w:vMerge w:val="continue"/>
            <w:vAlign w:val="center"/>
          </w:tcPr>
          <w:p w14:paraId="3846F44B">
            <w:pPr>
              <w:widowControl w:val="0"/>
              <w:adjustRightInd/>
              <w:spacing w:line="240" w:lineRule="auto"/>
              <w:ind w:firstLine="0" w:firstLineChars="0"/>
              <w:jc w:val="center"/>
              <w:textAlignment w:val="baseline"/>
              <w:rPr>
                <w:rFonts w:hint="eastAsia"/>
                <w:color w:val="auto"/>
                <w:sz w:val="21"/>
                <w:szCs w:val="21"/>
              </w:rPr>
            </w:pPr>
          </w:p>
        </w:tc>
        <w:tc>
          <w:tcPr>
            <w:tcW w:w="964" w:type="dxa"/>
            <w:vAlign w:val="center"/>
          </w:tcPr>
          <w:p w14:paraId="4F7E6AC4">
            <w:pPr>
              <w:pStyle w:val="35"/>
              <w:spacing w:line="360" w:lineRule="exact"/>
              <w:ind w:firstLine="0" w:firstLineChars="0"/>
              <w:rPr>
                <w:color w:val="auto"/>
                <w:sz w:val="21"/>
                <w:szCs w:val="21"/>
              </w:rPr>
            </w:pPr>
            <w:r>
              <w:rPr>
                <w:rFonts w:hint="default" w:ascii="Times New Roman" w:hAnsi="Times New Roman" w:cs="Times New Roman"/>
                <w:color w:val="auto"/>
                <w:sz w:val="21"/>
                <w:szCs w:val="21"/>
                <w:lang w:val="en-US" w:eastAsia="zh-CN"/>
              </w:rPr>
              <w:t>臭气浓度</w:t>
            </w:r>
          </w:p>
        </w:tc>
        <w:tc>
          <w:tcPr>
            <w:tcW w:w="1603" w:type="dxa"/>
            <w:vAlign w:val="center"/>
          </w:tcPr>
          <w:p w14:paraId="04C7989C">
            <w:pPr>
              <w:widowControl w:val="0"/>
              <w:adjustRightInd/>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c>
          <w:tcPr>
            <w:tcW w:w="1551" w:type="dxa"/>
            <w:vAlign w:val="center"/>
          </w:tcPr>
          <w:p w14:paraId="7CAA6EB6">
            <w:pPr>
              <w:widowControl w:val="0"/>
              <w:adjustRightInd/>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c>
          <w:tcPr>
            <w:tcW w:w="859" w:type="dxa"/>
            <w:vAlign w:val="center"/>
          </w:tcPr>
          <w:p w14:paraId="558393DF">
            <w:pPr>
              <w:widowControl w:val="0"/>
              <w:adjustRightInd/>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c>
          <w:tcPr>
            <w:tcW w:w="850" w:type="dxa"/>
            <w:vAlign w:val="center"/>
          </w:tcPr>
          <w:p w14:paraId="18C04FB8">
            <w:pPr>
              <w:widowControl w:val="0"/>
              <w:adjustRightInd/>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c>
          <w:tcPr>
            <w:tcW w:w="1445" w:type="dxa"/>
            <w:vAlign w:val="center"/>
          </w:tcPr>
          <w:p w14:paraId="3C865B54">
            <w:pPr>
              <w:widowControl w:val="0"/>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r>
      <w:tr w14:paraId="4A20A054">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04" w:type="dxa"/>
            <w:vMerge w:val="restart"/>
            <w:vAlign w:val="center"/>
          </w:tcPr>
          <w:p w14:paraId="4A20A04D">
            <w:pPr>
              <w:widowControl w:val="0"/>
              <w:adjustRightInd/>
              <w:spacing w:line="240" w:lineRule="auto"/>
              <w:ind w:firstLine="0" w:firstLineChars="0"/>
              <w:jc w:val="center"/>
              <w:textAlignment w:val="baseline"/>
              <w:rPr>
                <w:rFonts w:cs="Times New Roman"/>
                <w:color w:val="auto"/>
                <w:kern w:val="2"/>
                <w:sz w:val="21"/>
                <w:szCs w:val="21"/>
              </w:rPr>
            </w:pPr>
            <w:r>
              <w:rPr>
                <w:rFonts w:hint="eastAsia"/>
                <w:color w:val="auto"/>
                <w:sz w:val="21"/>
                <w:szCs w:val="21"/>
              </w:rPr>
              <w:t>低氮燃烧+烟气循环+15m高排气筒P2</w:t>
            </w:r>
          </w:p>
        </w:tc>
        <w:tc>
          <w:tcPr>
            <w:tcW w:w="964" w:type="dxa"/>
            <w:vAlign w:val="center"/>
          </w:tcPr>
          <w:p w14:paraId="4A20A04E">
            <w:pPr>
              <w:pStyle w:val="35"/>
              <w:spacing w:line="360" w:lineRule="exact"/>
              <w:ind w:firstLine="0" w:firstLineChars="0"/>
              <w:rPr>
                <w:rFonts w:cs="Times New Roman"/>
                <w:color w:val="auto"/>
                <w:kern w:val="2"/>
                <w:sz w:val="21"/>
                <w:szCs w:val="21"/>
              </w:rPr>
            </w:pPr>
            <w:r>
              <w:rPr>
                <w:rFonts w:hint="default" w:ascii="Times New Roman" w:hAnsi="Times New Roman" w:cs="Times New Roman"/>
                <w:color w:val="auto"/>
                <w:sz w:val="21"/>
                <w:szCs w:val="21"/>
                <w:lang w:val="en-US" w:eastAsia="zh-CN"/>
              </w:rPr>
              <w:t>颗粒物</w:t>
            </w:r>
          </w:p>
        </w:tc>
        <w:tc>
          <w:tcPr>
            <w:tcW w:w="1603" w:type="dxa"/>
            <w:vAlign w:val="center"/>
          </w:tcPr>
          <w:p w14:paraId="4A20A04F">
            <w:pPr>
              <w:widowControl w:val="0"/>
              <w:adjustRightInd/>
              <w:spacing w:line="240" w:lineRule="auto"/>
              <w:ind w:firstLine="0" w:firstLineChars="0"/>
              <w:jc w:val="center"/>
              <w:textAlignment w:val="baseline"/>
              <w:rPr>
                <w:rFonts w:cs="Times New Roman"/>
                <w:color w:val="auto"/>
                <w:kern w:val="2"/>
                <w:sz w:val="21"/>
                <w:szCs w:val="21"/>
              </w:rPr>
            </w:pPr>
            <w:r>
              <w:rPr>
                <w:rFonts w:hint="eastAsia" w:cs="Times New Roman"/>
                <w:color w:val="auto"/>
                <w:kern w:val="2"/>
                <w:sz w:val="21"/>
                <w:szCs w:val="21"/>
              </w:rPr>
              <w:t>/</w:t>
            </w:r>
          </w:p>
        </w:tc>
        <w:tc>
          <w:tcPr>
            <w:tcW w:w="1551" w:type="dxa"/>
            <w:vAlign w:val="center"/>
          </w:tcPr>
          <w:p w14:paraId="4A20A050">
            <w:pPr>
              <w:widowControl w:val="0"/>
              <w:adjustRightInd/>
              <w:spacing w:line="240" w:lineRule="auto"/>
              <w:ind w:firstLine="0" w:firstLineChars="0"/>
              <w:jc w:val="center"/>
              <w:textAlignment w:val="baseline"/>
              <w:rPr>
                <w:rFonts w:cs="Times New Roman"/>
                <w:color w:val="auto"/>
                <w:kern w:val="2"/>
                <w:sz w:val="21"/>
                <w:szCs w:val="21"/>
              </w:rPr>
            </w:pPr>
            <w:r>
              <w:rPr>
                <w:rFonts w:cs="Times New Roman"/>
                <w:color w:val="auto"/>
                <w:sz w:val="21"/>
                <w:szCs w:val="21"/>
              </w:rPr>
              <w:t>0.0</w:t>
            </w:r>
            <w:r>
              <w:rPr>
                <w:rFonts w:hint="eastAsia" w:cs="Times New Roman"/>
                <w:color w:val="auto"/>
                <w:sz w:val="21"/>
                <w:szCs w:val="21"/>
              </w:rPr>
              <w:t>016</w:t>
            </w:r>
            <w:r>
              <w:rPr>
                <w:rFonts w:cs="Times New Roman"/>
                <w:color w:val="auto"/>
                <w:sz w:val="21"/>
                <w:szCs w:val="21"/>
              </w:rPr>
              <w:t>~0.0</w:t>
            </w:r>
            <w:r>
              <w:rPr>
                <w:rFonts w:hint="eastAsia" w:cs="Times New Roman"/>
                <w:color w:val="auto"/>
                <w:sz w:val="21"/>
                <w:szCs w:val="21"/>
              </w:rPr>
              <w:t>025</w:t>
            </w:r>
          </w:p>
        </w:tc>
        <w:tc>
          <w:tcPr>
            <w:tcW w:w="859" w:type="dxa"/>
            <w:vAlign w:val="center"/>
          </w:tcPr>
          <w:p w14:paraId="4A20A051">
            <w:pPr>
              <w:widowControl w:val="0"/>
              <w:adjustRightInd/>
              <w:spacing w:line="240" w:lineRule="auto"/>
              <w:ind w:firstLine="0" w:firstLineChars="0"/>
              <w:jc w:val="center"/>
              <w:textAlignment w:val="baseline"/>
              <w:rPr>
                <w:rFonts w:cs="Times New Roman"/>
                <w:color w:val="auto"/>
                <w:kern w:val="2"/>
                <w:sz w:val="21"/>
                <w:szCs w:val="21"/>
              </w:rPr>
            </w:pPr>
            <w:r>
              <w:rPr>
                <w:rFonts w:hint="eastAsia" w:cs="Times New Roman"/>
                <w:color w:val="auto"/>
                <w:kern w:val="2"/>
                <w:sz w:val="21"/>
                <w:szCs w:val="21"/>
              </w:rPr>
              <w:t>/</w:t>
            </w:r>
          </w:p>
        </w:tc>
        <w:tc>
          <w:tcPr>
            <w:tcW w:w="850" w:type="dxa"/>
            <w:vAlign w:val="center"/>
          </w:tcPr>
          <w:p w14:paraId="4A20A052">
            <w:pPr>
              <w:widowControl w:val="0"/>
              <w:adjustRightInd/>
              <w:spacing w:line="240" w:lineRule="auto"/>
              <w:ind w:firstLine="0" w:firstLineChars="0"/>
              <w:jc w:val="center"/>
              <w:textAlignment w:val="baseline"/>
              <w:rPr>
                <w:rFonts w:cs="Times New Roman"/>
                <w:color w:val="auto"/>
                <w:kern w:val="2"/>
                <w:sz w:val="21"/>
                <w:szCs w:val="21"/>
              </w:rPr>
            </w:pPr>
            <w:r>
              <w:rPr>
                <w:rFonts w:hint="eastAsia" w:cs="Times New Roman"/>
                <w:color w:val="auto"/>
                <w:kern w:val="2"/>
                <w:sz w:val="21"/>
                <w:szCs w:val="21"/>
              </w:rPr>
              <w:t>/</w:t>
            </w:r>
          </w:p>
        </w:tc>
        <w:tc>
          <w:tcPr>
            <w:tcW w:w="1445" w:type="dxa"/>
            <w:vMerge w:val="restart"/>
            <w:vAlign w:val="center"/>
          </w:tcPr>
          <w:p w14:paraId="4A20A053">
            <w:pPr>
              <w:widowControl w:val="0"/>
              <w:spacing w:line="240" w:lineRule="auto"/>
              <w:ind w:firstLine="0" w:firstLineChars="0"/>
              <w:jc w:val="center"/>
              <w:textAlignment w:val="baseline"/>
              <w:rPr>
                <w:rFonts w:cs="Times New Roman"/>
                <w:color w:val="auto"/>
                <w:kern w:val="2"/>
                <w:sz w:val="21"/>
                <w:szCs w:val="21"/>
              </w:rPr>
            </w:pPr>
            <w:r>
              <w:rPr>
                <w:rFonts w:hint="eastAsia" w:cs="Times New Roman"/>
                <w:color w:val="auto"/>
                <w:kern w:val="2"/>
                <w:sz w:val="21"/>
                <w:szCs w:val="21"/>
              </w:rPr>
              <w:t>废气处理装置进口不具备检测条件，无法测得去除效率，但能够实现达标排放</w:t>
            </w:r>
          </w:p>
        </w:tc>
      </w:tr>
      <w:tr w14:paraId="3A2CE475">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04" w:type="dxa"/>
            <w:vMerge w:val="continue"/>
            <w:vAlign w:val="center"/>
          </w:tcPr>
          <w:p w14:paraId="58B06277">
            <w:pPr>
              <w:widowControl w:val="0"/>
              <w:adjustRightInd/>
              <w:spacing w:line="240" w:lineRule="auto"/>
              <w:ind w:firstLine="0" w:firstLineChars="0"/>
              <w:jc w:val="center"/>
              <w:textAlignment w:val="baseline"/>
              <w:rPr>
                <w:rFonts w:hint="eastAsia"/>
                <w:color w:val="auto"/>
                <w:sz w:val="21"/>
                <w:szCs w:val="21"/>
              </w:rPr>
            </w:pPr>
          </w:p>
        </w:tc>
        <w:tc>
          <w:tcPr>
            <w:tcW w:w="964" w:type="dxa"/>
            <w:vAlign w:val="center"/>
          </w:tcPr>
          <w:p w14:paraId="388A6BF2">
            <w:pPr>
              <w:pStyle w:val="35"/>
              <w:spacing w:line="360" w:lineRule="exact"/>
              <w:ind w:firstLine="0" w:firstLineChars="0"/>
              <w:rPr>
                <w:color w:val="auto"/>
                <w:sz w:val="21"/>
                <w:szCs w:val="21"/>
              </w:rPr>
            </w:pPr>
            <w:r>
              <w:rPr>
                <w:rFonts w:hint="eastAsia" w:ascii="Times New Roman" w:hAnsi="Times New Roman" w:cs="Times New Roman"/>
                <w:color w:val="auto"/>
                <w:sz w:val="21"/>
                <w:szCs w:val="21"/>
                <w:lang w:val="en-US" w:eastAsia="zh-CN"/>
              </w:rPr>
              <w:t>二氧化硫</w:t>
            </w:r>
          </w:p>
        </w:tc>
        <w:tc>
          <w:tcPr>
            <w:tcW w:w="1603" w:type="dxa"/>
            <w:vAlign w:val="center"/>
          </w:tcPr>
          <w:p w14:paraId="2E72FD69">
            <w:pPr>
              <w:widowControl w:val="0"/>
              <w:adjustRightInd/>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c>
          <w:tcPr>
            <w:tcW w:w="1551" w:type="dxa"/>
            <w:vAlign w:val="center"/>
          </w:tcPr>
          <w:p w14:paraId="73B367BE">
            <w:pPr>
              <w:widowControl w:val="0"/>
              <w:adjustRightInd/>
              <w:spacing w:line="240" w:lineRule="auto"/>
              <w:ind w:firstLine="0" w:firstLineChars="0"/>
              <w:jc w:val="center"/>
              <w:textAlignment w:val="baseline"/>
              <w:rPr>
                <w:rFonts w:hint="eastAsia" w:cs="Times New Roman"/>
                <w:color w:val="auto"/>
                <w:kern w:val="2"/>
                <w:sz w:val="21"/>
                <w:szCs w:val="21"/>
              </w:rPr>
            </w:pPr>
            <w:r>
              <w:rPr>
                <w:rFonts w:cs="Times New Roman"/>
                <w:color w:val="auto"/>
                <w:sz w:val="21"/>
                <w:szCs w:val="21"/>
              </w:rPr>
              <w:t>0.0</w:t>
            </w:r>
            <w:r>
              <w:rPr>
                <w:rFonts w:hint="eastAsia" w:cs="Times New Roman"/>
                <w:color w:val="auto"/>
                <w:sz w:val="21"/>
                <w:szCs w:val="21"/>
              </w:rPr>
              <w:t>013</w:t>
            </w:r>
            <w:r>
              <w:rPr>
                <w:rFonts w:cs="Times New Roman"/>
                <w:color w:val="auto"/>
                <w:sz w:val="21"/>
                <w:szCs w:val="21"/>
              </w:rPr>
              <w:t>~0.0</w:t>
            </w:r>
            <w:r>
              <w:rPr>
                <w:rFonts w:hint="eastAsia" w:cs="Times New Roman"/>
                <w:color w:val="auto"/>
                <w:sz w:val="21"/>
                <w:szCs w:val="21"/>
              </w:rPr>
              <w:t>015</w:t>
            </w:r>
          </w:p>
        </w:tc>
        <w:tc>
          <w:tcPr>
            <w:tcW w:w="859" w:type="dxa"/>
            <w:vAlign w:val="center"/>
          </w:tcPr>
          <w:p w14:paraId="57E24038">
            <w:pPr>
              <w:widowControl w:val="0"/>
              <w:adjustRightInd/>
              <w:spacing w:line="240" w:lineRule="auto"/>
              <w:ind w:firstLine="0" w:firstLineChars="0"/>
              <w:jc w:val="center"/>
              <w:textAlignment w:val="baseline"/>
              <w:rPr>
                <w:rFonts w:hint="default" w:eastAsia="宋体" w:cs="Times New Roman"/>
                <w:color w:val="auto"/>
                <w:kern w:val="2"/>
                <w:sz w:val="21"/>
                <w:szCs w:val="21"/>
                <w:lang w:val="en-US" w:eastAsia="zh-CN"/>
              </w:rPr>
            </w:pPr>
            <w:r>
              <w:rPr>
                <w:rFonts w:hint="eastAsia" w:cs="Times New Roman"/>
                <w:color w:val="auto"/>
                <w:kern w:val="2"/>
                <w:sz w:val="21"/>
                <w:szCs w:val="21"/>
                <w:lang w:val="en-US" w:eastAsia="zh-CN"/>
              </w:rPr>
              <w:t>/</w:t>
            </w:r>
          </w:p>
        </w:tc>
        <w:tc>
          <w:tcPr>
            <w:tcW w:w="850" w:type="dxa"/>
            <w:vAlign w:val="center"/>
          </w:tcPr>
          <w:p w14:paraId="66D0F864">
            <w:pPr>
              <w:widowControl w:val="0"/>
              <w:adjustRightInd/>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c>
          <w:tcPr>
            <w:tcW w:w="1445" w:type="dxa"/>
            <w:vMerge w:val="continue"/>
            <w:vAlign w:val="center"/>
          </w:tcPr>
          <w:p w14:paraId="64EE4ABA">
            <w:pPr>
              <w:widowControl w:val="0"/>
              <w:spacing w:line="240" w:lineRule="auto"/>
              <w:ind w:firstLine="0" w:firstLineChars="0"/>
              <w:jc w:val="center"/>
              <w:textAlignment w:val="baseline"/>
              <w:rPr>
                <w:rFonts w:cs="Times New Roman"/>
                <w:color w:val="auto"/>
                <w:kern w:val="2"/>
                <w:sz w:val="21"/>
                <w:szCs w:val="21"/>
              </w:rPr>
            </w:pPr>
          </w:p>
        </w:tc>
      </w:tr>
      <w:tr w14:paraId="1B0BACB5">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04" w:type="dxa"/>
            <w:vMerge w:val="continue"/>
            <w:vAlign w:val="center"/>
          </w:tcPr>
          <w:p w14:paraId="2BDB7884">
            <w:pPr>
              <w:widowControl w:val="0"/>
              <w:adjustRightInd/>
              <w:spacing w:line="240" w:lineRule="auto"/>
              <w:ind w:firstLine="0" w:firstLineChars="0"/>
              <w:jc w:val="center"/>
              <w:textAlignment w:val="baseline"/>
              <w:rPr>
                <w:rFonts w:hint="eastAsia"/>
                <w:color w:val="auto"/>
                <w:sz w:val="21"/>
                <w:szCs w:val="21"/>
              </w:rPr>
            </w:pPr>
          </w:p>
        </w:tc>
        <w:tc>
          <w:tcPr>
            <w:tcW w:w="964" w:type="dxa"/>
            <w:vAlign w:val="center"/>
          </w:tcPr>
          <w:p w14:paraId="7182F96C">
            <w:pPr>
              <w:pStyle w:val="35"/>
              <w:spacing w:line="360" w:lineRule="exact"/>
              <w:ind w:firstLine="0" w:firstLineChars="0"/>
              <w:rPr>
                <w:color w:val="auto"/>
                <w:sz w:val="21"/>
                <w:szCs w:val="21"/>
              </w:rPr>
            </w:pPr>
            <w:r>
              <w:rPr>
                <w:rFonts w:hint="eastAsia" w:ascii="Times New Roman" w:hAnsi="Times New Roman" w:cs="Times New Roman"/>
                <w:color w:val="auto"/>
                <w:sz w:val="21"/>
                <w:szCs w:val="21"/>
                <w:lang w:val="en-US" w:eastAsia="zh-CN"/>
              </w:rPr>
              <w:t>氮氧化物</w:t>
            </w:r>
          </w:p>
        </w:tc>
        <w:tc>
          <w:tcPr>
            <w:tcW w:w="1603" w:type="dxa"/>
            <w:vAlign w:val="center"/>
          </w:tcPr>
          <w:p w14:paraId="1D63CAA6">
            <w:pPr>
              <w:widowControl w:val="0"/>
              <w:adjustRightInd/>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c>
          <w:tcPr>
            <w:tcW w:w="1551" w:type="dxa"/>
            <w:vAlign w:val="center"/>
          </w:tcPr>
          <w:p w14:paraId="13F5F705">
            <w:pPr>
              <w:widowControl w:val="0"/>
              <w:adjustRightInd/>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c>
          <w:tcPr>
            <w:tcW w:w="859" w:type="dxa"/>
            <w:vAlign w:val="center"/>
          </w:tcPr>
          <w:p w14:paraId="7EAE4CA5">
            <w:pPr>
              <w:widowControl w:val="0"/>
              <w:adjustRightInd/>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c>
          <w:tcPr>
            <w:tcW w:w="850" w:type="dxa"/>
            <w:vAlign w:val="center"/>
          </w:tcPr>
          <w:p w14:paraId="6807D98D">
            <w:pPr>
              <w:widowControl w:val="0"/>
              <w:adjustRightInd/>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c>
          <w:tcPr>
            <w:tcW w:w="1445" w:type="dxa"/>
            <w:vMerge w:val="continue"/>
            <w:vAlign w:val="center"/>
          </w:tcPr>
          <w:p w14:paraId="15BE5FD2">
            <w:pPr>
              <w:widowControl w:val="0"/>
              <w:spacing w:line="240" w:lineRule="auto"/>
              <w:ind w:firstLine="0" w:firstLineChars="0"/>
              <w:jc w:val="center"/>
              <w:textAlignment w:val="baseline"/>
              <w:rPr>
                <w:rFonts w:cs="Times New Roman"/>
                <w:color w:val="auto"/>
                <w:kern w:val="2"/>
                <w:sz w:val="21"/>
                <w:szCs w:val="21"/>
              </w:rPr>
            </w:pPr>
          </w:p>
        </w:tc>
      </w:tr>
      <w:tr w14:paraId="4A20A05C">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04" w:type="dxa"/>
            <w:vMerge w:val="restart"/>
            <w:vAlign w:val="center"/>
          </w:tcPr>
          <w:p w14:paraId="4A20A055">
            <w:pPr>
              <w:widowControl w:val="0"/>
              <w:adjustRightInd/>
              <w:spacing w:line="240" w:lineRule="auto"/>
              <w:ind w:firstLine="0" w:firstLineChars="0"/>
              <w:jc w:val="center"/>
              <w:textAlignment w:val="baseline"/>
              <w:rPr>
                <w:rFonts w:cs="Times New Roman"/>
                <w:color w:val="auto"/>
                <w:kern w:val="2"/>
                <w:sz w:val="21"/>
                <w:szCs w:val="21"/>
              </w:rPr>
            </w:pPr>
            <w:r>
              <w:rPr>
                <w:rFonts w:hint="eastAsia"/>
                <w:color w:val="auto"/>
                <w:sz w:val="21"/>
                <w:szCs w:val="21"/>
              </w:rPr>
              <w:t>生物除臭塔D2</w:t>
            </w:r>
            <w:r>
              <w:rPr>
                <w:rFonts w:hint="eastAsia"/>
                <w:color w:val="auto"/>
                <w:sz w:val="21"/>
                <w:szCs w:val="21"/>
                <w:lang w:val="en-US" w:eastAsia="zh-CN"/>
              </w:rPr>
              <w:t>+</w:t>
            </w:r>
            <w:r>
              <w:rPr>
                <w:rFonts w:hint="eastAsia"/>
                <w:color w:val="auto"/>
                <w:sz w:val="21"/>
                <w:szCs w:val="21"/>
              </w:rPr>
              <w:t>15m高排气筒P</w:t>
            </w:r>
            <w:r>
              <w:rPr>
                <w:color w:val="auto"/>
                <w:sz w:val="21"/>
                <w:szCs w:val="21"/>
              </w:rPr>
              <w:t>3</w:t>
            </w:r>
          </w:p>
        </w:tc>
        <w:tc>
          <w:tcPr>
            <w:tcW w:w="964" w:type="dxa"/>
            <w:vAlign w:val="center"/>
          </w:tcPr>
          <w:p w14:paraId="4A20A056">
            <w:pPr>
              <w:pStyle w:val="35"/>
              <w:spacing w:line="360" w:lineRule="exact"/>
              <w:ind w:firstLine="0" w:firstLineChars="0"/>
              <w:rPr>
                <w:rFonts w:cs="Times New Roman"/>
                <w:color w:val="auto"/>
                <w:kern w:val="2"/>
                <w:sz w:val="21"/>
                <w:szCs w:val="21"/>
              </w:rPr>
            </w:pPr>
            <w:r>
              <w:rPr>
                <w:rFonts w:hint="default" w:ascii="Times New Roman" w:hAnsi="Times New Roman" w:cs="Times New Roman"/>
                <w:color w:val="auto"/>
                <w:sz w:val="21"/>
                <w:szCs w:val="21"/>
                <w:lang w:val="en-US" w:eastAsia="zh-CN"/>
              </w:rPr>
              <w:t>氨</w:t>
            </w:r>
          </w:p>
        </w:tc>
        <w:tc>
          <w:tcPr>
            <w:tcW w:w="1603" w:type="dxa"/>
            <w:vAlign w:val="center"/>
          </w:tcPr>
          <w:p w14:paraId="4A20A057">
            <w:pPr>
              <w:widowControl w:val="0"/>
              <w:adjustRightInd/>
              <w:spacing w:line="240" w:lineRule="auto"/>
              <w:ind w:firstLine="0" w:firstLineChars="0"/>
              <w:jc w:val="center"/>
              <w:textAlignment w:val="baseline"/>
              <w:rPr>
                <w:rFonts w:hint="default" w:eastAsia="宋体" w:cs="Times New Roman"/>
                <w:color w:val="auto"/>
                <w:kern w:val="2"/>
                <w:sz w:val="21"/>
                <w:szCs w:val="21"/>
                <w:lang w:val="en-US" w:eastAsia="zh-CN"/>
              </w:rPr>
            </w:pPr>
            <w:r>
              <w:rPr>
                <w:rFonts w:hint="eastAsia" w:cs="Times New Roman"/>
                <w:color w:val="auto"/>
                <w:kern w:val="2"/>
                <w:sz w:val="21"/>
                <w:szCs w:val="21"/>
                <w:lang w:val="en-US" w:eastAsia="zh-CN"/>
              </w:rPr>
              <w:t>0.023~0.0238</w:t>
            </w:r>
          </w:p>
        </w:tc>
        <w:tc>
          <w:tcPr>
            <w:tcW w:w="1551" w:type="dxa"/>
            <w:vAlign w:val="center"/>
          </w:tcPr>
          <w:p w14:paraId="4A20A058">
            <w:pPr>
              <w:widowControl w:val="0"/>
              <w:adjustRightInd/>
              <w:spacing w:line="240" w:lineRule="auto"/>
              <w:ind w:firstLine="0" w:firstLineChars="0"/>
              <w:jc w:val="center"/>
              <w:textAlignment w:val="baseline"/>
              <w:rPr>
                <w:rFonts w:cs="Times New Roman"/>
                <w:color w:val="auto"/>
                <w:kern w:val="2"/>
                <w:sz w:val="21"/>
                <w:szCs w:val="21"/>
              </w:rPr>
            </w:pPr>
            <w:r>
              <w:rPr>
                <w:rFonts w:cs="Times New Roman"/>
                <w:color w:val="auto"/>
                <w:sz w:val="21"/>
                <w:szCs w:val="21"/>
              </w:rPr>
              <w:t>0.0</w:t>
            </w:r>
            <w:r>
              <w:rPr>
                <w:rFonts w:hint="eastAsia" w:cs="Times New Roman"/>
                <w:color w:val="auto"/>
                <w:sz w:val="21"/>
                <w:szCs w:val="21"/>
              </w:rPr>
              <w:t>016</w:t>
            </w:r>
            <w:r>
              <w:rPr>
                <w:rFonts w:cs="Times New Roman"/>
                <w:color w:val="auto"/>
                <w:sz w:val="21"/>
                <w:szCs w:val="21"/>
              </w:rPr>
              <w:t>~0.0</w:t>
            </w:r>
            <w:r>
              <w:rPr>
                <w:rFonts w:hint="eastAsia" w:cs="Times New Roman"/>
                <w:color w:val="auto"/>
                <w:sz w:val="21"/>
                <w:szCs w:val="21"/>
              </w:rPr>
              <w:t>025</w:t>
            </w:r>
          </w:p>
        </w:tc>
        <w:tc>
          <w:tcPr>
            <w:tcW w:w="859" w:type="dxa"/>
            <w:vAlign w:val="center"/>
          </w:tcPr>
          <w:p w14:paraId="4A20A059">
            <w:pPr>
              <w:widowControl w:val="0"/>
              <w:adjustRightInd/>
              <w:spacing w:line="240" w:lineRule="auto"/>
              <w:ind w:firstLine="0" w:firstLineChars="0"/>
              <w:jc w:val="center"/>
              <w:textAlignment w:val="baseline"/>
              <w:rPr>
                <w:rFonts w:hint="default" w:eastAsia="宋体" w:cs="Times New Roman"/>
                <w:color w:val="auto"/>
                <w:kern w:val="2"/>
                <w:sz w:val="21"/>
                <w:szCs w:val="21"/>
                <w:lang w:val="en-US" w:eastAsia="zh-CN"/>
              </w:rPr>
            </w:pPr>
            <w:r>
              <w:rPr>
                <w:rFonts w:hint="eastAsia" w:cs="Times New Roman"/>
                <w:color w:val="auto"/>
                <w:kern w:val="2"/>
                <w:sz w:val="21"/>
                <w:szCs w:val="21"/>
                <w:lang w:val="en-US" w:eastAsia="zh-CN"/>
              </w:rPr>
              <w:t>90%</w:t>
            </w:r>
          </w:p>
        </w:tc>
        <w:tc>
          <w:tcPr>
            <w:tcW w:w="850" w:type="dxa"/>
            <w:vAlign w:val="center"/>
          </w:tcPr>
          <w:p w14:paraId="4A20A05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cs="Times New Roman"/>
                <w:color w:val="auto"/>
                <w:kern w:val="2"/>
                <w:sz w:val="21"/>
                <w:szCs w:val="21"/>
              </w:rPr>
            </w:pPr>
            <w:r>
              <w:rPr>
                <w:rFonts w:hint="eastAsia" w:cs="Times New Roman"/>
                <w:color w:val="auto"/>
                <w:kern w:val="2"/>
                <w:sz w:val="21"/>
                <w:szCs w:val="21"/>
                <w:lang w:val="en-US" w:eastAsia="zh-CN"/>
              </w:rPr>
              <w:t>90%</w:t>
            </w:r>
          </w:p>
        </w:tc>
        <w:tc>
          <w:tcPr>
            <w:tcW w:w="1445" w:type="dxa"/>
            <w:vAlign w:val="center"/>
          </w:tcPr>
          <w:p w14:paraId="4A20A05B">
            <w:pPr>
              <w:widowControl w:val="0"/>
              <w:spacing w:line="240" w:lineRule="auto"/>
              <w:ind w:firstLine="0" w:firstLineChars="0"/>
              <w:jc w:val="center"/>
              <w:textAlignment w:val="baseline"/>
              <w:rPr>
                <w:rFonts w:cs="Times New Roman"/>
                <w:color w:val="auto"/>
                <w:kern w:val="2"/>
                <w:sz w:val="21"/>
                <w:szCs w:val="21"/>
              </w:rPr>
            </w:pPr>
            <w:r>
              <w:rPr>
                <w:rFonts w:hint="eastAsia" w:cs="Times New Roman"/>
                <w:color w:val="auto"/>
                <w:kern w:val="2"/>
                <w:sz w:val="21"/>
                <w:szCs w:val="21"/>
                <w:lang w:val="en-US" w:eastAsia="zh-CN"/>
              </w:rPr>
              <w:t>满足</w:t>
            </w:r>
          </w:p>
        </w:tc>
      </w:tr>
      <w:tr w14:paraId="4D757050">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04" w:type="dxa"/>
            <w:vMerge w:val="continue"/>
            <w:vAlign w:val="center"/>
          </w:tcPr>
          <w:p w14:paraId="790A0A21">
            <w:pPr>
              <w:widowControl w:val="0"/>
              <w:adjustRightInd/>
              <w:spacing w:line="240" w:lineRule="auto"/>
              <w:ind w:firstLine="0" w:firstLineChars="0"/>
              <w:jc w:val="center"/>
              <w:textAlignment w:val="baseline"/>
              <w:rPr>
                <w:rFonts w:hint="eastAsia"/>
                <w:color w:val="auto"/>
                <w:sz w:val="21"/>
                <w:szCs w:val="21"/>
              </w:rPr>
            </w:pPr>
          </w:p>
        </w:tc>
        <w:tc>
          <w:tcPr>
            <w:tcW w:w="964" w:type="dxa"/>
            <w:vAlign w:val="center"/>
          </w:tcPr>
          <w:p w14:paraId="7DF66977">
            <w:pPr>
              <w:pStyle w:val="35"/>
              <w:spacing w:line="360" w:lineRule="exact"/>
              <w:ind w:firstLine="0" w:firstLineChars="0"/>
              <w:rPr>
                <w:color w:val="auto"/>
                <w:sz w:val="21"/>
                <w:szCs w:val="21"/>
              </w:rPr>
            </w:pPr>
            <w:r>
              <w:rPr>
                <w:rFonts w:hint="default" w:ascii="Times New Roman" w:hAnsi="Times New Roman" w:cs="Times New Roman"/>
                <w:color w:val="auto"/>
                <w:sz w:val="21"/>
                <w:szCs w:val="21"/>
                <w:lang w:val="en-US" w:eastAsia="zh-CN"/>
              </w:rPr>
              <w:t>硫化氢</w:t>
            </w:r>
          </w:p>
        </w:tc>
        <w:tc>
          <w:tcPr>
            <w:tcW w:w="1603" w:type="dxa"/>
            <w:vAlign w:val="center"/>
          </w:tcPr>
          <w:p w14:paraId="77B35DE9">
            <w:pPr>
              <w:widowControl w:val="0"/>
              <w:adjustRightInd/>
              <w:spacing w:line="240" w:lineRule="auto"/>
              <w:ind w:firstLine="0" w:firstLineChars="0"/>
              <w:jc w:val="center"/>
              <w:textAlignment w:val="baseline"/>
              <w:rPr>
                <w:rFonts w:hint="default" w:eastAsia="宋体" w:cs="Times New Roman"/>
                <w:color w:val="auto"/>
                <w:kern w:val="2"/>
                <w:sz w:val="21"/>
                <w:szCs w:val="21"/>
                <w:lang w:val="en-US" w:eastAsia="zh-CN"/>
              </w:rPr>
            </w:pPr>
            <w:r>
              <w:rPr>
                <w:rFonts w:hint="eastAsia" w:cs="Times New Roman"/>
                <w:color w:val="auto"/>
                <w:kern w:val="2"/>
                <w:sz w:val="21"/>
                <w:szCs w:val="21"/>
                <w:lang w:val="en-US" w:eastAsia="zh-CN"/>
              </w:rPr>
              <w:t>0.00109~0.00121</w:t>
            </w:r>
          </w:p>
        </w:tc>
        <w:tc>
          <w:tcPr>
            <w:tcW w:w="1551" w:type="dxa"/>
            <w:vAlign w:val="center"/>
          </w:tcPr>
          <w:p w14:paraId="71F51238">
            <w:pPr>
              <w:widowControl w:val="0"/>
              <w:adjustRightInd/>
              <w:spacing w:line="240" w:lineRule="auto"/>
              <w:ind w:firstLine="0" w:firstLineChars="0"/>
              <w:jc w:val="center"/>
              <w:textAlignment w:val="baseline"/>
              <w:rPr>
                <w:rFonts w:hint="eastAsia" w:cs="Times New Roman"/>
                <w:color w:val="auto"/>
                <w:kern w:val="2"/>
                <w:sz w:val="21"/>
                <w:szCs w:val="21"/>
              </w:rPr>
            </w:pPr>
            <w:r>
              <w:rPr>
                <w:rFonts w:cs="Times New Roman"/>
                <w:color w:val="auto"/>
                <w:sz w:val="21"/>
                <w:szCs w:val="21"/>
              </w:rPr>
              <w:t>0.0</w:t>
            </w:r>
            <w:r>
              <w:rPr>
                <w:rFonts w:hint="eastAsia" w:cs="Times New Roman"/>
                <w:color w:val="auto"/>
                <w:sz w:val="21"/>
                <w:szCs w:val="21"/>
              </w:rPr>
              <w:t>013</w:t>
            </w:r>
            <w:r>
              <w:rPr>
                <w:rFonts w:cs="Times New Roman"/>
                <w:color w:val="auto"/>
                <w:sz w:val="21"/>
                <w:szCs w:val="21"/>
              </w:rPr>
              <w:t>~0.0</w:t>
            </w:r>
            <w:r>
              <w:rPr>
                <w:rFonts w:hint="eastAsia" w:cs="Times New Roman"/>
                <w:color w:val="auto"/>
                <w:sz w:val="21"/>
                <w:szCs w:val="21"/>
              </w:rPr>
              <w:t>015</w:t>
            </w:r>
          </w:p>
        </w:tc>
        <w:tc>
          <w:tcPr>
            <w:tcW w:w="859" w:type="dxa"/>
            <w:vAlign w:val="center"/>
          </w:tcPr>
          <w:p w14:paraId="3BA1F406">
            <w:pPr>
              <w:widowControl w:val="0"/>
              <w:adjustRightInd/>
              <w:spacing w:line="240" w:lineRule="auto"/>
              <w:ind w:firstLine="0" w:firstLineChars="0"/>
              <w:jc w:val="center"/>
              <w:textAlignment w:val="baseline"/>
              <w:rPr>
                <w:rFonts w:hint="default" w:eastAsia="宋体" w:cs="Times New Roman"/>
                <w:color w:val="auto"/>
                <w:kern w:val="2"/>
                <w:sz w:val="21"/>
                <w:szCs w:val="21"/>
                <w:lang w:val="en-US" w:eastAsia="zh-CN"/>
              </w:rPr>
            </w:pPr>
            <w:r>
              <w:rPr>
                <w:rFonts w:hint="eastAsia" w:cs="Times New Roman"/>
                <w:color w:val="auto"/>
                <w:kern w:val="2"/>
                <w:sz w:val="21"/>
                <w:szCs w:val="21"/>
                <w:lang w:val="en-US" w:eastAsia="zh-CN"/>
              </w:rPr>
              <w:t>94.4%</w:t>
            </w:r>
          </w:p>
        </w:tc>
        <w:tc>
          <w:tcPr>
            <w:tcW w:w="850" w:type="dxa"/>
            <w:vAlign w:val="center"/>
          </w:tcPr>
          <w:p w14:paraId="7087AC2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cs="Times New Roman"/>
                <w:color w:val="auto"/>
                <w:kern w:val="2"/>
                <w:sz w:val="21"/>
                <w:szCs w:val="21"/>
              </w:rPr>
            </w:pPr>
            <w:r>
              <w:rPr>
                <w:rFonts w:hint="eastAsia" w:cs="Times New Roman"/>
                <w:color w:val="auto"/>
                <w:kern w:val="2"/>
                <w:sz w:val="21"/>
                <w:szCs w:val="21"/>
                <w:lang w:val="en-US" w:eastAsia="zh-CN"/>
              </w:rPr>
              <w:t>90%</w:t>
            </w:r>
          </w:p>
        </w:tc>
        <w:tc>
          <w:tcPr>
            <w:tcW w:w="1445" w:type="dxa"/>
            <w:vAlign w:val="center"/>
          </w:tcPr>
          <w:p w14:paraId="0916AE64">
            <w:pPr>
              <w:widowControl w:val="0"/>
              <w:spacing w:line="240" w:lineRule="auto"/>
              <w:ind w:firstLine="0" w:firstLineChars="0"/>
              <w:jc w:val="center"/>
              <w:textAlignment w:val="baseline"/>
              <w:rPr>
                <w:rFonts w:hint="eastAsia" w:cs="Times New Roman"/>
                <w:color w:val="auto"/>
                <w:kern w:val="2"/>
                <w:sz w:val="21"/>
                <w:szCs w:val="21"/>
              </w:rPr>
            </w:pPr>
            <w:r>
              <w:rPr>
                <w:rFonts w:hint="eastAsia" w:cs="Times New Roman"/>
                <w:color w:val="auto"/>
                <w:kern w:val="2"/>
                <w:sz w:val="21"/>
                <w:szCs w:val="21"/>
                <w:lang w:val="en-US" w:eastAsia="zh-CN"/>
              </w:rPr>
              <w:t>满足</w:t>
            </w:r>
          </w:p>
        </w:tc>
      </w:tr>
      <w:tr w14:paraId="6C0F51D2">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04" w:type="dxa"/>
            <w:vMerge w:val="continue"/>
            <w:vAlign w:val="center"/>
          </w:tcPr>
          <w:p w14:paraId="5FA53308">
            <w:pPr>
              <w:widowControl w:val="0"/>
              <w:adjustRightInd/>
              <w:spacing w:line="240" w:lineRule="auto"/>
              <w:ind w:firstLine="0" w:firstLineChars="0"/>
              <w:jc w:val="center"/>
              <w:textAlignment w:val="baseline"/>
              <w:rPr>
                <w:rFonts w:hint="eastAsia"/>
                <w:color w:val="auto"/>
                <w:sz w:val="21"/>
                <w:szCs w:val="21"/>
              </w:rPr>
            </w:pPr>
          </w:p>
        </w:tc>
        <w:tc>
          <w:tcPr>
            <w:tcW w:w="964" w:type="dxa"/>
            <w:vAlign w:val="center"/>
          </w:tcPr>
          <w:p w14:paraId="460A2733">
            <w:pPr>
              <w:pStyle w:val="35"/>
              <w:spacing w:line="360" w:lineRule="exact"/>
              <w:ind w:firstLine="0" w:firstLineChars="0"/>
              <w:rPr>
                <w:color w:val="auto"/>
                <w:sz w:val="21"/>
                <w:szCs w:val="21"/>
              </w:rPr>
            </w:pPr>
            <w:r>
              <w:rPr>
                <w:rFonts w:hint="default" w:ascii="Times New Roman" w:hAnsi="Times New Roman" w:cs="Times New Roman"/>
                <w:color w:val="auto"/>
                <w:sz w:val="21"/>
                <w:szCs w:val="21"/>
                <w:lang w:val="en-US" w:eastAsia="zh-CN"/>
              </w:rPr>
              <w:t>臭气浓度</w:t>
            </w:r>
          </w:p>
        </w:tc>
        <w:tc>
          <w:tcPr>
            <w:tcW w:w="1603" w:type="dxa"/>
            <w:vAlign w:val="center"/>
          </w:tcPr>
          <w:p w14:paraId="0AF357EE">
            <w:pPr>
              <w:widowControl w:val="0"/>
              <w:adjustRightInd/>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c>
          <w:tcPr>
            <w:tcW w:w="1551" w:type="dxa"/>
            <w:vAlign w:val="center"/>
          </w:tcPr>
          <w:p w14:paraId="18C3DA35">
            <w:pPr>
              <w:widowControl w:val="0"/>
              <w:adjustRightInd/>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c>
          <w:tcPr>
            <w:tcW w:w="859" w:type="dxa"/>
            <w:vAlign w:val="center"/>
          </w:tcPr>
          <w:p w14:paraId="181165C3">
            <w:pPr>
              <w:widowControl w:val="0"/>
              <w:adjustRightInd/>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c>
          <w:tcPr>
            <w:tcW w:w="850" w:type="dxa"/>
            <w:vAlign w:val="center"/>
          </w:tcPr>
          <w:p w14:paraId="5440AE75">
            <w:pPr>
              <w:widowControl w:val="0"/>
              <w:adjustRightInd/>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c>
          <w:tcPr>
            <w:tcW w:w="1445" w:type="dxa"/>
            <w:vAlign w:val="center"/>
          </w:tcPr>
          <w:p w14:paraId="1D983156">
            <w:pPr>
              <w:widowControl w:val="0"/>
              <w:adjustRightInd/>
              <w:spacing w:line="240" w:lineRule="auto"/>
              <w:ind w:firstLine="0" w:firstLineChars="0"/>
              <w:jc w:val="center"/>
              <w:textAlignment w:val="baseline"/>
              <w:rPr>
                <w:rFonts w:hint="eastAsia" w:eastAsia="宋体" w:cs="Times New Roman"/>
                <w:color w:val="auto"/>
                <w:kern w:val="2"/>
                <w:sz w:val="21"/>
                <w:szCs w:val="21"/>
                <w:lang w:val="en-US" w:eastAsia="zh-CN"/>
              </w:rPr>
            </w:pPr>
            <w:r>
              <w:rPr>
                <w:rFonts w:hint="eastAsia" w:cs="Times New Roman"/>
                <w:color w:val="auto"/>
                <w:kern w:val="2"/>
                <w:sz w:val="21"/>
                <w:szCs w:val="21"/>
                <w:lang w:val="en-US" w:eastAsia="zh-CN"/>
              </w:rPr>
              <w:t>/</w:t>
            </w:r>
          </w:p>
        </w:tc>
      </w:tr>
    </w:tbl>
    <w:p w14:paraId="176FC3AC">
      <w:pPr>
        <w:ind w:firstLine="480"/>
        <w:jc w:val="both"/>
        <w:rPr>
          <w:rFonts w:hint="eastAsia" w:cs="Times New Roman"/>
          <w:color w:val="auto"/>
          <w:lang w:eastAsia="zh-CN"/>
        </w:rPr>
      </w:pPr>
      <w:r>
        <w:rPr>
          <w:rFonts w:hint="eastAsia" w:cs="Times New Roman"/>
          <w:color w:val="auto"/>
        </w:rPr>
        <w:t>根据上表可知，生物除臭塔D</w:t>
      </w:r>
      <w:r>
        <w:rPr>
          <w:rFonts w:cs="Times New Roman"/>
          <w:color w:val="auto"/>
        </w:rPr>
        <w:t>1</w:t>
      </w:r>
      <w:r>
        <w:rPr>
          <w:rFonts w:hint="eastAsia" w:cs="Times New Roman"/>
          <w:color w:val="auto"/>
        </w:rPr>
        <w:t>环境</w:t>
      </w:r>
      <w:r>
        <w:rPr>
          <w:rFonts w:cs="Times New Roman"/>
          <w:color w:val="auto"/>
        </w:rPr>
        <w:t>影响报告</w:t>
      </w:r>
      <w:r>
        <w:rPr>
          <w:rFonts w:hint="eastAsia" w:cs="Times New Roman"/>
          <w:color w:val="auto"/>
        </w:rPr>
        <w:t>书</w:t>
      </w:r>
      <w:r>
        <w:rPr>
          <w:rFonts w:cs="Times New Roman"/>
          <w:color w:val="auto"/>
        </w:rPr>
        <w:t>及其审批部门审批决定未对</w:t>
      </w:r>
      <w:r>
        <w:rPr>
          <w:rFonts w:hint="eastAsia" w:cs="Times New Roman"/>
          <w:color w:val="auto"/>
          <w:lang w:val="en-US" w:eastAsia="zh-CN"/>
        </w:rPr>
        <w:t>颗粒物、二氧化硫、氮氧化物</w:t>
      </w:r>
      <w:r>
        <w:rPr>
          <w:rFonts w:cs="Times New Roman"/>
          <w:color w:val="auto"/>
        </w:rPr>
        <w:t>去除效率做出要求，</w:t>
      </w:r>
      <w:r>
        <w:rPr>
          <w:rFonts w:hint="eastAsia" w:cs="Times New Roman"/>
          <w:color w:val="auto"/>
        </w:rPr>
        <w:t>根据监测数据，生物除臭塔D</w:t>
      </w:r>
      <w:r>
        <w:rPr>
          <w:rFonts w:cs="Times New Roman"/>
          <w:color w:val="auto"/>
        </w:rPr>
        <w:t>1</w:t>
      </w:r>
      <w:r>
        <w:rPr>
          <w:rFonts w:hint="eastAsia" w:cs="Times New Roman"/>
          <w:color w:val="auto"/>
          <w:lang w:val="en-US" w:eastAsia="zh-CN"/>
        </w:rPr>
        <w:t>对氨、硫化氢</w:t>
      </w:r>
      <w:r>
        <w:rPr>
          <w:rFonts w:cs="Times New Roman"/>
          <w:color w:val="auto"/>
        </w:rPr>
        <w:t>去除效率</w:t>
      </w:r>
      <w:r>
        <w:rPr>
          <w:rFonts w:hint="eastAsia" w:cs="Times New Roman"/>
          <w:color w:val="auto"/>
          <w:lang w:val="en-US" w:eastAsia="zh-CN"/>
        </w:rPr>
        <w:t>满足设计指标。</w:t>
      </w:r>
      <w:r>
        <w:rPr>
          <w:rFonts w:hint="eastAsia" w:cs="Times New Roman"/>
          <w:color w:val="auto"/>
          <w:lang w:eastAsia="zh-CN"/>
        </w:rPr>
        <w:t>“</w:t>
      </w:r>
      <w:r>
        <w:rPr>
          <w:rFonts w:hint="eastAsia" w:cs="Times New Roman"/>
          <w:color w:val="auto"/>
        </w:rPr>
        <w:t>低氮燃烧+烟气循环</w:t>
      </w:r>
      <w:r>
        <w:rPr>
          <w:rFonts w:hint="eastAsia" w:cs="Times New Roman"/>
          <w:color w:val="auto"/>
          <w:lang w:eastAsia="zh-CN"/>
        </w:rPr>
        <w:t>”</w:t>
      </w:r>
      <w:r>
        <w:rPr>
          <w:rFonts w:hint="eastAsia" w:cs="Times New Roman"/>
          <w:color w:val="auto"/>
        </w:rPr>
        <w:t>进口不具备检测条件，无法测得去除效率，但能够实现达标排放</w:t>
      </w:r>
      <w:r>
        <w:rPr>
          <w:rFonts w:hint="eastAsia" w:cs="Times New Roman"/>
          <w:color w:val="auto"/>
          <w:lang w:eastAsia="zh-CN"/>
        </w:rPr>
        <w:t>。</w:t>
      </w:r>
      <w:r>
        <w:rPr>
          <w:rFonts w:hint="eastAsia" w:cs="Times New Roman"/>
          <w:color w:val="auto"/>
        </w:rPr>
        <w:t>生物除臭塔D2</w:t>
      </w:r>
      <w:r>
        <w:rPr>
          <w:rFonts w:hint="eastAsia" w:cs="Times New Roman"/>
          <w:color w:val="auto"/>
          <w:lang w:val="en-US" w:eastAsia="zh-CN"/>
        </w:rPr>
        <w:t>对氨、硫化氢</w:t>
      </w:r>
      <w:r>
        <w:rPr>
          <w:rFonts w:cs="Times New Roman"/>
          <w:color w:val="auto"/>
        </w:rPr>
        <w:t>去除效率</w:t>
      </w:r>
      <w:r>
        <w:rPr>
          <w:rFonts w:hint="eastAsia" w:cs="Times New Roman"/>
          <w:color w:val="auto"/>
          <w:lang w:val="en-US" w:eastAsia="zh-CN"/>
        </w:rPr>
        <w:t>满足设计指标。</w:t>
      </w:r>
    </w:p>
    <w:p w14:paraId="4A20A1A0">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9.2.2.3噪声治理设施</w:t>
      </w:r>
    </w:p>
    <w:p w14:paraId="4A20A1A1">
      <w:pPr>
        <w:ind w:firstLine="480"/>
        <w:jc w:val="both"/>
        <w:rPr>
          <w:rFonts w:cs="Times New Roman"/>
          <w:color w:val="auto"/>
        </w:rPr>
      </w:pPr>
      <w:bookmarkStart w:id="302" w:name="_Hlk101357716"/>
      <w:r>
        <w:rPr>
          <w:rFonts w:cs="Times New Roman"/>
          <w:color w:val="auto"/>
        </w:rPr>
        <w:t>环境影响报告</w:t>
      </w:r>
      <w:r>
        <w:rPr>
          <w:rFonts w:hint="eastAsia" w:cs="Times New Roman"/>
          <w:color w:val="auto"/>
        </w:rPr>
        <w:t>书</w:t>
      </w:r>
      <w:r>
        <w:rPr>
          <w:rFonts w:cs="Times New Roman"/>
          <w:color w:val="auto"/>
        </w:rPr>
        <w:t>及其审批部门审批决定未对去除效率做出要求，根据监测结果，厂界噪声能够达到《工业企业厂界环境噪声排放标准》（GB12348-2008）</w:t>
      </w:r>
      <w:r>
        <w:rPr>
          <w:rFonts w:hint="eastAsia" w:cs="Times New Roman"/>
          <w:color w:val="auto"/>
        </w:rPr>
        <w:t>2</w:t>
      </w:r>
      <w:r>
        <w:rPr>
          <w:rFonts w:cs="Times New Roman"/>
          <w:color w:val="auto"/>
        </w:rPr>
        <w:t>类标准要求。</w:t>
      </w:r>
    </w:p>
    <w:bookmarkEnd w:id="302"/>
    <w:p w14:paraId="4A20A1A2">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9.2.2.4固体废物治理设施</w:t>
      </w:r>
    </w:p>
    <w:p w14:paraId="68678444">
      <w:pPr>
        <w:ind w:firstLine="480"/>
        <w:rPr>
          <w:rFonts w:hint="default" w:ascii="Times New Roman" w:hAnsi="Times New Roman" w:eastAsia="宋体" w:cs="Times New Roman"/>
          <w:b/>
          <w:bCs/>
          <w:color w:val="auto"/>
          <w:sz w:val="28"/>
          <w:szCs w:val="28"/>
          <w:lang w:val="en-US" w:eastAsia="zh-CN"/>
        </w:rPr>
      </w:pPr>
      <w:r>
        <w:rPr>
          <w:rFonts w:cs="Times New Roman"/>
          <w:color w:val="auto"/>
        </w:rPr>
        <w:t>本项目</w:t>
      </w:r>
      <w:r>
        <w:rPr>
          <w:rFonts w:hint="eastAsia" w:cs="Times New Roman"/>
          <w:color w:val="auto"/>
        </w:rPr>
        <w:t>不涉及固体废物治理设施的监测，不涉及去除效率的计算。</w:t>
      </w:r>
    </w:p>
    <w:p w14:paraId="5873F3BE">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default" w:ascii="Times New Roman" w:hAnsi="Times New Roman" w:eastAsia="宋体" w:cs="Times New Roman"/>
          <w:b/>
          <w:bCs/>
          <w:color w:val="auto"/>
          <w:sz w:val="28"/>
          <w:szCs w:val="28"/>
          <w:lang w:val="en-US" w:eastAsia="zh-CN"/>
        </w:rPr>
      </w:pPr>
      <w:bookmarkStart w:id="303" w:name="_Toc7598"/>
      <w:r>
        <w:rPr>
          <w:rFonts w:hint="eastAsia" w:cs="Times New Roman"/>
          <w:b/>
          <w:bCs/>
          <w:color w:val="auto"/>
          <w:sz w:val="28"/>
          <w:szCs w:val="28"/>
          <w:lang w:val="en-US" w:eastAsia="zh-CN"/>
        </w:rPr>
        <w:t>9.2.3</w:t>
      </w:r>
      <w:r>
        <w:rPr>
          <w:rFonts w:hint="default" w:ascii="Times New Roman" w:hAnsi="Times New Roman" w:eastAsia="宋体" w:cs="Times New Roman"/>
          <w:b/>
          <w:bCs/>
          <w:color w:val="auto"/>
          <w:sz w:val="28"/>
          <w:szCs w:val="28"/>
          <w:lang w:val="en-US" w:eastAsia="zh-CN"/>
        </w:rPr>
        <w:t>环境管理检查</w:t>
      </w:r>
      <w:bookmarkEnd w:id="303"/>
    </w:p>
    <w:p w14:paraId="6531B8A5">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outlineLvl w:val="4"/>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（1）环保手续与“三同时”执行情况</w:t>
      </w:r>
    </w:p>
    <w:p w14:paraId="67869AF2">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建设单位开工建设前进行了环境影响评价，建设过程中落实了“三同时”制度。</w:t>
      </w:r>
    </w:p>
    <w:p w14:paraId="209C0850">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outlineLvl w:val="4"/>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（2）环境管理制度及执行情况</w:t>
      </w:r>
    </w:p>
    <w:p w14:paraId="1E547A13">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建设单位按照有关规定建立了相关环境保护管理制度，由专人负责公司环境管理工作。</w:t>
      </w:r>
    </w:p>
    <w:p w14:paraId="6A9E9FE4">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outlineLvl w:val="4"/>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（3）环保设施运转情况</w:t>
      </w:r>
    </w:p>
    <w:p w14:paraId="066E65F7">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检测期间各项环保设施运转正常。</w:t>
      </w:r>
    </w:p>
    <w:p w14:paraId="6D19941E">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outlineLvl w:val="4"/>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（4）与建设项目竣工环境保护验收暂行办法（国环规环评【2017】4号）以下简称（暂行办法）对比分析</w:t>
      </w:r>
    </w:p>
    <w:p w14:paraId="7C6BC46F">
      <w:pPr>
        <w:pStyle w:val="41"/>
        <w:adjustRightInd w:val="0"/>
        <w:snapToGrid w:val="0"/>
        <w:spacing w:line="520" w:lineRule="exact"/>
        <w:ind w:firstLine="480"/>
        <w:rPr>
          <w:rFonts w:hint="default" w:ascii="Times New Roman" w:hAnsi="Times New Roman" w:eastAsia="黑体" w:cs="Times New Roman"/>
          <w:color w:val="auto"/>
          <w:kern w:val="2"/>
          <w:sz w:val="24"/>
          <w:szCs w:val="24"/>
          <w:vertAlign w:val="baseline"/>
          <w:lang w:val="en-US" w:eastAsia="zh-CN" w:bidi="ar-SA"/>
        </w:rPr>
      </w:pPr>
      <w:r>
        <w:rPr>
          <w:rFonts w:hint="default" w:ascii="Times New Roman" w:hAnsi="Times New Roman" w:eastAsia="黑体" w:cs="Times New Roman"/>
          <w:color w:val="auto"/>
          <w:kern w:val="2"/>
          <w:sz w:val="24"/>
          <w:szCs w:val="24"/>
          <w:vertAlign w:val="baseline"/>
          <w:lang w:val="en-US" w:eastAsia="zh-CN" w:bidi="ar-SA"/>
        </w:rPr>
        <w:t>表9-1</w:t>
      </w:r>
      <w:r>
        <w:rPr>
          <w:rFonts w:hint="eastAsia" w:ascii="Times New Roman" w:hAnsi="Times New Roman" w:eastAsia="黑体" w:cs="Times New Roman"/>
          <w:color w:val="auto"/>
          <w:kern w:val="2"/>
          <w:sz w:val="24"/>
          <w:szCs w:val="24"/>
          <w:vertAlign w:val="baseline"/>
          <w:lang w:val="en-US" w:eastAsia="zh-CN" w:bidi="ar-SA"/>
        </w:rPr>
        <w:t>5</w:t>
      </w:r>
      <w:r>
        <w:rPr>
          <w:rFonts w:hint="default" w:ascii="Times New Roman" w:hAnsi="Times New Roman" w:eastAsia="黑体" w:cs="Times New Roman"/>
          <w:color w:val="auto"/>
          <w:kern w:val="2"/>
          <w:sz w:val="24"/>
          <w:szCs w:val="24"/>
          <w:vertAlign w:val="baseline"/>
          <w:lang w:val="en-US" w:eastAsia="zh-CN" w:bidi="ar-SA"/>
        </w:rPr>
        <w:t xml:space="preserve">             本项目与暂行办法第八条对比分析</w:t>
      </w:r>
    </w:p>
    <w:tbl>
      <w:tblPr>
        <w:tblStyle w:val="2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4013"/>
        <w:gridCol w:w="3300"/>
        <w:gridCol w:w="1049"/>
      </w:tblGrid>
      <w:tr w14:paraId="504607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399" w:type="pct"/>
            <w:vAlign w:val="center"/>
          </w:tcPr>
          <w:p w14:paraId="4938B756">
            <w:pPr>
              <w:spacing w:line="240" w:lineRule="auto"/>
              <w:ind w:firstLine="0" w:firstLineChars="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内容</w:t>
            </w:r>
          </w:p>
        </w:tc>
        <w:tc>
          <w:tcPr>
            <w:tcW w:w="1973" w:type="pct"/>
            <w:vAlign w:val="center"/>
          </w:tcPr>
          <w:p w14:paraId="5269706A">
            <w:pPr>
              <w:spacing w:line="240" w:lineRule="auto"/>
              <w:ind w:firstLine="0" w:firstLineChars="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本项目情况</w:t>
            </w:r>
          </w:p>
        </w:tc>
        <w:tc>
          <w:tcPr>
            <w:tcW w:w="627" w:type="pct"/>
            <w:vAlign w:val="center"/>
          </w:tcPr>
          <w:p w14:paraId="4AC69EB4">
            <w:pPr>
              <w:spacing w:line="240" w:lineRule="auto"/>
              <w:ind w:firstLine="0" w:firstLineChars="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对比结果</w:t>
            </w:r>
          </w:p>
        </w:tc>
      </w:tr>
      <w:tr w14:paraId="3E64DB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399" w:type="pct"/>
            <w:vAlign w:val="center"/>
          </w:tcPr>
          <w:p w14:paraId="4F5C90B5">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未按环境影响报告书（表）及其审批部门审批决定要求建成环境保护设施，或者环境保护设施不能与主体工程同时投产或者使用的，建设单位不得提出验收合格的意见。</w:t>
            </w:r>
          </w:p>
        </w:tc>
        <w:tc>
          <w:tcPr>
            <w:tcW w:w="1973" w:type="pct"/>
            <w:vAlign w:val="center"/>
          </w:tcPr>
          <w:p w14:paraId="795A3094">
            <w:pPr>
              <w:spacing w:line="240" w:lineRule="auto"/>
              <w:ind w:firstLine="0" w:firstLineChars="0"/>
              <w:jc w:val="both"/>
              <w:textAlignment w:val="center"/>
              <w:rPr>
                <w:rFonts w:hint="default" w:ascii="Times New Roman" w:hAnsi="Times New Roman" w:cs="Times New Roman"/>
                <w:color w:val="auto"/>
                <w:sz w:val="21"/>
                <w:szCs w:val="21"/>
                <w:highlight w:val="none"/>
                <w:lang w:bidi="ar"/>
              </w:rPr>
            </w:pPr>
            <w:r>
              <w:rPr>
                <w:rFonts w:hint="default" w:ascii="Times New Roman" w:hAnsi="Times New Roman" w:cs="Times New Roman"/>
                <w:color w:val="auto"/>
                <w:sz w:val="21"/>
                <w:szCs w:val="21"/>
                <w:highlight w:val="none"/>
                <w:lang w:bidi="ar"/>
              </w:rPr>
              <w:t>本项目建成环境保护设施能与主体工程同时投产使用。</w:t>
            </w:r>
          </w:p>
        </w:tc>
        <w:tc>
          <w:tcPr>
            <w:tcW w:w="627" w:type="pct"/>
            <w:vAlign w:val="center"/>
          </w:tcPr>
          <w:p w14:paraId="780D45EF">
            <w:pPr>
              <w:spacing w:line="240" w:lineRule="auto"/>
              <w:ind w:firstLine="0" w:firstLineChars="0"/>
              <w:jc w:val="center"/>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相符</w:t>
            </w:r>
          </w:p>
        </w:tc>
      </w:tr>
      <w:tr w14:paraId="7D03A3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399" w:type="pct"/>
            <w:vAlign w:val="center"/>
          </w:tcPr>
          <w:p w14:paraId="1B0B48A5">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污染物排放不符合国家和地方相关标准、环境影响报告书（表）及其审批部门审批决定或者重点污染物排放总量控制指标要求的，建设单位不得提出验收合格的意见。</w:t>
            </w:r>
          </w:p>
        </w:tc>
        <w:tc>
          <w:tcPr>
            <w:tcW w:w="1973" w:type="pct"/>
            <w:vAlign w:val="center"/>
          </w:tcPr>
          <w:p w14:paraId="197FE810">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本项目污染物排放符合国家和地方相关标准、环境影响报告表及其审批部门审批决定。</w:t>
            </w:r>
          </w:p>
        </w:tc>
        <w:tc>
          <w:tcPr>
            <w:tcW w:w="627" w:type="pct"/>
            <w:vAlign w:val="center"/>
          </w:tcPr>
          <w:p w14:paraId="5A30545B">
            <w:pPr>
              <w:spacing w:line="240" w:lineRule="auto"/>
              <w:ind w:firstLine="0" w:firstLineChars="0"/>
              <w:jc w:val="center"/>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相符</w:t>
            </w:r>
          </w:p>
        </w:tc>
      </w:tr>
      <w:tr w14:paraId="5BF8B6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399" w:type="pct"/>
            <w:vAlign w:val="center"/>
          </w:tcPr>
          <w:p w14:paraId="04A947C7">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环境影响报告书（表）经批准后，该建设项目的性质、规模、地点、采用的生产工艺或者防治污染、防止生态破坏的措施发生重大变动，建设单位未重新报批环境影响报告书（表）或者环境影响报告书（表）未经批准的，建设单位不得提出验收合格的意见。</w:t>
            </w:r>
          </w:p>
        </w:tc>
        <w:tc>
          <w:tcPr>
            <w:tcW w:w="1973" w:type="pct"/>
            <w:vAlign w:val="center"/>
          </w:tcPr>
          <w:p w14:paraId="6941BD19">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经对照《污染影响类建设项目重大变动清单（试行）》可知：本项目环境影响报告表经批准后，该</w:t>
            </w:r>
            <w:r>
              <w:rPr>
                <w:rFonts w:hint="default" w:ascii="Times New Roman" w:hAnsi="Times New Roman" w:cs="Times New Roman"/>
                <w:bCs/>
                <w:color w:val="auto"/>
                <w:sz w:val="21"/>
                <w:szCs w:val="21"/>
                <w:highlight w:val="none"/>
              </w:rPr>
              <w:t>建设项目的性质、规模、地点、采用的生产工艺或者防治污染、防止生态破坏的措施未发生重大变动。</w:t>
            </w:r>
          </w:p>
        </w:tc>
        <w:tc>
          <w:tcPr>
            <w:tcW w:w="627" w:type="pct"/>
            <w:vAlign w:val="center"/>
          </w:tcPr>
          <w:p w14:paraId="184A092C">
            <w:pPr>
              <w:spacing w:line="240" w:lineRule="auto"/>
              <w:ind w:firstLine="0" w:firstLineChars="0"/>
              <w:jc w:val="center"/>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不涉及</w:t>
            </w:r>
          </w:p>
        </w:tc>
      </w:tr>
      <w:tr w14:paraId="56C93F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399" w:type="pct"/>
            <w:vAlign w:val="center"/>
          </w:tcPr>
          <w:p w14:paraId="611A49DF">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建设过程中造成重大环境污染未治理完成，或者造成重大生态破坏未恢复的，建设单位不得提出验收合格的意见。</w:t>
            </w:r>
          </w:p>
        </w:tc>
        <w:tc>
          <w:tcPr>
            <w:tcW w:w="1973" w:type="pct"/>
            <w:vAlign w:val="center"/>
          </w:tcPr>
          <w:p w14:paraId="50B2B8D4">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本项目建设过程中未造成重大环境污染和重大生态破坏。</w:t>
            </w:r>
          </w:p>
        </w:tc>
        <w:tc>
          <w:tcPr>
            <w:tcW w:w="627" w:type="pct"/>
            <w:vAlign w:val="center"/>
          </w:tcPr>
          <w:p w14:paraId="4D37C849">
            <w:pPr>
              <w:spacing w:line="240" w:lineRule="auto"/>
              <w:ind w:firstLine="0" w:firstLineChars="0"/>
              <w:jc w:val="center"/>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不涉及</w:t>
            </w:r>
          </w:p>
        </w:tc>
      </w:tr>
      <w:tr w14:paraId="4CB648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399" w:type="pct"/>
            <w:vAlign w:val="center"/>
          </w:tcPr>
          <w:p w14:paraId="72643A24">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纳入排污许可管理的建设项目，无证排污或者不按证排污的，建设单位不得提出验收合格的意见。</w:t>
            </w:r>
          </w:p>
        </w:tc>
        <w:tc>
          <w:tcPr>
            <w:tcW w:w="1973" w:type="pct"/>
            <w:vAlign w:val="center"/>
          </w:tcPr>
          <w:p w14:paraId="3A33BB3E">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本项目已办理排污许可证。</w:t>
            </w:r>
          </w:p>
        </w:tc>
        <w:tc>
          <w:tcPr>
            <w:tcW w:w="627" w:type="pct"/>
            <w:vAlign w:val="center"/>
          </w:tcPr>
          <w:p w14:paraId="0F057E88">
            <w:pPr>
              <w:spacing w:line="240" w:lineRule="auto"/>
              <w:ind w:firstLine="0" w:firstLineChars="0"/>
              <w:jc w:val="center"/>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相符</w:t>
            </w:r>
          </w:p>
        </w:tc>
      </w:tr>
      <w:tr w14:paraId="43D211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399" w:type="pct"/>
            <w:vAlign w:val="center"/>
          </w:tcPr>
          <w:p w14:paraId="20A7B02D">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分期建设、分期投入生产或者使用依法应当分期验收的建设项目，其分期建设、分期投入生产或者使用的环境保护设施防治环境污染和生态破坏的能力不能满足其相应主体工程需要的，建设单位不得提出验收合格的意见。</w:t>
            </w:r>
          </w:p>
        </w:tc>
        <w:tc>
          <w:tcPr>
            <w:tcW w:w="1973" w:type="pct"/>
            <w:vAlign w:val="center"/>
          </w:tcPr>
          <w:p w14:paraId="0765412D">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本项目</w:t>
            </w:r>
            <w:r>
              <w:rPr>
                <w:rFonts w:hint="default" w:ascii="Times New Roman" w:hAnsi="Times New Roman" w:cs="Times New Roman"/>
                <w:bCs/>
                <w:color w:val="auto"/>
                <w:sz w:val="21"/>
                <w:szCs w:val="21"/>
                <w:highlight w:val="none"/>
                <w:lang w:val="en-US" w:eastAsia="zh-CN"/>
              </w:rPr>
              <w:t>不</w:t>
            </w:r>
            <w:r>
              <w:rPr>
                <w:rFonts w:hint="default" w:ascii="Times New Roman" w:hAnsi="Times New Roman" w:cs="Times New Roman"/>
                <w:bCs/>
                <w:color w:val="auto"/>
                <w:sz w:val="21"/>
                <w:szCs w:val="21"/>
                <w:highlight w:val="none"/>
              </w:rPr>
              <w:t>属于分期建设、分期验收项目。</w:t>
            </w:r>
          </w:p>
        </w:tc>
        <w:tc>
          <w:tcPr>
            <w:tcW w:w="627" w:type="pct"/>
            <w:vAlign w:val="center"/>
          </w:tcPr>
          <w:p w14:paraId="2A6A91E4">
            <w:pPr>
              <w:spacing w:line="240" w:lineRule="auto"/>
              <w:ind w:firstLine="0" w:firstLineChars="0"/>
              <w:jc w:val="center"/>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相符</w:t>
            </w:r>
          </w:p>
        </w:tc>
      </w:tr>
      <w:tr w14:paraId="385DD8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399" w:type="pct"/>
            <w:vAlign w:val="center"/>
          </w:tcPr>
          <w:p w14:paraId="0BF5123B">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建设单位因该建设项目违反国家和地方环境保护法律法规受到处罚，被责令改正，尚未改正完成的，建设单位不得提出验收合格的意见。</w:t>
            </w:r>
          </w:p>
        </w:tc>
        <w:tc>
          <w:tcPr>
            <w:tcW w:w="1973" w:type="pct"/>
            <w:vAlign w:val="center"/>
          </w:tcPr>
          <w:p w14:paraId="02F23874">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本建设单位不涉及违反国家和地方环境保护法律法规。</w:t>
            </w:r>
          </w:p>
        </w:tc>
        <w:tc>
          <w:tcPr>
            <w:tcW w:w="627" w:type="pct"/>
            <w:vAlign w:val="center"/>
          </w:tcPr>
          <w:p w14:paraId="6F6F9996">
            <w:pPr>
              <w:spacing w:line="240" w:lineRule="auto"/>
              <w:ind w:firstLine="0" w:firstLineChars="0"/>
              <w:jc w:val="center"/>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不涉及</w:t>
            </w:r>
          </w:p>
        </w:tc>
      </w:tr>
      <w:tr w14:paraId="7B4F38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399" w:type="pct"/>
            <w:vAlign w:val="center"/>
          </w:tcPr>
          <w:p w14:paraId="1AE29112">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验收报告的基础资料数据明显不实，内容存在重大缺项、遗漏，或者验收结论不明确、不合理的，建设单位不得提出验收合格的意见。</w:t>
            </w:r>
          </w:p>
        </w:tc>
        <w:tc>
          <w:tcPr>
            <w:tcW w:w="1973" w:type="pct"/>
            <w:vAlign w:val="center"/>
          </w:tcPr>
          <w:p w14:paraId="659859EA">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本项目验收报告的基础资料数据真实，内容不存在重大缺项、遗漏，验收结论明确、合理。</w:t>
            </w:r>
          </w:p>
        </w:tc>
        <w:tc>
          <w:tcPr>
            <w:tcW w:w="627" w:type="pct"/>
            <w:vAlign w:val="center"/>
          </w:tcPr>
          <w:p w14:paraId="1B914492">
            <w:pPr>
              <w:spacing w:line="240" w:lineRule="auto"/>
              <w:ind w:firstLine="0" w:firstLineChars="0"/>
              <w:jc w:val="center"/>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不涉及</w:t>
            </w:r>
          </w:p>
        </w:tc>
      </w:tr>
      <w:tr w14:paraId="2BB03A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399" w:type="pct"/>
            <w:vAlign w:val="center"/>
          </w:tcPr>
          <w:p w14:paraId="2C115E2F">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其他环境保护法律法规规章等规定不得通过环境保护验收的，建设单位不得提出验收合格的意见。</w:t>
            </w:r>
          </w:p>
        </w:tc>
        <w:tc>
          <w:tcPr>
            <w:tcW w:w="1973" w:type="pct"/>
            <w:vAlign w:val="center"/>
          </w:tcPr>
          <w:p w14:paraId="72503C17">
            <w:pPr>
              <w:spacing w:line="240" w:lineRule="auto"/>
              <w:ind w:firstLine="0" w:firstLineChars="0"/>
              <w:jc w:val="both"/>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本项目符合其他环境保护法律法规规章的规定。</w:t>
            </w:r>
          </w:p>
        </w:tc>
        <w:tc>
          <w:tcPr>
            <w:tcW w:w="627" w:type="pct"/>
            <w:vAlign w:val="center"/>
          </w:tcPr>
          <w:p w14:paraId="1A1F5FD9">
            <w:pPr>
              <w:spacing w:line="240" w:lineRule="auto"/>
              <w:ind w:firstLine="0" w:firstLineChars="0"/>
              <w:jc w:val="center"/>
              <w:textAlignment w:val="baseline"/>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不涉及</w:t>
            </w:r>
          </w:p>
        </w:tc>
      </w:tr>
    </w:tbl>
    <w:p w14:paraId="1172B27D">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color w:val="auto"/>
          <w:lang w:val="en-US" w:eastAsia="zh-CN"/>
        </w:rPr>
      </w:pPr>
      <w:r>
        <w:rPr>
          <w:rFonts w:hint="default" w:ascii="Times New Roman" w:hAnsi="Times New Roman" w:eastAsia="宋体" w:cs="Times New Roman"/>
          <w:b w:val="0"/>
          <w:bCs w:val="0"/>
          <w:color w:val="auto"/>
          <w:sz w:val="24"/>
          <w:szCs w:val="24"/>
          <w:highlight w:val="none"/>
          <w:lang w:val="en-US" w:eastAsia="zh-CN"/>
        </w:rPr>
        <w:t>由上表可知，本项目的建设符合暂行办法的相关要求。</w:t>
      </w:r>
      <w:bookmarkEnd w:id="289"/>
      <w:bookmarkEnd w:id="290"/>
      <w:bookmarkEnd w:id="291"/>
      <w:bookmarkEnd w:id="292"/>
      <w:bookmarkEnd w:id="293"/>
      <w:bookmarkEnd w:id="294"/>
      <w:bookmarkEnd w:id="295"/>
    </w:p>
    <w:p w14:paraId="11DD49DB">
      <w:pPr>
        <w:pStyle w:val="2"/>
        <w:keepNext/>
        <w:keepLines/>
        <w:pageBreakBefore w:val="0"/>
        <w:widowControl w:val="0"/>
        <w:kinsoku/>
        <w:wordWrap/>
        <w:overflowPunct/>
        <w:topLinePunct w:val="0"/>
        <w:autoSpaceDE/>
        <w:autoSpaceDN/>
        <w:bidi w:val="0"/>
        <w:adjustRightInd/>
        <w:snapToGrid w:val="0"/>
        <w:spacing w:before="469" w:beforeLines="150" w:after="469" w:afterLines="150" w:line="240" w:lineRule="auto"/>
        <w:jc w:val="center"/>
        <w:textAlignment w:val="auto"/>
        <w:rPr>
          <w:rFonts w:hint="default" w:ascii="Times New Roman" w:hAnsi="Times New Roman" w:eastAsia="宋体" w:cs="Times New Roman"/>
          <w:color w:val="auto"/>
          <w:sz w:val="36"/>
          <w:szCs w:val="36"/>
          <w:lang w:val="en-US" w:eastAsia="zh-CN"/>
        </w:rPr>
      </w:pPr>
      <w:bookmarkStart w:id="304" w:name="_Toc12363"/>
      <w:bookmarkStart w:id="305" w:name="_Toc29473"/>
      <w:bookmarkStart w:id="306" w:name="_Toc28638"/>
      <w:bookmarkStart w:id="307" w:name="_Toc25028"/>
      <w:bookmarkStart w:id="308" w:name="_Toc6007"/>
      <w:bookmarkStart w:id="309" w:name="_Toc27490"/>
      <w:r>
        <w:rPr>
          <w:rFonts w:hint="eastAsia" w:ascii="Times New Roman" w:hAnsi="Times New Roman" w:eastAsia="宋体" w:cs="Times New Roman"/>
          <w:color w:val="auto"/>
          <w:sz w:val="36"/>
          <w:szCs w:val="36"/>
          <w:lang w:val="en-US" w:eastAsia="zh-CN"/>
        </w:rPr>
        <w:t xml:space="preserve">10 </w:t>
      </w:r>
      <w:r>
        <w:rPr>
          <w:rFonts w:hint="default" w:ascii="Times New Roman" w:hAnsi="Times New Roman" w:eastAsia="宋体" w:cs="Times New Roman"/>
          <w:color w:val="auto"/>
          <w:sz w:val="36"/>
          <w:szCs w:val="36"/>
          <w:lang w:val="en-US" w:eastAsia="zh-CN"/>
        </w:rPr>
        <w:t>验收监测结论</w:t>
      </w:r>
      <w:bookmarkEnd w:id="304"/>
      <w:bookmarkEnd w:id="305"/>
      <w:bookmarkEnd w:id="306"/>
      <w:bookmarkEnd w:id="307"/>
      <w:bookmarkEnd w:id="308"/>
      <w:bookmarkEnd w:id="309"/>
    </w:p>
    <w:p w14:paraId="74C7F45A">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310" w:name="_Toc10896"/>
      <w:bookmarkStart w:id="311" w:name="_Toc25194"/>
      <w:bookmarkStart w:id="312" w:name="_Toc14201"/>
      <w:bookmarkStart w:id="313" w:name="_Toc379"/>
      <w:bookmarkStart w:id="314" w:name="_Toc18115"/>
      <w:bookmarkStart w:id="315" w:name="_Toc17840"/>
      <w:bookmarkStart w:id="316" w:name="_Toc3253"/>
      <w:bookmarkStart w:id="317" w:name="_Toc21108"/>
      <w:bookmarkStart w:id="318" w:name="_Toc9188"/>
      <w:bookmarkStart w:id="319" w:name="_Toc21338"/>
      <w:bookmarkStart w:id="320" w:name="_Toc8628"/>
      <w:bookmarkStart w:id="321" w:name="_Toc20098"/>
      <w:r>
        <w:rPr>
          <w:rFonts w:hint="eastAsia" w:ascii="Times New Roman" w:hAnsi="Times New Roman" w:eastAsia="宋体" w:cs="Times New Roman"/>
          <w:color w:val="auto"/>
          <w:lang w:val="en-US" w:eastAsia="zh-CN"/>
        </w:rPr>
        <w:t xml:space="preserve">10.1 </w:t>
      </w:r>
      <w:r>
        <w:rPr>
          <w:rFonts w:hint="default" w:ascii="Times New Roman" w:hAnsi="Times New Roman" w:eastAsia="宋体" w:cs="Times New Roman"/>
          <w:color w:val="auto"/>
          <w:lang w:val="en-US" w:eastAsia="zh-CN"/>
        </w:rPr>
        <w:t>环保设施调试运行效果</w:t>
      </w:r>
      <w:bookmarkEnd w:id="310"/>
      <w:bookmarkEnd w:id="311"/>
      <w:bookmarkEnd w:id="312"/>
      <w:bookmarkEnd w:id="313"/>
      <w:bookmarkEnd w:id="314"/>
      <w:bookmarkEnd w:id="315"/>
    </w:p>
    <w:p w14:paraId="03FD10DA">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2"/>
        <w:rPr>
          <w:rFonts w:hint="eastAsia" w:ascii="Times New Roman" w:hAnsi="Times New Roman" w:eastAsia="宋体" w:cs="Times New Roman"/>
          <w:b/>
          <w:bCs/>
          <w:color w:val="auto"/>
          <w:sz w:val="28"/>
          <w:szCs w:val="28"/>
          <w:lang w:val="en-US" w:eastAsia="zh-CN"/>
        </w:rPr>
      </w:pPr>
      <w:bookmarkStart w:id="322" w:name="_Toc32331"/>
      <w:bookmarkStart w:id="323" w:name="_Toc24575"/>
      <w:bookmarkStart w:id="324" w:name="_Toc30568"/>
      <w:bookmarkStart w:id="325" w:name="_Toc24822"/>
      <w:bookmarkStart w:id="326" w:name="_Toc15790"/>
      <w:bookmarkStart w:id="327" w:name="_Toc9616"/>
      <w:bookmarkStart w:id="328" w:name="_Toc23144"/>
      <w:r>
        <w:rPr>
          <w:rFonts w:hint="eastAsia" w:ascii="Times New Roman" w:hAnsi="Times New Roman" w:eastAsia="宋体" w:cs="Times New Roman"/>
          <w:b/>
          <w:bCs/>
          <w:color w:val="auto"/>
          <w:sz w:val="28"/>
          <w:szCs w:val="28"/>
          <w:lang w:val="en-US" w:eastAsia="zh-CN"/>
        </w:rPr>
        <w:t>10.1.1 环保设施处理效率监测结果</w:t>
      </w:r>
      <w:bookmarkEnd w:id="322"/>
    </w:p>
    <w:p w14:paraId="10D405E5">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10.1.1.1 废气</w:t>
      </w:r>
    </w:p>
    <w:p w14:paraId="31CF9DDB">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outlineLvl w:val="4"/>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（1）有组织废气</w:t>
      </w:r>
    </w:p>
    <w:p w14:paraId="58361A1E">
      <w:pPr>
        <w:keepNext w:val="0"/>
        <w:keepLines w:val="0"/>
        <w:pageBreakBefore w:val="0"/>
        <w:kinsoku/>
        <w:wordWrap/>
        <w:overflowPunct/>
        <w:topLinePunct w:val="0"/>
        <w:autoSpaceDE/>
        <w:autoSpaceDN/>
        <w:bidi w:val="0"/>
        <w:adjustRightInd/>
        <w:spacing w:line="520" w:lineRule="exact"/>
        <w:ind w:firstLine="480"/>
        <w:textAlignment w:val="auto"/>
        <w:rPr>
          <w:rFonts w:hint="eastAsia" w:ascii="Times New Roman" w:hAnsi="Times New Roman" w:eastAsia="宋体"/>
          <w:color w:val="auto"/>
          <w:lang w:val="en-US" w:eastAsia="zh-CN"/>
        </w:rPr>
      </w:pPr>
      <w:r>
        <w:rPr>
          <w:rFonts w:hint="eastAsia"/>
          <w:color w:val="auto"/>
          <w:lang w:val="en-US" w:eastAsia="zh-CN"/>
        </w:rPr>
        <w:t>本项目有组织废气主要包括</w:t>
      </w:r>
      <w:r>
        <w:rPr>
          <w:rFonts w:hint="eastAsia"/>
          <w:color w:val="auto"/>
        </w:rPr>
        <w:t>待宰间、畜粪暂存间、污水处理站各污水处理单元、屠宰车间的肠溶物等固体废物处理、处置前产生的恶臭气体，恶臭气体主要成份为H</w:t>
      </w:r>
      <w:r>
        <w:rPr>
          <w:rFonts w:hint="eastAsia"/>
          <w:color w:val="auto"/>
          <w:vertAlign w:val="subscript"/>
        </w:rPr>
        <w:t>2</w:t>
      </w:r>
      <w:r>
        <w:rPr>
          <w:rFonts w:hint="eastAsia"/>
          <w:color w:val="auto"/>
        </w:rPr>
        <w:t>S、NH</w:t>
      </w:r>
      <w:r>
        <w:rPr>
          <w:rFonts w:hint="eastAsia"/>
          <w:color w:val="auto"/>
          <w:vertAlign w:val="subscript"/>
        </w:rPr>
        <w:t>3</w:t>
      </w:r>
      <w:r>
        <w:rPr>
          <w:rFonts w:hint="eastAsia"/>
          <w:color w:val="auto"/>
        </w:rPr>
        <w:t>等物质，以及燎毛炉天然气燃烧废气、燃气蒸汽发生器天然气燃烧废气。待宰间</w:t>
      </w:r>
      <w:r>
        <w:rPr>
          <w:rFonts w:hint="eastAsia"/>
          <w:color w:val="auto"/>
          <w:lang w:eastAsia="zh-CN"/>
        </w:rPr>
        <w:t>、</w:t>
      </w:r>
      <w:r>
        <w:rPr>
          <w:rFonts w:hint="eastAsia"/>
          <w:color w:val="auto"/>
        </w:rPr>
        <w:t>畜粪暂存间</w:t>
      </w:r>
      <w:r>
        <w:rPr>
          <w:rFonts w:hint="eastAsia"/>
          <w:color w:val="auto"/>
          <w:lang w:eastAsia="zh-CN"/>
        </w:rPr>
        <w:t>、</w:t>
      </w:r>
      <w:r>
        <w:rPr>
          <w:rFonts w:hint="eastAsia"/>
          <w:color w:val="auto"/>
          <w:lang w:val="en-US" w:eastAsia="zh-CN"/>
        </w:rPr>
        <w:t>屠宰车间</w:t>
      </w:r>
      <w:r>
        <w:rPr>
          <w:rFonts w:hint="eastAsia"/>
          <w:color w:val="auto"/>
        </w:rPr>
        <w:t>封闭，负压集气后管道连接生物除臭塔D</w:t>
      </w:r>
      <w:r>
        <w:rPr>
          <w:color w:val="auto"/>
        </w:rPr>
        <w:t>1</w:t>
      </w:r>
      <w:r>
        <w:rPr>
          <w:rFonts w:hint="eastAsia"/>
          <w:color w:val="auto"/>
        </w:rPr>
        <w:t>，</w:t>
      </w:r>
      <w:r>
        <w:rPr>
          <w:rFonts w:hint="eastAsia"/>
          <w:color w:val="auto"/>
          <w:lang w:val="en-US" w:eastAsia="zh-CN"/>
        </w:rPr>
        <w:t>在燎毛炉上方设置集气罩，废气经集气罩收集后</w:t>
      </w:r>
      <w:r>
        <w:rPr>
          <w:rFonts w:hint="eastAsia"/>
          <w:color w:val="auto"/>
        </w:rPr>
        <w:t>管道连接生物除臭塔D</w:t>
      </w:r>
      <w:r>
        <w:rPr>
          <w:color w:val="auto"/>
        </w:rPr>
        <w:t>1</w:t>
      </w:r>
      <w:r>
        <w:rPr>
          <w:rFonts w:hint="eastAsia"/>
          <w:color w:val="auto"/>
          <w:lang w:eastAsia="zh-CN"/>
        </w:rPr>
        <w:t>，</w:t>
      </w:r>
      <w:r>
        <w:rPr>
          <w:rFonts w:hint="eastAsia"/>
          <w:color w:val="auto"/>
        </w:rPr>
        <w:t>处理后的待宰间</w:t>
      </w:r>
      <w:r>
        <w:rPr>
          <w:rFonts w:hint="eastAsia"/>
          <w:color w:val="auto"/>
          <w:lang w:eastAsia="zh-CN"/>
        </w:rPr>
        <w:t>、</w:t>
      </w:r>
      <w:r>
        <w:rPr>
          <w:rFonts w:hint="eastAsia"/>
          <w:color w:val="auto"/>
        </w:rPr>
        <w:t>畜粪暂存间</w:t>
      </w:r>
      <w:r>
        <w:rPr>
          <w:rFonts w:hint="eastAsia"/>
          <w:color w:val="auto"/>
          <w:lang w:eastAsia="zh-CN"/>
        </w:rPr>
        <w:t>、</w:t>
      </w:r>
      <w:r>
        <w:rPr>
          <w:rFonts w:hint="eastAsia"/>
          <w:color w:val="auto"/>
          <w:lang w:val="en-US" w:eastAsia="zh-CN"/>
        </w:rPr>
        <w:t>屠宰车间、燎毛炉</w:t>
      </w:r>
      <w:r>
        <w:rPr>
          <w:rFonts w:hint="eastAsia"/>
          <w:color w:val="auto"/>
        </w:rPr>
        <w:t>废气经</w:t>
      </w:r>
      <w:r>
        <w:rPr>
          <w:rFonts w:hint="eastAsia"/>
          <w:color w:val="auto"/>
          <w:lang w:val="en-US" w:eastAsia="zh-CN"/>
        </w:rPr>
        <w:t>一根</w:t>
      </w:r>
      <w:r>
        <w:rPr>
          <w:rFonts w:hint="eastAsia"/>
          <w:color w:val="auto"/>
        </w:rPr>
        <w:t>15m高排气筒P</w:t>
      </w:r>
      <w:r>
        <w:rPr>
          <w:color w:val="auto"/>
        </w:rPr>
        <w:t>1</w:t>
      </w:r>
      <w:r>
        <w:rPr>
          <w:rFonts w:hint="eastAsia"/>
          <w:color w:val="auto"/>
        </w:rPr>
        <w:t>排放</w:t>
      </w:r>
      <w:r>
        <w:rPr>
          <w:rFonts w:hint="eastAsia"/>
          <w:color w:val="auto"/>
          <w:lang w:eastAsia="zh-CN"/>
        </w:rPr>
        <w:t>；</w:t>
      </w:r>
      <w:r>
        <w:rPr>
          <w:rFonts w:hint="eastAsia"/>
          <w:color w:val="auto"/>
        </w:rPr>
        <w:t>燃气蒸汽发生器废气</w:t>
      </w:r>
      <w:r>
        <w:rPr>
          <w:rFonts w:hint="eastAsia"/>
          <w:color w:val="auto"/>
          <w:lang w:val="en-US" w:eastAsia="zh-CN"/>
        </w:rPr>
        <w:t>经“</w:t>
      </w:r>
      <w:r>
        <w:rPr>
          <w:rFonts w:hint="eastAsia"/>
          <w:color w:val="auto"/>
        </w:rPr>
        <w:t>低氮燃烧+烟气循环</w:t>
      </w:r>
      <w:r>
        <w:rPr>
          <w:rFonts w:hint="eastAsia"/>
          <w:color w:val="auto"/>
          <w:lang w:eastAsia="zh-CN"/>
        </w:rPr>
        <w:t>”</w:t>
      </w:r>
      <w:r>
        <w:rPr>
          <w:rFonts w:hint="eastAsia"/>
          <w:color w:val="auto"/>
          <w:lang w:val="en-US" w:eastAsia="zh-CN"/>
        </w:rPr>
        <w:t>处理后通过15</w:t>
      </w:r>
      <w:r>
        <w:rPr>
          <w:rFonts w:hint="eastAsia"/>
          <w:color w:val="auto"/>
        </w:rPr>
        <w:t>m高排气筒P</w:t>
      </w:r>
      <w:r>
        <w:rPr>
          <w:rFonts w:hint="eastAsia"/>
          <w:color w:val="auto"/>
          <w:lang w:val="en-US" w:eastAsia="zh-CN"/>
        </w:rPr>
        <w:t>2</w:t>
      </w:r>
      <w:r>
        <w:rPr>
          <w:rFonts w:hint="eastAsia"/>
          <w:color w:val="auto"/>
        </w:rPr>
        <w:t>排放</w:t>
      </w:r>
      <w:r>
        <w:rPr>
          <w:rFonts w:hint="eastAsia"/>
          <w:color w:val="auto"/>
          <w:lang w:eastAsia="zh-CN"/>
        </w:rPr>
        <w:t>；</w:t>
      </w:r>
      <w:r>
        <w:rPr>
          <w:rFonts w:hint="eastAsia"/>
          <w:color w:val="auto"/>
        </w:rPr>
        <w:t>对污水处理站有恶臭产生单元加盖封闭，负压集气后管道连接生</w:t>
      </w:r>
      <w:r>
        <w:rPr>
          <w:rFonts w:hint="eastAsia" w:ascii="Times New Roman" w:hAnsi="Times New Roman" w:eastAsia="宋体"/>
          <w:color w:val="auto"/>
          <w:lang w:val="en-US" w:eastAsia="zh-CN"/>
        </w:rPr>
        <w:t>物除臭塔D</w:t>
      </w:r>
      <w:r>
        <w:rPr>
          <w:rFonts w:hint="eastAsia"/>
          <w:color w:val="auto"/>
          <w:lang w:val="en-US" w:eastAsia="zh-CN"/>
        </w:rPr>
        <w:t>2</w:t>
      </w:r>
      <w:r>
        <w:rPr>
          <w:rFonts w:hint="eastAsia" w:ascii="Times New Roman" w:hAnsi="Times New Roman" w:eastAsia="宋体"/>
          <w:color w:val="auto"/>
          <w:lang w:val="en-US" w:eastAsia="zh-CN"/>
        </w:rPr>
        <w:t>，处理后的废气经15m高排气筒P3排放。</w:t>
      </w:r>
    </w:p>
    <w:p w14:paraId="2523B265">
      <w:pPr>
        <w:keepNext w:val="0"/>
        <w:keepLines w:val="0"/>
        <w:pageBreakBefore w:val="0"/>
        <w:widowControl/>
        <w:kinsoku/>
        <w:wordWrap/>
        <w:overflowPunct/>
        <w:topLinePunct w:val="0"/>
        <w:autoSpaceDE/>
        <w:autoSpaceDN/>
        <w:bidi w:val="0"/>
        <w:adjustRightInd/>
        <w:snapToGrid w:val="0"/>
        <w:spacing w:line="520" w:lineRule="exact"/>
        <w:jc w:val="both"/>
        <w:textAlignment w:val="auto"/>
        <w:rPr>
          <w:rFonts w:hint="eastAsia"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根据验收监测结果，</w:t>
      </w:r>
      <w:r>
        <w:rPr>
          <w:rFonts w:hint="default" w:ascii="Times New Roman" w:hAnsi="Times New Roman" w:eastAsia="宋体" w:cs="Times New Roman"/>
          <w:color w:val="auto"/>
          <w:sz w:val="24"/>
          <w:szCs w:val="24"/>
          <w:vertAlign w:val="baseline"/>
          <w:lang w:val="en-US" w:eastAsia="zh-CN"/>
        </w:rPr>
        <w:t>车间排气筒P1：生物除臭出口</w:t>
      </w:r>
      <w:r>
        <w:rPr>
          <w:rFonts w:hint="default" w:ascii="Times New Roman" w:hAnsi="Times New Roman" w:eastAsia="宋体" w:cs="Times New Roman"/>
          <w:b w:val="0"/>
          <w:bCs w:val="0"/>
          <w:color w:val="auto"/>
          <w:sz w:val="24"/>
          <w:szCs w:val="24"/>
          <w:highlight w:val="none"/>
          <w:lang w:val="en-US" w:eastAsia="zh-CN"/>
        </w:rPr>
        <w:t>的颗粒物排放浓度为</w:t>
      </w:r>
      <w:r>
        <w:rPr>
          <w:rFonts w:hint="eastAsia" w:ascii="Times New Roman" w:hAnsi="Times New Roman" w:eastAsia="宋体" w:cs="Times New Roman"/>
          <w:b w:val="0"/>
          <w:bCs w:val="0"/>
          <w:color w:val="auto"/>
          <w:sz w:val="24"/>
          <w:szCs w:val="24"/>
          <w:highlight w:val="none"/>
          <w:lang w:val="en-US" w:eastAsia="zh-CN"/>
        </w:rPr>
        <w:t>1.1</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1.</w:t>
      </w:r>
      <w:r>
        <w:rPr>
          <w:rFonts w:hint="eastAsia"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06</w:t>
      </w:r>
      <w:r>
        <w:rPr>
          <w:rFonts w:hint="eastAsia"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val="en-US" w:eastAsia="zh-CN"/>
        </w:rPr>
        <w:t>~0.0</w:t>
      </w:r>
      <w:r>
        <w:rPr>
          <w:rFonts w:hint="eastAsia" w:cs="Times New Roman"/>
          <w:b w:val="0"/>
          <w:bCs w:val="0"/>
          <w:color w:val="auto"/>
          <w:sz w:val="24"/>
          <w:szCs w:val="24"/>
          <w:highlight w:val="none"/>
          <w:lang w:val="en-US" w:eastAsia="zh-CN"/>
        </w:rPr>
        <w:t>074</w:t>
      </w:r>
      <w:r>
        <w:rPr>
          <w:rFonts w:hint="default" w:ascii="Times New Roman" w:hAnsi="Times New Roman" w:eastAsia="宋体" w:cs="Times New Roman"/>
          <w:b w:val="0"/>
          <w:bCs w:val="0"/>
          <w:color w:val="auto"/>
          <w:sz w:val="24"/>
          <w:szCs w:val="24"/>
          <w:highlight w:val="none"/>
          <w:lang w:val="en-US" w:eastAsia="zh-CN"/>
        </w:rPr>
        <w:t>kg/h</w:t>
      </w:r>
      <w:r>
        <w:rPr>
          <w:rFonts w:hint="eastAsia"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二氧化硫检测浓度低于仪器检出限（</w:t>
      </w:r>
      <w:r>
        <w:rPr>
          <w:rFonts w:hint="eastAsia" w:cs="Times New Roman"/>
          <w:color w:val="auto"/>
          <w:sz w:val="24"/>
          <w:szCs w:val="24"/>
          <w:lang w:val="en-US" w:eastAsia="zh-CN"/>
        </w:rPr>
        <w:t>3</w:t>
      </w:r>
      <w:r>
        <w:rPr>
          <w:rFonts w:hint="eastAsia"/>
          <w:b w:val="0"/>
          <w:bCs w:val="0"/>
          <w:color w:val="auto"/>
          <w:sz w:val="24"/>
          <w:szCs w:val="24"/>
          <w:vertAlign w:val="baseline"/>
          <w:lang w:val="en-US" w:eastAsia="zh-CN"/>
        </w:rPr>
        <w:t>mg/m</w:t>
      </w:r>
      <w:r>
        <w:rPr>
          <w:rFonts w:hint="eastAsia"/>
          <w:b w:val="0"/>
          <w:bCs w:val="0"/>
          <w:color w:val="auto"/>
          <w:sz w:val="24"/>
          <w:szCs w:val="24"/>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），按照</w:t>
      </w:r>
      <w:r>
        <w:rPr>
          <w:rFonts w:hint="eastAsia" w:ascii="Times New Roman" w:hAnsi="Times New Roman" w:eastAsia="宋体" w:cs="Times New Roman"/>
          <w:color w:val="auto"/>
          <w:sz w:val="24"/>
          <w:szCs w:val="24"/>
          <w:vertAlign w:val="baseline"/>
          <w:lang w:val="en-US" w:eastAsia="zh-CN"/>
        </w:rPr>
        <w:t>检出限的1/2参与排放速率的计算，</w:t>
      </w:r>
      <w:r>
        <w:rPr>
          <w:rFonts w:hint="eastAsia" w:ascii="Times New Roman" w:hAnsi="Times New Roman" w:eastAsia="宋体" w:cs="Times New Roman"/>
          <w:b w:val="0"/>
          <w:bCs w:val="0"/>
          <w:color w:val="auto"/>
          <w:sz w:val="24"/>
          <w:szCs w:val="24"/>
          <w:highlight w:val="none"/>
          <w:lang w:val="en-US" w:eastAsia="zh-CN"/>
        </w:rPr>
        <w:t>二氧化硫</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082</w:t>
      </w:r>
      <w:r>
        <w:rPr>
          <w:rFonts w:hint="default" w:ascii="Times New Roman" w:hAnsi="Times New Roman" w:eastAsia="宋体" w:cs="Times New Roman"/>
          <w:b w:val="0"/>
          <w:bCs w:val="0"/>
          <w:color w:val="auto"/>
          <w:sz w:val="24"/>
          <w:szCs w:val="24"/>
          <w:highlight w:val="none"/>
          <w:lang w:val="en-US" w:eastAsia="zh-CN"/>
        </w:rPr>
        <w:t>~0.0</w:t>
      </w:r>
      <w:r>
        <w:rPr>
          <w:rFonts w:hint="eastAsia" w:ascii="Times New Roman" w:hAnsi="Times New Roman" w:eastAsia="宋体" w:cs="Times New Roman"/>
          <w:b w:val="0"/>
          <w:bCs w:val="0"/>
          <w:color w:val="auto"/>
          <w:sz w:val="24"/>
          <w:szCs w:val="24"/>
          <w:highlight w:val="none"/>
          <w:lang w:val="en-US" w:eastAsia="zh-CN"/>
        </w:rPr>
        <w:t>095</w:t>
      </w:r>
      <w:r>
        <w:rPr>
          <w:rFonts w:hint="default" w:ascii="Times New Roman" w:hAnsi="Times New Roman" w:eastAsia="宋体" w:cs="Times New Roman"/>
          <w:b w:val="0"/>
          <w:bCs w:val="0"/>
          <w:color w:val="auto"/>
          <w:sz w:val="24"/>
          <w:szCs w:val="24"/>
          <w:highlight w:val="none"/>
          <w:lang w:val="en-US" w:eastAsia="zh-CN"/>
        </w:rPr>
        <w:t>kg/h</w:t>
      </w:r>
      <w:r>
        <w:rPr>
          <w:rFonts w:hint="eastAsia"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氮氧化物检测浓度低于仪器检出限（</w:t>
      </w:r>
      <w:r>
        <w:rPr>
          <w:rFonts w:hint="eastAsia" w:cs="Times New Roman"/>
          <w:color w:val="auto"/>
          <w:sz w:val="24"/>
          <w:szCs w:val="24"/>
          <w:lang w:val="en-US" w:eastAsia="zh-CN"/>
        </w:rPr>
        <w:t>3</w:t>
      </w:r>
      <w:r>
        <w:rPr>
          <w:rFonts w:hint="eastAsia"/>
          <w:b w:val="0"/>
          <w:bCs w:val="0"/>
          <w:color w:val="auto"/>
          <w:sz w:val="24"/>
          <w:szCs w:val="24"/>
          <w:vertAlign w:val="baseline"/>
          <w:lang w:val="en-US" w:eastAsia="zh-CN"/>
        </w:rPr>
        <w:t>mg/m</w:t>
      </w:r>
      <w:r>
        <w:rPr>
          <w:rFonts w:hint="eastAsia"/>
          <w:b w:val="0"/>
          <w:bCs w:val="0"/>
          <w:color w:val="auto"/>
          <w:sz w:val="24"/>
          <w:szCs w:val="24"/>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），按照</w:t>
      </w:r>
      <w:r>
        <w:rPr>
          <w:rFonts w:hint="eastAsia" w:ascii="Times New Roman" w:hAnsi="Times New Roman" w:eastAsia="宋体" w:cs="Times New Roman"/>
          <w:color w:val="auto"/>
          <w:sz w:val="24"/>
          <w:szCs w:val="24"/>
          <w:vertAlign w:val="baseline"/>
          <w:lang w:val="en-US" w:eastAsia="zh-CN"/>
        </w:rPr>
        <w:t>检出限的1/2参与排放速率的计算，</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082</w:t>
      </w:r>
      <w:r>
        <w:rPr>
          <w:rFonts w:hint="default" w:ascii="Times New Roman" w:hAnsi="Times New Roman" w:eastAsia="宋体" w:cs="Times New Roman"/>
          <w:b w:val="0"/>
          <w:bCs w:val="0"/>
          <w:color w:val="auto"/>
          <w:sz w:val="24"/>
          <w:szCs w:val="24"/>
          <w:highlight w:val="none"/>
          <w:lang w:val="en-US" w:eastAsia="zh-CN"/>
        </w:rPr>
        <w:t>~0.0</w:t>
      </w:r>
      <w:r>
        <w:rPr>
          <w:rFonts w:hint="eastAsia" w:ascii="Times New Roman" w:hAnsi="Times New Roman" w:eastAsia="宋体" w:cs="Times New Roman"/>
          <w:b w:val="0"/>
          <w:bCs w:val="0"/>
          <w:color w:val="auto"/>
          <w:sz w:val="24"/>
          <w:szCs w:val="24"/>
          <w:highlight w:val="none"/>
          <w:lang w:val="en-US" w:eastAsia="zh-CN"/>
        </w:rPr>
        <w:t>095</w:t>
      </w:r>
      <w:r>
        <w:rPr>
          <w:rFonts w:hint="default" w:ascii="Times New Roman" w:hAnsi="Times New Roman" w:eastAsia="宋体" w:cs="Times New Roman"/>
          <w:b w:val="0"/>
          <w:bCs w:val="0"/>
          <w:color w:val="auto"/>
          <w:sz w:val="24"/>
          <w:szCs w:val="24"/>
          <w:highlight w:val="none"/>
          <w:lang w:val="en-US" w:eastAsia="zh-CN"/>
        </w:rPr>
        <w:t>kg/h</w:t>
      </w:r>
      <w:r>
        <w:rPr>
          <w:rFonts w:hint="eastAsia"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能够满足</w:t>
      </w:r>
      <w:r>
        <w:rPr>
          <w:color w:val="auto"/>
          <w:sz w:val="24"/>
          <w:szCs w:val="24"/>
        </w:rPr>
        <w:t>《大气污染物综合排放标准》（GB16297-1996）表2中二级排放标准15m高排气筒</w:t>
      </w:r>
      <w:r>
        <w:rPr>
          <w:rFonts w:hint="eastAsia"/>
          <w:color w:val="auto"/>
          <w:sz w:val="24"/>
          <w:szCs w:val="24"/>
          <w:lang w:val="en-US" w:eastAsia="zh-CN"/>
        </w:rPr>
        <w:t>颗粒物排放浓度</w:t>
      </w:r>
      <w:r>
        <w:rPr>
          <w:rFonts w:hint="default" w:ascii="Times New Roman" w:hAnsi="Times New Roman" w:eastAsia="宋体" w:cs="Times New Roman"/>
          <w:b w:val="0"/>
          <w:bCs w:val="0"/>
          <w:color w:val="auto"/>
          <w:sz w:val="24"/>
          <w:szCs w:val="24"/>
          <w:highlight w:val="none"/>
          <w:lang w:val="en-US" w:eastAsia="zh-CN"/>
        </w:rPr>
        <w:t>1</w:t>
      </w:r>
      <w:r>
        <w:rPr>
          <w:rFonts w:hint="eastAsia" w:ascii="Times New Roman" w:hAnsi="Times New Roman" w:eastAsia="宋体"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val="en-US" w:eastAsia="zh-CN"/>
        </w:rPr>
        <w:t>0mg/m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w:t>
      </w:r>
      <w:r>
        <w:rPr>
          <w:snapToGrid w:val="0"/>
          <w:color w:val="auto"/>
          <w:sz w:val="24"/>
          <w:szCs w:val="24"/>
        </w:rPr>
        <w:t>排放速率3.5kg/h</w:t>
      </w:r>
      <w:r>
        <w:rPr>
          <w:rFonts w:hint="eastAsia"/>
          <w:snapToGrid w:val="0"/>
          <w:color w:val="auto"/>
          <w:sz w:val="24"/>
          <w:szCs w:val="24"/>
          <w:lang w:eastAsia="zh-CN"/>
        </w:rPr>
        <w:t>，</w:t>
      </w:r>
      <w:r>
        <w:rPr>
          <w:rFonts w:hint="eastAsia"/>
          <w:color w:val="auto"/>
          <w:sz w:val="24"/>
          <w:szCs w:val="24"/>
          <w:lang w:val="en-US" w:eastAsia="zh-CN"/>
        </w:rPr>
        <w:t>二氧化硫排放浓度</w:t>
      </w:r>
      <w:r>
        <w:rPr>
          <w:rFonts w:hint="eastAsia" w:ascii="Times New Roman" w:hAnsi="Times New Roman" w:eastAsia="宋体" w:cs="Times New Roman"/>
          <w:b w:val="0"/>
          <w:bCs w:val="0"/>
          <w:color w:val="auto"/>
          <w:sz w:val="24"/>
          <w:szCs w:val="24"/>
          <w:highlight w:val="none"/>
          <w:lang w:val="en-US" w:eastAsia="zh-CN"/>
        </w:rPr>
        <w:t>55</w:t>
      </w:r>
      <w:r>
        <w:rPr>
          <w:rFonts w:hint="default" w:ascii="Times New Roman" w:hAnsi="Times New Roman" w:eastAsia="宋体" w:cs="Times New Roman"/>
          <w:b w:val="0"/>
          <w:bCs w:val="0"/>
          <w:color w:val="auto"/>
          <w:sz w:val="24"/>
          <w:szCs w:val="24"/>
          <w:highlight w:val="none"/>
          <w:lang w:val="en-US" w:eastAsia="zh-CN"/>
        </w:rPr>
        <w:t>0mg/m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w:t>
      </w:r>
      <w:r>
        <w:rPr>
          <w:snapToGrid w:val="0"/>
          <w:color w:val="auto"/>
          <w:sz w:val="24"/>
          <w:szCs w:val="24"/>
        </w:rPr>
        <w:t>排放速率</w:t>
      </w:r>
      <w:r>
        <w:rPr>
          <w:rFonts w:hint="eastAsia"/>
          <w:snapToGrid w:val="0"/>
          <w:color w:val="auto"/>
          <w:sz w:val="24"/>
          <w:szCs w:val="24"/>
          <w:lang w:val="en-US" w:eastAsia="zh-CN"/>
        </w:rPr>
        <w:t>2.6</w:t>
      </w:r>
      <w:r>
        <w:rPr>
          <w:snapToGrid w:val="0"/>
          <w:color w:val="auto"/>
          <w:sz w:val="24"/>
          <w:szCs w:val="24"/>
        </w:rPr>
        <w:t>kg/h</w:t>
      </w:r>
      <w:r>
        <w:rPr>
          <w:rFonts w:hint="eastAsia"/>
          <w:snapToGrid w:val="0"/>
          <w:color w:val="auto"/>
          <w:sz w:val="24"/>
          <w:szCs w:val="24"/>
          <w:lang w:eastAsia="zh-CN"/>
        </w:rPr>
        <w:t>，</w:t>
      </w:r>
      <w:r>
        <w:rPr>
          <w:rFonts w:hint="eastAsia"/>
          <w:color w:val="auto"/>
          <w:sz w:val="24"/>
          <w:szCs w:val="24"/>
          <w:lang w:val="en-US" w:eastAsia="zh-CN"/>
        </w:rPr>
        <w:t>氮氧化物排放浓度</w:t>
      </w:r>
      <w:r>
        <w:rPr>
          <w:rFonts w:hint="eastAsia" w:ascii="Times New Roman" w:hAnsi="Times New Roman" w:eastAsia="宋体" w:cs="Times New Roman"/>
          <w:b w:val="0"/>
          <w:bCs w:val="0"/>
          <w:color w:val="auto"/>
          <w:sz w:val="24"/>
          <w:szCs w:val="24"/>
          <w:highlight w:val="none"/>
          <w:lang w:val="en-US" w:eastAsia="zh-CN"/>
        </w:rPr>
        <w:t>24</w:t>
      </w:r>
      <w:r>
        <w:rPr>
          <w:rFonts w:hint="default" w:ascii="Times New Roman" w:hAnsi="Times New Roman" w:eastAsia="宋体" w:cs="Times New Roman"/>
          <w:b w:val="0"/>
          <w:bCs w:val="0"/>
          <w:color w:val="auto"/>
          <w:sz w:val="24"/>
          <w:szCs w:val="24"/>
          <w:highlight w:val="none"/>
          <w:lang w:val="en-US" w:eastAsia="zh-CN"/>
        </w:rPr>
        <w:t>0mg/m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w:t>
      </w:r>
      <w:r>
        <w:rPr>
          <w:snapToGrid w:val="0"/>
          <w:color w:val="auto"/>
          <w:sz w:val="24"/>
          <w:szCs w:val="24"/>
        </w:rPr>
        <w:t>排放速率</w:t>
      </w:r>
      <w:r>
        <w:rPr>
          <w:rFonts w:hint="eastAsia"/>
          <w:snapToGrid w:val="0"/>
          <w:color w:val="auto"/>
          <w:sz w:val="24"/>
          <w:szCs w:val="24"/>
          <w:lang w:val="en-US" w:eastAsia="zh-CN"/>
        </w:rPr>
        <w:t>0.77</w:t>
      </w:r>
      <w:r>
        <w:rPr>
          <w:snapToGrid w:val="0"/>
          <w:color w:val="auto"/>
          <w:sz w:val="24"/>
          <w:szCs w:val="24"/>
        </w:rPr>
        <w:t>kg/h</w:t>
      </w:r>
      <w:r>
        <w:rPr>
          <w:rFonts w:hint="eastAsia" w:ascii="Times New Roman" w:hAnsi="Times New Roman" w:eastAsia="宋体" w:cs="Times New Roman"/>
          <w:b w:val="0"/>
          <w:bCs w:val="0"/>
          <w:color w:val="auto"/>
          <w:sz w:val="24"/>
          <w:szCs w:val="24"/>
          <w:highlight w:val="none"/>
          <w:lang w:val="en-US" w:eastAsia="zh-CN"/>
        </w:rPr>
        <w:t>的</w:t>
      </w:r>
      <w:r>
        <w:rPr>
          <w:rFonts w:hint="default" w:ascii="Times New Roman" w:hAnsi="Times New Roman" w:eastAsia="宋体" w:cs="Times New Roman"/>
          <w:b w:val="0"/>
          <w:bCs w:val="0"/>
          <w:color w:val="auto"/>
          <w:sz w:val="24"/>
          <w:szCs w:val="24"/>
          <w:highlight w:val="none"/>
          <w:lang w:val="en-US" w:eastAsia="zh-CN"/>
        </w:rPr>
        <w:t>限值要求</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同时</w:t>
      </w:r>
      <w:r>
        <w:rPr>
          <w:rFonts w:hint="eastAsia" w:cs="Times New Roman"/>
          <w:b w:val="0"/>
          <w:bCs w:val="0"/>
          <w:color w:val="auto"/>
          <w:sz w:val="24"/>
          <w:szCs w:val="24"/>
          <w:highlight w:val="none"/>
          <w:lang w:val="en-US" w:eastAsia="zh-CN"/>
        </w:rPr>
        <w:t>颗粒物</w:t>
      </w:r>
      <w:r>
        <w:rPr>
          <w:rFonts w:hint="default" w:ascii="Times New Roman" w:hAnsi="Times New Roman" w:eastAsia="宋体" w:cs="Times New Roman"/>
          <w:b w:val="0"/>
          <w:bCs w:val="0"/>
          <w:color w:val="auto"/>
          <w:sz w:val="24"/>
          <w:szCs w:val="24"/>
          <w:highlight w:val="none"/>
          <w:lang w:val="en-US" w:eastAsia="zh-CN"/>
        </w:rPr>
        <w:t>能够满足《新乡市生态环境局关于进一步规范工业企业颗粒物排放限值的通知》其他涉气工业企业有组织颗粒物10 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的限值要求。</w:t>
      </w:r>
      <w:r>
        <w:rPr>
          <w:rFonts w:hint="eastAsia" w:ascii="Times New Roman" w:hAnsi="Times New Roman" w:eastAsia="宋体" w:cs="Times New Roman"/>
          <w:b w:val="0"/>
          <w:bCs w:val="0"/>
          <w:color w:val="auto"/>
          <w:sz w:val="24"/>
          <w:szCs w:val="24"/>
          <w:highlight w:val="none"/>
          <w:lang w:val="en-US" w:eastAsia="zh-CN"/>
        </w:rPr>
        <w:t>氨</w:t>
      </w:r>
      <w:r>
        <w:rPr>
          <w:rFonts w:hint="default" w:ascii="Times New Roman" w:hAnsi="Times New Roman" w:eastAsia="宋体" w:cs="Times New Roman"/>
          <w:b w:val="0"/>
          <w:bCs w:val="0"/>
          <w:color w:val="auto"/>
          <w:sz w:val="24"/>
          <w:szCs w:val="24"/>
          <w:highlight w:val="none"/>
          <w:lang w:val="en-US" w:eastAsia="zh-CN"/>
        </w:rPr>
        <w:t>排放浓度为</w:t>
      </w:r>
      <w:r>
        <w:rPr>
          <w:rFonts w:hint="eastAsia" w:ascii="Times New Roman" w:hAnsi="Times New Roman" w:eastAsia="宋体" w:cs="Times New Roman"/>
          <w:b w:val="0"/>
          <w:bCs w:val="0"/>
          <w:color w:val="auto"/>
          <w:sz w:val="24"/>
          <w:szCs w:val="24"/>
          <w:highlight w:val="none"/>
          <w:lang w:val="en-US" w:eastAsia="zh-CN"/>
        </w:rPr>
        <w:t>1.38</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1.44</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0764</w:t>
      </w:r>
      <w:r>
        <w:rPr>
          <w:rFonts w:hint="default" w:ascii="Times New Roman" w:hAnsi="Times New Roman" w:eastAsia="宋体" w:cs="Times New Roman"/>
          <w:b w:val="0"/>
          <w:bCs w:val="0"/>
          <w:color w:val="auto"/>
          <w:sz w:val="24"/>
          <w:szCs w:val="24"/>
          <w:highlight w:val="none"/>
          <w:lang w:val="en-US" w:eastAsia="zh-CN"/>
        </w:rPr>
        <w:t>~0.0</w:t>
      </w:r>
      <w:r>
        <w:rPr>
          <w:rFonts w:hint="eastAsia" w:ascii="Times New Roman" w:hAnsi="Times New Roman" w:eastAsia="宋体" w:cs="Times New Roman"/>
          <w:b w:val="0"/>
          <w:bCs w:val="0"/>
          <w:color w:val="auto"/>
          <w:sz w:val="24"/>
          <w:szCs w:val="24"/>
          <w:highlight w:val="none"/>
          <w:lang w:val="en-US" w:eastAsia="zh-CN"/>
        </w:rPr>
        <w:t>091</w:t>
      </w:r>
      <w:r>
        <w:rPr>
          <w:rFonts w:hint="default" w:ascii="Times New Roman" w:hAnsi="Times New Roman" w:eastAsia="宋体" w:cs="Times New Roman"/>
          <w:b w:val="0"/>
          <w:bCs w:val="0"/>
          <w:color w:val="auto"/>
          <w:sz w:val="24"/>
          <w:szCs w:val="24"/>
          <w:highlight w:val="none"/>
          <w:lang w:val="en-US" w:eastAsia="zh-CN"/>
        </w:rPr>
        <w:t>kg/h</w:t>
      </w:r>
      <w:r>
        <w:rPr>
          <w:rFonts w:hint="eastAsia" w:ascii="Times New Roman" w:hAnsi="Times New Roman" w:eastAsia="宋体" w:cs="Times New Roman"/>
          <w:b w:val="0"/>
          <w:bCs w:val="0"/>
          <w:color w:val="auto"/>
          <w:sz w:val="24"/>
          <w:szCs w:val="24"/>
          <w:highlight w:val="none"/>
          <w:lang w:val="en-US" w:eastAsia="zh-CN"/>
        </w:rPr>
        <w:t>；硫化氢</w:t>
      </w:r>
      <w:r>
        <w:rPr>
          <w:rFonts w:hint="default" w:ascii="Times New Roman" w:hAnsi="Times New Roman" w:eastAsia="宋体" w:cs="Times New Roman"/>
          <w:b w:val="0"/>
          <w:bCs w:val="0"/>
          <w:color w:val="auto"/>
          <w:sz w:val="24"/>
          <w:szCs w:val="24"/>
          <w:highlight w:val="none"/>
          <w:lang w:val="en-US" w:eastAsia="zh-CN"/>
        </w:rPr>
        <w:t>排放浓度为</w:t>
      </w:r>
      <w:r>
        <w:rPr>
          <w:rFonts w:hint="eastAsia" w:ascii="Times New Roman" w:hAnsi="Times New Roman" w:eastAsia="宋体" w:cs="Times New Roman"/>
          <w:b w:val="0"/>
          <w:bCs w:val="0"/>
          <w:color w:val="auto"/>
          <w:sz w:val="24"/>
          <w:szCs w:val="24"/>
          <w:highlight w:val="none"/>
          <w:lang w:val="en-US" w:eastAsia="zh-CN"/>
        </w:rPr>
        <w:t>0.102</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0.132</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00561</w:t>
      </w:r>
      <w:r>
        <w:rPr>
          <w:rFonts w:hint="default" w:ascii="Times New Roman" w:hAnsi="Times New Roman" w:eastAsia="宋体" w:cs="Times New Roman"/>
          <w:b w:val="0"/>
          <w:bCs w:val="0"/>
          <w:color w:val="auto"/>
          <w:sz w:val="24"/>
          <w:szCs w:val="24"/>
          <w:highlight w:val="none"/>
          <w:lang w:val="en-US" w:eastAsia="zh-CN"/>
        </w:rPr>
        <w:t>~0.0</w:t>
      </w:r>
      <w:r>
        <w:rPr>
          <w:rFonts w:hint="eastAsia" w:ascii="Times New Roman" w:hAnsi="Times New Roman" w:eastAsia="宋体" w:cs="Times New Roman"/>
          <w:b w:val="0"/>
          <w:bCs w:val="0"/>
          <w:color w:val="auto"/>
          <w:sz w:val="24"/>
          <w:szCs w:val="24"/>
          <w:highlight w:val="none"/>
          <w:lang w:val="en-US" w:eastAsia="zh-CN"/>
        </w:rPr>
        <w:t>00816</w:t>
      </w:r>
      <w:r>
        <w:rPr>
          <w:rFonts w:hint="default" w:ascii="Times New Roman" w:hAnsi="Times New Roman" w:eastAsia="宋体" w:cs="Times New Roman"/>
          <w:b w:val="0"/>
          <w:bCs w:val="0"/>
          <w:color w:val="auto"/>
          <w:sz w:val="24"/>
          <w:szCs w:val="24"/>
          <w:highlight w:val="none"/>
          <w:lang w:val="en-US" w:eastAsia="zh-CN"/>
        </w:rPr>
        <w:t>kg/h</w:t>
      </w:r>
      <w:r>
        <w:rPr>
          <w:rFonts w:hint="eastAsia" w:ascii="Times New Roman" w:hAnsi="Times New Roman" w:eastAsia="宋体" w:cs="Times New Roman"/>
          <w:b w:val="0"/>
          <w:bCs w:val="0"/>
          <w:color w:val="auto"/>
          <w:sz w:val="24"/>
          <w:szCs w:val="24"/>
          <w:highlight w:val="none"/>
          <w:lang w:val="en-US" w:eastAsia="zh-CN"/>
        </w:rPr>
        <w:t>；臭气浓度最大排放浓度851~977（无量纲），分别满足</w:t>
      </w:r>
      <w:r>
        <w:rPr>
          <w:bCs/>
          <w:color w:val="auto"/>
        </w:rPr>
        <w:t>《恶臭污染物排放标准》（GB14554 -93）表1新改扩建二级标准和表2中15m高排气筒</w:t>
      </w:r>
      <w:r>
        <w:rPr>
          <w:rFonts w:hint="eastAsia"/>
          <w:bCs/>
          <w:color w:val="auto"/>
          <w:lang w:val="en-US" w:eastAsia="zh-CN"/>
        </w:rPr>
        <w:t>氨气有组织</w:t>
      </w:r>
      <w:r>
        <w:rPr>
          <w:snapToGrid w:val="0"/>
          <w:color w:val="auto"/>
          <w:sz w:val="24"/>
          <w:szCs w:val="24"/>
        </w:rPr>
        <w:t>排放速率</w:t>
      </w:r>
      <w:r>
        <w:rPr>
          <w:rFonts w:hint="eastAsia"/>
          <w:snapToGrid w:val="0"/>
          <w:color w:val="auto"/>
          <w:sz w:val="24"/>
          <w:szCs w:val="24"/>
          <w:lang w:val="en-US" w:eastAsia="zh-CN"/>
        </w:rPr>
        <w:t>4.9</w:t>
      </w:r>
      <w:r>
        <w:rPr>
          <w:snapToGrid w:val="0"/>
          <w:color w:val="auto"/>
          <w:sz w:val="24"/>
          <w:szCs w:val="24"/>
        </w:rPr>
        <w:t>kg/h</w:t>
      </w:r>
      <w:r>
        <w:rPr>
          <w:rFonts w:hint="eastAsia"/>
          <w:snapToGrid w:val="0"/>
          <w:color w:val="auto"/>
          <w:sz w:val="24"/>
          <w:szCs w:val="24"/>
          <w:lang w:eastAsia="zh-CN"/>
        </w:rPr>
        <w:t>、</w:t>
      </w:r>
      <w:r>
        <w:rPr>
          <w:rFonts w:hint="eastAsia"/>
          <w:snapToGrid w:val="0"/>
          <w:color w:val="auto"/>
          <w:sz w:val="24"/>
          <w:szCs w:val="24"/>
          <w:lang w:val="en-US" w:eastAsia="zh-CN"/>
        </w:rPr>
        <w:t>硫化氢</w:t>
      </w:r>
      <w:r>
        <w:rPr>
          <w:rFonts w:hint="eastAsia"/>
          <w:bCs/>
          <w:color w:val="auto"/>
          <w:lang w:val="en-US" w:eastAsia="zh-CN"/>
        </w:rPr>
        <w:t>有组织</w:t>
      </w:r>
      <w:r>
        <w:rPr>
          <w:snapToGrid w:val="0"/>
          <w:color w:val="auto"/>
          <w:sz w:val="24"/>
          <w:szCs w:val="24"/>
        </w:rPr>
        <w:t>排放速率</w:t>
      </w:r>
      <w:r>
        <w:rPr>
          <w:rFonts w:hint="eastAsia"/>
          <w:snapToGrid w:val="0"/>
          <w:color w:val="auto"/>
          <w:sz w:val="24"/>
          <w:szCs w:val="24"/>
          <w:lang w:val="en-US" w:eastAsia="zh-CN"/>
        </w:rPr>
        <w:t>0.33</w:t>
      </w:r>
      <w:r>
        <w:rPr>
          <w:snapToGrid w:val="0"/>
          <w:color w:val="auto"/>
          <w:sz w:val="24"/>
          <w:szCs w:val="24"/>
        </w:rPr>
        <w:t>kg/h</w:t>
      </w:r>
      <w:r>
        <w:rPr>
          <w:rFonts w:hint="eastAsia"/>
          <w:snapToGrid w:val="0"/>
          <w:color w:val="auto"/>
          <w:sz w:val="24"/>
          <w:szCs w:val="24"/>
          <w:lang w:eastAsia="zh-CN"/>
        </w:rPr>
        <w:t>、</w:t>
      </w:r>
      <w:r>
        <w:rPr>
          <w:rFonts w:hint="eastAsia"/>
          <w:snapToGrid w:val="0"/>
          <w:color w:val="auto"/>
          <w:sz w:val="24"/>
          <w:szCs w:val="24"/>
          <w:lang w:val="en-US" w:eastAsia="zh-CN"/>
        </w:rPr>
        <w:t>臭气浓度2000</w:t>
      </w:r>
      <w:r>
        <w:rPr>
          <w:rFonts w:hint="eastAsia" w:ascii="Times New Roman" w:hAnsi="Times New Roman" w:eastAsia="宋体" w:cs="Times New Roman"/>
          <w:b w:val="0"/>
          <w:bCs w:val="0"/>
          <w:color w:val="auto"/>
          <w:sz w:val="24"/>
          <w:szCs w:val="24"/>
          <w:highlight w:val="none"/>
          <w:lang w:val="en-US" w:eastAsia="zh-CN"/>
        </w:rPr>
        <w:t>（无量纲）的</w:t>
      </w:r>
      <w:r>
        <w:rPr>
          <w:rFonts w:hint="default" w:ascii="Times New Roman" w:hAnsi="Times New Roman" w:eastAsia="宋体" w:cs="Times New Roman"/>
          <w:b w:val="0"/>
          <w:bCs w:val="0"/>
          <w:color w:val="auto"/>
          <w:sz w:val="24"/>
          <w:szCs w:val="24"/>
          <w:highlight w:val="none"/>
          <w:lang w:val="en-US" w:eastAsia="zh-CN"/>
        </w:rPr>
        <w:t>限值要求</w:t>
      </w:r>
      <w:r>
        <w:rPr>
          <w:rFonts w:hint="eastAsia" w:ascii="Times New Roman" w:hAnsi="Times New Roman" w:eastAsia="宋体" w:cs="Times New Roman"/>
          <w:b w:val="0"/>
          <w:bCs w:val="0"/>
          <w:color w:val="auto"/>
          <w:sz w:val="24"/>
          <w:szCs w:val="24"/>
          <w:highlight w:val="none"/>
          <w:lang w:val="en-US" w:eastAsia="zh-CN"/>
        </w:rPr>
        <w:t>。</w:t>
      </w:r>
    </w:p>
    <w:p w14:paraId="64005E8E">
      <w:pPr>
        <w:pStyle w:val="13"/>
        <w:keepNext w:val="0"/>
        <w:keepLines w:val="0"/>
        <w:pageBreakBefore w:val="0"/>
        <w:widowControl w:val="0"/>
        <w:kinsoku/>
        <w:wordWrap/>
        <w:overflowPunct/>
        <w:topLinePunct w:val="0"/>
        <w:autoSpaceDE/>
        <w:autoSpaceDN/>
        <w:bidi w:val="0"/>
        <w:adjustRightInd/>
        <w:snapToGrid w:val="0"/>
        <w:spacing w:line="520" w:lineRule="exact"/>
        <w:ind w:firstLine="480" w:firstLineChars="200"/>
        <w:jc w:val="both"/>
        <w:textAlignment w:val="auto"/>
        <w:rPr>
          <w:color w:val="auto"/>
        </w:rPr>
      </w:pPr>
      <w:r>
        <w:rPr>
          <w:rFonts w:hint="default" w:ascii="Times New Roman" w:hAnsi="Times New Roman" w:eastAsia="宋体" w:cs="Times New Roman"/>
          <w:color w:val="auto"/>
          <w:kern w:val="0"/>
          <w:sz w:val="24"/>
          <w:szCs w:val="24"/>
          <w:lang w:val="en-US" w:eastAsia="zh-CN"/>
        </w:rPr>
        <w:t>燃气蒸汽发生器排气筒P2：15m高排气筒出口</w:t>
      </w:r>
      <w:r>
        <w:rPr>
          <w:rFonts w:hint="eastAsia" w:ascii="Times New Roman" w:hAnsi="Times New Roman" w:eastAsia="宋体" w:cs="Times New Roman"/>
          <w:color w:val="auto"/>
          <w:kern w:val="0"/>
          <w:sz w:val="24"/>
          <w:szCs w:val="24"/>
          <w:lang w:val="en-US" w:eastAsia="zh-CN"/>
        </w:rPr>
        <w:t>的</w:t>
      </w:r>
      <w:r>
        <w:rPr>
          <w:rFonts w:hint="default" w:ascii="Times New Roman" w:hAnsi="Times New Roman" w:eastAsia="宋体" w:cs="Times New Roman"/>
          <w:b w:val="0"/>
          <w:bCs w:val="0"/>
          <w:color w:val="auto"/>
          <w:sz w:val="24"/>
          <w:szCs w:val="24"/>
          <w:highlight w:val="none"/>
          <w:lang w:val="en-US" w:eastAsia="zh-CN"/>
        </w:rPr>
        <w:t>颗粒物排放浓度</w:t>
      </w:r>
      <w:r>
        <w:rPr>
          <w:rFonts w:hint="eastAsia" w:ascii="Times New Roman" w:hAnsi="Times New Roman" w:eastAsia="宋体" w:cs="Times New Roman"/>
          <w:b w:val="0"/>
          <w:bCs w:val="0"/>
          <w:color w:val="auto"/>
          <w:sz w:val="24"/>
          <w:szCs w:val="24"/>
          <w:highlight w:val="none"/>
          <w:lang w:val="en-US" w:eastAsia="zh-CN"/>
        </w:rPr>
        <w:t>3.6</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4.7</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016</w:t>
      </w:r>
      <w:r>
        <w:rPr>
          <w:rFonts w:hint="default" w:ascii="Times New Roman" w:hAnsi="Times New Roman" w:eastAsia="宋体" w:cs="Times New Roman"/>
          <w:b w:val="0"/>
          <w:bCs w:val="0"/>
          <w:color w:val="auto"/>
          <w:sz w:val="24"/>
          <w:szCs w:val="24"/>
          <w:highlight w:val="none"/>
          <w:lang w:val="en-US" w:eastAsia="zh-CN"/>
        </w:rPr>
        <w:t>~0.0</w:t>
      </w:r>
      <w:r>
        <w:rPr>
          <w:rFonts w:hint="eastAsia" w:ascii="Times New Roman" w:hAnsi="Times New Roman" w:eastAsia="宋体" w:cs="Times New Roman"/>
          <w:b w:val="0"/>
          <w:bCs w:val="0"/>
          <w:color w:val="auto"/>
          <w:sz w:val="24"/>
          <w:szCs w:val="24"/>
          <w:highlight w:val="none"/>
          <w:lang w:val="en-US" w:eastAsia="zh-CN"/>
        </w:rPr>
        <w:t>025</w:t>
      </w:r>
      <w:r>
        <w:rPr>
          <w:rFonts w:hint="default" w:ascii="Times New Roman" w:hAnsi="Times New Roman" w:eastAsia="宋体" w:cs="Times New Roman"/>
          <w:b w:val="0"/>
          <w:bCs w:val="0"/>
          <w:color w:val="auto"/>
          <w:sz w:val="24"/>
          <w:szCs w:val="24"/>
          <w:highlight w:val="none"/>
          <w:lang w:val="en-US" w:eastAsia="zh-CN"/>
        </w:rPr>
        <w:t>kg/h，</w:t>
      </w:r>
      <w:r>
        <w:rPr>
          <w:rFonts w:hint="eastAsia" w:ascii="Times New Roman" w:hAnsi="Times New Roman" w:eastAsia="宋体" w:cs="Times New Roman"/>
          <w:b w:val="0"/>
          <w:bCs w:val="0"/>
          <w:color w:val="auto"/>
          <w:sz w:val="24"/>
          <w:szCs w:val="24"/>
          <w:highlight w:val="none"/>
          <w:lang w:val="en-US" w:eastAsia="zh-CN"/>
        </w:rPr>
        <w:t>二氧化硫检测浓度低于仪器检出限（</w:t>
      </w:r>
      <w:r>
        <w:rPr>
          <w:rFonts w:hint="eastAsia" w:cs="Times New Roman"/>
          <w:color w:val="auto"/>
          <w:sz w:val="24"/>
          <w:szCs w:val="24"/>
          <w:lang w:val="en-US" w:eastAsia="zh-CN"/>
        </w:rPr>
        <w:t>3</w:t>
      </w:r>
      <w:r>
        <w:rPr>
          <w:rFonts w:hint="eastAsia"/>
          <w:b w:val="0"/>
          <w:bCs w:val="0"/>
          <w:color w:val="auto"/>
          <w:sz w:val="24"/>
          <w:szCs w:val="24"/>
          <w:vertAlign w:val="baseline"/>
          <w:lang w:val="en-US" w:eastAsia="zh-CN"/>
        </w:rPr>
        <w:t>mg/m</w:t>
      </w:r>
      <w:r>
        <w:rPr>
          <w:rFonts w:hint="eastAsia"/>
          <w:b w:val="0"/>
          <w:bCs w:val="0"/>
          <w:color w:val="auto"/>
          <w:sz w:val="24"/>
          <w:szCs w:val="24"/>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），按照</w:t>
      </w:r>
      <w:r>
        <w:rPr>
          <w:rFonts w:hint="eastAsia" w:ascii="Times New Roman" w:hAnsi="Times New Roman" w:eastAsia="宋体" w:cs="Times New Roman"/>
          <w:color w:val="auto"/>
          <w:sz w:val="24"/>
          <w:szCs w:val="24"/>
          <w:vertAlign w:val="baseline"/>
          <w:lang w:val="en-US" w:eastAsia="zh-CN"/>
        </w:rPr>
        <w:t>检出限的1/2参与排放速率的计算，</w:t>
      </w:r>
      <w:r>
        <w:rPr>
          <w:rFonts w:hint="eastAsia" w:ascii="Times New Roman" w:hAnsi="Times New Roman" w:eastAsia="宋体" w:cs="Times New Roman"/>
          <w:b w:val="0"/>
          <w:bCs w:val="0"/>
          <w:color w:val="auto"/>
          <w:sz w:val="24"/>
          <w:szCs w:val="24"/>
          <w:highlight w:val="none"/>
          <w:lang w:val="en-US" w:eastAsia="zh-CN"/>
        </w:rPr>
        <w:t>二氧化硫</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013</w:t>
      </w:r>
      <w:r>
        <w:rPr>
          <w:rFonts w:hint="default" w:ascii="Times New Roman" w:hAnsi="Times New Roman" w:eastAsia="宋体" w:cs="Times New Roman"/>
          <w:b w:val="0"/>
          <w:bCs w:val="0"/>
          <w:color w:val="auto"/>
          <w:sz w:val="24"/>
          <w:szCs w:val="24"/>
          <w:highlight w:val="none"/>
          <w:lang w:val="en-US" w:eastAsia="zh-CN"/>
        </w:rPr>
        <w:t>~0.0</w:t>
      </w:r>
      <w:r>
        <w:rPr>
          <w:rFonts w:hint="eastAsia" w:ascii="Times New Roman" w:hAnsi="Times New Roman" w:eastAsia="宋体" w:cs="Times New Roman"/>
          <w:b w:val="0"/>
          <w:bCs w:val="0"/>
          <w:color w:val="auto"/>
          <w:sz w:val="24"/>
          <w:szCs w:val="24"/>
          <w:highlight w:val="none"/>
          <w:lang w:val="en-US" w:eastAsia="zh-CN"/>
        </w:rPr>
        <w:t>015</w:t>
      </w:r>
      <w:r>
        <w:rPr>
          <w:rFonts w:hint="default" w:ascii="Times New Roman" w:hAnsi="Times New Roman" w:eastAsia="宋体" w:cs="Times New Roman"/>
          <w:b w:val="0"/>
          <w:bCs w:val="0"/>
          <w:color w:val="auto"/>
          <w:sz w:val="24"/>
          <w:szCs w:val="24"/>
          <w:highlight w:val="none"/>
          <w:lang w:val="en-US" w:eastAsia="zh-CN"/>
        </w:rPr>
        <w:t>kg/h</w:t>
      </w:r>
      <w:r>
        <w:rPr>
          <w:rFonts w:hint="eastAsia" w:ascii="Times New Roman" w:hAnsi="Times New Roman" w:eastAsia="宋体" w:cs="Times New Roman"/>
          <w:b w:val="0"/>
          <w:bCs w:val="0"/>
          <w:color w:val="auto"/>
          <w:sz w:val="24"/>
          <w:szCs w:val="24"/>
          <w:highlight w:val="none"/>
          <w:lang w:val="en-US" w:eastAsia="zh-CN"/>
        </w:rPr>
        <w:t>，</w:t>
      </w:r>
      <w:r>
        <w:rPr>
          <w:rFonts w:hint="eastAsia" w:cs="Times New Roman"/>
          <w:color w:val="auto"/>
          <w:szCs w:val="24"/>
        </w:rPr>
        <w:t>氮氧化物</w:t>
      </w:r>
      <w:r>
        <w:rPr>
          <w:rFonts w:cs="Times New Roman"/>
          <w:color w:val="auto"/>
          <w:szCs w:val="24"/>
        </w:rPr>
        <w:t>排放浓度为</w:t>
      </w:r>
      <w:r>
        <w:rPr>
          <w:rFonts w:hint="eastAsia" w:cs="Times New Roman"/>
          <w:color w:val="auto"/>
          <w:szCs w:val="24"/>
        </w:rPr>
        <w:t>21</w:t>
      </w:r>
      <w:r>
        <w:rPr>
          <w:rFonts w:cs="Times New Roman"/>
          <w:color w:val="auto"/>
          <w:szCs w:val="24"/>
        </w:rPr>
        <w:t>~</w:t>
      </w:r>
      <w:r>
        <w:rPr>
          <w:rFonts w:hint="eastAsia" w:cs="Times New Roman"/>
          <w:color w:val="auto"/>
          <w:szCs w:val="24"/>
        </w:rPr>
        <w:t>27</w:t>
      </w:r>
      <w:r>
        <w:rPr>
          <w:rFonts w:cs="Times New Roman"/>
          <w:color w:val="auto"/>
          <w:szCs w:val="24"/>
        </w:rPr>
        <w:t>mg/m</w:t>
      </w:r>
      <w:r>
        <w:rPr>
          <w:rFonts w:cs="Times New Roman"/>
          <w:color w:val="auto"/>
          <w:szCs w:val="24"/>
          <w:vertAlign w:val="superscript"/>
        </w:rPr>
        <w:t>3</w:t>
      </w:r>
      <w:r>
        <w:rPr>
          <w:rFonts w:hint="eastAsia" w:cs="Times New Roman"/>
          <w:color w:val="auto"/>
          <w:szCs w:val="24"/>
        </w:rPr>
        <w:t>，</w:t>
      </w:r>
      <w:r>
        <w:rPr>
          <w:rFonts w:cs="Times New Roman"/>
          <w:color w:val="auto"/>
          <w:szCs w:val="24"/>
        </w:rPr>
        <w:t>排放速率为0.0</w:t>
      </w:r>
      <w:r>
        <w:rPr>
          <w:rFonts w:hint="eastAsia" w:cs="Times New Roman"/>
          <w:color w:val="auto"/>
          <w:szCs w:val="24"/>
        </w:rPr>
        <w:t>11</w:t>
      </w:r>
      <w:r>
        <w:rPr>
          <w:rFonts w:cs="Times New Roman"/>
          <w:color w:val="auto"/>
          <w:szCs w:val="24"/>
        </w:rPr>
        <w:t>~0.0</w:t>
      </w:r>
      <w:r>
        <w:rPr>
          <w:rFonts w:hint="eastAsia" w:cs="Times New Roman"/>
          <w:color w:val="auto"/>
          <w:szCs w:val="24"/>
        </w:rPr>
        <w:t>15</w:t>
      </w:r>
      <w:r>
        <w:rPr>
          <w:rFonts w:cs="Times New Roman"/>
          <w:color w:val="auto"/>
          <w:szCs w:val="24"/>
        </w:rPr>
        <w:t>kg/h</w:t>
      </w:r>
      <w:r>
        <w:rPr>
          <w:rFonts w:hint="eastAsia" w:cs="Times New Roman"/>
          <w:color w:val="auto"/>
          <w:szCs w:val="24"/>
          <w:lang w:eastAsia="zh-CN"/>
        </w:rPr>
        <w:t>。</w:t>
      </w:r>
      <w:r>
        <w:rPr>
          <w:rFonts w:hint="default" w:ascii="Times New Roman" w:hAnsi="Times New Roman" w:eastAsia="宋体" w:cs="Times New Roman"/>
          <w:color w:val="auto"/>
          <w:kern w:val="0"/>
          <w:sz w:val="24"/>
          <w:szCs w:val="24"/>
          <w:lang w:val="en-US" w:eastAsia="zh-CN"/>
        </w:rPr>
        <w:t>燃气蒸汽发生器排气筒</w:t>
      </w:r>
      <w:r>
        <w:rPr>
          <w:rFonts w:hint="eastAsia"/>
          <w:color w:val="auto"/>
        </w:rPr>
        <w:t>出口颗粒物、SO</w:t>
      </w:r>
      <w:r>
        <w:rPr>
          <w:color w:val="auto"/>
          <w:vertAlign w:val="subscript"/>
        </w:rPr>
        <w:t>2</w:t>
      </w:r>
      <w:r>
        <w:rPr>
          <w:rFonts w:hint="eastAsia"/>
          <w:color w:val="auto"/>
        </w:rPr>
        <w:t>、NO</w:t>
      </w:r>
      <w:r>
        <w:rPr>
          <w:color w:val="auto"/>
          <w:vertAlign w:val="subscript"/>
        </w:rPr>
        <w:t>X</w:t>
      </w:r>
      <w:r>
        <w:rPr>
          <w:rFonts w:hint="eastAsia"/>
          <w:color w:val="auto"/>
        </w:rPr>
        <w:t>废气排放浓度均可以满足《锅炉大气污染物排放标准》（DB41/2089-2021）中燃气锅炉在基准含氧量3.5%的条件下，颗粒物、SO</w:t>
      </w:r>
      <w:r>
        <w:rPr>
          <w:color w:val="auto"/>
          <w:vertAlign w:val="subscript"/>
        </w:rPr>
        <w:t>2</w:t>
      </w:r>
      <w:r>
        <w:rPr>
          <w:rFonts w:hint="eastAsia"/>
          <w:color w:val="auto"/>
        </w:rPr>
        <w:t>、NO</w:t>
      </w:r>
      <w:r>
        <w:rPr>
          <w:color w:val="auto"/>
          <w:vertAlign w:val="subscript"/>
        </w:rPr>
        <w:t>X</w:t>
      </w:r>
      <w:r>
        <w:rPr>
          <w:rFonts w:hint="eastAsia"/>
          <w:color w:val="auto"/>
        </w:rPr>
        <w:t>排放浓度分别不高于5mg/m</w:t>
      </w:r>
      <w:r>
        <w:rPr>
          <w:color w:val="auto"/>
          <w:vertAlign w:val="superscript"/>
        </w:rPr>
        <w:t>3</w:t>
      </w:r>
      <w:r>
        <w:rPr>
          <w:rFonts w:hint="eastAsia"/>
          <w:color w:val="auto"/>
        </w:rPr>
        <w:t>、10mg/m</w:t>
      </w:r>
      <w:r>
        <w:rPr>
          <w:color w:val="auto"/>
          <w:vertAlign w:val="superscript"/>
        </w:rPr>
        <w:t>3</w:t>
      </w:r>
      <w:r>
        <w:rPr>
          <w:rFonts w:hint="eastAsia"/>
          <w:color w:val="auto"/>
        </w:rPr>
        <w:t>、30mg/m</w:t>
      </w:r>
      <w:r>
        <w:rPr>
          <w:color w:val="auto"/>
          <w:vertAlign w:val="superscript"/>
        </w:rPr>
        <w:t>3</w:t>
      </w:r>
      <w:r>
        <w:rPr>
          <w:rFonts w:hint="eastAsia"/>
          <w:color w:val="auto"/>
        </w:rPr>
        <w:t>的要求。</w:t>
      </w:r>
      <w:r>
        <w:rPr>
          <w:rFonts w:cs="Times New Roman"/>
          <w:color w:val="auto"/>
          <w:szCs w:val="24"/>
        </w:rPr>
        <w:t>同时能够满足</w:t>
      </w:r>
      <w:r>
        <w:rPr>
          <w:rFonts w:hint="eastAsia"/>
          <w:color w:val="auto"/>
          <w:szCs w:val="24"/>
        </w:rPr>
        <w:t>《河南省重污染天气通用行业应急减排措施制定技术指南（2021年修订版）》涉锅炉/炉窑企业A级企业基本要求PM</w:t>
      </w:r>
      <w:r>
        <w:rPr>
          <w:rFonts w:hint="eastAsia"/>
          <w:color w:val="auto"/>
          <w:szCs w:val="24"/>
          <w:vertAlign w:val="subscript"/>
        </w:rPr>
        <w:t>10</w:t>
      </w:r>
      <w:r>
        <w:rPr>
          <w:rFonts w:hint="eastAsia" w:cs="Times New Roman"/>
          <w:color w:val="auto"/>
          <w:szCs w:val="24"/>
        </w:rPr>
        <w:t>5</w:t>
      </w:r>
      <w:r>
        <w:rPr>
          <w:rFonts w:cs="Times New Roman"/>
          <w:color w:val="auto"/>
          <w:szCs w:val="24"/>
        </w:rPr>
        <w:t>mg/m</w:t>
      </w:r>
      <w:r>
        <w:rPr>
          <w:rFonts w:cs="Times New Roman"/>
          <w:color w:val="auto"/>
          <w:szCs w:val="24"/>
          <w:vertAlign w:val="superscript"/>
        </w:rPr>
        <w:t>3</w:t>
      </w:r>
      <w:r>
        <w:rPr>
          <w:rFonts w:hint="eastAsia" w:cs="Times New Roman"/>
          <w:color w:val="auto"/>
          <w:szCs w:val="24"/>
          <w:vertAlign w:val="baseline"/>
          <w:lang w:eastAsia="zh-CN"/>
        </w:rPr>
        <w:t>、</w:t>
      </w:r>
      <w:r>
        <w:rPr>
          <w:rFonts w:hint="eastAsia"/>
          <w:color w:val="auto"/>
          <w:szCs w:val="24"/>
        </w:rPr>
        <w:t>二氧化硫</w:t>
      </w:r>
      <w:r>
        <w:rPr>
          <w:rFonts w:hint="eastAsia" w:cs="Times New Roman"/>
          <w:color w:val="auto"/>
          <w:szCs w:val="24"/>
        </w:rPr>
        <w:t>10</w:t>
      </w:r>
      <w:r>
        <w:rPr>
          <w:rFonts w:cs="Times New Roman"/>
          <w:color w:val="auto"/>
          <w:szCs w:val="24"/>
        </w:rPr>
        <w:t>mg/m</w:t>
      </w:r>
      <w:r>
        <w:rPr>
          <w:rFonts w:cs="Times New Roman"/>
          <w:color w:val="auto"/>
          <w:szCs w:val="24"/>
          <w:vertAlign w:val="superscript"/>
        </w:rPr>
        <w:t>3</w:t>
      </w:r>
      <w:r>
        <w:rPr>
          <w:rFonts w:hint="eastAsia" w:cs="Times New Roman"/>
          <w:color w:val="auto"/>
          <w:szCs w:val="24"/>
          <w:vertAlign w:val="baseline"/>
          <w:lang w:eastAsia="zh-CN"/>
        </w:rPr>
        <w:t>、</w:t>
      </w:r>
      <w:r>
        <w:rPr>
          <w:rFonts w:hint="eastAsia"/>
          <w:color w:val="auto"/>
          <w:szCs w:val="24"/>
        </w:rPr>
        <w:t>氮氧化物3</w:t>
      </w:r>
      <w:r>
        <w:rPr>
          <w:rFonts w:hint="eastAsia" w:cs="Times New Roman"/>
          <w:color w:val="auto"/>
          <w:szCs w:val="24"/>
        </w:rPr>
        <w:t>0</w:t>
      </w:r>
      <w:r>
        <w:rPr>
          <w:rFonts w:cs="Times New Roman"/>
          <w:color w:val="auto"/>
          <w:szCs w:val="24"/>
        </w:rPr>
        <w:t>mg/m</w:t>
      </w:r>
      <w:r>
        <w:rPr>
          <w:rFonts w:cs="Times New Roman"/>
          <w:color w:val="auto"/>
          <w:szCs w:val="24"/>
          <w:vertAlign w:val="superscript"/>
        </w:rPr>
        <w:t>3</w:t>
      </w:r>
      <w:r>
        <w:rPr>
          <w:rFonts w:cs="Times New Roman"/>
          <w:color w:val="auto"/>
          <w:szCs w:val="24"/>
        </w:rPr>
        <w:t>的限值要求</w:t>
      </w:r>
      <w:r>
        <w:rPr>
          <w:rFonts w:hint="eastAsia" w:cs="Times New Roman"/>
          <w:color w:val="auto"/>
          <w:szCs w:val="24"/>
        </w:rPr>
        <w:t>。</w:t>
      </w:r>
    </w:p>
    <w:p w14:paraId="33B7C4D1">
      <w:pPr>
        <w:keepNext w:val="0"/>
        <w:keepLines w:val="0"/>
        <w:pageBreakBefore w:val="0"/>
        <w:widowControl/>
        <w:kinsoku/>
        <w:wordWrap/>
        <w:overflowPunct/>
        <w:topLinePunct w:val="0"/>
        <w:autoSpaceDE/>
        <w:autoSpaceDN/>
        <w:bidi w:val="0"/>
        <w:adjustRightInd/>
        <w:snapToGrid w:val="0"/>
        <w:spacing w:line="520" w:lineRule="exact"/>
        <w:jc w:val="both"/>
        <w:textAlignment w:val="auto"/>
        <w:rPr>
          <w:rFonts w:hint="eastAsia"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污水处理站排气筒P3：生物除臭出口</w:t>
      </w:r>
      <w:r>
        <w:rPr>
          <w:rFonts w:hint="eastAsia" w:ascii="Times New Roman" w:hAnsi="Times New Roman" w:eastAsia="宋体" w:cs="Times New Roman"/>
          <w:b w:val="0"/>
          <w:bCs w:val="0"/>
          <w:color w:val="auto"/>
          <w:sz w:val="24"/>
          <w:szCs w:val="24"/>
          <w:highlight w:val="none"/>
          <w:lang w:val="en-US" w:eastAsia="zh-CN"/>
        </w:rPr>
        <w:t>氨</w:t>
      </w:r>
      <w:r>
        <w:rPr>
          <w:rFonts w:hint="default" w:ascii="Times New Roman" w:hAnsi="Times New Roman" w:eastAsia="宋体" w:cs="Times New Roman"/>
          <w:b w:val="0"/>
          <w:bCs w:val="0"/>
          <w:color w:val="auto"/>
          <w:sz w:val="24"/>
          <w:szCs w:val="24"/>
          <w:highlight w:val="none"/>
          <w:lang w:val="en-US" w:eastAsia="zh-CN"/>
        </w:rPr>
        <w:t>排放浓度为</w:t>
      </w:r>
      <w:r>
        <w:rPr>
          <w:rFonts w:hint="eastAsia" w:ascii="Times New Roman" w:hAnsi="Times New Roman" w:eastAsia="宋体" w:cs="Times New Roman"/>
          <w:b w:val="0"/>
          <w:bCs w:val="0"/>
          <w:color w:val="auto"/>
          <w:sz w:val="24"/>
          <w:szCs w:val="24"/>
          <w:highlight w:val="none"/>
          <w:lang w:val="en-US" w:eastAsia="zh-CN"/>
        </w:rPr>
        <w:t>0.87</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0.94</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0238</w:t>
      </w:r>
      <w:r>
        <w:rPr>
          <w:rFonts w:hint="default" w:ascii="Times New Roman" w:hAnsi="Times New Roman" w:eastAsia="宋体" w:cs="Times New Roman"/>
          <w:b w:val="0"/>
          <w:bCs w:val="0"/>
          <w:color w:val="auto"/>
          <w:sz w:val="24"/>
          <w:szCs w:val="24"/>
          <w:highlight w:val="none"/>
          <w:lang w:val="en-US" w:eastAsia="zh-CN"/>
        </w:rPr>
        <w:t>~0.0</w:t>
      </w:r>
      <w:r>
        <w:rPr>
          <w:rFonts w:hint="eastAsia" w:ascii="Times New Roman" w:hAnsi="Times New Roman" w:eastAsia="宋体" w:cs="Times New Roman"/>
          <w:b w:val="0"/>
          <w:bCs w:val="0"/>
          <w:color w:val="auto"/>
          <w:sz w:val="24"/>
          <w:szCs w:val="24"/>
          <w:highlight w:val="none"/>
          <w:lang w:val="en-US" w:eastAsia="zh-CN"/>
        </w:rPr>
        <w:t>0259</w:t>
      </w:r>
      <w:r>
        <w:rPr>
          <w:rFonts w:hint="default" w:ascii="Times New Roman" w:hAnsi="Times New Roman" w:eastAsia="宋体" w:cs="Times New Roman"/>
          <w:b w:val="0"/>
          <w:bCs w:val="0"/>
          <w:color w:val="auto"/>
          <w:sz w:val="24"/>
          <w:szCs w:val="24"/>
          <w:highlight w:val="none"/>
          <w:lang w:val="en-US" w:eastAsia="zh-CN"/>
        </w:rPr>
        <w:t>kg/h</w:t>
      </w:r>
      <w:r>
        <w:rPr>
          <w:rFonts w:hint="eastAsia" w:ascii="Times New Roman" w:hAnsi="Times New Roman" w:eastAsia="宋体" w:cs="Times New Roman"/>
          <w:b w:val="0"/>
          <w:bCs w:val="0"/>
          <w:color w:val="auto"/>
          <w:sz w:val="24"/>
          <w:szCs w:val="24"/>
          <w:highlight w:val="none"/>
          <w:lang w:val="en-US" w:eastAsia="zh-CN"/>
        </w:rPr>
        <w:t>；硫化氢</w:t>
      </w:r>
      <w:r>
        <w:rPr>
          <w:rFonts w:hint="default" w:ascii="Times New Roman" w:hAnsi="Times New Roman" w:eastAsia="宋体" w:cs="Times New Roman"/>
          <w:b w:val="0"/>
          <w:bCs w:val="0"/>
          <w:color w:val="auto"/>
          <w:sz w:val="24"/>
          <w:szCs w:val="24"/>
          <w:highlight w:val="none"/>
          <w:lang w:val="en-US" w:eastAsia="zh-CN"/>
        </w:rPr>
        <w:t>排放浓度为</w:t>
      </w:r>
      <w:r>
        <w:rPr>
          <w:rFonts w:hint="eastAsia" w:ascii="Times New Roman" w:hAnsi="Times New Roman" w:eastAsia="宋体" w:cs="Times New Roman"/>
          <w:b w:val="0"/>
          <w:bCs w:val="0"/>
          <w:color w:val="auto"/>
          <w:sz w:val="24"/>
          <w:szCs w:val="24"/>
          <w:highlight w:val="none"/>
          <w:lang w:val="en-US" w:eastAsia="zh-CN"/>
        </w:rPr>
        <w:t>0.024</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0.032</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、排放速率为0.0</w:t>
      </w:r>
      <w:r>
        <w:rPr>
          <w:rFonts w:hint="eastAsia" w:ascii="Times New Roman" w:hAnsi="Times New Roman" w:eastAsia="宋体" w:cs="Times New Roman"/>
          <w:b w:val="0"/>
          <w:bCs w:val="0"/>
          <w:color w:val="auto"/>
          <w:sz w:val="24"/>
          <w:szCs w:val="24"/>
          <w:highlight w:val="none"/>
          <w:lang w:val="en-US" w:eastAsia="zh-CN"/>
        </w:rPr>
        <w:t>000672</w:t>
      </w:r>
      <w:r>
        <w:rPr>
          <w:rFonts w:hint="default" w:ascii="Times New Roman" w:hAnsi="Times New Roman" w:eastAsia="宋体" w:cs="Times New Roman"/>
          <w:b w:val="0"/>
          <w:bCs w:val="0"/>
          <w:color w:val="auto"/>
          <w:sz w:val="24"/>
          <w:szCs w:val="24"/>
          <w:highlight w:val="none"/>
          <w:lang w:val="en-US" w:eastAsia="zh-CN"/>
        </w:rPr>
        <w:t>~0.0</w:t>
      </w:r>
      <w:r>
        <w:rPr>
          <w:rFonts w:hint="eastAsia" w:ascii="Times New Roman" w:hAnsi="Times New Roman" w:eastAsia="宋体" w:cs="Times New Roman"/>
          <w:b w:val="0"/>
          <w:bCs w:val="0"/>
          <w:color w:val="auto"/>
          <w:sz w:val="24"/>
          <w:szCs w:val="24"/>
          <w:highlight w:val="none"/>
          <w:lang w:val="en-US" w:eastAsia="zh-CN"/>
        </w:rPr>
        <w:t>000867</w:t>
      </w:r>
      <w:r>
        <w:rPr>
          <w:rFonts w:hint="default" w:ascii="Times New Roman" w:hAnsi="Times New Roman" w:eastAsia="宋体" w:cs="Times New Roman"/>
          <w:b w:val="0"/>
          <w:bCs w:val="0"/>
          <w:color w:val="auto"/>
          <w:sz w:val="24"/>
          <w:szCs w:val="24"/>
          <w:highlight w:val="none"/>
          <w:lang w:val="en-US" w:eastAsia="zh-CN"/>
        </w:rPr>
        <w:t>kg/h</w:t>
      </w:r>
      <w:r>
        <w:rPr>
          <w:rFonts w:hint="eastAsia" w:ascii="Times New Roman" w:hAnsi="Times New Roman" w:eastAsia="宋体" w:cs="Times New Roman"/>
          <w:b w:val="0"/>
          <w:bCs w:val="0"/>
          <w:color w:val="auto"/>
          <w:sz w:val="24"/>
          <w:szCs w:val="24"/>
          <w:highlight w:val="none"/>
          <w:lang w:val="en-US" w:eastAsia="zh-CN"/>
        </w:rPr>
        <w:t>；臭气浓度最大排放浓度741~1122（无量纲），分别满足</w:t>
      </w:r>
      <w:r>
        <w:rPr>
          <w:bCs/>
          <w:color w:val="auto"/>
        </w:rPr>
        <w:t>《恶臭污染物排放标准》（GB14554 -93）表1新改扩建二级标准和表2中15m高排气筒</w:t>
      </w:r>
      <w:r>
        <w:rPr>
          <w:rFonts w:hint="eastAsia"/>
          <w:bCs/>
          <w:color w:val="auto"/>
          <w:lang w:val="en-US" w:eastAsia="zh-CN"/>
        </w:rPr>
        <w:t>氨有组织</w:t>
      </w:r>
      <w:r>
        <w:rPr>
          <w:snapToGrid w:val="0"/>
          <w:color w:val="auto"/>
          <w:sz w:val="24"/>
          <w:szCs w:val="24"/>
        </w:rPr>
        <w:t>排放速率</w:t>
      </w:r>
      <w:r>
        <w:rPr>
          <w:rFonts w:hint="eastAsia"/>
          <w:snapToGrid w:val="0"/>
          <w:color w:val="auto"/>
          <w:sz w:val="24"/>
          <w:szCs w:val="24"/>
          <w:lang w:val="en-US" w:eastAsia="zh-CN"/>
        </w:rPr>
        <w:t>4.9</w:t>
      </w:r>
      <w:r>
        <w:rPr>
          <w:snapToGrid w:val="0"/>
          <w:color w:val="auto"/>
          <w:sz w:val="24"/>
          <w:szCs w:val="24"/>
        </w:rPr>
        <w:t>kg/h</w:t>
      </w:r>
      <w:r>
        <w:rPr>
          <w:rFonts w:hint="eastAsia"/>
          <w:snapToGrid w:val="0"/>
          <w:color w:val="auto"/>
          <w:sz w:val="24"/>
          <w:szCs w:val="24"/>
          <w:lang w:eastAsia="zh-CN"/>
        </w:rPr>
        <w:t>、</w:t>
      </w:r>
      <w:r>
        <w:rPr>
          <w:rFonts w:hint="eastAsia"/>
          <w:snapToGrid w:val="0"/>
          <w:color w:val="auto"/>
          <w:sz w:val="24"/>
          <w:szCs w:val="24"/>
          <w:lang w:val="en-US" w:eastAsia="zh-CN"/>
        </w:rPr>
        <w:t>硫化氢</w:t>
      </w:r>
      <w:r>
        <w:rPr>
          <w:rFonts w:hint="eastAsia"/>
          <w:bCs/>
          <w:color w:val="auto"/>
          <w:lang w:val="en-US" w:eastAsia="zh-CN"/>
        </w:rPr>
        <w:t>有组织</w:t>
      </w:r>
      <w:r>
        <w:rPr>
          <w:snapToGrid w:val="0"/>
          <w:color w:val="auto"/>
          <w:sz w:val="24"/>
          <w:szCs w:val="24"/>
        </w:rPr>
        <w:t>排放速率</w:t>
      </w:r>
      <w:r>
        <w:rPr>
          <w:rFonts w:hint="eastAsia"/>
          <w:snapToGrid w:val="0"/>
          <w:color w:val="auto"/>
          <w:sz w:val="24"/>
          <w:szCs w:val="24"/>
          <w:lang w:val="en-US" w:eastAsia="zh-CN"/>
        </w:rPr>
        <w:t>0.33</w:t>
      </w:r>
      <w:r>
        <w:rPr>
          <w:snapToGrid w:val="0"/>
          <w:color w:val="auto"/>
          <w:sz w:val="24"/>
          <w:szCs w:val="24"/>
        </w:rPr>
        <w:t>kg/h</w:t>
      </w:r>
      <w:r>
        <w:rPr>
          <w:rFonts w:hint="eastAsia"/>
          <w:snapToGrid w:val="0"/>
          <w:color w:val="auto"/>
          <w:sz w:val="24"/>
          <w:szCs w:val="24"/>
          <w:lang w:eastAsia="zh-CN"/>
        </w:rPr>
        <w:t>、</w:t>
      </w:r>
      <w:r>
        <w:rPr>
          <w:rFonts w:hint="eastAsia"/>
          <w:snapToGrid w:val="0"/>
          <w:color w:val="auto"/>
          <w:sz w:val="24"/>
          <w:szCs w:val="24"/>
          <w:lang w:val="en-US" w:eastAsia="zh-CN"/>
        </w:rPr>
        <w:t>臭气浓度2000</w:t>
      </w:r>
      <w:r>
        <w:rPr>
          <w:rFonts w:hint="eastAsia" w:ascii="Times New Roman" w:hAnsi="Times New Roman" w:eastAsia="宋体" w:cs="Times New Roman"/>
          <w:b w:val="0"/>
          <w:bCs w:val="0"/>
          <w:color w:val="auto"/>
          <w:sz w:val="24"/>
          <w:szCs w:val="24"/>
          <w:highlight w:val="none"/>
          <w:lang w:val="en-US" w:eastAsia="zh-CN"/>
        </w:rPr>
        <w:t>（无量纲）的</w:t>
      </w:r>
      <w:r>
        <w:rPr>
          <w:rFonts w:hint="default" w:ascii="Times New Roman" w:hAnsi="Times New Roman" w:eastAsia="宋体" w:cs="Times New Roman"/>
          <w:b w:val="0"/>
          <w:bCs w:val="0"/>
          <w:color w:val="auto"/>
          <w:sz w:val="24"/>
          <w:szCs w:val="24"/>
          <w:highlight w:val="none"/>
          <w:lang w:val="en-US" w:eastAsia="zh-CN"/>
        </w:rPr>
        <w:t>限值要求</w:t>
      </w:r>
      <w:r>
        <w:rPr>
          <w:rFonts w:hint="eastAsia" w:ascii="Times New Roman" w:hAnsi="Times New Roman" w:eastAsia="宋体" w:cs="Times New Roman"/>
          <w:b w:val="0"/>
          <w:bCs w:val="0"/>
          <w:color w:val="auto"/>
          <w:sz w:val="24"/>
          <w:szCs w:val="24"/>
          <w:highlight w:val="none"/>
          <w:lang w:val="en-US" w:eastAsia="zh-CN"/>
        </w:rPr>
        <w:t>。</w:t>
      </w:r>
    </w:p>
    <w:p w14:paraId="0B5B871E">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outlineLvl w:val="4"/>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（2）无组织废气</w:t>
      </w:r>
    </w:p>
    <w:p w14:paraId="01CE0DA2">
      <w:pPr>
        <w:keepNext w:val="0"/>
        <w:keepLines w:val="0"/>
        <w:pageBreakBefore w:val="0"/>
        <w:kinsoku/>
        <w:wordWrap/>
        <w:overflowPunct/>
        <w:topLinePunct w:val="0"/>
        <w:autoSpaceDE/>
        <w:autoSpaceDN/>
        <w:bidi w:val="0"/>
        <w:adjustRightInd/>
        <w:spacing w:line="520" w:lineRule="exact"/>
        <w:textAlignment w:val="auto"/>
        <w:rPr>
          <w:rFonts w:hint="eastAsia"/>
          <w:color w:val="auto"/>
        </w:rPr>
      </w:pPr>
      <w:r>
        <w:rPr>
          <w:rFonts w:hint="default" w:ascii="Times New Roman" w:hAnsi="Times New Roman" w:eastAsia="宋体" w:cs="Times New Roman"/>
          <w:b w:val="0"/>
          <w:bCs w:val="0"/>
          <w:color w:val="auto"/>
          <w:sz w:val="24"/>
          <w:szCs w:val="24"/>
          <w:highlight w:val="none"/>
          <w:lang w:val="en-US" w:eastAsia="zh-CN"/>
        </w:rPr>
        <w:t>厂界无组织废气主要为</w:t>
      </w:r>
      <w:r>
        <w:rPr>
          <w:rFonts w:hint="eastAsia"/>
          <w:color w:val="auto"/>
        </w:rPr>
        <w:t>待宰间</w:t>
      </w:r>
      <w:r>
        <w:rPr>
          <w:color w:val="auto"/>
        </w:rPr>
        <w:t>、屠宰车间和污水处理站</w:t>
      </w:r>
      <w:r>
        <w:rPr>
          <w:rFonts w:hint="default" w:ascii="Times New Roman" w:hAnsi="Times New Roman" w:eastAsia="宋体" w:cs="Times New Roman"/>
          <w:b w:val="0"/>
          <w:bCs w:val="0"/>
          <w:color w:val="auto"/>
          <w:sz w:val="24"/>
          <w:szCs w:val="24"/>
          <w:highlight w:val="none"/>
          <w:lang w:val="en-US" w:eastAsia="zh-CN"/>
        </w:rPr>
        <w:t>逸散的无组织氨、硫化氢和臭气浓度</w:t>
      </w:r>
      <w:r>
        <w:rPr>
          <w:rFonts w:hint="eastAsia" w:ascii="Times New Roman" w:hAnsi="Times New Roman" w:eastAsia="宋体" w:cs="Times New Roman"/>
          <w:b w:val="0"/>
          <w:bCs w:val="0"/>
          <w:color w:val="auto"/>
          <w:sz w:val="24"/>
          <w:szCs w:val="24"/>
          <w:highlight w:val="none"/>
          <w:lang w:val="en-US" w:eastAsia="zh-CN"/>
        </w:rPr>
        <w:t>，以及无组织制冷废气</w:t>
      </w:r>
      <w:r>
        <w:rPr>
          <w:rFonts w:hint="default" w:ascii="Times New Roman" w:hAnsi="Times New Roman" w:eastAsia="宋体" w:cs="Times New Roman"/>
          <w:b w:val="0"/>
          <w:bCs w:val="0"/>
          <w:color w:val="auto"/>
          <w:sz w:val="24"/>
          <w:szCs w:val="24"/>
          <w:highlight w:val="none"/>
          <w:lang w:val="en-US" w:eastAsia="zh-CN"/>
        </w:rPr>
        <w:t>氨。</w:t>
      </w:r>
    </w:p>
    <w:p w14:paraId="32E68EFE">
      <w:pPr>
        <w:keepNext w:val="0"/>
        <w:keepLines w:val="0"/>
        <w:pageBreakBefore w:val="0"/>
        <w:widowControl/>
        <w:kinsoku/>
        <w:wordWrap/>
        <w:overflowPunct/>
        <w:topLinePunct w:val="0"/>
        <w:autoSpaceDE/>
        <w:autoSpaceDN/>
        <w:bidi w:val="0"/>
        <w:adjustRightInd/>
        <w:snapToGrid w:val="0"/>
        <w:spacing w:line="520" w:lineRule="exact"/>
        <w:jc w:val="both"/>
        <w:textAlignment w:val="auto"/>
        <w:rPr>
          <w:rFonts w:hint="eastAsia"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根据监测结果，厂界无组织</w:t>
      </w:r>
      <w:r>
        <w:rPr>
          <w:rFonts w:hint="eastAsia" w:ascii="Times New Roman" w:hAnsi="Times New Roman" w:eastAsia="宋体" w:cs="Times New Roman"/>
          <w:b w:val="0"/>
          <w:bCs w:val="0"/>
          <w:color w:val="auto"/>
          <w:sz w:val="24"/>
          <w:szCs w:val="24"/>
          <w:highlight w:val="none"/>
          <w:lang w:val="en-US" w:eastAsia="zh-CN"/>
        </w:rPr>
        <w:t>氨</w:t>
      </w:r>
      <w:r>
        <w:rPr>
          <w:rFonts w:hint="default" w:ascii="Times New Roman" w:hAnsi="Times New Roman" w:eastAsia="宋体" w:cs="Times New Roman"/>
          <w:b w:val="0"/>
          <w:bCs w:val="0"/>
          <w:color w:val="auto"/>
          <w:sz w:val="24"/>
          <w:szCs w:val="24"/>
          <w:highlight w:val="none"/>
          <w:lang w:val="en-US" w:eastAsia="zh-CN"/>
        </w:rPr>
        <w:t>排放浓度范围为0~0.</w:t>
      </w:r>
      <w:r>
        <w:rPr>
          <w:rFonts w:hint="eastAsia" w:ascii="Times New Roman" w:hAnsi="Times New Roman" w:eastAsia="宋体" w:cs="Times New Roman"/>
          <w:b w:val="0"/>
          <w:bCs w:val="0"/>
          <w:color w:val="auto"/>
          <w:sz w:val="24"/>
          <w:szCs w:val="24"/>
          <w:highlight w:val="none"/>
          <w:lang w:val="en-US" w:eastAsia="zh-CN"/>
        </w:rPr>
        <w:t>13</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，无组织</w:t>
      </w:r>
      <w:r>
        <w:rPr>
          <w:rFonts w:hint="eastAsia" w:ascii="Times New Roman" w:hAnsi="Times New Roman" w:eastAsia="宋体" w:cs="Times New Roman"/>
          <w:b w:val="0"/>
          <w:bCs w:val="0"/>
          <w:color w:val="auto"/>
          <w:sz w:val="24"/>
          <w:szCs w:val="24"/>
          <w:highlight w:val="none"/>
          <w:lang w:val="en-US" w:eastAsia="zh-CN"/>
        </w:rPr>
        <w:t>硫化氢</w:t>
      </w:r>
      <w:r>
        <w:rPr>
          <w:rFonts w:hint="default" w:ascii="Times New Roman" w:hAnsi="Times New Roman" w:eastAsia="宋体" w:cs="Times New Roman"/>
          <w:b w:val="0"/>
          <w:bCs w:val="0"/>
          <w:color w:val="auto"/>
          <w:sz w:val="24"/>
          <w:szCs w:val="24"/>
          <w:highlight w:val="none"/>
          <w:lang w:val="en-US" w:eastAsia="zh-CN"/>
        </w:rPr>
        <w:t>排放浓度范围为0</w:t>
      </w:r>
      <w:r>
        <w:rPr>
          <w:rFonts w:hint="eastAsia" w:ascii="Times New Roman" w:hAnsi="Times New Roman" w:eastAsia="宋体" w:cs="Times New Roman"/>
          <w:b w:val="0"/>
          <w:bCs w:val="0"/>
          <w:color w:val="auto"/>
          <w:sz w:val="24"/>
          <w:szCs w:val="24"/>
          <w:highlight w:val="none"/>
          <w:lang w:val="en-US" w:eastAsia="zh-CN"/>
        </w:rPr>
        <w:t>.002</w:t>
      </w:r>
      <w:r>
        <w:rPr>
          <w:rFonts w:hint="default" w:ascii="Times New Roman" w:hAnsi="Times New Roman" w:eastAsia="宋体" w:cs="Times New Roman"/>
          <w:b w:val="0"/>
          <w:bCs w:val="0"/>
          <w:color w:val="auto"/>
          <w:sz w:val="24"/>
          <w:szCs w:val="24"/>
          <w:highlight w:val="none"/>
          <w:lang w:val="en-US" w:eastAsia="zh-CN"/>
        </w:rPr>
        <w:t>~0.</w:t>
      </w:r>
      <w:r>
        <w:rPr>
          <w:rFonts w:hint="eastAsia" w:ascii="Times New Roman" w:hAnsi="Times New Roman" w:eastAsia="宋体" w:cs="Times New Roman"/>
          <w:b w:val="0"/>
          <w:bCs w:val="0"/>
          <w:color w:val="auto"/>
          <w:sz w:val="24"/>
          <w:szCs w:val="24"/>
          <w:highlight w:val="none"/>
          <w:lang w:val="en-US" w:eastAsia="zh-CN"/>
        </w:rPr>
        <w:t>013</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，无组织</w:t>
      </w:r>
      <w:r>
        <w:rPr>
          <w:rFonts w:hint="eastAsia" w:ascii="Times New Roman" w:hAnsi="Times New Roman" w:eastAsia="宋体" w:cs="Times New Roman"/>
          <w:b w:val="0"/>
          <w:bCs w:val="0"/>
          <w:color w:val="auto"/>
          <w:sz w:val="24"/>
          <w:szCs w:val="24"/>
          <w:highlight w:val="none"/>
          <w:lang w:val="en-US" w:eastAsia="zh-CN"/>
        </w:rPr>
        <w:t>臭气浓度未检出</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分别满足</w:t>
      </w:r>
      <w:r>
        <w:rPr>
          <w:bCs/>
          <w:color w:val="auto"/>
        </w:rPr>
        <w:t>《恶臭污染物排放标准》（GB14554 -93）表1</w:t>
      </w:r>
      <w:r>
        <w:rPr>
          <w:rFonts w:hint="eastAsia"/>
          <w:bCs/>
          <w:color w:val="auto"/>
          <w:lang w:val="en-US" w:eastAsia="zh-CN"/>
        </w:rPr>
        <w:t>厂界氨无组织</w:t>
      </w:r>
      <w:r>
        <w:rPr>
          <w:snapToGrid w:val="0"/>
          <w:color w:val="auto"/>
          <w:sz w:val="24"/>
          <w:szCs w:val="24"/>
        </w:rPr>
        <w:t>排放</w:t>
      </w:r>
      <w:r>
        <w:rPr>
          <w:rFonts w:hint="eastAsia"/>
          <w:snapToGrid w:val="0"/>
          <w:color w:val="auto"/>
          <w:sz w:val="24"/>
          <w:szCs w:val="24"/>
          <w:lang w:val="en-US" w:eastAsia="zh-CN"/>
        </w:rPr>
        <w:t>监控浓度</w:t>
      </w:r>
      <w:r>
        <w:rPr>
          <w:rFonts w:hint="eastAsia" w:ascii="Times New Roman" w:hAnsi="Times New Roman" w:eastAsia="宋体" w:cs="Times New Roman"/>
          <w:b w:val="0"/>
          <w:bCs w:val="0"/>
          <w:color w:val="auto"/>
          <w:sz w:val="24"/>
          <w:szCs w:val="24"/>
          <w:highlight w:val="none"/>
          <w:lang w:val="en-US" w:eastAsia="zh-CN"/>
        </w:rPr>
        <w:t>1.5</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eastAsia"/>
          <w:snapToGrid w:val="0"/>
          <w:color w:val="auto"/>
          <w:sz w:val="24"/>
          <w:szCs w:val="24"/>
          <w:lang w:eastAsia="zh-CN"/>
        </w:rPr>
        <w:t>、</w:t>
      </w:r>
      <w:r>
        <w:rPr>
          <w:rFonts w:hint="eastAsia"/>
          <w:snapToGrid w:val="0"/>
          <w:color w:val="auto"/>
          <w:sz w:val="24"/>
          <w:szCs w:val="24"/>
          <w:lang w:val="en-US" w:eastAsia="zh-CN"/>
        </w:rPr>
        <w:t>硫化氢</w:t>
      </w:r>
      <w:r>
        <w:rPr>
          <w:rFonts w:hint="eastAsia"/>
          <w:bCs/>
          <w:color w:val="auto"/>
          <w:lang w:val="en-US" w:eastAsia="zh-CN"/>
        </w:rPr>
        <w:t>无组织</w:t>
      </w:r>
      <w:r>
        <w:rPr>
          <w:snapToGrid w:val="0"/>
          <w:color w:val="auto"/>
          <w:sz w:val="24"/>
          <w:szCs w:val="24"/>
        </w:rPr>
        <w:t>排放</w:t>
      </w:r>
      <w:r>
        <w:rPr>
          <w:rFonts w:hint="eastAsia"/>
          <w:snapToGrid w:val="0"/>
          <w:color w:val="auto"/>
          <w:sz w:val="24"/>
          <w:szCs w:val="24"/>
          <w:lang w:val="en-US" w:eastAsia="zh-CN"/>
        </w:rPr>
        <w:t>监控浓度</w:t>
      </w:r>
      <w:r>
        <w:rPr>
          <w:rFonts w:hint="eastAsia" w:ascii="Times New Roman" w:hAnsi="Times New Roman" w:eastAsia="宋体" w:cs="Times New Roman"/>
          <w:b w:val="0"/>
          <w:bCs w:val="0"/>
          <w:color w:val="auto"/>
          <w:sz w:val="24"/>
          <w:szCs w:val="24"/>
          <w:highlight w:val="none"/>
          <w:lang w:val="en-US" w:eastAsia="zh-CN"/>
        </w:rPr>
        <w:t>0.06</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eastAsia"/>
          <w:snapToGrid w:val="0"/>
          <w:color w:val="auto"/>
          <w:sz w:val="24"/>
          <w:szCs w:val="24"/>
          <w:lang w:eastAsia="zh-CN"/>
        </w:rPr>
        <w:t>、</w:t>
      </w:r>
      <w:r>
        <w:rPr>
          <w:rFonts w:hint="eastAsia"/>
          <w:snapToGrid w:val="0"/>
          <w:color w:val="auto"/>
          <w:sz w:val="24"/>
          <w:szCs w:val="24"/>
          <w:lang w:val="en-US" w:eastAsia="zh-CN"/>
        </w:rPr>
        <w:t>臭气浓度</w:t>
      </w:r>
      <w:r>
        <w:rPr>
          <w:rFonts w:hint="eastAsia"/>
          <w:bCs/>
          <w:color w:val="auto"/>
          <w:lang w:val="en-US" w:eastAsia="zh-CN"/>
        </w:rPr>
        <w:t>无组织</w:t>
      </w:r>
      <w:r>
        <w:rPr>
          <w:snapToGrid w:val="0"/>
          <w:color w:val="auto"/>
          <w:sz w:val="24"/>
          <w:szCs w:val="24"/>
        </w:rPr>
        <w:t>排放</w:t>
      </w:r>
      <w:r>
        <w:rPr>
          <w:rFonts w:hint="eastAsia"/>
          <w:snapToGrid w:val="0"/>
          <w:color w:val="auto"/>
          <w:sz w:val="24"/>
          <w:szCs w:val="24"/>
          <w:lang w:val="en-US" w:eastAsia="zh-CN"/>
        </w:rPr>
        <w:t>监控浓度</w:t>
      </w:r>
      <w:r>
        <w:rPr>
          <w:color w:val="auto"/>
        </w:rPr>
        <w:t>20（无量纲）</w:t>
      </w:r>
      <w:r>
        <w:rPr>
          <w:rFonts w:hint="eastAsia" w:ascii="Times New Roman" w:hAnsi="Times New Roman" w:eastAsia="宋体" w:cs="Times New Roman"/>
          <w:b w:val="0"/>
          <w:bCs w:val="0"/>
          <w:color w:val="auto"/>
          <w:sz w:val="24"/>
          <w:szCs w:val="24"/>
          <w:highlight w:val="none"/>
          <w:lang w:val="en-US" w:eastAsia="zh-CN"/>
        </w:rPr>
        <w:t>的</w:t>
      </w:r>
      <w:r>
        <w:rPr>
          <w:rFonts w:hint="default" w:ascii="Times New Roman" w:hAnsi="Times New Roman" w:eastAsia="宋体" w:cs="Times New Roman"/>
          <w:b w:val="0"/>
          <w:bCs w:val="0"/>
          <w:color w:val="auto"/>
          <w:sz w:val="24"/>
          <w:szCs w:val="24"/>
          <w:highlight w:val="none"/>
          <w:lang w:val="en-US" w:eastAsia="zh-CN"/>
        </w:rPr>
        <w:t>限值要求</w:t>
      </w:r>
      <w:r>
        <w:rPr>
          <w:rFonts w:hint="eastAsia" w:ascii="Times New Roman" w:hAnsi="Times New Roman" w:eastAsia="宋体" w:cs="Times New Roman"/>
          <w:b w:val="0"/>
          <w:bCs w:val="0"/>
          <w:color w:val="auto"/>
          <w:sz w:val="24"/>
          <w:szCs w:val="24"/>
          <w:highlight w:val="none"/>
          <w:lang w:val="en-US" w:eastAsia="zh-CN"/>
        </w:rPr>
        <w:t>。</w:t>
      </w:r>
    </w:p>
    <w:p w14:paraId="73199149">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3"/>
        <w:rPr>
          <w:rFonts w:hint="default" w:ascii="Times New Roman" w:hAnsi="Times New Roman" w:eastAsia="宋体" w:cs="Times New Roman"/>
          <w:b/>
          <w:bCs/>
          <w:color w:val="auto"/>
          <w:sz w:val="28"/>
          <w:szCs w:val="28"/>
          <w:lang w:val="en-US" w:eastAsia="zh-CN"/>
        </w:rPr>
      </w:pPr>
      <w:bookmarkStart w:id="329" w:name="_Toc9885"/>
      <w:r>
        <w:rPr>
          <w:rFonts w:hint="default" w:ascii="Times New Roman" w:hAnsi="Times New Roman" w:eastAsia="宋体" w:cs="Times New Roman"/>
          <w:b/>
          <w:bCs/>
          <w:color w:val="auto"/>
          <w:sz w:val="28"/>
          <w:szCs w:val="28"/>
          <w:lang w:val="en-US" w:eastAsia="zh-CN"/>
        </w:rPr>
        <w:t>10.1.1.2</w:t>
      </w:r>
      <w:r>
        <w:rPr>
          <w:rFonts w:hint="eastAsia" w:ascii="Times New Roman" w:hAnsi="Times New Roman" w:eastAsia="宋体" w:cs="Times New Roman"/>
          <w:b/>
          <w:bCs/>
          <w:color w:val="auto"/>
          <w:sz w:val="28"/>
          <w:szCs w:val="28"/>
          <w:lang w:val="en-US" w:eastAsia="zh-CN"/>
        </w:rPr>
        <w:t xml:space="preserve"> </w:t>
      </w:r>
      <w:r>
        <w:rPr>
          <w:rFonts w:hint="default" w:ascii="Times New Roman" w:hAnsi="Times New Roman" w:eastAsia="宋体" w:cs="Times New Roman"/>
          <w:b/>
          <w:bCs/>
          <w:color w:val="auto"/>
          <w:sz w:val="28"/>
          <w:szCs w:val="28"/>
          <w:lang w:val="en-US" w:eastAsia="zh-CN"/>
        </w:rPr>
        <w:t>废水</w:t>
      </w:r>
      <w:bookmarkEnd w:id="329"/>
    </w:p>
    <w:p w14:paraId="365D7A26">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eastAsia"/>
          <w:color w:val="auto"/>
        </w:rPr>
        <w:t>本项目废水主要为职工生活污水、</w:t>
      </w:r>
      <w:r>
        <w:rPr>
          <w:color w:val="auto"/>
        </w:rPr>
        <w:t>屠宰</w:t>
      </w:r>
      <w:r>
        <w:rPr>
          <w:rFonts w:hint="eastAsia"/>
          <w:color w:val="auto"/>
        </w:rPr>
        <w:t>/分割</w:t>
      </w:r>
      <w:r>
        <w:rPr>
          <w:color w:val="auto"/>
        </w:rPr>
        <w:t>过程</w:t>
      </w:r>
      <w:r>
        <w:rPr>
          <w:rFonts w:hint="eastAsia"/>
          <w:color w:val="auto"/>
        </w:rPr>
        <w:t>废</w:t>
      </w:r>
      <w:r>
        <w:rPr>
          <w:color w:val="auto"/>
        </w:rPr>
        <w:t>水</w:t>
      </w:r>
      <w:r>
        <w:rPr>
          <w:rFonts w:hint="eastAsia"/>
          <w:color w:val="auto"/>
        </w:rPr>
        <w:t>、离子交换树脂再生废水</w:t>
      </w:r>
      <w:r>
        <w:rPr>
          <w:rFonts w:hint="eastAsia"/>
          <w:color w:val="auto"/>
          <w:lang w:eastAsia="zh-CN"/>
        </w:rPr>
        <w:t>、</w:t>
      </w:r>
      <w:r>
        <w:rPr>
          <w:rFonts w:hint="eastAsia"/>
          <w:color w:val="auto"/>
          <w:lang w:val="en-US" w:eastAsia="zh-CN"/>
        </w:rPr>
        <w:t>车辆冲洗废水</w:t>
      </w:r>
      <w:r>
        <w:rPr>
          <w:rFonts w:hint="eastAsia"/>
          <w:color w:val="auto"/>
        </w:rPr>
        <w:t>。</w:t>
      </w:r>
      <w:r>
        <w:rPr>
          <w:rFonts w:hint="default" w:ascii="Times New Roman" w:hAnsi="Times New Roman" w:eastAsia="宋体" w:cs="Times New Roman"/>
          <w:b w:val="0"/>
          <w:bCs w:val="0"/>
          <w:color w:val="auto"/>
          <w:sz w:val="24"/>
          <w:szCs w:val="24"/>
          <w:highlight w:val="none"/>
          <w:lang w:val="en-US" w:eastAsia="zh-CN"/>
        </w:rPr>
        <w:t>废水主要污染物为：COD、BOD</w:t>
      </w:r>
      <w:r>
        <w:rPr>
          <w:rFonts w:hint="default" w:ascii="Times New Roman" w:hAnsi="Times New Roman" w:eastAsia="宋体" w:cs="Times New Roman"/>
          <w:b w:val="0"/>
          <w:bCs w:val="0"/>
          <w:color w:val="auto"/>
          <w:sz w:val="24"/>
          <w:szCs w:val="24"/>
          <w:highlight w:val="none"/>
          <w:vertAlign w:val="subscript"/>
          <w:lang w:val="en-US" w:eastAsia="zh-CN"/>
        </w:rPr>
        <w:t>5</w:t>
      </w:r>
      <w:r>
        <w:rPr>
          <w:rFonts w:hint="default" w:ascii="Times New Roman" w:hAnsi="Times New Roman" w:eastAsia="宋体" w:cs="Times New Roman"/>
          <w:b w:val="0"/>
          <w:bCs w:val="0"/>
          <w:color w:val="auto"/>
          <w:sz w:val="24"/>
          <w:szCs w:val="24"/>
          <w:highlight w:val="none"/>
          <w:lang w:val="en-US" w:eastAsia="zh-CN"/>
        </w:rPr>
        <w:t>、悬浮物、氨氮、总氮、总磷、</w:t>
      </w:r>
      <w:r>
        <w:rPr>
          <w:rFonts w:hint="eastAsia"/>
          <w:color w:val="auto"/>
        </w:rPr>
        <w:t>动植物油、大肠菌群数</w:t>
      </w:r>
      <w:r>
        <w:rPr>
          <w:rFonts w:hint="default" w:ascii="Times New Roman" w:hAnsi="Times New Roman" w:eastAsia="宋体" w:cs="Times New Roman"/>
          <w:b w:val="0"/>
          <w:bCs w:val="0"/>
          <w:color w:val="auto"/>
          <w:sz w:val="24"/>
          <w:szCs w:val="24"/>
          <w:highlight w:val="none"/>
          <w:lang w:val="en-US" w:eastAsia="zh-CN"/>
        </w:rPr>
        <w:t>等</w:t>
      </w:r>
      <w:r>
        <w:rPr>
          <w:rFonts w:hint="eastAsia" w:ascii="Times New Roman" w:hAnsi="Times New Roman" w:eastAsia="宋体" w:cs="Times New Roman"/>
          <w:b w:val="0"/>
          <w:bCs w:val="0"/>
          <w:color w:val="auto"/>
          <w:sz w:val="24"/>
          <w:szCs w:val="24"/>
          <w:highlight w:val="none"/>
          <w:lang w:val="en-US" w:eastAsia="zh-CN"/>
        </w:rPr>
        <w:t>。</w:t>
      </w:r>
      <w:r>
        <w:rPr>
          <w:rFonts w:hint="eastAsia"/>
          <w:color w:val="auto"/>
        </w:rPr>
        <w:t>离子交换树脂再生废水全部</w:t>
      </w:r>
      <w:r>
        <w:rPr>
          <w:color w:val="auto"/>
        </w:rPr>
        <w:t>用于</w:t>
      </w:r>
      <w:r>
        <w:rPr>
          <w:rFonts w:hint="eastAsia"/>
          <w:color w:val="auto"/>
        </w:rPr>
        <w:t>车辆冲洗</w:t>
      </w:r>
      <w:r>
        <w:rPr>
          <w:rFonts w:hint="eastAsia"/>
          <w:color w:val="auto"/>
          <w:lang w:eastAsia="zh-CN"/>
        </w:rPr>
        <w:t>，</w:t>
      </w:r>
      <w:r>
        <w:rPr>
          <w:rFonts w:hint="eastAsia"/>
          <w:color w:val="auto"/>
        </w:rPr>
        <w:t>车辆冲洗</w:t>
      </w:r>
      <w:r>
        <w:rPr>
          <w:rFonts w:hint="eastAsia"/>
          <w:color w:val="auto"/>
          <w:lang w:val="en-US" w:eastAsia="zh-CN"/>
        </w:rPr>
        <w:t>废水、</w:t>
      </w:r>
      <w:r>
        <w:rPr>
          <w:rFonts w:hint="eastAsia"/>
          <w:color w:val="auto"/>
        </w:rPr>
        <w:t>职工生活污水、</w:t>
      </w:r>
      <w:r>
        <w:rPr>
          <w:color w:val="auto"/>
        </w:rPr>
        <w:t>屠宰</w:t>
      </w:r>
      <w:r>
        <w:rPr>
          <w:rFonts w:hint="eastAsia"/>
          <w:color w:val="auto"/>
        </w:rPr>
        <w:t>/分割</w:t>
      </w:r>
      <w:r>
        <w:rPr>
          <w:color w:val="auto"/>
        </w:rPr>
        <w:t>过程</w:t>
      </w:r>
      <w:r>
        <w:rPr>
          <w:rFonts w:hint="eastAsia"/>
          <w:color w:val="auto"/>
        </w:rPr>
        <w:t>废</w:t>
      </w:r>
      <w:r>
        <w:rPr>
          <w:color w:val="auto"/>
        </w:rPr>
        <w:t>水</w:t>
      </w:r>
      <w:r>
        <w:rPr>
          <w:rFonts w:hint="eastAsia"/>
          <w:color w:val="auto"/>
        </w:rPr>
        <w:t>收集后排入厂区自建的污水处理站，经污水处理站处理后通过污水管网排入延津县第一污水处理厂进一步处理</w:t>
      </w:r>
      <w:r>
        <w:rPr>
          <w:rFonts w:hint="eastAsia"/>
          <w:color w:val="auto"/>
          <w:lang w:eastAsia="zh-CN"/>
        </w:rPr>
        <w:t>，</w:t>
      </w:r>
      <w:r>
        <w:rPr>
          <w:rFonts w:hint="default" w:ascii="Times New Roman" w:hAnsi="Times New Roman" w:eastAsia="宋体" w:cs="Times New Roman"/>
          <w:b w:val="0"/>
          <w:bCs w:val="0"/>
          <w:color w:val="auto"/>
          <w:sz w:val="24"/>
          <w:szCs w:val="24"/>
          <w:highlight w:val="none"/>
          <w:lang w:val="en-US" w:eastAsia="zh-CN"/>
        </w:rPr>
        <w:t>根据验收监测结果，本次验收项目运行时厂区总排口水质浓度为：化学需氧量</w:t>
      </w:r>
      <w:r>
        <w:rPr>
          <w:rFonts w:hint="eastAsia" w:ascii="Times New Roman" w:hAnsi="Times New Roman" w:eastAsia="宋体" w:cs="Times New Roman"/>
          <w:b w:val="0"/>
          <w:bCs w:val="0"/>
          <w:color w:val="auto"/>
          <w:sz w:val="24"/>
          <w:szCs w:val="24"/>
          <w:highlight w:val="none"/>
          <w:lang w:val="en-US" w:eastAsia="zh-CN"/>
        </w:rPr>
        <w:t>39</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49</w:t>
      </w:r>
      <w:r>
        <w:rPr>
          <w:rFonts w:hint="default" w:ascii="Times New Roman" w:hAnsi="Times New Roman" w:eastAsia="宋体" w:cs="Times New Roman"/>
          <w:b w:val="0"/>
          <w:bCs w:val="0"/>
          <w:color w:val="auto"/>
          <w:sz w:val="24"/>
          <w:szCs w:val="24"/>
          <w:highlight w:val="none"/>
          <w:lang w:val="en-US" w:eastAsia="zh-CN"/>
        </w:rPr>
        <w:t>mg/L、五日生化需氧量</w:t>
      </w:r>
      <w:r>
        <w:rPr>
          <w:rFonts w:hint="eastAsia" w:ascii="Times New Roman" w:hAnsi="Times New Roman" w:eastAsia="宋体" w:cs="Times New Roman"/>
          <w:b w:val="0"/>
          <w:bCs w:val="0"/>
          <w:color w:val="auto"/>
          <w:sz w:val="24"/>
          <w:szCs w:val="24"/>
          <w:highlight w:val="none"/>
          <w:lang w:val="en-US" w:eastAsia="zh-CN"/>
        </w:rPr>
        <w:t>11</w:t>
      </w:r>
      <w:r>
        <w:rPr>
          <w:rFonts w:hint="default" w:ascii="Times New Roman" w:hAnsi="Times New Roman" w:eastAsia="宋体" w:cs="Times New Roman"/>
          <w:b w:val="0"/>
          <w:bCs w:val="0"/>
          <w:color w:val="auto"/>
          <w:sz w:val="24"/>
          <w:szCs w:val="24"/>
          <w:highlight w:val="none"/>
          <w:lang w:val="en-US" w:eastAsia="zh-CN"/>
        </w:rPr>
        <w:t>.4~</w:t>
      </w:r>
      <w:r>
        <w:rPr>
          <w:rFonts w:hint="eastAsia" w:ascii="Times New Roman" w:hAnsi="Times New Roman" w:eastAsia="宋体" w:cs="Times New Roman"/>
          <w:b w:val="0"/>
          <w:bCs w:val="0"/>
          <w:color w:val="auto"/>
          <w:sz w:val="24"/>
          <w:szCs w:val="24"/>
          <w:highlight w:val="none"/>
          <w:lang w:val="en-US" w:eastAsia="zh-CN"/>
        </w:rPr>
        <w:t>14.2</w:t>
      </w:r>
      <w:r>
        <w:rPr>
          <w:rFonts w:hint="default" w:ascii="Times New Roman" w:hAnsi="Times New Roman" w:eastAsia="宋体" w:cs="Times New Roman"/>
          <w:b w:val="0"/>
          <w:bCs w:val="0"/>
          <w:color w:val="auto"/>
          <w:sz w:val="24"/>
          <w:szCs w:val="24"/>
          <w:highlight w:val="none"/>
          <w:lang w:val="en-US" w:eastAsia="zh-CN"/>
        </w:rPr>
        <w:t>mg/L、悬浮物</w:t>
      </w:r>
      <w:r>
        <w:rPr>
          <w:rFonts w:hint="eastAsia" w:ascii="Times New Roman" w:hAnsi="Times New Roman" w:eastAsia="宋体" w:cs="Times New Roman"/>
          <w:b w:val="0"/>
          <w:bCs w:val="0"/>
          <w:color w:val="auto"/>
          <w:sz w:val="24"/>
          <w:szCs w:val="24"/>
          <w:highlight w:val="none"/>
          <w:lang w:val="en-US" w:eastAsia="zh-CN"/>
        </w:rPr>
        <w:t>19</w:t>
      </w:r>
      <w:r>
        <w:rPr>
          <w:rFonts w:hint="default" w:ascii="Times New Roman" w:hAnsi="Times New Roman" w:eastAsia="宋体" w:cs="Times New Roman"/>
          <w:b w:val="0"/>
          <w:bCs w:val="0"/>
          <w:color w:val="auto"/>
          <w:sz w:val="24"/>
          <w:szCs w:val="24"/>
          <w:highlight w:val="none"/>
          <w:lang w:val="en-US" w:eastAsia="zh-CN"/>
        </w:rPr>
        <w:t>~2</w:t>
      </w:r>
      <w:r>
        <w:rPr>
          <w:rFonts w:hint="eastAsia" w:ascii="Times New Roman" w:hAnsi="Times New Roman" w:eastAsia="宋体" w:cs="Times New Roman"/>
          <w:b w:val="0"/>
          <w:bCs w:val="0"/>
          <w:color w:val="auto"/>
          <w:sz w:val="24"/>
          <w:szCs w:val="24"/>
          <w:highlight w:val="none"/>
          <w:lang w:val="en-US" w:eastAsia="zh-CN"/>
        </w:rPr>
        <w:t>4</w:t>
      </w:r>
      <w:r>
        <w:rPr>
          <w:rFonts w:hint="default" w:ascii="Times New Roman" w:hAnsi="Times New Roman" w:eastAsia="宋体" w:cs="Times New Roman"/>
          <w:b w:val="0"/>
          <w:bCs w:val="0"/>
          <w:color w:val="auto"/>
          <w:sz w:val="24"/>
          <w:szCs w:val="24"/>
          <w:highlight w:val="none"/>
          <w:lang w:val="en-US" w:eastAsia="zh-CN"/>
        </w:rPr>
        <w:t>mg/L、氨氮0.</w:t>
      </w:r>
      <w:r>
        <w:rPr>
          <w:rFonts w:hint="eastAsia" w:ascii="Times New Roman" w:hAnsi="Times New Roman" w:eastAsia="宋体" w:cs="Times New Roman"/>
          <w:b w:val="0"/>
          <w:bCs w:val="0"/>
          <w:color w:val="auto"/>
          <w:sz w:val="24"/>
          <w:szCs w:val="24"/>
          <w:highlight w:val="none"/>
          <w:lang w:val="en-US" w:eastAsia="zh-CN"/>
        </w:rPr>
        <w:t>709</w:t>
      </w:r>
      <w:r>
        <w:rPr>
          <w:rFonts w:hint="default" w:ascii="Times New Roman" w:hAnsi="Times New Roman" w:eastAsia="宋体" w:cs="Times New Roman"/>
          <w:b w:val="0"/>
          <w:bCs w:val="0"/>
          <w:color w:val="auto"/>
          <w:sz w:val="24"/>
          <w:szCs w:val="24"/>
          <w:highlight w:val="none"/>
          <w:lang w:val="en-US" w:eastAsia="zh-CN"/>
        </w:rPr>
        <w:t>~0.</w:t>
      </w:r>
      <w:r>
        <w:rPr>
          <w:rFonts w:hint="eastAsia" w:ascii="Times New Roman" w:hAnsi="Times New Roman" w:eastAsia="宋体" w:cs="Times New Roman"/>
          <w:b w:val="0"/>
          <w:bCs w:val="0"/>
          <w:color w:val="auto"/>
          <w:sz w:val="24"/>
          <w:szCs w:val="24"/>
          <w:highlight w:val="none"/>
          <w:lang w:val="en-US" w:eastAsia="zh-CN"/>
        </w:rPr>
        <w:t>823</w:t>
      </w:r>
      <w:r>
        <w:rPr>
          <w:rFonts w:hint="default" w:ascii="Times New Roman" w:hAnsi="Times New Roman" w:eastAsia="宋体" w:cs="Times New Roman"/>
          <w:b w:val="0"/>
          <w:bCs w:val="0"/>
          <w:color w:val="auto"/>
          <w:sz w:val="24"/>
          <w:szCs w:val="24"/>
          <w:highlight w:val="none"/>
          <w:lang w:val="en-US" w:eastAsia="zh-CN"/>
        </w:rPr>
        <w:t>mg/L、总磷0.</w:t>
      </w:r>
      <w:r>
        <w:rPr>
          <w:rFonts w:hint="eastAsia" w:ascii="Times New Roman" w:hAnsi="Times New Roman" w:eastAsia="宋体" w:cs="Times New Roman"/>
          <w:b w:val="0"/>
          <w:bCs w:val="0"/>
          <w:color w:val="auto"/>
          <w:sz w:val="24"/>
          <w:szCs w:val="24"/>
          <w:highlight w:val="none"/>
          <w:lang w:val="en-US" w:eastAsia="zh-CN"/>
        </w:rPr>
        <w:t>67</w:t>
      </w:r>
      <w:r>
        <w:rPr>
          <w:rFonts w:hint="default" w:ascii="Times New Roman" w:hAnsi="Times New Roman" w:eastAsia="宋体" w:cs="Times New Roman"/>
          <w:b w:val="0"/>
          <w:bCs w:val="0"/>
          <w:color w:val="auto"/>
          <w:sz w:val="24"/>
          <w:szCs w:val="24"/>
          <w:highlight w:val="none"/>
          <w:lang w:val="en-US" w:eastAsia="zh-CN"/>
        </w:rPr>
        <w:t>~0.</w:t>
      </w:r>
      <w:r>
        <w:rPr>
          <w:rFonts w:hint="eastAsia" w:ascii="Times New Roman" w:hAnsi="Times New Roman" w:eastAsia="宋体" w:cs="Times New Roman"/>
          <w:b w:val="0"/>
          <w:bCs w:val="0"/>
          <w:color w:val="auto"/>
          <w:sz w:val="24"/>
          <w:szCs w:val="24"/>
          <w:highlight w:val="none"/>
          <w:lang w:val="en-US" w:eastAsia="zh-CN"/>
        </w:rPr>
        <w:t>9</w:t>
      </w:r>
      <w:r>
        <w:rPr>
          <w:rFonts w:hint="default" w:ascii="Times New Roman" w:hAnsi="Times New Roman" w:eastAsia="宋体" w:cs="Times New Roman"/>
          <w:b w:val="0"/>
          <w:bCs w:val="0"/>
          <w:color w:val="auto"/>
          <w:sz w:val="24"/>
          <w:szCs w:val="24"/>
          <w:highlight w:val="none"/>
          <w:lang w:val="en-US" w:eastAsia="zh-CN"/>
        </w:rPr>
        <w:t>mg/L、总氮</w:t>
      </w:r>
      <w:r>
        <w:rPr>
          <w:rFonts w:hint="eastAsia" w:ascii="Times New Roman" w:hAnsi="Times New Roman" w:eastAsia="宋体" w:cs="Times New Roman"/>
          <w:b w:val="0"/>
          <w:bCs w:val="0"/>
          <w:color w:val="auto"/>
          <w:sz w:val="24"/>
          <w:szCs w:val="24"/>
          <w:highlight w:val="none"/>
          <w:lang w:val="en-US" w:eastAsia="zh-CN"/>
        </w:rPr>
        <w:t>10.2</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11.5</w:t>
      </w:r>
      <w:r>
        <w:rPr>
          <w:rFonts w:hint="default" w:ascii="Times New Roman" w:hAnsi="Times New Roman" w:eastAsia="宋体" w:cs="Times New Roman"/>
          <w:b w:val="0"/>
          <w:bCs w:val="0"/>
          <w:color w:val="auto"/>
          <w:sz w:val="24"/>
          <w:szCs w:val="24"/>
          <w:highlight w:val="none"/>
          <w:lang w:val="en-US" w:eastAsia="zh-CN"/>
        </w:rPr>
        <w:t>mg/L、</w:t>
      </w:r>
      <w:r>
        <w:rPr>
          <w:rFonts w:hint="eastAsia"/>
          <w:color w:val="auto"/>
        </w:rPr>
        <w:t>动植物油</w:t>
      </w:r>
      <w:r>
        <w:rPr>
          <w:rFonts w:hint="eastAsia"/>
          <w:color w:val="auto"/>
          <w:lang w:val="en-US" w:eastAsia="zh-CN"/>
        </w:rPr>
        <w:t>1.5~1.7</w:t>
      </w:r>
      <w:r>
        <w:rPr>
          <w:rFonts w:hint="eastAsia"/>
          <w:color w:val="auto"/>
        </w:rPr>
        <w:t>、</w:t>
      </w:r>
      <w:r>
        <w:rPr>
          <w:rFonts w:hint="eastAsia"/>
          <w:color w:val="auto"/>
          <w:lang w:val="en-US" w:eastAsia="zh-CN"/>
        </w:rPr>
        <w:t>粪</w:t>
      </w:r>
      <w:r>
        <w:rPr>
          <w:rFonts w:hint="eastAsia"/>
          <w:color w:val="auto"/>
        </w:rPr>
        <w:t>大肠菌群</w:t>
      </w:r>
      <w:r>
        <w:rPr>
          <w:rFonts w:hint="eastAsia" w:ascii="Times New Roman" w:hAnsi="Times New Roman" w:eastAsia="宋体" w:cs="Times New Roman"/>
          <w:i w:val="0"/>
          <w:iCs w:val="0"/>
          <w:color w:val="auto"/>
          <w:kern w:val="0"/>
          <w:sz w:val="21"/>
          <w:szCs w:val="21"/>
          <w:u w:val="none"/>
          <w:lang w:val="en-US" w:eastAsia="zh-CN" w:bidi="ar"/>
        </w:rPr>
        <w:t>1.5</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eastAsia" w:ascii="Times New Roman" w:hAnsi="Times New Roman" w:eastAsia="宋体" w:cs="Times New Roman"/>
          <w:i w:val="0"/>
          <w:iCs w:val="0"/>
          <w:color w:val="auto"/>
          <w:kern w:val="0"/>
          <w:sz w:val="21"/>
          <w:szCs w:val="21"/>
          <w:u w:val="none"/>
          <w:vertAlign w:val="baseline"/>
          <w:lang w:val="en-US" w:eastAsia="zh-CN" w:bidi="ar"/>
        </w:rPr>
        <w:t>~</w:t>
      </w:r>
      <w:r>
        <w:rPr>
          <w:rFonts w:hint="eastAsia" w:ascii="Times New Roman" w:hAnsi="Times New Roman" w:eastAsia="宋体" w:cs="Times New Roman"/>
          <w:i w:val="0"/>
          <w:iCs w:val="0"/>
          <w:color w:val="auto"/>
          <w:kern w:val="0"/>
          <w:sz w:val="21"/>
          <w:szCs w:val="21"/>
          <w:u w:val="none"/>
          <w:lang w:val="en-US" w:eastAsia="zh-CN" w:bidi="ar"/>
        </w:rPr>
        <w:t>1.7</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eastAsia" w:ascii="Times New Roman" w:hAnsi="Times New Roman" w:eastAsia="宋体" w:cs="Times New Roman"/>
          <w:b w:val="0"/>
          <w:bCs w:val="0"/>
          <w:color w:val="auto"/>
          <w:sz w:val="21"/>
          <w:szCs w:val="21"/>
          <w:lang w:val="en-US" w:eastAsia="zh-CN"/>
        </w:rPr>
        <w:t>MPN/L</w:t>
      </w:r>
      <w:r>
        <w:rPr>
          <w:rFonts w:hint="eastAsia" w:cs="Times New Roman"/>
          <w:b w:val="0"/>
          <w:bCs w:val="0"/>
          <w:color w:val="auto"/>
          <w:sz w:val="24"/>
          <w:szCs w:val="24"/>
          <w:lang w:val="en-US" w:eastAsia="zh-CN"/>
        </w:rPr>
        <w:t>、流量为668.1~668.9</w:t>
      </w:r>
      <w:r>
        <w:rPr>
          <w:rFonts w:hint="eastAsia" w:ascii="Times New Roman" w:hAnsi="Times New Roman" w:eastAsia="宋体" w:cs="Times New Roman"/>
          <w:b w:val="0"/>
          <w:bCs w:val="0"/>
          <w:color w:val="auto"/>
          <w:sz w:val="24"/>
          <w:szCs w:val="24"/>
          <w:lang w:val="en-US" w:eastAsia="zh-CN"/>
        </w:rPr>
        <w:t>m</w:t>
      </w:r>
      <w:r>
        <w:rPr>
          <w:rFonts w:hint="eastAsia" w:ascii="Times New Roman" w:hAnsi="Times New Roman" w:eastAsia="宋体" w:cs="Times New Roman"/>
          <w:b w:val="0"/>
          <w:bCs w:val="0"/>
          <w:color w:val="auto"/>
          <w:sz w:val="24"/>
          <w:szCs w:val="24"/>
          <w:vertAlign w:val="superscript"/>
          <w:lang w:val="en-US" w:eastAsia="zh-CN"/>
        </w:rPr>
        <w:t>3</w:t>
      </w:r>
      <w:r>
        <w:rPr>
          <w:rFonts w:hint="eastAsia" w:ascii="Times New Roman" w:hAnsi="Times New Roman" w:eastAsia="宋体" w:cs="Times New Roman"/>
          <w:b w:val="0"/>
          <w:bCs w:val="0"/>
          <w:color w:val="auto"/>
          <w:sz w:val="24"/>
          <w:szCs w:val="24"/>
          <w:lang w:val="en-US" w:eastAsia="zh-CN"/>
        </w:rPr>
        <w:t>/d</w:t>
      </w:r>
      <w:r>
        <w:rPr>
          <w:rFonts w:hint="eastAsia" w:cs="Times New Roman"/>
          <w:b w:val="0"/>
          <w:bCs w:val="0"/>
          <w:color w:val="auto"/>
          <w:sz w:val="24"/>
          <w:szCs w:val="24"/>
          <w:lang w:val="en-US" w:eastAsia="zh-CN"/>
        </w:rPr>
        <w:t>，</w:t>
      </w:r>
      <w:r>
        <w:rPr>
          <w:rFonts w:hint="eastAsia"/>
          <w:color w:val="auto"/>
          <w:kern w:val="21"/>
          <w:lang w:val="en-US" w:eastAsia="zh-CN"/>
        </w:rPr>
        <w:t>单位产品</w:t>
      </w:r>
      <w:r>
        <w:rPr>
          <w:rFonts w:hint="eastAsia" w:cs="Times New Roman"/>
          <w:b w:val="0"/>
          <w:bCs w:val="0"/>
          <w:color w:val="auto"/>
          <w:sz w:val="24"/>
          <w:szCs w:val="24"/>
          <w:highlight w:val="none"/>
          <w:lang w:val="en-US" w:eastAsia="zh-CN"/>
        </w:rPr>
        <w:t>基准排水量为0.27</w:t>
      </w:r>
      <w:r>
        <w:rPr>
          <w:rFonts w:hint="eastAsia"/>
          <w:color w:val="auto"/>
          <w:lang w:val="en-US" w:eastAsia="zh-CN"/>
        </w:rPr>
        <w:t>m</w:t>
      </w:r>
      <w:r>
        <w:rPr>
          <w:rFonts w:hint="eastAsia"/>
          <w:color w:val="auto"/>
          <w:vertAlign w:val="superscript"/>
          <w:lang w:val="en-US" w:eastAsia="zh-CN"/>
        </w:rPr>
        <w:t>3</w:t>
      </w:r>
      <w:r>
        <w:rPr>
          <w:rFonts w:hint="eastAsia"/>
          <w:color w:val="auto"/>
          <w:lang w:val="en-US" w:eastAsia="zh-CN"/>
        </w:rPr>
        <w:t>/头-猪，</w:t>
      </w:r>
      <w:r>
        <w:rPr>
          <w:rFonts w:hint="default" w:ascii="Times New Roman" w:hAnsi="Times New Roman" w:eastAsia="宋体" w:cs="Times New Roman"/>
          <w:b w:val="0"/>
          <w:bCs w:val="0"/>
          <w:color w:val="auto"/>
          <w:sz w:val="24"/>
          <w:szCs w:val="24"/>
          <w:highlight w:val="none"/>
          <w:lang w:val="en-US" w:eastAsia="zh-CN"/>
        </w:rPr>
        <w:t>厂区总排口水质可以满足</w:t>
      </w:r>
      <w:r>
        <w:rPr>
          <w:color w:val="auto"/>
        </w:rPr>
        <w:t>《</w:t>
      </w:r>
      <w:r>
        <w:rPr>
          <w:rFonts w:hint="eastAsia"/>
          <w:color w:val="auto"/>
          <w:lang w:val="en-US" w:eastAsia="zh-CN"/>
        </w:rPr>
        <w:t>屠宰及肉类加工工业水污染排放标准</w:t>
      </w:r>
      <w:r>
        <w:rPr>
          <w:color w:val="auto"/>
        </w:rPr>
        <w:t>》（GB13457-</w:t>
      </w:r>
      <w:r>
        <w:rPr>
          <w:rFonts w:hint="eastAsia"/>
          <w:color w:val="auto"/>
          <w:lang w:val="en-US" w:eastAsia="zh-CN"/>
        </w:rPr>
        <w:t>2025</w:t>
      </w:r>
      <w:r>
        <w:rPr>
          <w:color w:val="auto"/>
        </w:rPr>
        <w:t>）</w:t>
      </w:r>
      <w:r>
        <w:rPr>
          <w:rFonts w:hint="eastAsia"/>
          <w:color w:val="auto"/>
          <w:lang w:val="en-US" w:eastAsia="zh-CN"/>
        </w:rPr>
        <w:t>表1间接排放</w:t>
      </w:r>
      <w:r>
        <w:rPr>
          <w:color w:val="auto"/>
        </w:rPr>
        <w:t>标准</w:t>
      </w:r>
      <w:r>
        <w:rPr>
          <w:rFonts w:hint="default" w:ascii="Times New Roman" w:hAnsi="Times New Roman" w:eastAsia="宋体" w:cs="Times New Roman"/>
          <w:b w:val="0"/>
          <w:bCs w:val="0"/>
          <w:color w:val="auto"/>
          <w:sz w:val="24"/>
          <w:szCs w:val="24"/>
          <w:highlight w:val="none"/>
          <w:lang w:val="en-US" w:eastAsia="zh-CN"/>
        </w:rPr>
        <w:t>（BOD</w:t>
      </w:r>
      <w:r>
        <w:rPr>
          <w:rFonts w:hint="default" w:ascii="Times New Roman" w:hAnsi="Times New Roman" w:eastAsia="宋体" w:cs="Times New Roman"/>
          <w:b w:val="0"/>
          <w:bCs w:val="0"/>
          <w:color w:val="auto"/>
          <w:sz w:val="24"/>
          <w:szCs w:val="24"/>
          <w:highlight w:val="none"/>
          <w:vertAlign w:val="subscript"/>
          <w:lang w:val="en-US" w:eastAsia="zh-CN"/>
        </w:rPr>
        <w:t>5</w:t>
      </w:r>
      <w:r>
        <w:rPr>
          <w:rFonts w:hint="default" w:ascii="Times New Roman" w:hAnsi="Times New Roman" w:eastAsia="宋体" w:cs="Times New Roman"/>
          <w:b w:val="0"/>
          <w:bCs w:val="0"/>
          <w:color w:val="auto"/>
          <w:sz w:val="24"/>
          <w:szCs w:val="24"/>
          <w:highlight w:val="none"/>
          <w:lang w:val="en-US" w:eastAsia="zh-CN"/>
        </w:rPr>
        <w:t xml:space="preserve"> </w:t>
      </w:r>
      <w:r>
        <w:rPr>
          <w:rFonts w:hint="eastAsia" w:ascii="Times New Roman" w:hAnsi="Times New Roman" w:eastAsia="宋体" w:cs="Times New Roman"/>
          <w:b w:val="0"/>
          <w:bCs w:val="0"/>
          <w:color w:val="auto"/>
          <w:sz w:val="24"/>
          <w:szCs w:val="24"/>
          <w:highlight w:val="none"/>
          <w:lang w:val="en-US" w:eastAsia="zh-CN"/>
        </w:rPr>
        <w:t>3</w:t>
      </w:r>
      <w:r>
        <w:rPr>
          <w:rFonts w:hint="eastAsia" w:cs="Times New Roman"/>
          <w:b w:val="0"/>
          <w:bCs w:val="0"/>
          <w:color w:val="auto"/>
          <w:sz w:val="24"/>
          <w:szCs w:val="24"/>
          <w:highlight w:val="none"/>
          <w:lang w:val="en-US" w:eastAsia="zh-CN"/>
        </w:rPr>
        <w:t>50</w:t>
      </w:r>
      <w:r>
        <w:rPr>
          <w:rFonts w:hint="default" w:ascii="Times New Roman" w:hAnsi="Times New Roman" w:eastAsia="宋体" w:cs="Times New Roman"/>
          <w:b w:val="0"/>
          <w:bCs w:val="0"/>
          <w:color w:val="auto"/>
          <w:sz w:val="24"/>
          <w:szCs w:val="24"/>
          <w:highlight w:val="none"/>
          <w:lang w:val="en-US" w:eastAsia="zh-CN"/>
        </w:rPr>
        <w:t>mg/L</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 xml:space="preserve">COD </w:t>
      </w:r>
      <w:r>
        <w:rPr>
          <w:rFonts w:hint="eastAsia" w:ascii="Times New Roman" w:hAnsi="Times New Roman" w:eastAsia="宋体"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lang w:val="en-US" w:eastAsia="zh-CN"/>
        </w:rPr>
        <w:t>00mg/L、</w:t>
      </w:r>
      <w:r>
        <w:rPr>
          <w:rFonts w:hint="eastAsia"/>
          <w:color w:val="auto"/>
          <w:kern w:val="21"/>
          <w:lang w:val="en-US" w:eastAsia="zh-CN"/>
        </w:rPr>
        <w:t>氨氮</w:t>
      </w:r>
      <w:r>
        <w:rPr>
          <w:rFonts w:hint="eastAsia" w:cs="Times New Roman"/>
          <w:b w:val="0"/>
          <w:bCs w:val="0"/>
          <w:color w:val="auto"/>
          <w:sz w:val="24"/>
          <w:szCs w:val="24"/>
          <w:highlight w:val="none"/>
          <w:lang w:val="en-US" w:eastAsia="zh-CN"/>
        </w:rPr>
        <w:t>45</w:t>
      </w:r>
      <w:r>
        <w:rPr>
          <w:rFonts w:hint="default" w:ascii="Times New Roman" w:hAnsi="Times New Roman" w:eastAsia="宋体" w:cs="Times New Roman"/>
          <w:b w:val="0"/>
          <w:bCs w:val="0"/>
          <w:color w:val="auto"/>
          <w:sz w:val="24"/>
          <w:szCs w:val="24"/>
          <w:highlight w:val="none"/>
          <w:lang w:val="en-US" w:eastAsia="zh-CN"/>
        </w:rPr>
        <w:t>mg/L</w:t>
      </w:r>
      <w:r>
        <w:rPr>
          <w:rFonts w:hint="eastAsia" w:cs="Times New Roman"/>
          <w:b w:val="0"/>
          <w:bCs w:val="0"/>
          <w:color w:val="auto"/>
          <w:sz w:val="24"/>
          <w:szCs w:val="24"/>
          <w:highlight w:val="none"/>
          <w:lang w:val="en-US" w:eastAsia="zh-CN"/>
        </w:rPr>
        <w:t>、</w:t>
      </w:r>
      <w:r>
        <w:rPr>
          <w:rFonts w:hint="eastAsia"/>
          <w:color w:val="auto"/>
          <w:spacing w:val="5"/>
          <w:lang w:val="en-US" w:eastAsia="zh-CN"/>
        </w:rPr>
        <w:t>总氮</w:t>
      </w:r>
      <w:r>
        <w:rPr>
          <w:rFonts w:hint="eastAsia" w:cs="Times New Roman"/>
          <w:b w:val="0"/>
          <w:bCs w:val="0"/>
          <w:color w:val="auto"/>
          <w:sz w:val="24"/>
          <w:szCs w:val="24"/>
          <w:highlight w:val="none"/>
          <w:lang w:val="en-US" w:eastAsia="zh-CN"/>
        </w:rPr>
        <w:t>70</w:t>
      </w:r>
      <w:r>
        <w:rPr>
          <w:rFonts w:hint="default" w:ascii="Times New Roman" w:hAnsi="Times New Roman" w:eastAsia="宋体" w:cs="Times New Roman"/>
          <w:b w:val="0"/>
          <w:bCs w:val="0"/>
          <w:color w:val="auto"/>
          <w:sz w:val="24"/>
          <w:szCs w:val="24"/>
          <w:highlight w:val="none"/>
          <w:lang w:val="en-US" w:eastAsia="zh-CN"/>
        </w:rPr>
        <w:t>mg/L</w:t>
      </w:r>
      <w:r>
        <w:rPr>
          <w:rFonts w:hint="eastAsia" w:cs="Times New Roman"/>
          <w:b w:val="0"/>
          <w:bCs w:val="0"/>
          <w:color w:val="auto"/>
          <w:sz w:val="24"/>
          <w:szCs w:val="24"/>
          <w:highlight w:val="none"/>
          <w:lang w:val="en-US" w:eastAsia="zh-CN"/>
        </w:rPr>
        <w:t>、</w:t>
      </w:r>
      <w:r>
        <w:rPr>
          <w:rFonts w:hint="eastAsia"/>
          <w:color w:val="auto"/>
          <w:kern w:val="21"/>
          <w:lang w:val="en-US" w:eastAsia="zh-CN"/>
        </w:rPr>
        <w:t>总磷</w:t>
      </w:r>
      <w:r>
        <w:rPr>
          <w:rFonts w:hint="eastAsia" w:cs="Times New Roman"/>
          <w:b w:val="0"/>
          <w:bCs w:val="0"/>
          <w:color w:val="auto"/>
          <w:sz w:val="24"/>
          <w:szCs w:val="24"/>
          <w:highlight w:val="none"/>
          <w:lang w:val="en-US" w:eastAsia="zh-CN"/>
        </w:rPr>
        <w:t>8</w:t>
      </w:r>
      <w:r>
        <w:rPr>
          <w:rFonts w:hint="default" w:ascii="Times New Roman" w:hAnsi="Times New Roman" w:eastAsia="宋体" w:cs="Times New Roman"/>
          <w:b w:val="0"/>
          <w:bCs w:val="0"/>
          <w:color w:val="auto"/>
          <w:sz w:val="24"/>
          <w:szCs w:val="24"/>
          <w:highlight w:val="none"/>
          <w:lang w:val="en-US" w:eastAsia="zh-CN"/>
        </w:rPr>
        <w:t>mg/L</w:t>
      </w:r>
      <w:r>
        <w:rPr>
          <w:rFonts w:hint="eastAsia"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动植物油</w:t>
      </w:r>
      <w:r>
        <w:rPr>
          <w:rFonts w:hint="eastAsia" w:cs="Times New Roman"/>
          <w:b w:val="0"/>
          <w:bCs w:val="0"/>
          <w:color w:val="auto"/>
          <w:sz w:val="24"/>
          <w:szCs w:val="24"/>
          <w:highlight w:val="none"/>
          <w:lang w:val="en-US" w:eastAsia="zh-CN"/>
        </w:rPr>
        <w:t>100</w:t>
      </w:r>
      <w:r>
        <w:rPr>
          <w:rFonts w:hint="default" w:ascii="Times New Roman" w:hAnsi="Times New Roman" w:eastAsia="宋体" w:cs="Times New Roman"/>
          <w:b w:val="0"/>
          <w:bCs w:val="0"/>
          <w:color w:val="auto"/>
          <w:sz w:val="24"/>
          <w:szCs w:val="24"/>
          <w:highlight w:val="none"/>
          <w:lang w:val="en-US" w:eastAsia="zh-CN"/>
        </w:rPr>
        <w:t>mg/L</w:t>
      </w:r>
      <w:r>
        <w:rPr>
          <w:rFonts w:hint="eastAsia" w:cs="Times New Roman"/>
          <w:b w:val="0"/>
          <w:bCs w:val="0"/>
          <w:color w:val="auto"/>
          <w:sz w:val="24"/>
          <w:szCs w:val="24"/>
          <w:highlight w:val="none"/>
          <w:lang w:val="en-US" w:eastAsia="zh-CN"/>
        </w:rPr>
        <w:t>、</w:t>
      </w:r>
      <w:r>
        <w:rPr>
          <w:rFonts w:hint="eastAsia"/>
          <w:color w:val="auto"/>
          <w:kern w:val="21"/>
          <w:lang w:val="en-US" w:eastAsia="zh-CN"/>
        </w:rPr>
        <w:t>单位产品</w:t>
      </w:r>
      <w:r>
        <w:rPr>
          <w:rFonts w:hint="eastAsia" w:cs="Times New Roman"/>
          <w:b w:val="0"/>
          <w:bCs w:val="0"/>
          <w:color w:val="auto"/>
          <w:sz w:val="24"/>
          <w:szCs w:val="24"/>
          <w:highlight w:val="none"/>
          <w:lang w:val="en-US" w:eastAsia="zh-CN"/>
        </w:rPr>
        <w:t>基准排水量为0.6</w:t>
      </w:r>
      <w:r>
        <w:rPr>
          <w:rFonts w:hint="eastAsia"/>
          <w:color w:val="auto"/>
          <w:lang w:val="en-US" w:eastAsia="zh-CN"/>
        </w:rPr>
        <w:t>m</w:t>
      </w:r>
      <w:r>
        <w:rPr>
          <w:rFonts w:hint="eastAsia"/>
          <w:color w:val="auto"/>
          <w:vertAlign w:val="superscript"/>
          <w:lang w:val="en-US" w:eastAsia="zh-CN"/>
        </w:rPr>
        <w:t>3</w:t>
      </w:r>
      <w:r>
        <w:rPr>
          <w:rFonts w:hint="eastAsia"/>
          <w:color w:val="auto"/>
          <w:lang w:val="en-US" w:eastAsia="zh-CN"/>
        </w:rPr>
        <w:t>/头-猪</w:t>
      </w:r>
      <w:r>
        <w:rPr>
          <w:rFonts w:hint="default" w:ascii="Times New Roman" w:hAnsi="Times New Roman" w:eastAsia="宋体" w:cs="Times New Roman"/>
          <w:b w:val="0"/>
          <w:bCs w:val="0"/>
          <w:color w:val="auto"/>
          <w:sz w:val="24"/>
          <w:szCs w:val="24"/>
          <w:highlight w:val="none"/>
          <w:lang w:val="en-US" w:eastAsia="zh-CN"/>
        </w:rPr>
        <w:t>）、延津县第</w:t>
      </w:r>
      <w:r>
        <w:rPr>
          <w:rFonts w:hint="eastAsia" w:ascii="Times New Roman" w:hAnsi="Times New Roman" w:eastAsia="宋体" w:cs="Times New Roman"/>
          <w:b w:val="0"/>
          <w:bCs w:val="0"/>
          <w:color w:val="auto"/>
          <w:sz w:val="24"/>
          <w:szCs w:val="24"/>
          <w:highlight w:val="none"/>
          <w:lang w:val="en-US" w:eastAsia="zh-CN"/>
        </w:rPr>
        <w:t>一</w:t>
      </w:r>
      <w:r>
        <w:rPr>
          <w:rFonts w:hint="default" w:ascii="Times New Roman" w:hAnsi="Times New Roman" w:eastAsia="宋体" w:cs="Times New Roman"/>
          <w:b w:val="0"/>
          <w:bCs w:val="0"/>
          <w:color w:val="auto"/>
          <w:sz w:val="24"/>
          <w:szCs w:val="24"/>
          <w:highlight w:val="none"/>
          <w:lang w:val="en-US" w:eastAsia="zh-CN"/>
        </w:rPr>
        <w:t xml:space="preserve">污水处理厂收水要求（COD </w:t>
      </w:r>
      <w:r>
        <w:rPr>
          <w:rFonts w:hint="eastAsia" w:ascii="Times New Roman" w:hAnsi="Times New Roman" w:eastAsia="宋体" w:cs="Times New Roman"/>
          <w:b w:val="0"/>
          <w:bCs w:val="0"/>
          <w:color w:val="auto"/>
          <w:sz w:val="24"/>
          <w:szCs w:val="24"/>
          <w:highlight w:val="none"/>
          <w:lang w:val="en-US" w:eastAsia="zh-CN"/>
        </w:rPr>
        <w:t>35</w:t>
      </w:r>
      <w:r>
        <w:rPr>
          <w:rFonts w:hint="default" w:ascii="Times New Roman" w:hAnsi="Times New Roman" w:eastAsia="宋体" w:cs="Times New Roman"/>
          <w:b w:val="0"/>
          <w:bCs w:val="0"/>
          <w:color w:val="auto"/>
          <w:sz w:val="24"/>
          <w:szCs w:val="24"/>
          <w:highlight w:val="none"/>
          <w:lang w:val="en-US" w:eastAsia="zh-CN"/>
        </w:rPr>
        <w:t>0mg/L、BOD</w:t>
      </w:r>
      <w:r>
        <w:rPr>
          <w:rFonts w:hint="default" w:ascii="Times New Roman" w:hAnsi="Times New Roman" w:eastAsia="宋体" w:cs="Times New Roman"/>
          <w:b w:val="0"/>
          <w:bCs w:val="0"/>
          <w:color w:val="auto"/>
          <w:sz w:val="24"/>
          <w:szCs w:val="24"/>
          <w:highlight w:val="none"/>
          <w:vertAlign w:val="subscript"/>
          <w:lang w:val="en-US" w:eastAsia="zh-CN"/>
        </w:rPr>
        <w:t>5</w:t>
      </w:r>
      <w:r>
        <w:rPr>
          <w:rFonts w:hint="default" w:ascii="Times New Roman" w:hAnsi="Times New Roman" w:eastAsia="宋体" w:cs="Times New Roman"/>
          <w:b w:val="0"/>
          <w:bCs w:val="0"/>
          <w:color w:val="auto"/>
          <w:sz w:val="24"/>
          <w:szCs w:val="24"/>
          <w:highlight w:val="none"/>
          <w:lang w:val="en-US" w:eastAsia="zh-CN"/>
        </w:rPr>
        <w:t xml:space="preserve"> 1</w:t>
      </w:r>
      <w:r>
        <w:rPr>
          <w:rFonts w:hint="eastAsia" w:ascii="Times New Roman" w:hAnsi="Times New Roman" w:eastAsia="宋体"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lang w:val="en-US" w:eastAsia="zh-CN"/>
        </w:rPr>
        <w:t xml:space="preserve">0mg/L、SS </w:t>
      </w:r>
      <w:r>
        <w:rPr>
          <w:rFonts w:hint="eastAsia" w:ascii="Times New Roman" w:hAnsi="Times New Roman" w:eastAsia="宋体" w:cs="Times New Roman"/>
          <w:b w:val="0"/>
          <w:bCs w:val="0"/>
          <w:color w:val="auto"/>
          <w:sz w:val="24"/>
          <w:szCs w:val="24"/>
          <w:highlight w:val="none"/>
          <w:lang w:val="en-US" w:eastAsia="zh-CN"/>
        </w:rPr>
        <w:t>200</w:t>
      </w:r>
      <w:r>
        <w:rPr>
          <w:rFonts w:hint="default" w:ascii="Times New Roman" w:hAnsi="Times New Roman" w:eastAsia="宋体" w:cs="Times New Roman"/>
          <w:b w:val="0"/>
          <w:bCs w:val="0"/>
          <w:color w:val="auto"/>
          <w:sz w:val="24"/>
          <w:szCs w:val="24"/>
          <w:highlight w:val="none"/>
          <w:lang w:val="en-US" w:eastAsia="zh-CN"/>
        </w:rPr>
        <w:t>mg/L、NH</w:t>
      </w:r>
      <w:r>
        <w:rPr>
          <w:rFonts w:hint="default" w:ascii="Times New Roman" w:hAnsi="Times New Roman" w:eastAsia="宋体" w:cs="Times New Roman"/>
          <w:b w:val="0"/>
          <w:bCs w:val="0"/>
          <w:color w:val="auto"/>
          <w:sz w:val="24"/>
          <w:szCs w:val="24"/>
          <w:highlight w:val="none"/>
          <w:vertAlign w:val="subscript"/>
          <w:lang w:val="en-US" w:eastAsia="zh-CN"/>
        </w:rPr>
        <w:t>3</w:t>
      </w:r>
      <w:r>
        <w:rPr>
          <w:rFonts w:hint="default" w:ascii="Times New Roman" w:hAnsi="Times New Roman" w:eastAsia="宋体" w:cs="Times New Roman"/>
          <w:b w:val="0"/>
          <w:bCs w:val="0"/>
          <w:color w:val="auto"/>
          <w:sz w:val="24"/>
          <w:szCs w:val="24"/>
          <w:highlight w:val="none"/>
          <w:lang w:val="en-US" w:eastAsia="zh-CN"/>
        </w:rPr>
        <w:t xml:space="preserve">-N </w:t>
      </w:r>
      <w:r>
        <w:rPr>
          <w:rFonts w:hint="eastAsia" w:ascii="Times New Roman" w:hAnsi="Times New Roman" w:eastAsia="宋体" w:cs="Times New Roman"/>
          <w:b w:val="0"/>
          <w:bCs w:val="0"/>
          <w:color w:val="auto"/>
          <w:sz w:val="24"/>
          <w:szCs w:val="24"/>
          <w:highlight w:val="none"/>
          <w:lang w:val="en-US" w:eastAsia="zh-CN"/>
        </w:rPr>
        <w:t>40</w:t>
      </w:r>
      <w:r>
        <w:rPr>
          <w:rFonts w:hint="default" w:ascii="Times New Roman" w:hAnsi="Times New Roman" w:eastAsia="宋体" w:cs="Times New Roman"/>
          <w:b w:val="0"/>
          <w:bCs w:val="0"/>
          <w:color w:val="auto"/>
          <w:sz w:val="24"/>
          <w:szCs w:val="24"/>
          <w:highlight w:val="none"/>
          <w:lang w:val="en-US" w:eastAsia="zh-CN"/>
        </w:rPr>
        <w:t>mg/L、TN 60mg/L、TP 4mg/L）。</w:t>
      </w:r>
      <w:bookmarkStart w:id="330" w:name="_Toc642"/>
    </w:p>
    <w:p w14:paraId="03589414">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562" w:firstLineChars="200"/>
        <w:textAlignment w:val="auto"/>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10.1.1.3</w:t>
      </w:r>
      <w:r>
        <w:rPr>
          <w:rFonts w:hint="eastAsia" w:ascii="Times New Roman" w:hAnsi="Times New Roman" w:eastAsia="宋体" w:cs="Times New Roman"/>
          <w:b/>
          <w:bCs/>
          <w:color w:val="auto"/>
          <w:sz w:val="28"/>
          <w:szCs w:val="28"/>
          <w:lang w:val="en-US" w:eastAsia="zh-CN"/>
        </w:rPr>
        <w:t xml:space="preserve"> </w:t>
      </w:r>
      <w:r>
        <w:rPr>
          <w:rFonts w:hint="default" w:ascii="Times New Roman" w:hAnsi="Times New Roman" w:eastAsia="宋体" w:cs="Times New Roman"/>
          <w:b/>
          <w:bCs/>
          <w:color w:val="auto"/>
          <w:sz w:val="28"/>
          <w:szCs w:val="28"/>
          <w:lang w:val="en-US" w:eastAsia="zh-CN"/>
        </w:rPr>
        <w:t>噪声</w:t>
      </w:r>
      <w:bookmarkEnd w:id="330"/>
    </w:p>
    <w:p w14:paraId="0DBD3722">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ascii="Times New Roman" w:hAnsi="Times New Roman" w:eastAsia="宋体" w:cs="Times New Roman"/>
          <w:b w:val="0"/>
          <w:bCs w:val="0"/>
          <w:color w:val="auto"/>
          <w:sz w:val="24"/>
          <w:szCs w:val="24"/>
          <w:highlight w:val="none"/>
          <w:lang w:val="en-US" w:eastAsia="zh-CN"/>
        </w:rPr>
      </w:pPr>
      <w:r>
        <w:rPr>
          <w:rFonts w:hint="eastAsia"/>
          <w:color w:val="auto"/>
        </w:rPr>
        <w:t>本项目主要噪声设备包括猪叫声、废水治理设施、清洗机、螺旋刨毛机、猪毛风送系统、干燥机、抛光机、带式劈半锯等</w:t>
      </w:r>
      <w:r>
        <w:rPr>
          <w:rFonts w:hint="eastAsia"/>
          <w:color w:val="auto"/>
          <w:lang w:eastAsia="zh-CN"/>
        </w:rPr>
        <w:t>，</w:t>
      </w:r>
      <w:r>
        <w:rPr>
          <w:rFonts w:hint="eastAsia"/>
          <w:color w:val="auto"/>
          <w:lang w:val="en-US" w:eastAsia="zh-CN"/>
        </w:rPr>
        <w:t>根据验收监测结果，</w:t>
      </w:r>
      <w:r>
        <w:rPr>
          <w:rFonts w:hint="default" w:ascii="Times New Roman" w:hAnsi="Times New Roman" w:eastAsia="宋体" w:cs="Times New Roman"/>
          <w:b w:val="0"/>
          <w:bCs w:val="0"/>
          <w:color w:val="auto"/>
          <w:sz w:val="24"/>
          <w:szCs w:val="24"/>
          <w:highlight w:val="none"/>
          <w:lang w:val="en-US" w:eastAsia="zh-CN"/>
        </w:rPr>
        <w:t>本次验收项目运行期间，项目厂界噪声监测值范围为：昼间5</w:t>
      </w:r>
      <w:r>
        <w:rPr>
          <w:rFonts w:hint="eastAsia" w:ascii="Times New Roman" w:hAnsi="Times New Roman" w:eastAsia="宋体" w:cs="Times New Roman"/>
          <w:b w:val="0"/>
          <w:bCs w:val="0"/>
          <w:color w:val="auto"/>
          <w:sz w:val="24"/>
          <w:szCs w:val="24"/>
          <w:highlight w:val="none"/>
          <w:lang w:val="en-US" w:eastAsia="zh-CN"/>
        </w:rPr>
        <w:t>4</w:t>
      </w:r>
      <w:r>
        <w:rPr>
          <w:rFonts w:hint="default" w:ascii="Times New Roman" w:hAnsi="Times New Roman" w:eastAsia="宋体" w:cs="Times New Roman"/>
          <w:b w:val="0"/>
          <w:bCs w:val="0"/>
          <w:color w:val="auto"/>
          <w:sz w:val="24"/>
          <w:szCs w:val="24"/>
          <w:highlight w:val="none"/>
          <w:lang w:val="en-US" w:eastAsia="zh-CN"/>
        </w:rPr>
        <w:t>~58 dB(A)、夜间4</w:t>
      </w:r>
      <w:r>
        <w:rPr>
          <w:rFonts w:hint="eastAsia" w:ascii="Times New Roman" w:hAnsi="Times New Roman" w:eastAsia="宋体"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val="en-US" w:eastAsia="zh-CN"/>
        </w:rPr>
        <w:t xml:space="preserve">~48 dB(A)，各厂界噪声能够达到《工业企业厂界环境噪声排放标准》（GB12348-2008）2类标准：昼间60 </w:t>
      </w:r>
      <w:r>
        <w:rPr>
          <w:rFonts w:hint="default" w:ascii="Times New Roman" w:hAnsi="Times New Roman" w:eastAsia="宋体" w:cs="Times New Roman"/>
          <w:color w:val="auto"/>
          <w:sz w:val="24"/>
          <w:szCs w:val="24"/>
          <w:highlight w:val="none"/>
        </w:rPr>
        <w:t>dB(A)</w:t>
      </w:r>
      <w:r>
        <w:rPr>
          <w:rFonts w:hint="default" w:ascii="Times New Roman" w:hAnsi="Times New Roman" w:eastAsia="宋体" w:cs="Times New Roman"/>
          <w:b w:val="0"/>
          <w:bCs w:val="0"/>
          <w:color w:val="auto"/>
          <w:sz w:val="24"/>
          <w:szCs w:val="24"/>
          <w:highlight w:val="none"/>
          <w:lang w:val="en-US" w:eastAsia="zh-CN"/>
        </w:rPr>
        <w:t xml:space="preserve">、夜间50 </w:t>
      </w:r>
      <w:r>
        <w:rPr>
          <w:rFonts w:hint="default" w:ascii="Times New Roman" w:hAnsi="Times New Roman" w:eastAsia="宋体" w:cs="Times New Roman"/>
          <w:color w:val="auto"/>
          <w:sz w:val="24"/>
          <w:szCs w:val="24"/>
          <w:highlight w:val="none"/>
        </w:rPr>
        <w:t>dB(A)</w:t>
      </w:r>
      <w:r>
        <w:rPr>
          <w:rFonts w:hint="default" w:ascii="Times New Roman" w:hAnsi="Times New Roman" w:eastAsia="宋体" w:cs="Times New Roman"/>
          <w:b w:val="0"/>
          <w:bCs w:val="0"/>
          <w:color w:val="auto"/>
          <w:sz w:val="24"/>
          <w:szCs w:val="24"/>
          <w:highlight w:val="none"/>
          <w:lang w:val="en-US" w:eastAsia="zh-CN"/>
        </w:rPr>
        <w:t>要求。</w:t>
      </w:r>
    </w:p>
    <w:p w14:paraId="372AF722">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3"/>
        <w:rPr>
          <w:rFonts w:hint="default" w:ascii="Times New Roman" w:hAnsi="Times New Roman" w:eastAsia="宋体" w:cs="Times New Roman"/>
          <w:b/>
          <w:bCs/>
          <w:color w:val="auto"/>
          <w:sz w:val="28"/>
          <w:szCs w:val="28"/>
          <w:lang w:val="en-US" w:eastAsia="zh-CN"/>
        </w:rPr>
      </w:pPr>
      <w:bookmarkStart w:id="331" w:name="_Toc24564"/>
      <w:r>
        <w:rPr>
          <w:rFonts w:hint="default" w:ascii="Times New Roman" w:hAnsi="Times New Roman" w:eastAsia="宋体" w:cs="Times New Roman"/>
          <w:b/>
          <w:bCs/>
          <w:color w:val="auto"/>
          <w:sz w:val="28"/>
          <w:szCs w:val="28"/>
          <w:lang w:val="en-US" w:eastAsia="zh-CN"/>
        </w:rPr>
        <w:t>10.1.1.4</w:t>
      </w:r>
      <w:r>
        <w:rPr>
          <w:rFonts w:hint="eastAsia" w:ascii="Times New Roman" w:hAnsi="Times New Roman" w:eastAsia="宋体" w:cs="Times New Roman"/>
          <w:b/>
          <w:bCs/>
          <w:color w:val="auto"/>
          <w:sz w:val="28"/>
          <w:szCs w:val="28"/>
          <w:lang w:val="en-US" w:eastAsia="zh-CN"/>
        </w:rPr>
        <w:t xml:space="preserve"> </w:t>
      </w:r>
      <w:r>
        <w:rPr>
          <w:rFonts w:hint="default" w:ascii="Times New Roman" w:hAnsi="Times New Roman" w:eastAsia="宋体" w:cs="Times New Roman"/>
          <w:b/>
          <w:bCs/>
          <w:color w:val="auto"/>
          <w:sz w:val="28"/>
          <w:szCs w:val="28"/>
          <w:lang w:val="en-US" w:eastAsia="zh-CN"/>
        </w:rPr>
        <w:t>固废</w:t>
      </w:r>
      <w:bookmarkEnd w:id="331"/>
    </w:p>
    <w:p w14:paraId="5EC62833">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本次验收项目产生的固废</w:t>
      </w:r>
      <w:r>
        <w:rPr>
          <w:rFonts w:hint="eastAsia"/>
          <w:color w:val="auto"/>
        </w:rPr>
        <w:t>主要为屠宰车间产生的猪毛、胃肠内容物及猪粪、污水处理站产生的污泥、屠宰车间产生的淋巴组织、少量病胴体及病变部位</w:t>
      </w:r>
      <w:r>
        <w:rPr>
          <w:rFonts w:hint="default" w:ascii="Times New Roman" w:hAnsi="Times New Roman" w:eastAsia="宋体" w:cs="Times New Roman"/>
          <w:b w:val="0"/>
          <w:bCs w:val="0"/>
          <w:color w:val="auto"/>
          <w:sz w:val="24"/>
          <w:szCs w:val="24"/>
          <w:highlight w:val="none"/>
          <w:lang w:val="en-US" w:eastAsia="zh-CN"/>
        </w:rPr>
        <w:t>，均为一般固废。</w:t>
      </w:r>
      <w:r>
        <w:rPr>
          <w:rFonts w:hint="eastAsia"/>
          <w:color w:val="auto"/>
        </w:rPr>
        <w:t>项目建设单位设置1座25m</w:t>
      </w:r>
      <w:r>
        <w:rPr>
          <w:rFonts w:hint="eastAsia"/>
          <w:color w:val="auto"/>
          <w:vertAlign w:val="superscript"/>
        </w:rPr>
        <w:t>2</w:t>
      </w:r>
      <w:r>
        <w:rPr>
          <w:rFonts w:hint="eastAsia"/>
          <w:color w:val="auto"/>
        </w:rPr>
        <w:t>一般固废暂存间用于存放猪毛，1座25m</w:t>
      </w:r>
      <w:r>
        <w:rPr>
          <w:rFonts w:hint="eastAsia"/>
          <w:color w:val="auto"/>
          <w:vertAlign w:val="superscript"/>
        </w:rPr>
        <w:t>2</w:t>
      </w:r>
      <w:r>
        <w:rPr>
          <w:rFonts w:hint="eastAsia"/>
          <w:color w:val="auto"/>
        </w:rPr>
        <w:t>畜粪暂存间用于暂存猪粪及肠胃内容物，1座25m</w:t>
      </w:r>
      <w:r>
        <w:rPr>
          <w:rFonts w:hint="eastAsia"/>
          <w:color w:val="auto"/>
          <w:vertAlign w:val="superscript"/>
        </w:rPr>
        <w:t>2</w:t>
      </w:r>
      <w:r>
        <w:rPr>
          <w:rFonts w:hint="eastAsia"/>
          <w:color w:val="auto"/>
        </w:rPr>
        <w:t>污泥暂存间用于暂存泥饼，1座50m</w:t>
      </w:r>
      <w:r>
        <w:rPr>
          <w:rFonts w:hint="eastAsia"/>
          <w:color w:val="auto"/>
          <w:vertAlign w:val="superscript"/>
        </w:rPr>
        <w:t>2</w:t>
      </w:r>
      <w:r>
        <w:rPr>
          <w:rFonts w:hint="eastAsia"/>
          <w:color w:val="auto"/>
        </w:rPr>
        <w:t>的病死猪处理区用于存放淋巴组织、病胴体及病变部位，一般固废暂存间、畜粪暂存间、污泥暂存间、病死猪处理区严格按照《一般工业固体废物贮存和填埋污染控制标准》（GB18599-2020）中一般工业固体废物贮存过程应满足相应防渗漏、防雨淋、防扬尘等环境保护要求建设，同时病死猪处理区需进行冷冻，防止淋巴组织、病胴体及病变部位腐败滋生细菌、产生恶臭气体。</w:t>
      </w:r>
      <w:r>
        <w:rPr>
          <w:rFonts w:hint="default" w:ascii="Times New Roman" w:hAnsi="Times New Roman" w:eastAsia="宋体" w:cs="Times New Roman"/>
          <w:b w:val="0"/>
          <w:bCs w:val="0"/>
          <w:color w:val="auto"/>
          <w:sz w:val="24"/>
          <w:szCs w:val="24"/>
          <w:highlight w:val="none"/>
          <w:lang w:val="en-US" w:eastAsia="zh-CN"/>
        </w:rPr>
        <w:t>上述固废均能够妥善处置</w:t>
      </w:r>
      <w:r>
        <w:rPr>
          <w:rFonts w:hint="eastAsia" w:ascii="Times New Roman" w:hAnsi="Times New Roman" w:eastAsia="宋体" w:cs="Times New Roman"/>
          <w:b w:val="0"/>
          <w:bCs w:val="0"/>
          <w:color w:val="auto"/>
          <w:sz w:val="24"/>
          <w:szCs w:val="24"/>
          <w:highlight w:val="none"/>
          <w:lang w:val="en-US" w:eastAsia="zh-CN"/>
        </w:rPr>
        <w:t>。</w:t>
      </w:r>
    </w:p>
    <w:p w14:paraId="4B876C0F">
      <w:pPr>
        <w:keepNext w:val="0"/>
        <w:keepLines w:val="0"/>
        <w:pageBreakBefore w:val="0"/>
        <w:widowControl w:val="0"/>
        <w:kinsoku/>
        <w:wordWrap/>
        <w:overflowPunct/>
        <w:topLinePunct w:val="0"/>
        <w:autoSpaceDE/>
        <w:autoSpaceDN/>
        <w:bidi w:val="0"/>
        <w:adjustRightInd/>
        <w:snapToGrid w:val="0"/>
        <w:spacing w:before="313" w:beforeLines="100" w:after="313" w:afterLines="100" w:line="240" w:lineRule="auto"/>
        <w:ind w:firstLine="562" w:firstLineChars="200"/>
        <w:textAlignment w:val="auto"/>
        <w:outlineLvl w:val="3"/>
        <w:rPr>
          <w:rFonts w:hint="default" w:ascii="Times New Roman" w:hAnsi="Times New Roman" w:eastAsia="宋体" w:cs="Times New Roman"/>
          <w:b/>
          <w:bCs/>
          <w:color w:val="auto"/>
          <w:sz w:val="28"/>
          <w:szCs w:val="28"/>
          <w:lang w:val="en-US" w:eastAsia="zh-CN"/>
        </w:rPr>
      </w:pPr>
      <w:bookmarkStart w:id="332" w:name="_Toc28553"/>
      <w:r>
        <w:rPr>
          <w:rFonts w:hint="default" w:ascii="Times New Roman" w:hAnsi="Times New Roman" w:eastAsia="宋体" w:cs="Times New Roman"/>
          <w:b/>
          <w:bCs/>
          <w:color w:val="auto"/>
          <w:sz w:val="28"/>
          <w:szCs w:val="28"/>
          <w:lang w:val="en-US" w:eastAsia="zh-CN"/>
        </w:rPr>
        <w:t>10.1.1.5 总量</w:t>
      </w:r>
      <w:bookmarkEnd w:id="332"/>
    </w:p>
    <w:p w14:paraId="4E53EFD3">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bookmarkStart w:id="333" w:name="_Toc24222"/>
      <w:r>
        <w:rPr>
          <w:rFonts w:hint="default" w:ascii="Times New Roman" w:hAnsi="Times New Roman" w:eastAsia="宋体" w:cs="Times New Roman"/>
          <w:color w:val="auto"/>
          <w:sz w:val="24"/>
          <w:szCs w:val="24"/>
          <w:highlight w:val="none"/>
          <w:lang w:val="en-US" w:eastAsia="zh-CN"/>
        </w:rPr>
        <w:t>本次验收项目满负荷运行实际排放总量为：颗粒物0.0</w:t>
      </w:r>
      <w:r>
        <w:rPr>
          <w:rFonts w:hint="eastAsia" w:cs="Times New Roman"/>
          <w:color w:val="auto"/>
          <w:sz w:val="24"/>
          <w:szCs w:val="24"/>
          <w:highlight w:val="none"/>
          <w:lang w:val="en-US" w:eastAsia="zh-CN"/>
        </w:rPr>
        <w:t>297</w:t>
      </w:r>
      <w:r>
        <w:rPr>
          <w:rFonts w:hint="default" w:ascii="Times New Roman" w:hAnsi="Times New Roman" w:eastAsia="宋体" w:cs="Times New Roman"/>
          <w:color w:val="auto"/>
          <w:sz w:val="24"/>
          <w:szCs w:val="24"/>
          <w:highlight w:val="none"/>
          <w:lang w:val="en-US" w:eastAsia="zh-CN"/>
        </w:rPr>
        <w:t>t/a、</w:t>
      </w:r>
      <w:r>
        <w:rPr>
          <w:rFonts w:hint="eastAsia" w:ascii="Times New Roman" w:hAnsi="Times New Roman" w:eastAsia="宋体" w:cs="Times New Roman"/>
          <w:color w:val="auto"/>
          <w:sz w:val="24"/>
          <w:szCs w:val="24"/>
          <w:highlight w:val="none"/>
          <w:lang w:val="en-US" w:eastAsia="zh-CN"/>
        </w:rPr>
        <w:t>二氧化硫0.0340t/a，氮氧化物0.0664t/a，</w:t>
      </w:r>
      <w:r>
        <w:rPr>
          <w:rFonts w:hint="default" w:ascii="Times New Roman" w:hAnsi="Times New Roman" w:eastAsia="宋体" w:cs="Times New Roman"/>
          <w:color w:val="auto"/>
          <w:sz w:val="24"/>
          <w:szCs w:val="24"/>
          <w:highlight w:val="none"/>
          <w:lang w:val="en-US" w:eastAsia="zh-CN"/>
        </w:rPr>
        <w:t>COD</w:t>
      </w:r>
      <w:r>
        <w:rPr>
          <w:rFonts w:hint="eastAsia" w:ascii="Times New Roman" w:hAnsi="Times New Roman" w:eastAsia="宋体" w:cs="Times New Roman"/>
          <w:color w:val="auto"/>
          <w:sz w:val="24"/>
          <w:szCs w:val="24"/>
          <w:highlight w:val="none"/>
          <w:lang w:val="en-US" w:eastAsia="zh-CN"/>
        </w:rPr>
        <w:t>10.70</w:t>
      </w:r>
      <w:r>
        <w:rPr>
          <w:rFonts w:hint="eastAsia"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lang w:val="en-US" w:eastAsia="zh-CN"/>
        </w:rPr>
        <w:t>t/a、NH</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-N</w:t>
      </w:r>
      <w:r>
        <w:rPr>
          <w:rFonts w:hint="eastAsia" w:ascii="Times New Roman" w:hAnsi="Times New Roman" w:eastAsia="宋体" w:cs="Times New Roman"/>
          <w:color w:val="auto"/>
          <w:sz w:val="24"/>
          <w:szCs w:val="24"/>
          <w:highlight w:val="none"/>
          <w:lang w:val="en-US" w:eastAsia="zh-CN"/>
        </w:rPr>
        <w:t>0.535</w:t>
      </w:r>
      <w:r>
        <w:rPr>
          <w:rFonts w:hint="eastAsia"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t/a，能够满足环评批复总量：颗粒物0.0</w:t>
      </w:r>
      <w:r>
        <w:rPr>
          <w:rFonts w:hint="eastAsia" w:ascii="Times New Roman" w:hAnsi="Times New Roman" w:eastAsia="宋体" w:cs="Times New Roman"/>
          <w:color w:val="auto"/>
          <w:sz w:val="24"/>
          <w:szCs w:val="24"/>
          <w:highlight w:val="none"/>
          <w:lang w:val="en-US" w:eastAsia="zh-CN"/>
        </w:rPr>
        <w:t>308</w:t>
      </w:r>
      <w:r>
        <w:rPr>
          <w:rFonts w:hint="default" w:ascii="Times New Roman" w:hAnsi="Times New Roman" w:eastAsia="宋体" w:cs="Times New Roman"/>
          <w:color w:val="auto"/>
          <w:sz w:val="24"/>
          <w:szCs w:val="24"/>
          <w:highlight w:val="none"/>
          <w:lang w:val="en-US" w:eastAsia="zh-CN"/>
        </w:rPr>
        <w:t>t/a、</w:t>
      </w:r>
      <w:r>
        <w:rPr>
          <w:rFonts w:hint="eastAsia" w:ascii="Times New Roman" w:hAnsi="Times New Roman" w:eastAsia="宋体" w:cs="Times New Roman"/>
          <w:color w:val="auto"/>
          <w:sz w:val="24"/>
          <w:szCs w:val="24"/>
          <w:highlight w:val="none"/>
          <w:lang w:val="en-US" w:eastAsia="zh-CN"/>
        </w:rPr>
        <w:t>二氧化硫0.0564t/a，氮氧化物0.2304t/a，</w:t>
      </w:r>
      <w:r>
        <w:rPr>
          <w:rFonts w:hint="default" w:ascii="Times New Roman" w:hAnsi="Times New Roman" w:eastAsia="宋体" w:cs="Times New Roman"/>
          <w:color w:val="auto"/>
          <w:sz w:val="24"/>
          <w:szCs w:val="24"/>
          <w:highlight w:val="none"/>
          <w:lang w:val="en-US" w:eastAsia="zh-CN"/>
        </w:rPr>
        <w:t>COD</w:t>
      </w:r>
      <w:r>
        <w:rPr>
          <w:rFonts w:hint="eastAsia" w:ascii="Times New Roman" w:hAnsi="Times New Roman" w:eastAsia="宋体" w:cs="Times New Roman"/>
          <w:color w:val="auto"/>
          <w:sz w:val="24"/>
          <w:szCs w:val="24"/>
          <w:highlight w:val="none"/>
          <w:lang w:val="en-US" w:eastAsia="zh-CN"/>
        </w:rPr>
        <w:t>14.3490</w:t>
      </w:r>
      <w:r>
        <w:rPr>
          <w:rFonts w:hint="default" w:ascii="Times New Roman" w:hAnsi="Times New Roman" w:eastAsia="宋体" w:cs="Times New Roman"/>
          <w:color w:val="auto"/>
          <w:sz w:val="24"/>
          <w:szCs w:val="24"/>
          <w:highlight w:val="none"/>
          <w:lang w:val="en-US" w:eastAsia="zh-CN"/>
        </w:rPr>
        <w:t>t/a、NH</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-N</w:t>
      </w:r>
      <w:r>
        <w:rPr>
          <w:rFonts w:hint="eastAsia" w:ascii="Times New Roman" w:hAnsi="Times New Roman" w:eastAsia="宋体" w:cs="Times New Roman"/>
          <w:color w:val="auto"/>
          <w:sz w:val="24"/>
          <w:szCs w:val="24"/>
          <w:highlight w:val="none"/>
          <w:lang w:val="en-US" w:eastAsia="zh-CN"/>
        </w:rPr>
        <w:t>0.7175</w:t>
      </w:r>
      <w:r>
        <w:rPr>
          <w:rFonts w:hint="default" w:ascii="Times New Roman" w:hAnsi="Times New Roman" w:eastAsia="宋体" w:cs="Times New Roman"/>
          <w:color w:val="auto"/>
          <w:sz w:val="24"/>
          <w:szCs w:val="24"/>
          <w:highlight w:val="none"/>
          <w:lang w:val="en-US" w:eastAsia="zh-CN"/>
        </w:rPr>
        <w:t>t/a的要求。</w:t>
      </w:r>
      <w:bookmarkEnd w:id="333"/>
    </w:p>
    <w:p w14:paraId="4B043CBB">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334" w:name="_Toc2175"/>
      <w:bookmarkStart w:id="335" w:name="_Toc14708"/>
      <w:r>
        <w:rPr>
          <w:rFonts w:hint="default" w:ascii="Times New Roman" w:hAnsi="Times New Roman" w:eastAsia="宋体" w:cs="Times New Roman"/>
          <w:color w:val="auto"/>
          <w:lang w:val="en-US" w:eastAsia="zh-CN"/>
        </w:rPr>
        <w:t>10.2 环境管理检查结论</w:t>
      </w:r>
      <w:bookmarkEnd w:id="334"/>
      <w:bookmarkEnd w:id="335"/>
    </w:p>
    <w:p w14:paraId="58C446DD">
      <w:pPr>
        <w:keepNext w:val="0"/>
        <w:keepLines w:val="0"/>
        <w:pageBreakBefore w:val="0"/>
        <w:widowControl w:val="0"/>
        <w:kinsoku/>
        <w:wordWrap/>
        <w:overflowPunct/>
        <w:topLinePunct w:val="0"/>
        <w:autoSpaceDE/>
        <w:autoSpaceDN/>
        <w:bidi w:val="0"/>
        <w:adjustRightInd/>
        <w:snapToGrid/>
        <w:spacing w:after="120" w:line="520" w:lineRule="exact"/>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bookmarkStart w:id="336" w:name="_Toc4639"/>
      <w:r>
        <w:rPr>
          <w:rFonts w:hint="default" w:ascii="Times New Roman" w:hAnsi="Times New Roman" w:eastAsia="宋体" w:cs="Times New Roman"/>
          <w:color w:val="auto"/>
          <w:sz w:val="24"/>
          <w:szCs w:val="24"/>
          <w:highlight w:val="none"/>
          <w:lang w:val="en-US" w:eastAsia="zh-CN"/>
        </w:rPr>
        <w:t>项目执行了环保“三同时”制度；按照有关规定建立了相关环境保护管理制度；由专人负责公司环境管理工作。</w:t>
      </w:r>
      <w:bookmarkEnd w:id="336"/>
    </w:p>
    <w:p w14:paraId="08944E93">
      <w:pPr>
        <w:pStyle w:val="3"/>
        <w:keepNext/>
        <w:keepLines/>
        <w:pageBreakBefore w:val="0"/>
        <w:widowControl w:val="0"/>
        <w:numPr>
          <w:ilvl w:val="1"/>
          <w:numId w:val="0"/>
        </w:numPr>
        <w:kinsoku/>
        <w:wordWrap/>
        <w:overflowPunct/>
        <w:topLinePunct w:val="0"/>
        <w:autoSpaceDE/>
        <w:autoSpaceDN/>
        <w:bidi w:val="0"/>
        <w:adjustRightInd/>
        <w:snapToGrid w:val="0"/>
        <w:spacing w:before="313" w:beforeLines="100" w:after="313" w:afterLines="100" w:line="240" w:lineRule="auto"/>
        <w:ind w:leftChars="0"/>
        <w:textAlignment w:val="auto"/>
        <w:outlineLvl w:val="1"/>
        <w:rPr>
          <w:rFonts w:hint="default" w:ascii="Times New Roman" w:hAnsi="Times New Roman" w:eastAsia="宋体" w:cs="Times New Roman"/>
          <w:color w:val="auto"/>
          <w:lang w:val="en-US" w:eastAsia="zh-CN"/>
        </w:rPr>
      </w:pPr>
      <w:bookmarkStart w:id="337" w:name="_Toc30498853"/>
      <w:bookmarkStart w:id="338" w:name="_Toc28181"/>
      <w:bookmarkStart w:id="339" w:name="_Toc512940296"/>
      <w:bookmarkStart w:id="340" w:name="_Toc15151"/>
      <w:r>
        <w:rPr>
          <w:rFonts w:hint="default" w:ascii="Times New Roman" w:hAnsi="Times New Roman" w:eastAsia="宋体" w:cs="Times New Roman"/>
          <w:color w:val="auto"/>
          <w:lang w:val="en-US" w:eastAsia="zh-CN"/>
        </w:rPr>
        <w:t>10.3 总结论</w:t>
      </w:r>
      <w:bookmarkEnd w:id="337"/>
      <w:bookmarkEnd w:id="338"/>
      <w:bookmarkEnd w:id="339"/>
      <w:bookmarkEnd w:id="340"/>
    </w:p>
    <w:p w14:paraId="24806389">
      <w:pPr>
        <w:keepNext w:val="0"/>
        <w:keepLines w:val="0"/>
        <w:pageBreakBefore w:val="0"/>
        <w:widowControl w:val="0"/>
        <w:kinsoku/>
        <w:wordWrap/>
        <w:overflowPunct/>
        <w:topLinePunct w:val="0"/>
        <w:autoSpaceDE/>
        <w:autoSpaceDN/>
        <w:bidi w:val="0"/>
        <w:adjustRightInd/>
        <w:snapToGrid/>
        <w:spacing w:after="120" w:line="520" w:lineRule="exact"/>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341" w:name="_Toc1291"/>
      <w:r>
        <w:rPr>
          <w:rFonts w:hint="eastAsia" w:ascii="Times New Roman" w:hAnsi="Times New Roman" w:eastAsia="宋体" w:cs="Times New Roman"/>
          <w:b w:val="0"/>
          <w:bCs w:val="0"/>
          <w:color w:val="auto"/>
          <w:sz w:val="24"/>
          <w:szCs w:val="24"/>
          <w:highlight w:val="none"/>
          <w:lang w:val="en-US" w:eastAsia="zh-CN"/>
        </w:rPr>
        <w:t>河南惠隆食品</w:t>
      </w:r>
      <w:r>
        <w:rPr>
          <w:rFonts w:hint="default" w:ascii="Times New Roman" w:hAnsi="Times New Roman" w:eastAsia="宋体" w:cs="Times New Roman"/>
          <w:b w:val="0"/>
          <w:bCs w:val="0"/>
          <w:color w:val="auto"/>
          <w:sz w:val="24"/>
          <w:szCs w:val="24"/>
          <w:highlight w:val="none"/>
          <w:lang w:val="en-US" w:eastAsia="zh-CN"/>
        </w:rPr>
        <w:t>有限公司</w:t>
      </w:r>
      <w:r>
        <w:rPr>
          <w:rFonts w:hint="eastAsia"/>
          <w:color w:val="auto"/>
        </w:rPr>
        <w:t>年屠宰生猪100万头</w:t>
      </w:r>
      <w:r>
        <w:rPr>
          <w:rFonts w:hint="default" w:ascii="Times New Roman" w:hAnsi="Times New Roman" w:eastAsia="宋体" w:cs="Times New Roman"/>
          <w:b w:val="0"/>
          <w:bCs w:val="0"/>
          <w:color w:val="auto"/>
          <w:sz w:val="24"/>
          <w:szCs w:val="24"/>
          <w:highlight w:val="none"/>
          <w:lang w:val="en-US" w:eastAsia="zh-CN"/>
        </w:rPr>
        <w:t>项目</w:t>
      </w:r>
      <w:r>
        <w:rPr>
          <w:rFonts w:hint="default" w:ascii="Times New Roman" w:hAnsi="Times New Roman" w:eastAsia="宋体" w:cs="Times New Roman"/>
          <w:color w:val="auto"/>
          <w:sz w:val="24"/>
          <w:szCs w:val="24"/>
          <w:highlight w:val="none"/>
          <w:lang w:val="en-US" w:eastAsia="zh-CN"/>
        </w:rPr>
        <w:t>符合国家产业政策，具有一定的环境经济效益。项目选址符合规划，各项污染物经治理后能够实现达标排放，固废处置措施可行，对周围环境影响较小，满足验收要求。</w:t>
      </w:r>
      <w:bookmarkEnd w:id="323"/>
      <w:bookmarkEnd w:id="324"/>
      <w:bookmarkEnd w:id="325"/>
      <w:bookmarkEnd w:id="326"/>
      <w:bookmarkEnd w:id="327"/>
      <w:bookmarkEnd w:id="328"/>
      <w:bookmarkEnd w:id="341"/>
      <w:bookmarkStart w:id="342" w:name="_Toc497001504"/>
    </w:p>
    <w:bookmarkEnd w:id="342"/>
    <w:p w14:paraId="2A3BAC8D">
      <w:pPr>
        <w:pStyle w:val="2"/>
        <w:keepNext/>
        <w:keepLines/>
        <w:pageBreakBefore w:val="0"/>
        <w:widowControl w:val="0"/>
        <w:kinsoku/>
        <w:wordWrap/>
        <w:overflowPunct/>
        <w:topLinePunct w:val="0"/>
        <w:autoSpaceDE/>
        <w:autoSpaceDN/>
        <w:bidi w:val="0"/>
        <w:adjustRightInd/>
        <w:snapToGrid w:val="0"/>
        <w:spacing w:before="469" w:beforeLines="150" w:after="469" w:afterLines="150" w:line="240" w:lineRule="auto"/>
        <w:jc w:val="center"/>
        <w:textAlignment w:val="auto"/>
        <w:rPr>
          <w:rFonts w:hint="default" w:ascii="Times New Roman" w:hAnsi="Times New Roman" w:eastAsia="宋体" w:cs="Times New Roman"/>
          <w:color w:val="auto"/>
          <w:sz w:val="36"/>
          <w:szCs w:val="36"/>
          <w:lang w:val="en-US" w:eastAsia="zh-CN"/>
        </w:rPr>
      </w:pPr>
      <w:bookmarkStart w:id="343" w:name="_Toc4144"/>
      <w:r>
        <w:rPr>
          <w:rFonts w:hint="eastAsia" w:ascii="Times New Roman" w:hAnsi="Times New Roman" w:eastAsia="宋体" w:cs="Times New Roman"/>
          <w:color w:val="auto"/>
          <w:sz w:val="36"/>
          <w:szCs w:val="36"/>
          <w:lang w:val="en-US" w:eastAsia="zh-CN"/>
        </w:rPr>
        <w:t>11</w:t>
      </w:r>
      <w:bookmarkEnd w:id="316"/>
      <w:bookmarkEnd w:id="317"/>
      <w:bookmarkEnd w:id="318"/>
      <w:bookmarkEnd w:id="319"/>
      <w:bookmarkEnd w:id="320"/>
      <w:bookmarkEnd w:id="321"/>
      <w:r>
        <w:rPr>
          <w:rFonts w:hint="eastAsia" w:ascii="Times New Roman" w:hAnsi="Times New Roman" w:eastAsia="宋体" w:cs="Times New Roman"/>
          <w:color w:val="auto"/>
          <w:sz w:val="36"/>
          <w:szCs w:val="36"/>
          <w:lang w:val="en-US" w:eastAsia="zh-CN"/>
        </w:rPr>
        <w:t xml:space="preserve"> </w:t>
      </w:r>
      <w:r>
        <w:rPr>
          <w:rFonts w:hint="default" w:ascii="Times New Roman" w:hAnsi="Times New Roman" w:eastAsia="宋体" w:cs="Times New Roman"/>
          <w:color w:val="auto"/>
          <w:sz w:val="36"/>
          <w:szCs w:val="36"/>
          <w:lang w:val="en-US" w:eastAsia="zh-CN"/>
        </w:rPr>
        <w:t>建设项目竣工环境保护</w:t>
      </w:r>
      <w:r>
        <w:rPr>
          <w:rFonts w:hint="eastAsia" w:ascii="Times New Roman" w:hAnsi="Times New Roman" w:eastAsia="宋体" w:cs="Times New Roman"/>
          <w:color w:val="auto"/>
          <w:sz w:val="36"/>
          <w:szCs w:val="36"/>
          <w:lang w:val="en-US" w:eastAsia="zh-CN"/>
        </w:rPr>
        <w:t>“</w:t>
      </w:r>
      <w:r>
        <w:rPr>
          <w:rFonts w:hint="default" w:ascii="Times New Roman" w:hAnsi="Times New Roman" w:eastAsia="宋体" w:cs="Times New Roman"/>
          <w:color w:val="auto"/>
          <w:sz w:val="36"/>
          <w:szCs w:val="36"/>
          <w:lang w:val="en-US" w:eastAsia="zh-CN"/>
        </w:rPr>
        <w:t>三同时</w:t>
      </w:r>
      <w:r>
        <w:rPr>
          <w:rFonts w:hint="eastAsia" w:ascii="Times New Roman" w:hAnsi="Times New Roman" w:eastAsia="宋体" w:cs="Times New Roman"/>
          <w:color w:val="auto"/>
          <w:sz w:val="36"/>
          <w:szCs w:val="36"/>
          <w:lang w:val="en-US" w:eastAsia="zh-CN"/>
        </w:rPr>
        <w:t>”</w:t>
      </w:r>
      <w:r>
        <w:rPr>
          <w:rFonts w:hint="default" w:ascii="Times New Roman" w:hAnsi="Times New Roman" w:eastAsia="宋体" w:cs="Times New Roman"/>
          <w:color w:val="auto"/>
          <w:sz w:val="36"/>
          <w:szCs w:val="36"/>
          <w:lang w:val="en-US" w:eastAsia="zh-CN"/>
        </w:rPr>
        <w:t>验收登记表</w:t>
      </w:r>
      <w:bookmarkEnd w:id="343"/>
    </w:p>
    <w:p w14:paraId="5ABC04B7">
      <w:pPr>
        <w:keepNext w:val="0"/>
        <w:keepLines w:val="0"/>
        <w:pageBreakBefore w:val="0"/>
        <w:widowControl w:val="0"/>
        <w:kinsoku/>
        <w:wordWrap/>
        <w:overflowPunct/>
        <w:topLinePunct w:val="0"/>
        <w:autoSpaceDE/>
        <w:autoSpaceDN/>
        <w:bidi w:val="0"/>
        <w:adjustRightInd/>
        <w:snapToGrid/>
        <w:spacing w:after="120" w:line="520" w:lineRule="exact"/>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bookmarkStart w:id="344" w:name="_Toc14490"/>
      <w:r>
        <w:rPr>
          <w:rFonts w:hint="default" w:ascii="Times New Roman" w:hAnsi="Times New Roman" w:eastAsia="宋体" w:cs="Times New Roman"/>
          <w:color w:val="auto"/>
          <w:sz w:val="24"/>
          <w:szCs w:val="24"/>
          <w:highlight w:val="none"/>
        </w:rPr>
        <w:t>本项目环境保护“三同时”竣工验收登记表见下表。</w:t>
      </w:r>
      <w:bookmarkEnd w:id="344"/>
    </w:p>
    <w:p w14:paraId="37008307">
      <w:pPr>
        <w:keepNext w:val="0"/>
        <w:keepLines w:val="0"/>
        <w:pageBreakBefore w:val="0"/>
        <w:widowControl/>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highlight w:val="yellow"/>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color w:val="auto"/>
          <w:sz w:val="24"/>
          <w:szCs w:val="24"/>
          <w:highlight w:val="yellow"/>
        </w:rPr>
        <w:br w:type="page"/>
      </w:r>
    </w:p>
    <w:p w14:paraId="738062F5">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Fonts w:hint="eastAsia" w:ascii="黑体" w:hAnsi="黑体" w:eastAsia="黑体" w:cs="黑体"/>
          <w:color w:val="auto"/>
          <w:sz w:val="21"/>
          <w:szCs w:val="21"/>
          <w:highlight w:val="yellow"/>
        </w:rPr>
      </w:pPr>
      <w:bookmarkStart w:id="345" w:name="_Toc1406"/>
      <w:bookmarkStart w:id="346" w:name="_Toc4135"/>
      <w:bookmarkStart w:id="347" w:name="_Toc15646"/>
      <w:bookmarkStart w:id="348" w:name="_Toc8022"/>
      <w:bookmarkStart w:id="349" w:name="_Toc1493"/>
      <w:bookmarkStart w:id="350" w:name="_Toc21241"/>
      <w:bookmarkStart w:id="351" w:name="_Toc16740"/>
      <w:r>
        <w:rPr>
          <w:rFonts w:hint="eastAsia" w:ascii="黑体" w:hAnsi="黑体" w:eastAsia="黑体" w:cs="黑体"/>
          <w:color w:val="auto"/>
          <w:sz w:val="21"/>
          <w:szCs w:val="21"/>
          <w:highlight w:val="none"/>
        </w:rPr>
        <w:t>建设项目</w:t>
      </w:r>
      <w:r>
        <w:rPr>
          <w:rFonts w:hint="eastAsia" w:ascii="黑体" w:hAnsi="黑体" w:eastAsia="黑体" w:cs="黑体"/>
          <w:color w:val="auto"/>
          <w:sz w:val="21"/>
          <w:szCs w:val="21"/>
          <w:highlight w:val="none"/>
          <w:lang w:val="en-US" w:eastAsia="zh-CN"/>
        </w:rPr>
        <w:t>竣工</w:t>
      </w:r>
      <w:r>
        <w:rPr>
          <w:rFonts w:hint="eastAsia" w:ascii="黑体" w:hAnsi="黑体" w:eastAsia="黑体" w:cs="黑体"/>
          <w:color w:val="auto"/>
          <w:sz w:val="21"/>
          <w:szCs w:val="21"/>
          <w:highlight w:val="none"/>
        </w:rPr>
        <w:t>环境保护“三同时”验收</w:t>
      </w:r>
      <w:r>
        <w:rPr>
          <w:rFonts w:hint="eastAsia" w:ascii="黑体" w:hAnsi="黑体" w:eastAsia="黑体" w:cs="黑体"/>
          <w:color w:val="auto"/>
          <w:sz w:val="21"/>
          <w:szCs w:val="21"/>
          <w:highlight w:val="none"/>
          <w:lang w:val="en-US" w:eastAsia="zh-CN"/>
        </w:rPr>
        <w:t>登记</w:t>
      </w:r>
      <w:r>
        <w:rPr>
          <w:rFonts w:hint="eastAsia" w:ascii="黑体" w:hAnsi="黑体" w:eastAsia="黑体" w:cs="黑体"/>
          <w:color w:val="auto"/>
          <w:sz w:val="21"/>
          <w:szCs w:val="21"/>
          <w:highlight w:val="none"/>
          <w:lang w:eastAsia="zh-CN"/>
        </w:rPr>
        <w:t>表</w:t>
      </w:r>
      <w:bookmarkEnd w:id="345"/>
      <w:bookmarkEnd w:id="346"/>
      <w:bookmarkEnd w:id="347"/>
      <w:bookmarkEnd w:id="348"/>
      <w:bookmarkEnd w:id="349"/>
      <w:bookmarkEnd w:id="350"/>
      <w:bookmarkEnd w:id="351"/>
    </w:p>
    <w:p w14:paraId="1F30E4F9">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textAlignment w:val="auto"/>
        <w:rPr>
          <w:rFonts w:hint="default" w:ascii="Times New Roman" w:hAnsi="Times New Roman" w:eastAsia="宋体" w:cs="Times New Roman"/>
          <w:b/>
          <w:bCs/>
          <w:color w:val="auto"/>
          <w:sz w:val="21"/>
          <w:szCs w:val="18"/>
          <w:highlight w:val="yellow"/>
        </w:rPr>
      </w:pPr>
      <w:r>
        <w:rPr>
          <w:rFonts w:hint="default" w:ascii="Times New Roman" w:hAnsi="Times New Roman" w:eastAsia="宋体" w:cs="Times New Roman"/>
          <w:b/>
          <w:bCs/>
          <w:color w:val="auto"/>
          <w:sz w:val="21"/>
          <w:szCs w:val="18"/>
          <w:highlight w:val="none"/>
        </w:rPr>
        <w:t>填表单位（盖章）：</w:t>
      </w:r>
      <w:r>
        <w:rPr>
          <w:rFonts w:hint="eastAsia" w:ascii="Times New Roman" w:hAnsi="Times New Roman" w:eastAsia="宋体" w:cs="Times New Roman"/>
          <w:b/>
          <w:bCs/>
          <w:color w:val="auto"/>
          <w:sz w:val="21"/>
          <w:szCs w:val="18"/>
          <w:highlight w:val="none"/>
        </w:rPr>
        <w:t>河南惠隆食品有限公司</w:t>
      </w:r>
      <w:r>
        <w:rPr>
          <w:rFonts w:hint="default" w:ascii="Times New Roman" w:hAnsi="Times New Roman" w:eastAsia="宋体" w:cs="Times New Roman"/>
          <w:b/>
          <w:bCs/>
          <w:color w:val="auto"/>
          <w:sz w:val="21"/>
          <w:szCs w:val="18"/>
          <w:highlight w:val="none"/>
          <w:lang w:val="en-US" w:eastAsia="zh-CN"/>
        </w:rPr>
        <w:t xml:space="preserve"> </w:t>
      </w:r>
      <w:r>
        <w:rPr>
          <w:rFonts w:hint="default" w:ascii="Times New Roman" w:hAnsi="Times New Roman" w:eastAsia="宋体" w:cs="Times New Roman"/>
          <w:b/>
          <w:bCs/>
          <w:color w:val="auto"/>
          <w:sz w:val="21"/>
          <w:szCs w:val="18"/>
          <w:highlight w:val="none"/>
        </w:rPr>
        <w:t xml:space="preserve">              </w:t>
      </w:r>
      <w:r>
        <w:rPr>
          <w:rFonts w:hint="default" w:ascii="Times New Roman" w:hAnsi="Times New Roman" w:eastAsia="宋体" w:cs="Times New Roman"/>
          <w:b/>
          <w:bCs/>
          <w:color w:val="auto"/>
          <w:sz w:val="21"/>
          <w:szCs w:val="18"/>
          <w:highlight w:val="none"/>
          <w:lang w:val="en-US" w:eastAsia="zh-CN"/>
        </w:rPr>
        <w:t xml:space="preserve">        </w:t>
      </w:r>
      <w:r>
        <w:rPr>
          <w:rFonts w:hint="default" w:ascii="Times New Roman" w:hAnsi="Times New Roman" w:eastAsia="宋体" w:cs="Times New Roman"/>
          <w:b/>
          <w:bCs/>
          <w:color w:val="auto"/>
          <w:sz w:val="21"/>
          <w:szCs w:val="18"/>
          <w:highlight w:val="none"/>
        </w:rPr>
        <w:t xml:space="preserve">    填表人（签字）：                            项目经办人（签字）：</w:t>
      </w:r>
    </w:p>
    <w:tbl>
      <w:tblPr>
        <w:tblStyle w:val="21"/>
        <w:tblW w:w="1587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8"/>
        <w:gridCol w:w="1181"/>
        <w:gridCol w:w="615"/>
        <w:gridCol w:w="828"/>
        <w:gridCol w:w="1379"/>
        <w:gridCol w:w="1097"/>
        <w:gridCol w:w="987"/>
        <w:gridCol w:w="6"/>
        <w:gridCol w:w="511"/>
        <w:gridCol w:w="588"/>
        <w:gridCol w:w="1137"/>
        <w:gridCol w:w="395"/>
        <w:gridCol w:w="794"/>
        <w:gridCol w:w="1593"/>
        <w:gridCol w:w="1027"/>
        <w:gridCol w:w="690"/>
        <w:gridCol w:w="554"/>
        <w:gridCol w:w="690"/>
        <w:gridCol w:w="412"/>
        <w:gridCol w:w="794"/>
      </w:tblGrid>
      <w:tr w14:paraId="707386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430" w:type="dxa"/>
            <w:vMerge w:val="restart"/>
            <w:noWrap w:val="0"/>
            <w:tcMar>
              <w:left w:w="57" w:type="dxa"/>
              <w:right w:w="57" w:type="dxa"/>
            </w:tcMar>
            <w:textDirection w:val="tbRlV"/>
            <w:vAlign w:val="center"/>
          </w:tcPr>
          <w:p w14:paraId="6C148FD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建设项目</w:t>
            </w:r>
          </w:p>
        </w:tc>
        <w:tc>
          <w:tcPr>
            <w:tcW w:w="1964" w:type="dxa"/>
            <w:gridSpan w:val="3"/>
            <w:noWrap w:val="0"/>
            <w:tcMar>
              <w:left w:w="57" w:type="dxa"/>
              <w:right w:w="57" w:type="dxa"/>
            </w:tcMar>
            <w:vAlign w:val="center"/>
          </w:tcPr>
          <w:p w14:paraId="7486136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项目名称</w:t>
            </w:r>
          </w:p>
        </w:tc>
        <w:tc>
          <w:tcPr>
            <w:tcW w:w="4291" w:type="dxa"/>
            <w:gridSpan w:val="4"/>
            <w:noWrap w:val="0"/>
            <w:tcMar>
              <w:left w:w="57" w:type="dxa"/>
              <w:right w:w="57" w:type="dxa"/>
            </w:tcMar>
            <w:vAlign w:val="center"/>
          </w:tcPr>
          <w:p w14:paraId="3194433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河南惠隆食品有限公司年屠宰生猪100万头</w:t>
            </w:r>
            <w:r>
              <w:rPr>
                <w:rFonts w:hint="eastAsia" w:ascii="Times New Roman" w:hAnsi="Times New Roman" w:eastAsia="微软雅黑" w:cs="Times New Roman"/>
                <w:b/>
                <w:bCs/>
                <w:color w:val="auto"/>
                <w:sz w:val="15"/>
                <w:szCs w:val="15"/>
                <w:lang w:val="en-US" w:eastAsia="zh-CN"/>
              </w:rPr>
              <w:t>项目</w:t>
            </w:r>
          </w:p>
        </w:tc>
        <w:tc>
          <w:tcPr>
            <w:tcW w:w="2637" w:type="dxa"/>
            <w:gridSpan w:val="5"/>
            <w:noWrap w:val="0"/>
            <w:tcMar>
              <w:left w:w="57" w:type="dxa"/>
              <w:right w:w="57" w:type="dxa"/>
            </w:tcMar>
            <w:vAlign w:val="center"/>
          </w:tcPr>
          <w:p w14:paraId="30550DB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项目代码</w:t>
            </w:r>
          </w:p>
        </w:tc>
        <w:tc>
          <w:tcPr>
            <w:tcW w:w="2387" w:type="dxa"/>
            <w:gridSpan w:val="2"/>
            <w:noWrap w:val="0"/>
            <w:tcMar>
              <w:left w:w="57" w:type="dxa"/>
              <w:right w:w="57" w:type="dxa"/>
            </w:tcMar>
            <w:vAlign w:val="center"/>
          </w:tcPr>
          <w:p w14:paraId="70E40FA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2304-410726-04-01-183118</w:t>
            </w:r>
          </w:p>
        </w:tc>
        <w:tc>
          <w:tcPr>
            <w:tcW w:w="1717" w:type="dxa"/>
            <w:gridSpan w:val="2"/>
            <w:noWrap w:val="0"/>
            <w:tcMar>
              <w:left w:w="57" w:type="dxa"/>
              <w:right w:w="57" w:type="dxa"/>
            </w:tcMar>
            <w:vAlign w:val="center"/>
          </w:tcPr>
          <w:p w14:paraId="3871079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建设地点</w:t>
            </w:r>
          </w:p>
        </w:tc>
        <w:tc>
          <w:tcPr>
            <w:tcW w:w="2450" w:type="dxa"/>
            <w:gridSpan w:val="4"/>
            <w:noWrap w:val="0"/>
            <w:tcMar>
              <w:left w:w="57" w:type="dxa"/>
              <w:right w:w="57" w:type="dxa"/>
            </w:tcMar>
            <w:vAlign w:val="center"/>
          </w:tcPr>
          <w:p w14:paraId="64C7DAB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新乡市延津县司寨乡平陵村</w:t>
            </w:r>
          </w:p>
        </w:tc>
      </w:tr>
      <w:tr w14:paraId="437187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430" w:type="dxa"/>
            <w:vMerge w:val="continue"/>
            <w:noWrap w:val="0"/>
            <w:tcMar>
              <w:left w:w="57" w:type="dxa"/>
              <w:right w:w="57" w:type="dxa"/>
            </w:tcMar>
            <w:vAlign w:val="center"/>
          </w:tcPr>
          <w:p w14:paraId="7421DD8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964" w:type="dxa"/>
            <w:gridSpan w:val="3"/>
            <w:noWrap w:val="0"/>
            <w:tcMar>
              <w:left w:w="57" w:type="dxa"/>
              <w:right w:w="57" w:type="dxa"/>
            </w:tcMar>
            <w:vAlign w:val="center"/>
          </w:tcPr>
          <w:p w14:paraId="0B9A6E0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行业类别（分类管理名录）</w:t>
            </w:r>
          </w:p>
        </w:tc>
        <w:tc>
          <w:tcPr>
            <w:tcW w:w="4291" w:type="dxa"/>
            <w:gridSpan w:val="4"/>
            <w:noWrap w:val="0"/>
            <w:tcMar>
              <w:left w:w="57" w:type="dxa"/>
              <w:right w:w="57" w:type="dxa"/>
            </w:tcMar>
            <w:vAlign w:val="center"/>
          </w:tcPr>
          <w:p w14:paraId="08C33CE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15"/>
                <w:szCs w:val="15"/>
                <w:lang w:val="en-US" w:eastAsia="zh-CN"/>
              </w:rPr>
            </w:pPr>
            <w:r>
              <w:rPr>
                <w:rFonts w:hint="eastAsia" w:eastAsia="微软雅黑" w:cs="Times New Roman"/>
                <w:b/>
                <w:bCs/>
                <w:color w:val="auto"/>
                <w:sz w:val="15"/>
                <w:szCs w:val="15"/>
                <w:lang w:val="en-US" w:eastAsia="zh-CN"/>
              </w:rPr>
              <w:t>十</w:t>
            </w:r>
            <w:r>
              <w:rPr>
                <w:rFonts w:hint="eastAsia" w:ascii="Times New Roman" w:hAnsi="Times New Roman" w:eastAsia="微软雅黑" w:cs="Times New Roman"/>
                <w:b/>
                <w:bCs/>
                <w:color w:val="auto"/>
                <w:sz w:val="15"/>
                <w:szCs w:val="15"/>
              </w:rPr>
              <w:t>、农副食品加工业</w:t>
            </w:r>
            <w:r>
              <w:rPr>
                <w:rFonts w:hint="eastAsia" w:ascii="Times New Roman" w:hAnsi="Times New Roman" w:eastAsia="微软雅黑" w:cs="Times New Roman"/>
                <w:b/>
                <w:bCs/>
                <w:color w:val="auto"/>
                <w:sz w:val="15"/>
                <w:szCs w:val="15"/>
                <w:lang w:val="en-US" w:eastAsia="zh-CN"/>
              </w:rPr>
              <w:t>13</w:t>
            </w:r>
            <w:r>
              <w:rPr>
                <w:rFonts w:hint="eastAsia" w:ascii="Times New Roman" w:hAnsi="Times New Roman" w:eastAsia="微软雅黑" w:cs="Times New Roman"/>
                <w:b/>
                <w:bCs/>
                <w:color w:val="auto"/>
                <w:sz w:val="15"/>
                <w:szCs w:val="15"/>
              </w:rPr>
              <w:t>——</w:t>
            </w:r>
            <w:r>
              <w:rPr>
                <w:rFonts w:hint="eastAsia" w:eastAsia="微软雅黑" w:cs="Times New Roman"/>
                <w:b/>
                <w:bCs/>
                <w:color w:val="auto"/>
                <w:sz w:val="15"/>
                <w:szCs w:val="15"/>
                <w:lang w:val="en-US" w:eastAsia="zh-CN"/>
              </w:rPr>
              <w:t>18</w:t>
            </w:r>
            <w:r>
              <w:rPr>
                <w:rFonts w:hint="eastAsia" w:ascii="Times New Roman" w:hAnsi="Times New Roman" w:eastAsia="微软雅黑" w:cs="Times New Roman"/>
                <w:b/>
                <w:bCs/>
                <w:color w:val="auto"/>
                <w:sz w:val="15"/>
                <w:szCs w:val="15"/>
              </w:rPr>
              <w:t>屠宰及肉类加工</w:t>
            </w:r>
            <w:r>
              <w:rPr>
                <w:rFonts w:hint="eastAsia" w:ascii="Times New Roman" w:hAnsi="Times New Roman" w:eastAsia="微软雅黑" w:cs="Times New Roman"/>
                <w:b/>
                <w:bCs/>
                <w:color w:val="auto"/>
                <w:sz w:val="15"/>
                <w:szCs w:val="15"/>
                <w:lang w:val="en-US" w:eastAsia="zh-CN"/>
              </w:rPr>
              <w:t>1</w:t>
            </w:r>
            <w:r>
              <w:rPr>
                <w:rFonts w:hint="eastAsia" w:eastAsia="微软雅黑" w:cs="Times New Roman"/>
                <w:b/>
                <w:bCs/>
                <w:color w:val="auto"/>
                <w:sz w:val="15"/>
                <w:szCs w:val="15"/>
                <w:lang w:val="en-US" w:eastAsia="zh-CN"/>
              </w:rPr>
              <w:t>35</w:t>
            </w:r>
          </w:p>
        </w:tc>
        <w:tc>
          <w:tcPr>
            <w:tcW w:w="2637" w:type="dxa"/>
            <w:gridSpan w:val="5"/>
            <w:noWrap w:val="0"/>
            <w:tcMar>
              <w:left w:w="57" w:type="dxa"/>
              <w:right w:w="57" w:type="dxa"/>
            </w:tcMar>
            <w:vAlign w:val="center"/>
          </w:tcPr>
          <w:p w14:paraId="6DB612A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建设性质</w:t>
            </w:r>
          </w:p>
        </w:tc>
        <w:tc>
          <w:tcPr>
            <w:tcW w:w="4104" w:type="dxa"/>
            <w:gridSpan w:val="4"/>
            <w:noWrap w:val="0"/>
            <w:tcMar>
              <w:left w:w="57" w:type="dxa"/>
              <w:right w:w="57" w:type="dxa"/>
            </w:tcMar>
            <w:vAlign w:val="center"/>
          </w:tcPr>
          <w:p w14:paraId="58C49DE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eastAsia="zh-CN"/>
              </w:rPr>
            </w:pPr>
            <w:r>
              <w:rPr>
                <w:rFonts w:hint="eastAsia" w:eastAsia="微软雅黑" w:cs="Times New Roman"/>
                <w:b/>
                <w:bCs/>
                <w:color w:val="auto"/>
                <w:sz w:val="15"/>
                <w:szCs w:val="15"/>
                <w:lang w:eastAsia="zh-CN"/>
              </w:rPr>
              <w:t>☑</w:t>
            </w:r>
            <w:r>
              <w:rPr>
                <w:rFonts w:hint="eastAsia" w:ascii="Times New Roman" w:hAnsi="Times New Roman" w:eastAsia="微软雅黑" w:cs="Times New Roman"/>
                <w:b/>
                <w:bCs/>
                <w:color w:val="auto"/>
                <w:sz w:val="15"/>
                <w:szCs w:val="15"/>
              </w:rPr>
              <w:t xml:space="preserve">新建  □ 改扩建  </w:t>
            </w:r>
            <w:r>
              <w:rPr>
                <w:rFonts w:hint="eastAsia" w:eastAsia="微软雅黑" w:cs="Times New Roman"/>
                <w:b/>
                <w:bCs/>
                <w:color w:val="auto"/>
                <w:sz w:val="15"/>
                <w:szCs w:val="15"/>
                <w:lang w:eastAsia="zh-CN"/>
              </w:rPr>
              <w:t>（</w:t>
            </w:r>
            <w:r>
              <w:rPr>
                <w:rFonts w:hint="eastAsia" w:ascii="Times New Roman" w:hAnsi="Times New Roman" w:eastAsia="微软雅黑" w:cs="Times New Roman"/>
                <w:b/>
                <w:bCs/>
                <w:color w:val="auto"/>
                <w:sz w:val="15"/>
                <w:szCs w:val="15"/>
              </w:rPr>
              <w:t>技术改造</w:t>
            </w:r>
            <w:r>
              <w:rPr>
                <w:rFonts w:hint="eastAsia" w:eastAsia="微软雅黑" w:cs="Times New Roman"/>
                <w:b/>
                <w:bCs/>
                <w:color w:val="auto"/>
                <w:sz w:val="15"/>
                <w:szCs w:val="15"/>
                <w:lang w:eastAsia="zh-CN"/>
              </w:rPr>
              <w:t>）</w:t>
            </w:r>
          </w:p>
        </w:tc>
        <w:tc>
          <w:tcPr>
            <w:tcW w:w="1244" w:type="dxa"/>
            <w:gridSpan w:val="2"/>
            <w:noWrap w:val="0"/>
            <w:tcMar>
              <w:left w:w="57" w:type="dxa"/>
              <w:right w:w="57" w:type="dxa"/>
            </w:tcMar>
            <w:vAlign w:val="center"/>
          </w:tcPr>
          <w:p w14:paraId="3FA6C59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项目厂区中心经度/纬度</w:t>
            </w:r>
          </w:p>
        </w:tc>
        <w:tc>
          <w:tcPr>
            <w:tcW w:w="1206" w:type="dxa"/>
            <w:gridSpan w:val="2"/>
            <w:noWrap w:val="0"/>
            <w:tcMar>
              <w:left w:w="57" w:type="dxa"/>
              <w:right w:w="57" w:type="dxa"/>
            </w:tcMar>
            <w:vAlign w:val="center"/>
          </w:tcPr>
          <w:p w14:paraId="5E5338F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lang w:val="en-US" w:eastAsia="zh-CN"/>
              </w:rPr>
              <w:t>E114°14´52.97˝N35°11´58.32˝</w:t>
            </w:r>
          </w:p>
        </w:tc>
      </w:tr>
      <w:tr w14:paraId="2EFEA3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430" w:type="dxa"/>
            <w:vMerge w:val="continue"/>
            <w:noWrap w:val="0"/>
            <w:tcMar>
              <w:left w:w="57" w:type="dxa"/>
              <w:right w:w="57" w:type="dxa"/>
            </w:tcMar>
            <w:vAlign w:val="center"/>
          </w:tcPr>
          <w:p w14:paraId="714FCA1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964" w:type="dxa"/>
            <w:gridSpan w:val="3"/>
            <w:noWrap w:val="0"/>
            <w:tcMar>
              <w:left w:w="57" w:type="dxa"/>
              <w:right w:w="57" w:type="dxa"/>
            </w:tcMar>
            <w:vAlign w:val="center"/>
          </w:tcPr>
          <w:p w14:paraId="023C496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设计生产能力</w:t>
            </w:r>
          </w:p>
        </w:tc>
        <w:tc>
          <w:tcPr>
            <w:tcW w:w="4291" w:type="dxa"/>
            <w:gridSpan w:val="4"/>
            <w:noWrap w:val="0"/>
            <w:tcMar>
              <w:left w:w="57" w:type="dxa"/>
              <w:right w:w="57" w:type="dxa"/>
            </w:tcMar>
            <w:vAlign w:val="center"/>
          </w:tcPr>
          <w:p w14:paraId="501FDE8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rPr>
              <w:t>年屠宰生猪100万头</w:t>
            </w:r>
          </w:p>
        </w:tc>
        <w:tc>
          <w:tcPr>
            <w:tcW w:w="2637" w:type="dxa"/>
            <w:gridSpan w:val="5"/>
            <w:noWrap w:val="0"/>
            <w:tcMar>
              <w:left w:w="57" w:type="dxa"/>
              <w:right w:w="57" w:type="dxa"/>
            </w:tcMar>
            <w:vAlign w:val="center"/>
          </w:tcPr>
          <w:p w14:paraId="47CD11F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实际生产能力</w:t>
            </w:r>
          </w:p>
        </w:tc>
        <w:tc>
          <w:tcPr>
            <w:tcW w:w="2387" w:type="dxa"/>
            <w:gridSpan w:val="2"/>
            <w:noWrap w:val="0"/>
            <w:tcMar>
              <w:left w:w="57" w:type="dxa"/>
              <w:right w:w="57" w:type="dxa"/>
            </w:tcMar>
            <w:vAlign w:val="center"/>
          </w:tcPr>
          <w:p w14:paraId="52CE87C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年屠宰生猪100万头</w:t>
            </w:r>
          </w:p>
        </w:tc>
        <w:tc>
          <w:tcPr>
            <w:tcW w:w="1717" w:type="dxa"/>
            <w:gridSpan w:val="2"/>
            <w:noWrap w:val="0"/>
            <w:tcMar>
              <w:left w:w="57" w:type="dxa"/>
              <w:right w:w="57" w:type="dxa"/>
            </w:tcMar>
            <w:vAlign w:val="center"/>
          </w:tcPr>
          <w:p w14:paraId="20F515E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环评单位</w:t>
            </w:r>
          </w:p>
        </w:tc>
        <w:tc>
          <w:tcPr>
            <w:tcW w:w="2450" w:type="dxa"/>
            <w:gridSpan w:val="4"/>
            <w:noWrap w:val="0"/>
            <w:tcMar>
              <w:left w:w="57" w:type="dxa"/>
              <w:right w:w="57" w:type="dxa"/>
            </w:tcMar>
            <w:vAlign w:val="center"/>
          </w:tcPr>
          <w:p w14:paraId="0254D83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lang w:eastAsia="zh-CN"/>
              </w:rPr>
              <w:t>河南</w:t>
            </w:r>
            <w:r>
              <w:rPr>
                <w:rFonts w:hint="eastAsia" w:eastAsia="微软雅黑" w:cs="Times New Roman"/>
                <w:b/>
                <w:bCs/>
                <w:color w:val="auto"/>
                <w:sz w:val="15"/>
                <w:szCs w:val="15"/>
                <w:lang w:val="en-US" w:eastAsia="zh-CN"/>
              </w:rPr>
              <w:t>蓝天环境工程有限</w:t>
            </w:r>
            <w:r>
              <w:rPr>
                <w:rFonts w:hint="eastAsia" w:ascii="Times New Roman" w:hAnsi="Times New Roman" w:eastAsia="微软雅黑" w:cs="Times New Roman"/>
                <w:b/>
                <w:bCs/>
                <w:color w:val="auto"/>
                <w:sz w:val="15"/>
                <w:szCs w:val="15"/>
                <w:lang w:eastAsia="zh-CN"/>
              </w:rPr>
              <w:t>公司</w:t>
            </w:r>
          </w:p>
        </w:tc>
      </w:tr>
      <w:tr w14:paraId="6309AF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430" w:type="dxa"/>
            <w:vMerge w:val="continue"/>
            <w:noWrap w:val="0"/>
            <w:tcMar>
              <w:left w:w="57" w:type="dxa"/>
              <w:right w:w="57" w:type="dxa"/>
            </w:tcMar>
            <w:vAlign w:val="center"/>
          </w:tcPr>
          <w:p w14:paraId="5446323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964" w:type="dxa"/>
            <w:gridSpan w:val="3"/>
            <w:noWrap w:val="0"/>
            <w:tcMar>
              <w:left w:w="57" w:type="dxa"/>
              <w:right w:w="57" w:type="dxa"/>
            </w:tcMar>
            <w:vAlign w:val="center"/>
          </w:tcPr>
          <w:p w14:paraId="6688FE1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环评文件审批机关</w:t>
            </w:r>
          </w:p>
        </w:tc>
        <w:tc>
          <w:tcPr>
            <w:tcW w:w="4291" w:type="dxa"/>
            <w:gridSpan w:val="4"/>
            <w:noWrap w:val="0"/>
            <w:tcMar>
              <w:left w:w="57" w:type="dxa"/>
              <w:right w:w="57" w:type="dxa"/>
            </w:tcMar>
            <w:vAlign w:val="center"/>
          </w:tcPr>
          <w:p w14:paraId="023169F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新乡市生态环境局</w:t>
            </w:r>
          </w:p>
        </w:tc>
        <w:tc>
          <w:tcPr>
            <w:tcW w:w="2637" w:type="dxa"/>
            <w:gridSpan w:val="5"/>
            <w:noWrap w:val="0"/>
            <w:tcMar>
              <w:left w:w="57" w:type="dxa"/>
              <w:right w:w="57" w:type="dxa"/>
            </w:tcMar>
            <w:vAlign w:val="center"/>
          </w:tcPr>
          <w:p w14:paraId="0148713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审批文号</w:t>
            </w:r>
          </w:p>
        </w:tc>
        <w:tc>
          <w:tcPr>
            <w:tcW w:w="2387" w:type="dxa"/>
            <w:gridSpan w:val="2"/>
            <w:noWrap w:val="0"/>
            <w:tcMar>
              <w:left w:w="57" w:type="dxa"/>
              <w:right w:w="57" w:type="dxa"/>
            </w:tcMar>
            <w:vAlign w:val="center"/>
          </w:tcPr>
          <w:p w14:paraId="080EDAF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延</w:t>
            </w:r>
            <w:r>
              <w:rPr>
                <w:rFonts w:hint="eastAsia" w:ascii="Times New Roman" w:hAnsi="Times New Roman" w:eastAsia="微软雅黑" w:cs="Times New Roman"/>
                <w:b/>
                <w:bCs/>
                <w:color w:val="auto"/>
                <w:sz w:val="15"/>
                <w:szCs w:val="15"/>
                <w:lang w:val="en-US" w:eastAsia="zh-CN"/>
              </w:rPr>
              <w:t>环书审[202</w:t>
            </w:r>
            <w:r>
              <w:rPr>
                <w:rFonts w:hint="eastAsia" w:eastAsia="微软雅黑" w:cs="Times New Roman"/>
                <w:b/>
                <w:bCs/>
                <w:color w:val="auto"/>
                <w:sz w:val="15"/>
                <w:szCs w:val="15"/>
                <w:lang w:val="en-US" w:eastAsia="zh-CN"/>
              </w:rPr>
              <w:t>4</w:t>
            </w:r>
            <w:r>
              <w:rPr>
                <w:rFonts w:hint="eastAsia" w:ascii="Times New Roman" w:hAnsi="Times New Roman" w:eastAsia="微软雅黑" w:cs="Times New Roman"/>
                <w:b/>
                <w:bCs/>
                <w:color w:val="auto"/>
                <w:sz w:val="15"/>
                <w:szCs w:val="15"/>
                <w:lang w:val="en-US" w:eastAsia="zh-CN"/>
              </w:rPr>
              <w:t>]</w:t>
            </w:r>
            <w:r>
              <w:rPr>
                <w:rFonts w:hint="eastAsia" w:eastAsia="微软雅黑" w:cs="Times New Roman"/>
                <w:b/>
                <w:bCs/>
                <w:color w:val="auto"/>
                <w:sz w:val="15"/>
                <w:szCs w:val="15"/>
                <w:lang w:val="en-US" w:eastAsia="zh-CN"/>
              </w:rPr>
              <w:t>8</w:t>
            </w:r>
            <w:r>
              <w:rPr>
                <w:rFonts w:hint="eastAsia" w:ascii="Times New Roman" w:hAnsi="Times New Roman" w:eastAsia="微软雅黑" w:cs="Times New Roman"/>
                <w:b/>
                <w:bCs/>
                <w:color w:val="auto"/>
                <w:sz w:val="15"/>
                <w:szCs w:val="15"/>
                <w:lang w:val="en-US" w:eastAsia="zh-CN"/>
              </w:rPr>
              <w:t>号</w:t>
            </w:r>
          </w:p>
        </w:tc>
        <w:tc>
          <w:tcPr>
            <w:tcW w:w="1717" w:type="dxa"/>
            <w:gridSpan w:val="2"/>
            <w:noWrap w:val="0"/>
            <w:tcMar>
              <w:left w:w="57" w:type="dxa"/>
              <w:right w:w="57" w:type="dxa"/>
            </w:tcMar>
            <w:vAlign w:val="center"/>
          </w:tcPr>
          <w:p w14:paraId="1689D54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环评文件类型</w:t>
            </w:r>
          </w:p>
        </w:tc>
        <w:tc>
          <w:tcPr>
            <w:tcW w:w="2450" w:type="dxa"/>
            <w:gridSpan w:val="4"/>
            <w:noWrap w:val="0"/>
            <w:tcMar>
              <w:left w:w="57" w:type="dxa"/>
              <w:right w:w="57" w:type="dxa"/>
            </w:tcMar>
            <w:vAlign w:val="center"/>
          </w:tcPr>
          <w:p w14:paraId="178114B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default" w:ascii="Times New Roman" w:hAnsi="Times New Roman" w:eastAsia="微软雅黑" w:cs="Times New Roman"/>
                <w:b/>
                <w:bCs/>
                <w:color w:val="auto"/>
                <w:sz w:val="15"/>
                <w:szCs w:val="15"/>
              </w:rPr>
              <w:t>环境影响报告</w:t>
            </w:r>
            <w:r>
              <w:rPr>
                <w:rFonts w:hint="eastAsia" w:ascii="Times New Roman" w:hAnsi="Times New Roman" w:eastAsia="微软雅黑" w:cs="Times New Roman"/>
                <w:b/>
                <w:bCs/>
                <w:color w:val="auto"/>
                <w:sz w:val="15"/>
                <w:szCs w:val="15"/>
              </w:rPr>
              <w:t>书</w:t>
            </w:r>
          </w:p>
        </w:tc>
      </w:tr>
      <w:tr w14:paraId="2D5461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430" w:type="dxa"/>
            <w:vMerge w:val="continue"/>
            <w:noWrap w:val="0"/>
            <w:tcMar>
              <w:left w:w="57" w:type="dxa"/>
              <w:right w:w="57" w:type="dxa"/>
            </w:tcMar>
            <w:vAlign w:val="center"/>
          </w:tcPr>
          <w:p w14:paraId="4848289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964" w:type="dxa"/>
            <w:gridSpan w:val="3"/>
            <w:noWrap w:val="0"/>
            <w:tcMar>
              <w:left w:w="57" w:type="dxa"/>
              <w:right w:w="57" w:type="dxa"/>
            </w:tcMar>
            <w:vAlign w:val="center"/>
          </w:tcPr>
          <w:p w14:paraId="52CB8B3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highlight w:val="none"/>
              </w:rPr>
            </w:pPr>
            <w:r>
              <w:rPr>
                <w:rFonts w:hint="eastAsia" w:ascii="Times New Roman" w:hAnsi="Times New Roman" w:eastAsia="微软雅黑" w:cs="Times New Roman"/>
                <w:b/>
                <w:bCs/>
                <w:color w:val="auto"/>
                <w:sz w:val="15"/>
                <w:szCs w:val="15"/>
                <w:highlight w:val="none"/>
              </w:rPr>
              <w:t>开工日期</w:t>
            </w:r>
          </w:p>
        </w:tc>
        <w:tc>
          <w:tcPr>
            <w:tcW w:w="4291" w:type="dxa"/>
            <w:gridSpan w:val="4"/>
            <w:noWrap w:val="0"/>
            <w:tcMar>
              <w:left w:w="57" w:type="dxa"/>
              <w:right w:w="57" w:type="dxa"/>
            </w:tcMar>
            <w:vAlign w:val="center"/>
          </w:tcPr>
          <w:p w14:paraId="0F08536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highlight w:val="none"/>
                <w:lang w:val="en-US" w:eastAsia="zh-CN"/>
              </w:rPr>
            </w:pPr>
            <w:r>
              <w:rPr>
                <w:rFonts w:hint="eastAsia" w:ascii="Times New Roman" w:hAnsi="Times New Roman" w:eastAsia="微软雅黑" w:cs="Times New Roman"/>
                <w:b/>
                <w:bCs/>
                <w:color w:val="auto"/>
                <w:sz w:val="15"/>
                <w:szCs w:val="15"/>
                <w:highlight w:val="none"/>
                <w:lang w:val="en-US" w:eastAsia="zh-CN"/>
              </w:rPr>
              <w:t>202</w:t>
            </w:r>
            <w:r>
              <w:rPr>
                <w:rFonts w:hint="eastAsia" w:eastAsia="微软雅黑" w:cs="Times New Roman"/>
                <w:b/>
                <w:bCs/>
                <w:color w:val="auto"/>
                <w:sz w:val="15"/>
                <w:szCs w:val="15"/>
                <w:highlight w:val="none"/>
                <w:lang w:val="en-US" w:eastAsia="zh-CN"/>
              </w:rPr>
              <w:t>4</w:t>
            </w:r>
            <w:r>
              <w:rPr>
                <w:rFonts w:hint="eastAsia" w:ascii="Times New Roman" w:hAnsi="Times New Roman" w:eastAsia="微软雅黑" w:cs="Times New Roman"/>
                <w:b/>
                <w:bCs/>
                <w:color w:val="auto"/>
                <w:sz w:val="15"/>
                <w:szCs w:val="15"/>
                <w:highlight w:val="none"/>
                <w:lang w:val="en-US" w:eastAsia="zh-CN"/>
              </w:rPr>
              <w:t>年</w:t>
            </w:r>
            <w:r>
              <w:rPr>
                <w:rFonts w:hint="eastAsia" w:eastAsia="微软雅黑" w:cs="Times New Roman"/>
                <w:b/>
                <w:bCs/>
                <w:color w:val="auto"/>
                <w:sz w:val="15"/>
                <w:szCs w:val="15"/>
                <w:highlight w:val="none"/>
                <w:lang w:val="en-US" w:eastAsia="zh-CN"/>
              </w:rPr>
              <w:t>8</w:t>
            </w:r>
            <w:r>
              <w:rPr>
                <w:rFonts w:hint="eastAsia" w:ascii="Times New Roman" w:hAnsi="Times New Roman" w:eastAsia="微软雅黑" w:cs="Times New Roman"/>
                <w:b/>
                <w:bCs/>
                <w:color w:val="auto"/>
                <w:sz w:val="15"/>
                <w:szCs w:val="15"/>
                <w:highlight w:val="none"/>
                <w:lang w:val="en-US" w:eastAsia="zh-CN"/>
              </w:rPr>
              <w:t>月</w:t>
            </w:r>
          </w:p>
        </w:tc>
        <w:tc>
          <w:tcPr>
            <w:tcW w:w="2637" w:type="dxa"/>
            <w:gridSpan w:val="5"/>
            <w:noWrap w:val="0"/>
            <w:tcMar>
              <w:left w:w="57" w:type="dxa"/>
              <w:right w:w="57" w:type="dxa"/>
            </w:tcMar>
            <w:vAlign w:val="center"/>
          </w:tcPr>
          <w:p w14:paraId="34C8F95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highlight w:val="none"/>
              </w:rPr>
            </w:pPr>
            <w:r>
              <w:rPr>
                <w:rFonts w:hint="eastAsia" w:ascii="Times New Roman" w:hAnsi="Times New Roman" w:eastAsia="微软雅黑" w:cs="Times New Roman"/>
                <w:b/>
                <w:bCs/>
                <w:color w:val="auto"/>
                <w:sz w:val="15"/>
                <w:szCs w:val="15"/>
                <w:highlight w:val="none"/>
              </w:rPr>
              <w:t>竣工日期</w:t>
            </w:r>
          </w:p>
        </w:tc>
        <w:tc>
          <w:tcPr>
            <w:tcW w:w="2387" w:type="dxa"/>
            <w:gridSpan w:val="2"/>
            <w:noWrap w:val="0"/>
            <w:tcMar>
              <w:left w:w="57" w:type="dxa"/>
              <w:right w:w="57" w:type="dxa"/>
            </w:tcMar>
            <w:vAlign w:val="center"/>
          </w:tcPr>
          <w:p w14:paraId="7D20241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highlight w:val="none"/>
                <w:lang w:val="en-US" w:eastAsia="zh-CN"/>
              </w:rPr>
            </w:pPr>
            <w:r>
              <w:rPr>
                <w:rFonts w:hint="default" w:ascii="Times New Roman" w:hAnsi="Times New Roman" w:eastAsia="微软雅黑" w:cs="Times New Roman"/>
                <w:b/>
                <w:bCs/>
                <w:color w:val="auto"/>
                <w:sz w:val="15"/>
                <w:szCs w:val="15"/>
                <w:highlight w:val="none"/>
                <w:lang w:val="en-US" w:eastAsia="zh-CN"/>
              </w:rPr>
              <w:t>20</w:t>
            </w:r>
            <w:r>
              <w:rPr>
                <w:rFonts w:hint="eastAsia" w:ascii="Times New Roman" w:hAnsi="Times New Roman" w:eastAsia="微软雅黑" w:cs="Times New Roman"/>
                <w:b/>
                <w:bCs/>
                <w:color w:val="auto"/>
                <w:sz w:val="15"/>
                <w:szCs w:val="15"/>
                <w:highlight w:val="none"/>
                <w:lang w:val="en-US" w:eastAsia="zh-CN"/>
              </w:rPr>
              <w:t>2</w:t>
            </w:r>
            <w:r>
              <w:rPr>
                <w:rFonts w:hint="eastAsia" w:eastAsia="微软雅黑" w:cs="Times New Roman"/>
                <w:b/>
                <w:bCs/>
                <w:color w:val="auto"/>
                <w:sz w:val="15"/>
                <w:szCs w:val="15"/>
                <w:highlight w:val="none"/>
                <w:lang w:val="en-US" w:eastAsia="zh-CN"/>
              </w:rPr>
              <w:t>5</w:t>
            </w:r>
            <w:r>
              <w:rPr>
                <w:rFonts w:hint="default" w:ascii="Times New Roman" w:hAnsi="Times New Roman" w:eastAsia="微软雅黑" w:cs="Times New Roman"/>
                <w:b/>
                <w:bCs/>
                <w:color w:val="auto"/>
                <w:sz w:val="15"/>
                <w:szCs w:val="15"/>
                <w:highlight w:val="none"/>
                <w:lang w:val="en-US" w:eastAsia="zh-CN"/>
              </w:rPr>
              <w:t>年</w:t>
            </w:r>
            <w:r>
              <w:rPr>
                <w:rFonts w:hint="eastAsia" w:eastAsia="微软雅黑" w:cs="Times New Roman"/>
                <w:b/>
                <w:bCs/>
                <w:color w:val="auto"/>
                <w:sz w:val="15"/>
                <w:szCs w:val="15"/>
                <w:highlight w:val="none"/>
                <w:lang w:val="en-US" w:eastAsia="zh-CN"/>
              </w:rPr>
              <w:t>12月</w:t>
            </w:r>
          </w:p>
        </w:tc>
        <w:tc>
          <w:tcPr>
            <w:tcW w:w="1717" w:type="dxa"/>
            <w:gridSpan w:val="2"/>
            <w:noWrap w:val="0"/>
            <w:tcMar>
              <w:left w:w="57" w:type="dxa"/>
              <w:right w:w="57" w:type="dxa"/>
            </w:tcMar>
            <w:vAlign w:val="center"/>
          </w:tcPr>
          <w:p w14:paraId="663571F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排污许可证申领时间</w:t>
            </w:r>
          </w:p>
        </w:tc>
        <w:tc>
          <w:tcPr>
            <w:tcW w:w="2450" w:type="dxa"/>
            <w:gridSpan w:val="4"/>
            <w:noWrap w:val="0"/>
            <w:tcMar>
              <w:left w:w="57" w:type="dxa"/>
              <w:right w:w="57" w:type="dxa"/>
            </w:tcMar>
            <w:vAlign w:val="center"/>
          </w:tcPr>
          <w:p w14:paraId="1B1CB5E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2026年1月20日</w:t>
            </w:r>
          </w:p>
        </w:tc>
      </w:tr>
      <w:tr w14:paraId="6DFB32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430" w:type="dxa"/>
            <w:vMerge w:val="continue"/>
            <w:noWrap w:val="0"/>
            <w:tcMar>
              <w:left w:w="57" w:type="dxa"/>
              <w:right w:w="57" w:type="dxa"/>
            </w:tcMar>
            <w:vAlign w:val="center"/>
          </w:tcPr>
          <w:p w14:paraId="15AEF2A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964" w:type="dxa"/>
            <w:gridSpan w:val="3"/>
            <w:noWrap w:val="0"/>
            <w:tcMar>
              <w:left w:w="57" w:type="dxa"/>
              <w:right w:w="57" w:type="dxa"/>
            </w:tcMar>
            <w:vAlign w:val="center"/>
          </w:tcPr>
          <w:p w14:paraId="2196A54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highlight w:val="none"/>
              </w:rPr>
            </w:pPr>
            <w:r>
              <w:rPr>
                <w:rFonts w:hint="eastAsia" w:ascii="Times New Roman" w:hAnsi="Times New Roman" w:eastAsia="微软雅黑" w:cs="Times New Roman"/>
                <w:b/>
                <w:bCs/>
                <w:color w:val="auto"/>
                <w:sz w:val="15"/>
                <w:szCs w:val="15"/>
                <w:highlight w:val="none"/>
              </w:rPr>
              <w:t>环保设施设计单位</w:t>
            </w:r>
          </w:p>
        </w:tc>
        <w:tc>
          <w:tcPr>
            <w:tcW w:w="4291" w:type="dxa"/>
            <w:gridSpan w:val="4"/>
            <w:noWrap w:val="0"/>
            <w:tcMar>
              <w:left w:w="57" w:type="dxa"/>
              <w:right w:w="57" w:type="dxa"/>
            </w:tcMar>
            <w:vAlign w:val="center"/>
          </w:tcPr>
          <w:p w14:paraId="7F6290B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highlight w:val="none"/>
                <w:lang w:val="en-US" w:eastAsia="zh-CN"/>
              </w:rPr>
            </w:pPr>
            <w:r>
              <w:rPr>
                <w:rFonts w:hint="eastAsia" w:ascii="Times New Roman" w:hAnsi="Times New Roman" w:eastAsia="微软雅黑" w:cs="Times New Roman"/>
                <w:b/>
                <w:bCs/>
                <w:color w:val="auto"/>
                <w:sz w:val="15"/>
                <w:szCs w:val="15"/>
                <w:highlight w:val="none"/>
              </w:rPr>
              <w:t>河南蓝天环境工程有限公司</w:t>
            </w:r>
          </w:p>
        </w:tc>
        <w:tc>
          <w:tcPr>
            <w:tcW w:w="2637" w:type="dxa"/>
            <w:gridSpan w:val="5"/>
            <w:noWrap w:val="0"/>
            <w:tcMar>
              <w:left w:w="57" w:type="dxa"/>
              <w:right w:w="57" w:type="dxa"/>
            </w:tcMar>
            <w:vAlign w:val="center"/>
          </w:tcPr>
          <w:p w14:paraId="2DB85FD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highlight w:val="none"/>
              </w:rPr>
            </w:pPr>
            <w:r>
              <w:rPr>
                <w:rFonts w:hint="eastAsia" w:ascii="Times New Roman" w:hAnsi="Times New Roman" w:eastAsia="微软雅黑" w:cs="Times New Roman"/>
                <w:b/>
                <w:bCs/>
                <w:color w:val="auto"/>
                <w:sz w:val="15"/>
                <w:szCs w:val="15"/>
                <w:highlight w:val="none"/>
              </w:rPr>
              <w:t>环保设施施工单位</w:t>
            </w:r>
          </w:p>
        </w:tc>
        <w:tc>
          <w:tcPr>
            <w:tcW w:w="2387" w:type="dxa"/>
            <w:gridSpan w:val="2"/>
            <w:noWrap w:val="0"/>
            <w:tcMar>
              <w:left w:w="57" w:type="dxa"/>
              <w:right w:w="57" w:type="dxa"/>
            </w:tcMar>
            <w:vAlign w:val="center"/>
          </w:tcPr>
          <w:p w14:paraId="4F6D2E3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rPr>
              <w:t>河南蓝天环境工程有限公司</w:t>
            </w:r>
          </w:p>
        </w:tc>
        <w:tc>
          <w:tcPr>
            <w:tcW w:w="1717" w:type="dxa"/>
            <w:gridSpan w:val="2"/>
            <w:noWrap w:val="0"/>
            <w:tcMar>
              <w:left w:w="57" w:type="dxa"/>
              <w:right w:w="57" w:type="dxa"/>
            </w:tcMar>
            <w:vAlign w:val="center"/>
          </w:tcPr>
          <w:p w14:paraId="1F1BA39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本工程排污许可证编号</w:t>
            </w:r>
          </w:p>
        </w:tc>
        <w:tc>
          <w:tcPr>
            <w:tcW w:w="2450" w:type="dxa"/>
            <w:gridSpan w:val="4"/>
            <w:noWrap w:val="0"/>
            <w:tcMar>
              <w:left w:w="57" w:type="dxa"/>
              <w:right w:w="57" w:type="dxa"/>
            </w:tcMar>
            <w:vAlign w:val="center"/>
          </w:tcPr>
          <w:p w14:paraId="71AE6A9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rPr>
            </w:pPr>
            <w:r>
              <w:rPr>
                <w:rFonts w:hint="default" w:ascii="Times New Roman" w:hAnsi="Times New Roman" w:eastAsia="微软雅黑" w:cs="Times New Roman"/>
                <w:b/>
                <w:bCs/>
                <w:color w:val="auto"/>
                <w:sz w:val="15"/>
                <w:szCs w:val="15"/>
                <w:lang w:val="en-US" w:eastAsia="zh-CN"/>
              </w:rPr>
              <w:t>91410726MA</w:t>
            </w:r>
            <w:r>
              <w:rPr>
                <w:rFonts w:hint="eastAsia" w:ascii="Times New Roman" w:hAnsi="Times New Roman" w:eastAsia="微软雅黑" w:cs="Times New Roman"/>
                <w:b/>
                <w:bCs/>
                <w:color w:val="auto"/>
                <w:sz w:val="15"/>
                <w:szCs w:val="15"/>
                <w:lang w:val="en-US" w:eastAsia="zh-CN"/>
              </w:rPr>
              <w:t>445RFR5C002V</w:t>
            </w:r>
          </w:p>
        </w:tc>
      </w:tr>
      <w:tr w14:paraId="4ED984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430" w:type="dxa"/>
            <w:vMerge w:val="continue"/>
            <w:noWrap w:val="0"/>
            <w:tcMar>
              <w:left w:w="57" w:type="dxa"/>
              <w:right w:w="57" w:type="dxa"/>
            </w:tcMar>
            <w:vAlign w:val="center"/>
          </w:tcPr>
          <w:p w14:paraId="1544AEF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964" w:type="dxa"/>
            <w:gridSpan w:val="3"/>
            <w:noWrap w:val="0"/>
            <w:tcMar>
              <w:left w:w="57" w:type="dxa"/>
              <w:right w:w="57" w:type="dxa"/>
            </w:tcMar>
            <w:vAlign w:val="center"/>
          </w:tcPr>
          <w:p w14:paraId="0F1547A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验收单位</w:t>
            </w:r>
          </w:p>
        </w:tc>
        <w:tc>
          <w:tcPr>
            <w:tcW w:w="4291" w:type="dxa"/>
            <w:gridSpan w:val="4"/>
            <w:noWrap w:val="0"/>
            <w:tcMar>
              <w:left w:w="57" w:type="dxa"/>
              <w:right w:w="57" w:type="dxa"/>
            </w:tcMar>
            <w:vAlign w:val="center"/>
          </w:tcPr>
          <w:p w14:paraId="3133C0E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rPr>
              <w:t>河南惠隆食品有限公司</w:t>
            </w:r>
          </w:p>
        </w:tc>
        <w:tc>
          <w:tcPr>
            <w:tcW w:w="2637" w:type="dxa"/>
            <w:gridSpan w:val="5"/>
            <w:noWrap w:val="0"/>
            <w:tcMar>
              <w:left w:w="57" w:type="dxa"/>
              <w:right w:w="57" w:type="dxa"/>
            </w:tcMar>
            <w:vAlign w:val="center"/>
          </w:tcPr>
          <w:p w14:paraId="3F155D9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环保设施监测单位</w:t>
            </w:r>
          </w:p>
        </w:tc>
        <w:tc>
          <w:tcPr>
            <w:tcW w:w="2387" w:type="dxa"/>
            <w:gridSpan w:val="2"/>
            <w:noWrap w:val="0"/>
            <w:tcMar>
              <w:left w:w="57" w:type="dxa"/>
              <w:right w:w="57" w:type="dxa"/>
            </w:tcMar>
            <w:vAlign w:val="center"/>
          </w:tcPr>
          <w:p w14:paraId="53D03AF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lang w:val="en-US" w:eastAsia="zh-CN"/>
              </w:rPr>
              <w:t>河南嘉昱环保技术有限公司</w:t>
            </w:r>
          </w:p>
        </w:tc>
        <w:tc>
          <w:tcPr>
            <w:tcW w:w="1717" w:type="dxa"/>
            <w:gridSpan w:val="2"/>
            <w:noWrap w:val="0"/>
            <w:tcMar>
              <w:left w:w="57" w:type="dxa"/>
              <w:right w:w="57" w:type="dxa"/>
            </w:tcMar>
            <w:vAlign w:val="center"/>
          </w:tcPr>
          <w:p w14:paraId="33C593A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验收监测时工况</w:t>
            </w:r>
          </w:p>
        </w:tc>
        <w:tc>
          <w:tcPr>
            <w:tcW w:w="2450" w:type="dxa"/>
            <w:gridSpan w:val="4"/>
            <w:noWrap w:val="0"/>
            <w:tcMar>
              <w:left w:w="57" w:type="dxa"/>
              <w:right w:w="57" w:type="dxa"/>
            </w:tcMar>
            <w:vAlign w:val="center"/>
          </w:tcPr>
          <w:p w14:paraId="3C0BCB8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90%</w:t>
            </w:r>
          </w:p>
        </w:tc>
      </w:tr>
      <w:tr w14:paraId="150AE2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430" w:type="dxa"/>
            <w:vMerge w:val="continue"/>
            <w:noWrap w:val="0"/>
            <w:tcMar>
              <w:left w:w="57" w:type="dxa"/>
              <w:right w:w="57" w:type="dxa"/>
            </w:tcMar>
            <w:vAlign w:val="center"/>
          </w:tcPr>
          <w:p w14:paraId="46D1D86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964" w:type="dxa"/>
            <w:gridSpan w:val="3"/>
            <w:noWrap w:val="0"/>
            <w:tcMar>
              <w:left w:w="57" w:type="dxa"/>
              <w:right w:w="57" w:type="dxa"/>
            </w:tcMar>
            <w:vAlign w:val="center"/>
          </w:tcPr>
          <w:p w14:paraId="71D16CE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投资总概算（万元）</w:t>
            </w:r>
          </w:p>
        </w:tc>
        <w:tc>
          <w:tcPr>
            <w:tcW w:w="4291" w:type="dxa"/>
            <w:gridSpan w:val="4"/>
            <w:noWrap w:val="0"/>
            <w:tcMar>
              <w:left w:w="57" w:type="dxa"/>
              <w:right w:w="57" w:type="dxa"/>
            </w:tcMar>
            <w:vAlign w:val="center"/>
          </w:tcPr>
          <w:p w14:paraId="745B8B2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10000</w:t>
            </w:r>
          </w:p>
        </w:tc>
        <w:tc>
          <w:tcPr>
            <w:tcW w:w="2637" w:type="dxa"/>
            <w:gridSpan w:val="5"/>
            <w:noWrap w:val="0"/>
            <w:tcMar>
              <w:left w:w="57" w:type="dxa"/>
              <w:right w:w="57" w:type="dxa"/>
            </w:tcMar>
            <w:vAlign w:val="center"/>
          </w:tcPr>
          <w:p w14:paraId="6813087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环保投资总概算（万元）</w:t>
            </w:r>
          </w:p>
        </w:tc>
        <w:tc>
          <w:tcPr>
            <w:tcW w:w="2387" w:type="dxa"/>
            <w:gridSpan w:val="2"/>
            <w:noWrap w:val="0"/>
            <w:tcMar>
              <w:left w:w="57" w:type="dxa"/>
              <w:right w:w="57" w:type="dxa"/>
            </w:tcMar>
            <w:vAlign w:val="center"/>
          </w:tcPr>
          <w:p w14:paraId="5E42D15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345</w:t>
            </w:r>
          </w:p>
        </w:tc>
        <w:tc>
          <w:tcPr>
            <w:tcW w:w="1717" w:type="dxa"/>
            <w:gridSpan w:val="2"/>
            <w:noWrap w:val="0"/>
            <w:tcMar>
              <w:left w:w="57" w:type="dxa"/>
              <w:right w:w="57" w:type="dxa"/>
            </w:tcMar>
            <w:vAlign w:val="center"/>
          </w:tcPr>
          <w:p w14:paraId="5B836A6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所占比例（%）</w:t>
            </w:r>
          </w:p>
        </w:tc>
        <w:tc>
          <w:tcPr>
            <w:tcW w:w="2450" w:type="dxa"/>
            <w:gridSpan w:val="4"/>
            <w:noWrap w:val="0"/>
            <w:tcMar>
              <w:left w:w="57" w:type="dxa"/>
              <w:right w:w="57" w:type="dxa"/>
            </w:tcMar>
            <w:vAlign w:val="center"/>
          </w:tcPr>
          <w:p w14:paraId="573F54D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3.45</w:t>
            </w:r>
          </w:p>
        </w:tc>
      </w:tr>
      <w:tr w14:paraId="3FB5C0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430" w:type="dxa"/>
            <w:vMerge w:val="continue"/>
            <w:noWrap w:val="0"/>
            <w:tcMar>
              <w:left w:w="57" w:type="dxa"/>
              <w:right w:w="57" w:type="dxa"/>
            </w:tcMar>
            <w:vAlign w:val="center"/>
          </w:tcPr>
          <w:p w14:paraId="63B233A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964" w:type="dxa"/>
            <w:gridSpan w:val="3"/>
            <w:noWrap w:val="0"/>
            <w:tcMar>
              <w:left w:w="57" w:type="dxa"/>
              <w:right w:w="57" w:type="dxa"/>
            </w:tcMar>
            <w:vAlign w:val="center"/>
          </w:tcPr>
          <w:p w14:paraId="52DAA97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highlight w:val="none"/>
              </w:rPr>
            </w:pPr>
            <w:r>
              <w:rPr>
                <w:rFonts w:hint="eastAsia" w:ascii="Times New Roman" w:hAnsi="Times New Roman" w:eastAsia="微软雅黑" w:cs="Times New Roman"/>
                <w:b/>
                <w:bCs/>
                <w:color w:val="auto"/>
                <w:sz w:val="15"/>
                <w:szCs w:val="15"/>
                <w:highlight w:val="none"/>
              </w:rPr>
              <w:t>实际总投资</w:t>
            </w:r>
          </w:p>
        </w:tc>
        <w:tc>
          <w:tcPr>
            <w:tcW w:w="4291" w:type="dxa"/>
            <w:gridSpan w:val="4"/>
            <w:noWrap w:val="0"/>
            <w:tcMar>
              <w:left w:w="57" w:type="dxa"/>
              <w:right w:w="57" w:type="dxa"/>
            </w:tcMar>
            <w:vAlign w:val="center"/>
          </w:tcPr>
          <w:p w14:paraId="780A9D1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highlight w:val="none"/>
                <w:lang w:val="en-US" w:eastAsia="zh-CN"/>
              </w:rPr>
            </w:pPr>
            <w:r>
              <w:rPr>
                <w:rFonts w:hint="eastAsia" w:eastAsia="微软雅黑" w:cs="Times New Roman"/>
                <w:b/>
                <w:bCs/>
                <w:color w:val="auto"/>
                <w:sz w:val="15"/>
                <w:szCs w:val="15"/>
                <w:highlight w:val="none"/>
                <w:lang w:val="en-US" w:eastAsia="zh-CN"/>
              </w:rPr>
              <w:t>10000</w:t>
            </w:r>
          </w:p>
        </w:tc>
        <w:tc>
          <w:tcPr>
            <w:tcW w:w="2637" w:type="dxa"/>
            <w:gridSpan w:val="5"/>
            <w:noWrap w:val="0"/>
            <w:tcMar>
              <w:left w:w="57" w:type="dxa"/>
              <w:right w:w="57" w:type="dxa"/>
            </w:tcMar>
            <w:vAlign w:val="center"/>
          </w:tcPr>
          <w:p w14:paraId="3DDAE6F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highlight w:val="none"/>
              </w:rPr>
            </w:pPr>
            <w:r>
              <w:rPr>
                <w:rFonts w:hint="eastAsia" w:ascii="Times New Roman" w:hAnsi="Times New Roman" w:eastAsia="微软雅黑" w:cs="Times New Roman"/>
                <w:b/>
                <w:bCs/>
                <w:color w:val="auto"/>
                <w:sz w:val="15"/>
                <w:szCs w:val="15"/>
                <w:highlight w:val="none"/>
              </w:rPr>
              <w:t>实际环保投资（万元）</w:t>
            </w:r>
          </w:p>
        </w:tc>
        <w:tc>
          <w:tcPr>
            <w:tcW w:w="2387" w:type="dxa"/>
            <w:gridSpan w:val="2"/>
            <w:noWrap w:val="0"/>
            <w:tcMar>
              <w:left w:w="57" w:type="dxa"/>
              <w:right w:w="57" w:type="dxa"/>
            </w:tcMar>
            <w:vAlign w:val="center"/>
          </w:tcPr>
          <w:p w14:paraId="6702C1B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highlight w:val="none"/>
                <w:lang w:val="en-US" w:eastAsia="zh-CN"/>
              </w:rPr>
            </w:pPr>
            <w:r>
              <w:rPr>
                <w:rFonts w:hint="eastAsia" w:eastAsia="微软雅黑" w:cs="Times New Roman"/>
                <w:b/>
                <w:bCs/>
                <w:color w:val="auto"/>
                <w:sz w:val="15"/>
                <w:szCs w:val="15"/>
                <w:highlight w:val="none"/>
                <w:lang w:val="en-US" w:eastAsia="zh-CN"/>
              </w:rPr>
              <w:t>345</w:t>
            </w:r>
          </w:p>
        </w:tc>
        <w:tc>
          <w:tcPr>
            <w:tcW w:w="1717" w:type="dxa"/>
            <w:gridSpan w:val="2"/>
            <w:noWrap w:val="0"/>
            <w:tcMar>
              <w:left w:w="57" w:type="dxa"/>
              <w:right w:w="57" w:type="dxa"/>
            </w:tcMar>
            <w:vAlign w:val="center"/>
          </w:tcPr>
          <w:p w14:paraId="2AA9864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highlight w:val="none"/>
              </w:rPr>
            </w:pPr>
            <w:r>
              <w:rPr>
                <w:rFonts w:hint="eastAsia" w:ascii="Times New Roman" w:hAnsi="Times New Roman" w:eastAsia="微软雅黑" w:cs="Times New Roman"/>
                <w:b/>
                <w:bCs/>
                <w:color w:val="auto"/>
                <w:sz w:val="15"/>
                <w:szCs w:val="15"/>
                <w:highlight w:val="none"/>
              </w:rPr>
              <w:t>所占比例（%）</w:t>
            </w:r>
          </w:p>
        </w:tc>
        <w:tc>
          <w:tcPr>
            <w:tcW w:w="2450" w:type="dxa"/>
            <w:gridSpan w:val="4"/>
            <w:noWrap w:val="0"/>
            <w:tcMar>
              <w:left w:w="57" w:type="dxa"/>
              <w:right w:w="57" w:type="dxa"/>
            </w:tcMar>
            <w:vAlign w:val="center"/>
          </w:tcPr>
          <w:p w14:paraId="032CE2D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highlight w:val="none"/>
                <w:lang w:val="en-US" w:eastAsia="zh-CN"/>
              </w:rPr>
            </w:pPr>
            <w:r>
              <w:rPr>
                <w:rFonts w:hint="eastAsia" w:eastAsia="微软雅黑" w:cs="Times New Roman"/>
                <w:b/>
                <w:bCs/>
                <w:color w:val="auto"/>
                <w:sz w:val="15"/>
                <w:szCs w:val="15"/>
                <w:highlight w:val="none"/>
                <w:lang w:val="en-US" w:eastAsia="zh-CN"/>
              </w:rPr>
              <w:t>3.45</w:t>
            </w:r>
          </w:p>
        </w:tc>
      </w:tr>
      <w:tr w14:paraId="7B00AE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11" w:hRule="atLeast"/>
        </w:trPr>
        <w:tc>
          <w:tcPr>
            <w:tcW w:w="430" w:type="dxa"/>
            <w:vMerge w:val="continue"/>
            <w:noWrap w:val="0"/>
            <w:tcMar>
              <w:left w:w="57" w:type="dxa"/>
              <w:right w:w="57" w:type="dxa"/>
            </w:tcMar>
            <w:vAlign w:val="center"/>
          </w:tcPr>
          <w:p w14:paraId="195D91C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964" w:type="dxa"/>
            <w:gridSpan w:val="3"/>
            <w:noWrap w:val="0"/>
            <w:tcMar>
              <w:left w:w="57" w:type="dxa"/>
              <w:right w:w="57" w:type="dxa"/>
            </w:tcMar>
            <w:vAlign w:val="center"/>
          </w:tcPr>
          <w:p w14:paraId="2B138F4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highlight w:val="none"/>
              </w:rPr>
            </w:pPr>
            <w:r>
              <w:rPr>
                <w:rFonts w:hint="eastAsia" w:ascii="Times New Roman" w:hAnsi="Times New Roman" w:eastAsia="微软雅黑" w:cs="Times New Roman"/>
                <w:b/>
                <w:bCs/>
                <w:color w:val="auto"/>
                <w:sz w:val="15"/>
                <w:szCs w:val="15"/>
                <w:highlight w:val="none"/>
              </w:rPr>
              <w:t>废水治理（万元）</w:t>
            </w:r>
          </w:p>
        </w:tc>
        <w:tc>
          <w:tcPr>
            <w:tcW w:w="828" w:type="dxa"/>
            <w:noWrap w:val="0"/>
            <w:tcMar>
              <w:left w:w="57" w:type="dxa"/>
              <w:right w:w="57" w:type="dxa"/>
            </w:tcMar>
            <w:vAlign w:val="center"/>
          </w:tcPr>
          <w:p w14:paraId="3F26F76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highlight w:val="none"/>
                <w:lang w:val="en-US" w:eastAsia="zh-CN"/>
              </w:rPr>
            </w:pPr>
            <w:r>
              <w:rPr>
                <w:rFonts w:hint="eastAsia" w:eastAsia="微软雅黑" w:cs="Times New Roman"/>
                <w:b/>
                <w:bCs/>
                <w:color w:val="auto"/>
                <w:sz w:val="15"/>
                <w:szCs w:val="15"/>
                <w:highlight w:val="none"/>
                <w:lang w:val="en-US" w:eastAsia="zh-CN"/>
              </w:rPr>
              <w:t>200</w:t>
            </w:r>
          </w:p>
        </w:tc>
        <w:tc>
          <w:tcPr>
            <w:tcW w:w="1379" w:type="dxa"/>
            <w:noWrap w:val="0"/>
            <w:tcMar>
              <w:left w:w="57" w:type="dxa"/>
              <w:right w:w="57" w:type="dxa"/>
            </w:tcMar>
            <w:vAlign w:val="center"/>
          </w:tcPr>
          <w:p w14:paraId="0033BBD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highlight w:val="none"/>
              </w:rPr>
            </w:pPr>
            <w:r>
              <w:rPr>
                <w:rFonts w:hint="eastAsia" w:ascii="Times New Roman" w:hAnsi="Times New Roman" w:eastAsia="微软雅黑" w:cs="Times New Roman"/>
                <w:b/>
                <w:bCs/>
                <w:color w:val="auto"/>
                <w:sz w:val="15"/>
                <w:szCs w:val="15"/>
                <w:highlight w:val="none"/>
              </w:rPr>
              <w:t>废气治理（万元）</w:t>
            </w:r>
          </w:p>
        </w:tc>
        <w:tc>
          <w:tcPr>
            <w:tcW w:w="1097" w:type="dxa"/>
            <w:noWrap w:val="0"/>
            <w:tcMar>
              <w:left w:w="57" w:type="dxa"/>
              <w:right w:w="57" w:type="dxa"/>
            </w:tcMar>
            <w:vAlign w:val="center"/>
          </w:tcPr>
          <w:p w14:paraId="62E030D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highlight w:val="none"/>
                <w:lang w:val="en-US" w:eastAsia="zh-CN"/>
              </w:rPr>
            </w:pPr>
            <w:r>
              <w:rPr>
                <w:rFonts w:hint="eastAsia" w:eastAsia="微软雅黑" w:cs="Times New Roman"/>
                <w:b/>
                <w:bCs/>
                <w:color w:val="auto"/>
                <w:sz w:val="15"/>
                <w:szCs w:val="15"/>
                <w:highlight w:val="none"/>
                <w:lang w:val="en-US" w:eastAsia="zh-CN"/>
              </w:rPr>
              <w:t>50</w:t>
            </w:r>
          </w:p>
        </w:tc>
        <w:tc>
          <w:tcPr>
            <w:tcW w:w="1504" w:type="dxa"/>
            <w:gridSpan w:val="3"/>
            <w:noWrap w:val="0"/>
            <w:tcMar>
              <w:left w:w="57" w:type="dxa"/>
              <w:right w:w="57" w:type="dxa"/>
            </w:tcMar>
            <w:vAlign w:val="center"/>
          </w:tcPr>
          <w:p w14:paraId="2FC16F6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highlight w:val="none"/>
              </w:rPr>
            </w:pPr>
            <w:r>
              <w:rPr>
                <w:rFonts w:hint="eastAsia" w:ascii="Times New Roman" w:hAnsi="Times New Roman" w:eastAsia="微软雅黑" w:cs="Times New Roman"/>
                <w:b/>
                <w:bCs/>
                <w:color w:val="auto"/>
                <w:sz w:val="15"/>
                <w:szCs w:val="15"/>
                <w:highlight w:val="none"/>
              </w:rPr>
              <w:t>噪声治理（万元）</w:t>
            </w:r>
          </w:p>
        </w:tc>
        <w:tc>
          <w:tcPr>
            <w:tcW w:w="588" w:type="dxa"/>
            <w:noWrap w:val="0"/>
            <w:tcMar>
              <w:left w:w="57" w:type="dxa"/>
              <w:right w:w="57" w:type="dxa"/>
            </w:tcMar>
            <w:vAlign w:val="center"/>
          </w:tcPr>
          <w:p w14:paraId="6E8E2D4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highlight w:val="none"/>
                <w:lang w:val="en-US" w:eastAsia="zh-CN"/>
              </w:rPr>
            </w:pPr>
            <w:r>
              <w:rPr>
                <w:rFonts w:hint="eastAsia" w:eastAsia="微软雅黑" w:cs="Times New Roman"/>
                <w:b/>
                <w:bCs/>
                <w:color w:val="auto"/>
                <w:sz w:val="15"/>
                <w:szCs w:val="15"/>
                <w:highlight w:val="none"/>
                <w:lang w:val="en-US" w:eastAsia="zh-CN"/>
              </w:rPr>
              <w:t>5</w:t>
            </w:r>
          </w:p>
        </w:tc>
        <w:tc>
          <w:tcPr>
            <w:tcW w:w="2326" w:type="dxa"/>
            <w:gridSpan w:val="3"/>
            <w:noWrap w:val="0"/>
            <w:tcMar>
              <w:left w:w="57" w:type="dxa"/>
              <w:right w:w="57" w:type="dxa"/>
            </w:tcMar>
            <w:vAlign w:val="center"/>
          </w:tcPr>
          <w:p w14:paraId="21B7BD7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highlight w:val="none"/>
              </w:rPr>
            </w:pPr>
            <w:r>
              <w:rPr>
                <w:rFonts w:hint="eastAsia" w:ascii="Times New Roman" w:hAnsi="Times New Roman" w:eastAsia="微软雅黑" w:cs="Times New Roman"/>
                <w:b/>
                <w:bCs/>
                <w:color w:val="auto"/>
                <w:sz w:val="15"/>
                <w:szCs w:val="15"/>
                <w:highlight w:val="none"/>
              </w:rPr>
              <w:t>固体废物治理（万元）</w:t>
            </w:r>
          </w:p>
        </w:tc>
        <w:tc>
          <w:tcPr>
            <w:tcW w:w="1593" w:type="dxa"/>
            <w:noWrap w:val="0"/>
            <w:tcMar>
              <w:left w:w="57" w:type="dxa"/>
              <w:right w:w="57" w:type="dxa"/>
            </w:tcMar>
            <w:vAlign w:val="center"/>
          </w:tcPr>
          <w:p w14:paraId="08D6D05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highlight w:val="none"/>
                <w:lang w:val="en-US" w:eastAsia="zh-CN"/>
              </w:rPr>
            </w:pPr>
            <w:r>
              <w:rPr>
                <w:rFonts w:hint="eastAsia" w:eastAsia="微软雅黑" w:cs="Times New Roman"/>
                <w:b/>
                <w:bCs/>
                <w:color w:val="auto"/>
                <w:sz w:val="15"/>
                <w:szCs w:val="15"/>
                <w:highlight w:val="none"/>
                <w:lang w:val="en-US" w:eastAsia="zh-CN"/>
              </w:rPr>
              <w:t>10</w:t>
            </w:r>
          </w:p>
        </w:tc>
        <w:tc>
          <w:tcPr>
            <w:tcW w:w="1717" w:type="dxa"/>
            <w:gridSpan w:val="2"/>
            <w:noWrap w:val="0"/>
            <w:tcMar>
              <w:left w:w="57" w:type="dxa"/>
              <w:right w:w="57" w:type="dxa"/>
            </w:tcMar>
            <w:vAlign w:val="center"/>
          </w:tcPr>
          <w:p w14:paraId="1F6FB79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highlight w:val="none"/>
              </w:rPr>
            </w:pPr>
            <w:r>
              <w:rPr>
                <w:rFonts w:hint="eastAsia" w:ascii="Times New Roman" w:hAnsi="Times New Roman" w:eastAsia="微软雅黑" w:cs="Times New Roman"/>
                <w:b/>
                <w:bCs/>
                <w:color w:val="auto"/>
                <w:sz w:val="15"/>
                <w:szCs w:val="15"/>
                <w:highlight w:val="none"/>
              </w:rPr>
              <w:t>绿化及生态（万元）</w:t>
            </w:r>
          </w:p>
        </w:tc>
        <w:tc>
          <w:tcPr>
            <w:tcW w:w="554" w:type="dxa"/>
            <w:noWrap w:val="0"/>
            <w:tcMar>
              <w:left w:w="57" w:type="dxa"/>
              <w:right w:w="57" w:type="dxa"/>
            </w:tcMar>
            <w:vAlign w:val="center"/>
          </w:tcPr>
          <w:p w14:paraId="6304CF4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highlight w:val="none"/>
                <w:lang w:val="en-US" w:eastAsia="zh-CN"/>
              </w:rPr>
            </w:pPr>
            <w:r>
              <w:rPr>
                <w:rFonts w:hint="eastAsia" w:eastAsia="微软雅黑" w:cs="Times New Roman"/>
                <w:b/>
                <w:bCs/>
                <w:color w:val="auto"/>
                <w:sz w:val="15"/>
                <w:szCs w:val="15"/>
                <w:highlight w:val="none"/>
                <w:lang w:val="en-US" w:eastAsia="zh-CN"/>
              </w:rPr>
              <w:t>/</w:t>
            </w:r>
          </w:p>
        </w:tc>
        <w:tc>
          <w:tcPr>
            <w:tcW w:w="1102" w:type="dxa"/>
            <w:gridSpan w:val="2"/>
            <w:noWrap w:val="0"/>
            <w:tcMar>
              <w:left w:w="57" w:type="dxa"/>
              <w:right w:w="57" w:type="dxa"/>
            </w:tcMar>
            <w:vAlign w:val="center"/>
          </w:tcPr>
          <w:p w14:paraId="6D06425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highlight w:val="none"/>
              </w:rPr>
            </w:pPr>
            <w:r>
              <w:rPr>
                <w:rFonts w:hint="eastAsia" w:ascii="Times New Roman" w:hAnsi="Times New Roman" w:eastAsia="微软雅黑" w:cs="Times New Roman"/>
                <w:b/>
                <w:bCs/>
                <w:color w:val="auto"/>
                <w:sz w:val="15"/>
                <w:szCs w:val="15"/>
                <w:highlight w:val="none"/>
              </w:rPr>
              <w:t>其他（万元）</w:t>
            </w:r>
          </w:p>
        </w:tc>
        <w:tc>
          <w:tcPr>
            <w:tcW w:w="794" w:type="dxa"/>
            <w:noWrap w:val="0"/>
            <w:tcMar>
              <w:left w:w="57" w:type="dxa"/>
              <w:right w:w="57" w:type="dxa"/>
            </w:tcMar>
            <w:vAlign w:val="center"/>
          </w:tcPr>
          <w:p w14:paraId="3B5C964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highlight w:val="none"/>
                <w:lang w:val="en-US" w:eastAsia="zh-CN"/>
              </w:rPr>
            </w:pPr>
            <w:r>
              <w:rPr>
                <w:rFonts w:hint="eastAsia" w:eastAsia="微软雅黑" w:cs="Times New Roman"/>
                <w:b/>
                <w:bCs/>
                <w:color w:val="auto"/>
                <w:sz w:val="15"/>
                <w:szCs w:val="15"/>
                <w:highlight w:val="none"/>
                <w:lang w:val="en-US" w:eastAsia="zh-CN"/>
              </w:rPr>
              <w:t>80</w:t>
            </w:r>
          </w:p>
        </w:tc>
      </w:tr>
      <w:tr w14:paraId="51D5E0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430" w:type="dxa"/>
            <w:vMerge w:val="continue"/>
            <w:noWrap w:val="0"/>
            <w:tcMar>
              <w:left w:w="57" w:type="dxa"/>
              <w:right w:w="57" w:type="dxa"/>
            </w:tcMar>
            <w:vAlign w:val="center"/>
          </w:tcPr>
          <w:p w14:paraId="277469E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964" w:type="dxa"/>
            <w:gridSpan w:val="3"/>
            <w:noWrap w:val="0"/>
            <w:tcMar>
              <w:left w:w="57" w:type="dxa"/>
              <w:right w:w="57" w:type="dxa"/>
            </w:tcMar>
            <w:vAlign w:val="center"/>
          </w:tcPr>
          <w:p w14:paraId="52BF8F2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新增废水处理设施能力</w:t>
            </w:r>
          </w:p>
        </w:tc>
        <w:tc>
          <w:tcPr>
            <w:tcW w:w="5396" w:type="dxa"/>
            <w:gridSpan w:val="7"/>
            <w:noWrap w:val="0"/>
            <w:tcMar>
              <w:left w:w="57" w:type="dxa"/>
              <w:right w:w="57" w:type="dxa"/>
            </w:tcMar>
            <w:vAlign w:val="center"/>
          </w:tcPr>
          <w:p w14:paraId="612C1A9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2326" w:type="dxa"/>
            <w:gridSpan w:val="3"/>
            <w:noWrap w:val="0"/>
            <w:tcMar>
              <w:left w:w="57" w:type="dxa"/>
              <w:right w:w="57" w:type="dxa"/>
            </w:tcMar>
            <w:vAlign w:val="center"/>
          </w:tcPr>
          <w:p w14:paraId="6D490F2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新增废气处理设施能力</w:t>
            </w:r>
          </w:p>
        </w:tc>
        <w:tc>
          <w:tcPr>
            <w:tcW w:w="1593" w:type="dxa"/>
            <w:noWrap w:val="0"/>
            <w:tcMar>
              <w:left w:w="57" w:type="dxa"/>
              <w:right w:w="57" w:type="dxa"/>
            </w:tcMar>
            <w:vAlign w:val="center"/>
          </w:tcPr>
          <w:p w14:paraId="3E5D649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1717" w:type="dxa"/>
            <w:gridSpan w:val="2"/>
            <w:noWrap w:val="0"/>
            <w:tcMar>
              <w:left w:w="57" w:type="dxa"/>
              <w:right w:w="57" w:type="dxa"/>
            </w:tcMar>
            <w:vAlign w:val="center"/>
          </w:tcPr>
          <w:p w14:paraId="4094175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年平均工作时</w:t>
            </w:r>
          </w:p>
        </w:tc>
        <w:tc>
          <w:tcPr>
            <w:tcW w:w="2450" w:type="dxa"/>
            <w:gridSpan w:val="4"/>
            <w:noWrap w:val="0"/>
            <w:tcMar>
              <w:left w:w="57" w:type="dxa"/>
              <w:right w:w="57" w:type="dxa"/>
            </w:tcMar>
            <w:vAlign w:val="center"/>
          </w:tcPr>
          <w:p w14:paraId="6A855D0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2880</w:t>
            </w:r>
          </w:p>
        </w:tc>
      </w:tr>
      <w:tr w14:paraId="26D0DA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2394" w:type="dxa"/>
            <w:gridSpan w:val="4"/>
            <w:noWrap w:val="0"/>
            <w:tcMar>
              <w:left w:w="57" w:type="dxa"/>
              <w:right w:w="57" w:type="dxa"/>
            </w:tcMar>
            <w:vAlign w:val="center"/>
          </w:tcPr>
          <w:p w14:paraId="2CCAC9B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运营单位</w:t>
            </w:r>
          </w:p>
        </w:tc>
        <w:tc>
          <w:tcPr>
            <w:tcW w:w="4291" w:type="dxa"/>
            <w:gridSpan w:val="4"/>
            <w:noWrap w:val="0"/>
            <w:tcMar>
              <w:left w:w="57" w:type="dxa"/>
              <w:right w:w="57" w:type="dxa"/>
            </w:tcMar>
            <w:vAlign w:val="center"/>
          </w:tcPr>
          <w:p w14:paraId="37C7A13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河南惠隆食品有限公司</w:t>
            </w:r>
          </w:p>
        </w:tc>
        <w:tc>
          <w:tcPr>
            <w:tcW w:w="3431" w:type="dxa"/>
            <w:gridSpan w:val="6"/>
            <w:noWrap w:val="0"/>
            <w:tcMar>
              <w:left w:w="57" w:type="dxa"/>
              <w:right w:w="57" w:type="dxa"/>
            </w:tcMar>
            <w:vAlign w:val="center"/>
          </w:tcPr>
          <w:p w14:paraId="3C14887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rPr>
              <w:t>运营单位社会统一信用代码（或组织机构代码）</w:t>
            </w:r>
          </w:p>
        </w:tc>
        <w:tc>
          <w:tcPr>
            <w:tcW w:w="1593" w:type="dxa"/>
            <w:noWrap w:val="0"/>
            <w:tcMar>
              <w:left w:w="57" w:type="dxa"/>
              <w:right w:w="57" w:type="dxa"/>
            </w:tcMar>
            <w:vAlign w:val="center"/>
          </w:tcPr>
          <w:p w14:paraId="6ED5CB0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default" w:ascii="Times New Roman" w:hAnsi="Times New Roman" w:eastAsia="微软雅黑" w:cs="Times New Roman"/>
                <w:b/>
                <w:bCs/>
                <w:color w:val="auto"/>
                <w:sz w:val="15"/>
                <w:szCs w:val="15"/>
                <w:lang w:val="en-US" w:eastAsia="zh-CN"/>
              </w:rPr>
              <w:t>91410726MA</w:t>
            </w:r>
            <w:r>
              <w:rPr>
                <w:rFonts w:hint="eastAsia" w:ascii="Times New Roman" w:hAnsi="Times New Roman" w:eastAsia="微软雅黑" w:cs="Times New Roman"/>
                <w:b/>
                <w:bCs/>
                <w:color w:val="auto"/>
                <w:sz w:val="15"/>
                <w:szCs w:val="15"/>
                <w:lang w:val="en-US" w:eastAsia="zh-CN"/>
              </w:rPr>
              <w:t>445RFR5C</w:t>
            </w:r>
          </w:p>
        </w:tc>
        <w:tc>
          <w:tcPr>
            <w:tcW w:w="1717" w:type="dxa"/>
            <w:gridSpan w:val="2"/>
            <w:noWrap w:val="0"/>
            <w:tcMar>
              <w:left w:w="57" w:type="dxa"/>
              <w:right w:w="57" w:type="dxa"/>
            </w:tcMar>
            <w:vAlign w:val="center"/>
          </w:tcPr>
          <w:p w14:paraId="6EF4BAE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highlight w:val="yellow"/>
              </w:rPr>
            </w:pPr>
            <w:r>
              <w:rPr>
                <w:rFonts w:hint="eastAsia" w:ascii="Times New Roman" w:hAnsi="Times New Roman" w:eastAsia="微软雅黑" w:cs="Times New Roman"/>
                <w:b/>
                <w:bCs/>
                <w:color w:val="auto"/>
                <w:sz w:val="15"/>
                <w:szCs w:val="15"/>
                <w:highlight w:val="none"/>
              </w:rPr>
              <w:t>验收时间</w:t>
            </w:r>
          </w:p>
        </w:tc>
        <w:tc>
          <w:tcPr>
            <w:tcW w:w="2450" w:type="dxa"/>
            <w:gridSpan w:val="4"/>
            <w:noWrap w:val="0"/>
            <w:tcMar>
              <w:left w:w="57" w:type="dxa"/>
              <w:right w:w="57" w:type="dxa"/>
            </w:tcMar>
            <w:vAlign w:val="center"/>
          </w:tcPr>
          <w:p w14:paraId="723CA5A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highlight w:val="yellow"/>
                <w:lang w:val="en-US" w:eastAsia="zh-CN"/>
              </w:rPr>
            </w:pPr>
            <w:r>
              <w:rPr>
                <w:rFonts w:hint="eastAsia" w:eastAsia="微软雅黑" w:cs="Times New Roman"/>
                <w:b/>
                <w:bCs/>
                <w:color w:val="auto"/>
                <w:sz w:val="15"/>
                <w:szCs w:val="15"/>
                <w:highlight w:val="none"/>
                <w:lang w:val="en-US" w:eastAsia="zh-CN"/>
              </w:rPr>
              <w:t>2026.1.25-2026.4.13</w:t>
            </w:r>
          </w:p>
        </w:tc>
      </w:tr>
      <w:tr w14:paraId="6119DA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598" w:type="dxa"/>
            <w:gridSpan w:val="2"/>
            <w:vMerge w:val="restart"/>
            <w:noWrap w:val="0"/>
            <w:tcMar>
              <w:left w:w="57" w:type="dxa"/>
              <w:right w:w="57" w:type="dxa"/>
            </w:tcMar>
            <w:vAlign w:val="center"/>
          </w:tcPr>
          <w:p w14:paraId="5540408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污染</w:t>
            </w:r>
          </w:p>
          <w:p w14:paraId="71B8A53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物排</w:t>
            </w:r>
          </w:p>
          <w:p w14:paraId="683C234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放达</w:t>
            </w:r>
          </w:p>
          <w:p w14:paraId="50DCB57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标与</w:t>
            </w:r>
          </w:p>
          <w:p w14:paraId="740969E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总量</w:t>
            </w:r>
          </w:p>
          <w:p w14:paraId="21ABFDA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控制（工</w:t>
            </w:r>
          </w:p>
          <w:p w14:paraId="1084501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业建</w:t>
            </w:r>
          </w:p>
          <w:p w14:paraId="3280423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设项</w:t>
            </w:r>
          </w:p>
          <w:p w14:paraId="569B597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目详填）</w:t>
            </w:r>
          </w:p>
        </w:tc>
        <w:tc>
          <w:tcPr>
            <w:tcW w:w="1796" w:type="dxa"/>
            <w:gridSpan w:val="2"/>
            <w:noWrap w:val="0"/>
            <w:tcMar>
              <w:left w:w="57" w:type="dxa"/>
              <w:right w:w="57" w:type="dxa"/>
            </w:tcMar>
            <w:vAlign w:val="center"/>
          </w:tcPr>
          <w:p w14:paraId="2D665FF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污染物</w:t>
            </w:r>
          </w:p>
        </w:tc>
        <w:tc>
          <w:tcPr>
            <w:tcW w:w="828" w:type="dxa"/>
            <w:noWrap w:val="0"/>
            <w:tcMar>
              <w:left w:w="57" w:type="dxa"/>
              <w:right w:w="57" w:type="dxa"/>
            </w:tcMar>
            <w:vAlign w:val="center"/>
          </w:tcPr>
          <w:p w14:paraId="3C0CC9A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原有排</w:t>
            </w:r>
          </w:p>
          <w:p w14:paraId="7EB0F74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lang w:eastAsia="zh-CN"/>
              </w:rPr>
            </w:pPr>
            <w:r>
              <w:rPr>
                <w:rFonts w:hint="eastAsia" w:ascii="微软雅黑" w:hAnsi="微软雅黑" w:eastAsia="微软雅黑" w:cs="微软雅黑"/>
                <w:b/>
                <w:bCs/>
                <w:color w:val="auto"/>
                <w:sz w:val="15"/>
                <w:szCs w:val="15"/>
              </w:rPr>
              <w:t>放量</w:t>
            </w:r>
            <w:r>
              <w:rPr>
                <w:rFonts w:hint="eastAsia" w:ascii="微软雅黑" w:hAnsi="微软雅黑" w:eastAsia="微软雅黑" w:cs="微软雅黑"/>
                <w:b/>
                <w:bCs/>
                <w:color w:val="auto"/>
                <w:sz w:val="15"/>
                <w:szCs w:val="15"/>
                <w:lang w:eastAsia="zh-CN"/>
              </w:rPr>
              <w:t>（</w:t>
            </w:r>
            <w:r>
              <w:rPr>
                <w:rFonts w:hint="eastAsia" w:ascii="微软雅黑" w:hAnsi="微软雅黑" w:eastAsia="微软雅黑" w:cs="微软雅黑"/>
                <w:b/>
                <w:bCs/>
                <w:color w:val="auto"/>
                <w:sz w:val="15"/>
                <w:szCs w:val="15"/>
              </w:rPr>
              <w:t>1</w:t>
            </w:r>
            <w:r>
              <w:rPr>
                <w:rFonts w:hint="eastAsia" w:ascii="微软雅黑" w:hAnsi="微软雅黑" w:eastAsia="微软雅黑" w:cs="微软雅黑"/>
                <w:b/>
                <w:bCs/>
                <w:color w:val="auto"/>
                <w:sz w:val="15"/>
                <w:szCs w:val="15"/>
                <w:lang w:eastAsia="zh-CN"/>
              </w:rPr>
              <w:t>）</w:t>
            </w:r>
          </w:p>
        </w:tc>
        <w:tc>
          <w:tcPr>
            <w:tcW w:w="1379" w:type="dxa"/>
            <w:noWrap w:val="0"/>
            <w:tcMar>
              <w:left w:w="57" w:type="dxa"/>
              <w:right w:w="57" w:type="dxa"/>
            </w:tcMar>
            <w:vAlign w:val="center"/>
          </w:tcPr>
          <w:p w14:paraId="2CEBE7B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lang w:eastAsia="zh-CN"/>
              </w:rPr>
            </w:pPr>
            <w:r>
              <w:rPr>
                <w:rFonts w:hint="eastAsia" w:ascii="微软雅黑" w:hAnsi="微软雅黑" w:eastAsia="微软雅黑" w:cs="微软雅黑"/>
                <w:b/>
                <w:bCs/>
                <w:color w:val="auto"/>
                <w:sz w:val="15"/>
                <w:szCs w:val="15"/>
              </w:rPr>
              <w:t>本期工程实际排放浓度</w:t>
            </w:r>
            <w:r>
              <w:rPr>
                <w:rFonts w:hint="eastAsia" w:ascii="微软雅黑" w:hAnsi="微软雅黑" w:eastAsia="微软雅黑" w:cs="微软雅黑"/>
                <w:b/>
                <w:bCs/>
                <w:color w:val="auto"/>
                <w:sz w:val="15"/>
                <w:szCs w:val="15"/>
                <w:lang w:eastAsia="zh-CN"/>
              </w:rPr>
              <w:t>（</w:t>
            </w:r>
            <w:r>
              <w:rPr>
                <w:rFonts w:hint="eastAsia" w:ascii="微软雅黑" w:hAnsi="微软雅黑" w:eastAsia="微软雅黑" w:cs="微软雅黑"/>
                <w:b/>
                <w:bCs/>
                <w:color w:val="auto"/>
                <w:sz w:val="15"/>
                <w:szCs w:val="15"/>
              </w:rPr>
              <w:t>2</w:t>
            </w:r>
            <w:r>
              <w:rPr>
                <w:rFonts w:hint="eastAsia" w:ascii="微软雅黑" w:hAnsi="微软雅黑" w:eastAsia="微软雅黑" w:cs="微软雅黑"/>
                <w:b/>
                <w:bCs/>
                <w:color w:val="auto"/>
                <w:sz w:val="15"/>
                <w:szCs w:val="15"/>
                <w:lang w:eastAsia="zh-CN"/>
              </w:rPr>
              <w:t>）</w:t>
            </w:r>
          </w:p>
        </w:tc>
        <w:tc>
          <w:tcPr>
            <w:tcW w:w="1097" w:type="dxa"/>
            <w:noWrap w:val="0"/>
            <w:tcMar>
              <w:left w:w="57" w:type="dxa"/>
              <w:right w:w="57" w:type="dxa"/>
            </w:tcMar>
            <w:vAlign w:val="center"/>
          </w:tcPr>
          <w:p w14:paraId="488973A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lang w:eastAsia="zh-CN"/>
              </w:rPr>
            </w:pPr>
            <w:r>
              <w:rPr>
                <w:rFonts w:hint="eastAsia" w:ascii="微软雅黑" w:hAnsi="微软雅黑" w:eastAsia="微软雅黑" w:cs="微软雅黑"/>
                <w:b/>
                <w:bCs/>
                <w:color w:val="auto"/>
                <w:sz w:val="15"/>
                <w:szCs w:val="15"/>
              </w:rPr>
              <w:t>本期工程允许排放浓度</w:t>
            </w:r>
            <w:r>
              <w:rPr>
                <w:rFonts w:hint="eastAsia" w:ascii="微软雅黑" w:hAnsi="微软雅黑" w:eastAsia="微软雅黑" w:cs="微软雅黑"/>
                <w:b/>
                <w:bCs/>
                <w:color w:val="auto"/>
                <w:sz w:val="15"/>
                <w:szCs w:val="15"/>
                <w:lang w:eastAsia="zh-CN"/>
              </w:rPr>
              <w:t>（</w:t>
            </w:r>
            <w:r>
              <w:rPr>
                <w:rFonts w:hint="eastAsia" w:ascii="微软雅黑" w:hAnsi="微软雅黑" w:eastAsia="微软雅黑" w:cs="微软雅黑"/>
                <w:b/>
                <w:bCs/>
                <w:color w:val="auto"/>
                <w:sz w:val="15"/>
                <w:szCs w:val="15"/>
              </w:rPr>
              <w:t>3</w:t>
            </w:r>
            <w:r>
              <w:rPr>
                <w:rFonts w:hint="eastAsia" w:ascii="微软雅黑" w:hAnsi="微软雅黑" w:eastAsia="微软雅黑" w:cs="微软雅黑"/>
                <w:b/>
                <w:bCs/>
                <w:color w:val="auto"/>
                <w:sz w:val="15"/>
                <w:szCs w:val="15"/>
                <w:lang w:eastAsia="zh-CN"/>
              </w:rPr>
              <w:t>）</w:t>
            </w:r>
          </w:p>
        </w:tc>
        <w:tc>
          <w:tcPr>
            <w:tcW w:w="993" w:type="dxa"/>
            <w:gridSpan w:val="2"/>
            <w:noWrap w:val="0"/>
            <w:tcMar>
              <w:left w:w="57" w:type="dxa"/>
              <w:right w:w="57" w:type="dxa"/>
            </w:tcMar>
            <w:vAlign w:val="center"/>
          </w:tcPr>
          <w:p w14:paraId="66CC411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lang w:eastAsia="zh-CN"/>
              </w:rPr>
            </w:pPr>
            <w:r>
              <w:rPr>
                <w:rFonts w:hint="eastAsia" w:ascii="微软雅黑" w:hAnsi="微软雅黑" w:eastAsia="微软雅黑" w:cs="微软雅黑"/>
                <w:b/>
                <w:bCs/>
                <w:color w:val="auto"/>
                <w:sz w:val="15"/>
                <w:szCs w:val="15"/>
              </w:rPr>
              <w:t>本期工程产生量</w:t>
            </w:r>
            <w:r>
              <w:rPr>
                <w:rFonts w:hint="eastAsia" w:ascii="微软雅黑" w:hAnsi="微软雅黑" w:eastAsia="微软雅黑" w:cs="微软雅黑"/>
                <w:b/>
                <w:bCs/>
                <w:color w:val="auto"/>
                <w:sz w:val="15"/>
                <w:szCs w:val="15"/>
                <w:lang w:eastAsia="zh-CN"/>
              </w:rPr>
              <w:t>（</w:t>
            </w:r>
            <w:r>
              <w:rPr>
                <w:rFonts w:hint="eastAsia" w:ascii="微软雅黑" w:hAnsi="微软雅黑" w:eastAsia="微软雅黑" w:cs="微软雅黑"/>
                <w:b/>
                <w:bCs/>
                <w:color w:val="auto"/>
                <w:sz w:val="15"/>
                <w:szCs w:val="15"/>
              </w:rPr>
              <w:t>4</w:t>
            </w:r>
            <w:r>
              <w:rPr>
                <w:rFonts w:hint="eastAsia" w:ascii="微软雅黑" w:hAnsi="微软雅黑" w:eastAsia="微软雅黑" w:cs="微软雅黑"/>
                <w:b/>
                <w:bCs/>
                <w:color w:val="auto"/>
                <w:sz w:val="15"/>
                <w:szCs w:val="15"/>
                <w:lang w:eastAsia="zh-CN"/>
              </w:rPr>
              <w:t>）</w:t>
            </w:r>
          </w:p>
        </w:tc>
        <w:tc>
          <w:tcPr>
            <w:tcW w:w="1099" w:type="dxa"/>
            <w:gridSpan w:val="2"/>
            <w:noWrap w:val="0"/>
            <w:tcMar>
              <w:left w:w="57" w:type="dxa"/>
              <w:right w:w="57" w:type="dxa"/>
            </w:tcMar>
            <w:vAlign w:val="center"/>
          </w:tcPr>
          <w:p w14:paraId="15CBC4F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lang w:eastAsia="zh-CN"/>
              </w:rPr>
            </w:pPr>
            <w:r>
              <w:rPr>
                <w:rFonts w:hint="eastAsia" w:ascii="微软雅黑" w:hAnsi="微软雅黑" w:eastAsia="微软雅黑" w:cs="微软雅黑"/>
                <w:b/>
                <w:bCs/>
                <w:color w:val="auto"/>
                <w:sz w:val="15"/>
                <w:szCs w:val="15"/>
              </w:rPr>
              <w:t>本期工程自身削减量</w:t>
            </w:r>
            <w:r>
              <w:rPr>
                <w:rFonts w:hint="eastAsia" w:ascii="微软雅黑" w:hAnsi="微软雅黑" w:eastAsia="微软雅黑" w:cs="微软雅黑"/>
                <w:b/>
                <w:bCs/>
                <w:color w:val="auto"/>
                <w:sz w:val="15"/>
                <w:szCs w:val="15"/>
                <w:lang w:eastAsia="zh-CN"/>
              </w:rPr>
              <w:t>（</w:t>
            </w:r>
            <w:r>
              <w:rPr>
                <w:rFonts w:hint="eastAsia" w:ascii="微软雅黑" w:hAnsi="微软雅黑" w:eastAsia="微软雅黑" w:cs="微软雅黑"/>
                <w:b/>
                <w:bCs/>
                <w:color w:val="auto"/>
                <w:sz w:val="15"/>
                <w:szCs w:val="15"/>
              </w:rPr>
              <w:t>5</w:t>
            </w:r>
            <w:r>
              <w:rPr>
                <w:rFonts w:hint="eastAsia" w:ascii="微软雅黑" w:hAnsi="微软雅黑" w:eastAsia="微软雅黑" w:cs="微软雅黑"/>
                <w:b/>
                <w:bCs/>
                <w:color w:val="auto"/>
                <w:sz w:val="15"/>
                <w:szCs w:val="15"/>
                <w:lang w:eastAsia="zh-CN"/>
              </w:rPr>
              <w:t>）</w:t>
            </w:r>
          </w:p>
        </w:tc>
        <w:tc>
          <w:tcPr>
            <w:tcW w:w="1137" w:type="dxa"/>
            <w:noWrap w:val="0"/>
            <w:tcMar>
              <w:left w:w="57" w:type="dxa"/>
              <w:right w:w="57" w:type="dxa"/>
            </w:tcMar>
            <w:vAlign w:val="center"/>
          </w:tcPr>
          <w:p w14:paraId="6DE7E0A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lang w:eastAsia="zh-CN"/>
              </w:rPr>
            </w:pPr>
            <w:r>
              <w:rPr>
                <w:rFonts w:hint="eastAsia" w:ascii="微软雅黑" w:hAnsi="微软雅黑" w:eastAsia="微软雅黑" w:cs="微软雅黑"/>
                <w:b/>
                <w:bCs/>
                <w:color w:val="auto"/>
                <w:sz w:val="15"/>
                <w:szCs w:val="15"/>
              </w:rPr>
              <w:t>本期工程实际排放量</w:t>
            </w:r>
            <w:r>
              <w:rPr>
                <w:rFonts w:hint="eastAsia" w:ascii="微软雅黑" w:hAnsi="微软雅黑" w:eastAsia="微软雅黑" w:cs="微软雅黑"/>
                <w:b/>
                <w:bCs/>
                <w:color w:val="auto"/>
                <w:sz w:val="15"/>
                <w:szCs w:val="15"/>
                <w:lang w:eastAsia="zh-CN"/>
              </w:rPr>
              <w:t>（</w:t>
            </w:r>
            <w:r>
              <w:rPr>
                <w:rFonts w:hint="eastAsia" w:ascii="微软雅黑" w:hAnsi="微软雅黑" w:eastAsia="微软雅黑" w:cs="微软雅黑"/>
                <w:b/>
                <w:bCs/>
                <w:color w:val="auto"/>
                <w:sz w:val="15"/>
                <w:szCs w:val="15"/>
              </w:rPr>
              <w:t>6</w:t>
            </w:r>
            <w:r>
              <w:rPr>
                <w:rFonts w:hint="eastAsia" w:ascii="微软雅黑" w:hAnsi="微软雅黑" w:eastAsia="微软雅黑" w:cs="微软雅黑"/>
                <w:b/>
                <w:bCs/>
                <w:color w:val="auto"/>
                <w:sz w:val="15"/>
                <w:szCs w:val="15"/>
                <w:lang w:eastAsia="zh-CN"/>
              </w:rPr>
              <w:t>）</w:t>
            </w:r>
          </w:p>
        </w:tc>
        <w:tc>
          <w:tcPr>
            <w:tcW w:w="1189" w:type="dxa"/>
            <w:gridSpan w:val="2"/>
            <w:noWrap w:val="0"/>
            <w:tcMar>
              <w:left w:w="57" w:type="dxa"/>
              <w:right w:w="57" w:type="dxa"/>
            </w:tcMar>
            <w:vAlign w:val="center"/>
          </w:tcPr>
          <w:p w14:paraId="3A6C2D2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lang w:eastAsia="zh-CN"/>
              </w:rPr>
            </w:pPr>
            <w:r>
              <w:rPr>
                <w:rFonts w:hint="eastAsia" w:ascii="微软雅黑" w:hAnsi="微软雅黑" w:eastAsia="微软雅黑" w:cs="微软雅黑"/>
                <w:b/>
                <w:bCs/>
                <w:color w:val="auto"/>
                <w:sz w:val="15"/>
                <w:szCs w:val="15"/>
              </w:rPr>
              <w:t>本期工程核定排放总量</w:t>
            </w:r>
            <w:r>
              <w:rPr>
                <w:rFonts w:hint="eastAsia" w:ascii="微软雅黑" w:hAnsi="微软雅黑" w:eastAsia="微软雅黑" w:cs="微软雅黑"/>
                <w:b/>
                <w:bCs/>
                <w:color w:val="auto"/>
                <w:sz w:val="15"/>
                <w:szCs w:val="15"/>
                <w:lang w:eastAsia="zh-CN"/>
              </w:rPr>
              <w:t>（</w:t>
            </w:r>
            <w:r>
              <w:rPr>
                <w:rFonts w:hint="eastAsia" w:ascii="微软雅黑" w:hAnsi="微软雅黑" w:eastAsia="微软雅黑" w:cs="微软雅黑"/>
                <w:b/>
                <w:bCs/>
                <w:color w:val="auto"/>
                <w:sz w:val="15"/>
                <w:szCs w:val="15"/>
              </w:rPr>
              <w:t>7</w:t>
            </w:r>
            <w:r>
              <w:rPr>
                <w:rFonts w:hint="eastAsia" w:ascii="微软雅黑" w:hAnsi="微软雅黑" w:eastAsia="微软雅黑" w:cs="微软雅黑"/>
                <w:b/>
                <w:bCs/>
                <w:color w:val="auto"/>
                <w:sz w:val="15"/>
                <w:szCs w:val="15"/>
                <w:lang w:eastAsia="zh-CN"/>
              </w:rPr>
              <w:t>）</w:t>
            </w:r>
          </w:p>
        </w:tc>
        <w:tc>
          <w:tcPr>
            <w:tcW w:w="1593" w:type="dxa"/>
            <w:noWrap w:val="0"/>
            <w:tcMar>
              <w:left w:w="57" w:type="dxa"/>
              <w:right w:w="57" w:type="dxa"/>
            </w:tcMar>
            <w:vAlign w:val="center"/>
          </w:tcPr>
          <w:p w14:paraId="0C91DF5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lang w:eastAsia="zh-CN"/>
              </w:rPr>
            </w:pPr>
            <w:r>
              <w:rPr>
                <w:rFonts w:hint="eastAsia" w:ascii="微软雅黑" w:hAnsi="微软雅黑" w:eastAsia="微软雅黑" w:cs="微软雅黑"/>
                <w:b/>
                <w:bCs/>
                <w:color w:val="auto"/>
                <w:sz w:val="15"/>
                <w:szCs w:val="15"/>
              </w:rPr>
              <w:t>本期工程“以新带老”削减量</w:t>
            </w:r>
            <w:r>
              <w:rPr>
                <w:rFonts w:hint="eastAsia" w:ascii="微软雅黑" w:hAnsi="微软雅黑" w:eastAsia="微软雅黑" w:cs="微软雅黑"/>
                <w:b/>
                <w:bCs/>
                <w:color w:val="auto"/>
                <w:sz w:val="15"/>
                <w:szCs w:val="15"/>
                <w:lang w:eastAsia="zh-CN"/>
              </w:rPr>
              <w:t>（</w:t>
            </w:r>
            <w:r>
              <w:rPr>
                <w:rFonts w:hint="eastAsia" w:ascii="微软雅黑" w:hAnsi="微软雅黑" w:eastAsia="微软雅黑" w:cs="微软雅黑"/>
                <w:b/>
                <w:bCs/>
                <w:color w:val="auto"/>
                <w:sz w:val="15"/>
                <w:szCs w:val="15"/>
              </w:rPr>
              <w:t>8</w:t>
            </w:r>
            <w:r>
              <w:rPr>
                <w:rFonts w:hint="eastAsia" w:ascii="微软雅黑" w:hAnsi="微软雅黑" w:eastAsia="微软雅黑" w:cs="微软雅黑"/>
                <w:b/>
                <w:bCs/>
                <w:color w:val="auto"/>
                <w:sz w:val="15"/>
                <w:szCs w:val="15"/>
                <w:lang w:eastAsia="zh-CN"/>
              </w:rPr>
              <w:t>）</w:t>
            </w:r>
          </w:p>
        </w:tc>
        <w:tc>
          <w:tcPr>
            <w:tcW w:w="1027" w:type="dxa"/>
            <w:noWrap w:val="0"/>
            <w:tcMar>
              <w:left w:w="57" w:type="dxa"/>
              <w:right w:w="57" w:type="dxa"/>
            </w:tcMar>
            <w:vAlign w:val="center"/>
          </w:tcPr>
          <w:p w14:paraId="6AF7198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lang w:eastAsia="zh-CN"/>
              </w:rPr>
            </w:pPr>
            <w:r>
              <w:rPr>
                <w:rFonts w:hint="eastAsia" w:ascii="微软雅黑" w:hAnsi="微软雅黑" w:eastAsia="微软雅黑" w:cs="微软雅黑"/>
                <w:b/>
                <w:bCs/>
                <w:color w:val="auto"/>
                <w:sz w:val="15"/>
                <w:szCs w:val="15"/>
              </w:rPr>
              <w:t>全厂实际排放总量</w:t>
            </w:r>
            <w:r>
              <w:rPr>
                <w:rFonts w:hint="eastAsia" w:ascii="微软雅黑" w:hAnsi="微软雅黑" w:eastAsia="微软雅黑" w:cs="微软雅黑"/>
                <w:b/>
                <w:bCs/>
                <w:color w:val="auto"/>
                <w:sz w:val="15"/>
                <w:szCs w:val="15"/>
                <w:lang w:eastAsia="zh-CN"/>
              </w:rPr>
              <w:t>（</w:t>
            </w:r>
            <w:r>
              <w:rPr>
                <w:rFonts w:hint="eastAsia" w:ascii="微软雅黑" w:hAnsi="微软雅黑" w:eastAsia="微软雅黑" w:cs="微软雅黑"/>
                <w:b/>
                <w:bCs/>
                <w:color w:val="auto"/>
                <w:sz w:val="15"/>
                <w:szCs w:val="15"/>
              </w:rPr>
              <w:t>9</w:t>
            </w:r>
            <w:r>
              <w:rPr>
                <w:rFonts w:hint="eastAsia" w:ascii="微软雅黑" w:hAnsi="微软雅黑" w:eastAsia="微软雅黑" w:cs="微软雅黑"/>
                <w:b/>
                <w:bCs/>
                <w:color w:val="auto"/>
                <w:sz w:val="15"/>
                <w:szCs w:val="15"/>
                <w:lang w:eastAsia="zh-CN"/>
              </w:rPr>
              <w:t>）</w:t>
            </w:r>
          </w:p>
        </w:tc>
        <w:tc>
          <w:tcPr>
            <w:tcW w:w="1244" w:type="dxa"/>
            <w:gridSpan w:val="2"/>
            <w:noWrap w:val="0"/>
            <w:tcMar>
              <w:left w:w="57" w:type="dxa"/>
              <w:right w:w="57" w:type="dxa"/>
            </w:tcMar>
            <w:vAlign w:val="center"/>
          </w:tcPr>
          <w:p w14:paraId="5894F71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lang w:eastAsia="zh-CN"/>
              </w:rPr>
            </w:pPr>
            <w:r>
              <w:rPr>
                <w:rFonts w:hint="eastAsia" w:ascii="微软雅黑" w:hAnsi="微软雅黑" w:eastAsia="微软雅黑" w:cs="微软雅黑"/>
                <w:b/>
                <w:bCs/>
                <w:color w:val="auto"/>
                <w:sz w:val="15"/>
                <w:szCs w:val="15"/>
              </w:rPr>
              <w:t>全厂核定排放总量</w:t>
            </w:r>
            <w:r>
              <w:rPr>
                <w:rFonts w:hint="eastAsia" w:ascii="微软雅黑" w:hAnsi="微软雅黑" w:eastAsia="微软雅黑" w:cs="微软雅黑"/>
                <w:b/>
                <w:bCs/>
                <w:color w:val="auto"/>
                <w:sz w:val="15"/>
                <w:szCs w:val="15"/>
                <w:lang w:eastAsia="zh-CN"/>
              </w:rPr>
              <w:t>（</w:t>
            </w:r>
            <w:r>
              <w:rPr>
                <w:rFonts w:hint="eastAsia" w:ascii="微软雅黑" w:hAnsi="微软雅黑" w:eastAsia="微软雅黑" w:cs="微软雅黑"/>
                <w:b/>
                <w:bCs/>
                <w:color w:val="auto"/>
                <w:sz w:val="15"/>
                <w:szCs w:val="15"/>
              </w:rPr>
              <w:t>10</w:t>
            </w:r>
            <w:r>
              <w:rPr>
                <w:rFonts w:hint="eastAsia" w:ascii="微软雅黑" w:hAnsi="微软雅黑" w:eastAsia="微软雅黑" w:cs="微软雅黑"/>
                <w:b/>
                <w:bCs/>
                <w:color w:val="auto"/>
                <w:sz w:val="15"/>
                <w:szCs w:val="15"/>
                <w:lang w:eastAsia="zh-CN"/>
              </w:rPr>
              <w:t>）</w:t>
            </w:r>
          </w:p>
        </w:tc>
        <w:tc>
          <w:tcPr>
            <w:tcW w:w="1102" w:type="dxa"/>
            <w:gridSpan w:val="2"/>
            <w:noWrap w:val="0"/>
            <w:tcMar>
              <w:left w:w="57" w:type="dxa"/>
              <w:right w:w="57" w:type="dxa"/>
            </w:tcMar>
            <w:vAlign w:val="center"/>
          </w:tcPr>
          <w:p w14:paraId="17C5264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lang w:eastAsia="zh-CN"/>
              </w:rPr>
            </w:pPr>
            <w:r>
              <w:rPr>
                <w:rFonts w:hint="eastAsia" w:ascii="微软雅黑" w:hAnsi="微软雅黑" w:eastAsia="微软雅黑" w:cs="微软雅黑"/>
                <w:b/>
                <w:bCs/>
                <w:color w:val="auto"/>
                <w:sz w:val="15"/>
                <w:szCs w:val="15"/>
              </w:rPr>
              <w:t>区域平衡替代削减量</w:t>
            </w:r>
            <w:r>
              <w:rPr>
                <w:rFonts w:hint="eastAsia" w:ascii="微软雅黑" w:hAnsi="微软雅黑" w:eastAsia="微软雅黑" w:cs="微软雅黑"/>
                <w:b/>
                <w:bCs/>
                <w:color w:val="auto"/>
                <w:sz w:val="15"/>
                <w:szCs w:val="15"/>
                <w:lang w:eastAsia="zh-CN"/>
              </w:rPr>
              <w:t>（</w:t>
            </w:r>
            <w:r>
              <w:rPr>
                <w:rFonts w:hint="eastAsia" w:ascii="微软雅黑" w:hAnsi="微软雅黑" w:eastAsia="微软雅黑" w:cs="微软雅黑"/>
                <w:b/>
                <w:bCs/>
                <w:color w:val="auto"/>
                <w:sz w:val="15"/>
                <w:szCs w:val="15"/>
              </w:rPr>
              <w:t>11</w:t>
            </w:r>
            <w:r>
              <w:rPr>
                <w:rFonts w:hint="eastAsia" w:ascii="微软雅黑" w:hAnsi="微软雅黑" w:eastAsia="微软雅黑" w:cs="微软雅黑"/>
                <w:b/>
                <w:bCs/>
                <w:color w:val="auto"/>
                <w:sz w:val="15"/>
                <w:szCs w:val="15"/>
                <w:lang w:eastAsia="zh-CN"/>
              </w:rPr>
              <w:t>）</w:t>
            </w:r>
          </w:p>
        </w:tc>
        <w:tc>
          <w:tcPr>
            <w:tcW w:w="794" w:type="dxa"/>
            <w:noWrap w:val="0"/>
            <w:tcMar>
              <w:left w:w="57" w:type="dxa"/>
              <w:right w:w="57" w:type="dxa"/>
            </w:tcMar>
            <w:vAlign w:val="center"/>
          </w:tcPr>
          <w:p w14:paraId="3AB0D54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lang w:eastAsia="zh-CN"/>
              </w:rPr>
            </w:pPr>
            <w:r>
              <w:rPr>
                <w:rFonts w:hint="eastAsia" w:ascii="微软雅黑" w:hAnsi="微软雅黑" w:eastAsia="微软雅黑" w:cs="微软雅黑"/>
                <w:b/>
                <w:bCs/>
                <w:color w:val="auto"/>
                <w:sz w:val="15"/>
                <w:szCs w:val="15"/>
              </w:rPr>
              <w:t>排放增减量</w:t>
            </w:r>
            <w:r>
              <w:rPr>
                <w:rFonts w:hint="eastAsia" w:ascii="微软雅黑" w:hAnsi="微软雅黑" w:eastAsia="微软雅黑" w:cs="微软雅黑"/>
                <w:b/>
                <w:bCs/>
                <w:color w:val="auto"/>
                <w:sz w:val="15"/>
                <w:szCs w:val="15"/>
                <w:lang w:eastAsia="zh-CN"/>
              </w:rPr>
              <w:t>（</w:t>
            </w:r>
            <w:r>
              <w:rPr>
                <w:rFonts w:hint="eastAsia" w:ascii="微软雅黑" w:hAnsi="微软雅黑" w:eastAsia="微软雅黑" w:cs="微软雅黑"/>
                <w:b/>
                <w:bCs/>
                <w:color w:val="auto"/>
                <w:sz w:val="15"/>
                <w:szCs w:val="15"/>
              </w:rPr>
              <w:t>12</w:t>
            </w:r>
            <w:r>
              <w:rPr>
                <w:rFonts w:hint="eastAsia" w:ascii="微软雅黑" w:hAnsi="微软雅黑" w:eastAsia="微软雅黑" w:cs="微软雅黑"/>
                <w:b/>
                <w:bCs/>
                <w:color w:val="auto"/>
                <w:sz w:val="15"/>
                <w:szCs w:val="15"/>
                <w:lang w:eastAsia="zh-CN"/>
              </w:rPr>
              <w:t>）</w:t>
            </w:r>
          </w:p>
        </w:tc>
      </w:tr>
      <w:tr w14:paraId="6FE737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598" w:type="dxa"/>
            <w:gridSpan w:val="2"/>
            <w:vMerge w:val="continue"/>
            <w:noWrap w:val="0"/>
            <w:tcMar>
              <w:left w:w="57" w:type="dxa"/>
              <w:right w:w="57" w:type="dxa"/>
            </w:tcMar>
            <w:vAlign w:val="center"/>
          </w:tcPr>
          <w:p w14:paraId="1E676F2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796" w:type="dxa"/>
            <w:gridSpan w:val="2"/>
            <w:noWrap w:val="0"/>
            <w:tcMar>
              <w:left w:w="57" w:type="dxa"/>
              <w:right w:w="57" w:type="dxa"/>
            </w:tcMar>
            <w:vAlign w:val="center"/>
          </w:tcPr>
          <w:p w14:paraId="17B5837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废水</w:t>
            </w:r>
          </w:p>
        </w:tc>
        <w:tc>
          <w:tcPr>
            <w:tcW w:w="828" w:type="dxa"/>
            <w:noWrap w:val="0"/>
            <w:tcMar>
              <w:left w:w="57" w:type="dxa"/>
              <w:right w:w="57" w:type="dxa"/>
            </w:tcMar>
            <w:vAlign w:val="center"/>
          </w:tcPr>
          <w:p w14:paraId="3BBC37B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1379" w:type="dxa"/>
            <w:noWrap w:val="0"/>
            <w:tcMar>
              <w:left w:w="57" w:type="dxa"/>
              <w:right w:w="57" w:type="dxa"/>
            </w:tcMar>
            <w:vAlign w:val="center"/>
          </w:tcPr>
          <w:p w14:paraId="7E6B965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1097" w:type="dxa"/>
            <w:noWrap w:val="0"/>
            <w:tcMar>
              <w:left w:w="57" w:type="dxa"/>
              <w:right w:w="57" w:type="dxa"/>
            </w:tcMar>
            <w:vAlign w:val="center"/>
          </w:tcPr>
          <w:p w14:paraId="5EE189A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993" w:type="dxa"/>
            <w:gridSpan w:val="2"/>
            <w:noWrap w:val="0"/>
            <w:tcMar>
              <w:left w:w="57" w:type="dxa"/>
              <w:right w:w="57" w:type="dxa"/>
            </w:tcMar>
            <w:vAlign w:val="center"/>
          </w:tcPr>
          <w:p w14:paraId="13B1108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1099" w:type="dxa"/>
            <w:gridSpan w:val="2"/>
            <w:noWrap w:val="0"/>
            <w:tcMar>
              <w:left w:w="57" w:type="dxa"/>
              <w:right w:w="57" w:type="dxa"/>
            </w:tcMar>
            <w:vAlign w:val="center"/>
          </w:tcPr>
          <w:p w14:paraId="3C382B4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1137" w:type="dxa"/>
            <w:noWrap w:val="0"/>
            <w:tcMar>
              <w:left w:w="57" w:type="dxa"/>
              <w:right w:w="57" w:type="dxa"/>
            </w:tcMar>
            <w:vAlign w:val="center"/>
          </w:tcPr>
          <w:p w14:paraId="59CB250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26</w:t>
            </w:r>
            <w:r>
              <w:rPr>
                <w:rFonts w:hint="eastAsia" w:eastAsia="微软雅黑" w:cs="Times New Roman"/>
                <w:b/>
                <w:bCs/>
                <w:color w:val="auto"/>
                <w:sz w:val="15"/>
                <w:szCs w:val="15"/>
                <w:lang w:val="en-US" w:eastAsia="zh-CN"/>
              </w:rPr>
              <w:t>.</w:t>
            </w:r>
            <w:r>
              <w:rPr>
                <w:rFonts w:hint="eastAsia" w:ascii="Times New Roman" w:hAnsi="Times New Roman" w:eastAsia="微软雅黑" w:cs="Times New Roman"/>
                <w:b/>
                <w:bCs/>
                <w:color w:val="auto"/>
                <w:sz w:val="15"/>
                <w:szCs w:val="15"/>
                <w:lang w:val="en-US" w:eastAsia="zh-CN"/>
              </w:rPr>
              <w:t>75</w:t>
            </w:r>
            <w:r>
              <w:rPr>
                <w:rFonts w:hint="eastAsia" w:eastAsia="微软雅黑" w:cs="Times New Roman"/>
                <w:b/>
                <w:bCs/>
                <w:color w:val="auto"/>
                <w:sz w:val="15"/>
                <w:szCs w:val="15"/>
                <w:lang w:val="en-US" w:eastAsia="zh-CN"/>
              </w:rPr>
              <w:t>60</w:t>
            </w:r>
          </w:p>
        </w:tc>
        <w:tc>
          <w:tcPr>
            <w:tcW w:w="1189" w:type="dxa"/>
            <w:gridSpan w:val="2"/>
            <w:noWrap w:val="0"/>
            <w:tcMar>
              <w:left w:w="57" w:type="dxa"/>
              <w:right w:w="57" w:type="dxa"/>
            </w:tcMar>
            <w:vAlign w:val="center"/>
          </w:tcPr>
          <w:p w14:paraId="7C475B2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35</w:t>
            </w:r>
            <w:r>
              <w:rPr>
                <w:rFonts w:hint="eastAsia" w:eastAsia="微软雅黑" w:cs="Times New Roman"/>
                <w:b/>
                <w:bCs/>
                <w:color w:val="auto"/>
                <w:sz w:val="15"/>
                <w:szCs w:val="15"/>
                <w:lang w:val="en-US" w:eastAsia="zh-CN"/>
              </w:rPr>
              <w:t>.</w:t>
            </w:r>
            <w:r>
              <w:rPr>
                <w:rFonts w:hint="eastAsia" w:ascii="Times New Roman" w:hAnsi="Times New Roman" w:eastAsia="微软雅黑" w:cs="Times New Roman"/>
                <w:b/>
                <w:bCs/>
                <w:color w:val="auto"/>
                <w:sz w:val="15"/>
                <w:szCs w:val="15"/>
                <w:lang w:val="en-US" w:eastAsia="zh-CN"/>
              </w:rPr>
              <w:t>87256</w:t>
            </w:r>
          </w:p>
        </w:tc>
        <w:tc>
          <w:tcPr>
            <w:tcW w:w="1593" w:type="dxa"/>
            <w:noWrap w:val="0"/>
            <w:tcMar>
              <w:left w:w="57" w:type="dxa"/>
              <w:right w:w="57" w:type="dxa"/>
            </w:tcMar>
            <w:vAlign w:val="center"/>
          </w:tcPr>
          <w:p w14:paraId="6C0D80A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1027" w:type="dxa"/>
            <w:noWrap w:val="0"/>
            <w:tcMar>
              <w:left w:w="57" w:type="dxa"/>
              <w:right w:w="57" w:type="dxa"/>
            </w:tcMar>
            <w:vAlign w:val="center"/>
          </w:tcPr>
          <w:p w14:paraId="4E790BB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26</w:t>
            </w:r>
            <w:r>
              <w:rPr>
                <w:rFonts w:hint="eastAsia" w:eastAsia="微软雅黑" w:cs="Times New Roman"/>
                <w:b/>
                <w:bCs/>
                <w:color w:val="auto"/>
                <w:sz w:val="15"/>
                <w:szCs w:val="15"/>
                <w:lang w:val="en-US" w:eastAsia="zh-CN"/>
              </w:rPr>
              <w:t>.</w:t>
            </w:r>
            <w:r>
              <w:rPr>
                <w:rFonts w:hint="eastAsia" w:ascii="Times New Roman" w:hAnsi="Times New Roman" w:eastAsia="微软雅黑" w:cs="Times New Roman"/>
                <w:b/>
                <w:bCs/>
                <w:color w:val="auto"/>
                <w:sz w:val="15"/>
                <w:szCs w:val="15"/>
                <w:lang w:val="en-US" w:eastAsia="zh-CN"/>
              </w:rPr>
              <w:t>75</w:t>
            </w:r>
            <w:r>
              <w:rPr>
                <w:rFonts w:hint="eastAsia" w:eastAsia="微软雅黑" w:cs="Times New Roman"/>
                <w:b/>
                <w:bCs/>
                <w:color w:val="auto"/>
                <w:sz w:val="15"/>
                <w:szCs w:val="15"/>
                <w:lang w:val="en-US" w:eastAsia="zh-CN"/>
              </w:rPr>
              <w:t>60</w:t>
            </w:r>
          </w:p>
        </w:tc>
        <w:tc>
          <w:tcPr>
            <w:tcW w:w="1244" w:type="dxa"/>
            <w:gridSpan w:val="2"/>
            <w:noWrap w:val="0"/>
            <w:tcMar>
              <w:left w:w="57" w:type="dxa"/>
              <w:right w:w="57" w:type="dxa"/>
            </w:tcMar>
            <w:vAlign w:val="center"/>
          </w:tcPr>
          <w:p w14:paraId="080064C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35</w:t>
            </w:r>
            <w:r>
              <w:rPr>
                <w:rFonts w:hint="eastAsia" w:eastAsia="微软雅黑" w:cs="Times New Roman"/>
                <w:b/>
                <w:bCs/>
                <w:color w:val="auto"/>
                <w:sz w:val="15"/>
                <w:szCs w:val="15"/>
                <w:lang w:val="en-US" w:eastAsia="zh-CN"/>
              </w:rPr>
              <w:t>.</w:t>
            </w:r>
            <w:r>
              <w:rPr>
                <w:rFonts w:hint="eastAsia" w:ascii="Times New Roman" w:hAnsi="Times New Roman" w:eastAsia="微软雅黑" w:cs="Times New Roman"/>
                <w:b/>
                <w:bCs/>
                <w:color w:val="auto"/>
                <w:sz w:val="15"/>
                <w:szCs w:val="15"/>
                <w:lang w:val="en-US" w:eastAsia="zh-CN"/>
              </w:rPr>
              <w:t>87256</w:t>
            </w:r>
          </w:p>
        </w:tc>
        <w:tc>
          <w:tcPr>
            <w:tcW w:w="1102" w:type="dxa"/>
            <w:gridSpan w:val="2"/>
            <w:noWrap w:val="0"/>
            <w:tcMar>
              <w:left w:w="57" w:type="dxa"/>
              <w:right w:w="57" w:type="dxa"/>
            </w:tcMar>
            <w:vAlign w:val="center"/>
          </w:tcPr>
          <w:p w14:paraId="01456E4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794" w:type="dxa"/>
            <w:noWrap w:val="0"/>
            <w:tcMar>
              <w:left w:w="57" w:type="dxa"/>
              <w:right w:w="57" w:type="dxa"/>
            </w:tcMar>
            <w:vAlign w:val="center"/>
          </w:tcPr>
          <w:p w14:paraId="20257BF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+26</w:t>
            </w:r>
            <w:r>
              <w:rPr>
                <w:rFonts w:hint="eastAsia" w:eastAsia="微软雅黑" w:cs="Times New Roman"/>
                <w:b/>
                <w:bCs/>
                <w:color w:val="auto"/>
                <w:sz w:val="15"/>
                <w:szCs w:val="15"/>
                <w:lang w:val="en-US" w:eastAsia="zh-CN"/>
              </w:rPr>
              <w:t>.</w:t>
            </w:r>
            <w:r>
              <w:rPr>
                <w:rFonts w:hint="eastAsia" w:ascii="Times New Roman" w:hAnsi="Times New Roman" w:eastAsia="微软雅黑" w:cs="Times New Roman"/>
                <w:b/>
                <w:bCs/>
                <w:color w:val="auto"/>
                <w:sz w:val="15"/>
                <w:szCs w:val="15"/>
                <w:lang w:val="en-US" w:eastAsia="zh-CN"/>
              </w:rPr>
              <w:t>75</w:t>
            </w:r>
            <w:r>
              <w:rPr>
                <w:rFonts w:hint="eastAsia" w:eastAsia="微软雅黑" w:cs="Times New Roman"/>
                <w:b/>
                <w:bCs/>
                <w:color w:val="auto"/>
                <w:sz w:val="15"/>
                <w:szCs w:val="15"/>
                <w:lang w:val="en-US" w:eastAsia="zh-CN"/>
              </w:rPr>
              <w:t>60</w:t>
            </w:r>
          </w:p>
        </w:tc>
      </w:tr>
      <w:tr w14:paraId="3C344D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598" w:type="dxa"/>
            <w:gridSpan w:val="2"/>
            <w:vMerge w:val="continue"/>
            <w:noWrap w:val="0"/>
            <w:tcMar>
              <w:left w:w="57" w:type="dxa"/>
              <w:right w:w="57" w:type="dxa"/>
            </w:tcMar>
            <w:vAlign w:val="center"/>
          </w:tcPr>
          <w:p w14:paraId="0036393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796" w:type="dxa"/>
            <w:gridSpan w:val="2"/>
            <w:noWrap w:val="0"/>
            <w:tcMar>
              <w:left w:w="57" w:type="dxa"/>
              <w:right w:w="57" w:type="dxa"/>
            </w:tcMar>
            <w:vAlign w:val="center"/>
          </w:tcPr>
          <w:p w14:paraId="1E7485B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化学需氧量</w:t>
            </w:r>
          </w:p>
        </w:tc>
        <w:tc>
          <w:tcPr>
            <w:tcW w:w="828" w:type="dxa"/>
            <w:noWrap w:val="0"/>
            <w:tcMar>
              <w:left w:w="57" w:type="dxa"/>
              <w:right w:w="57" w:type="dxa"/>
            </w:tcMar>
            <w:vAlign w:val="center"/>
          </w:tcPr>
          <w:p w14:paraId="5AA68EF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1379" w:type="dxa"/>
            <w:noWrap w:val="0"/>
            <w:tcMar>
              <w:left w:w="57" w:type="dxa"/>
              <w:right w:w="57" w:type="dxa"/>
            </w:tcMar>
            <w:vAlign w:val="center"/>
          </w:tcPr>
          <w:p w14:paraId="0383B3D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1097" w:type="dxa"/>
            <w:noWrap w:val="0"/>
            <w:tcMar>
              <w:left w:w="57" w:type="dxa"/>
              <w:right w:w="57" w:type="dxa"/>
            </w:tcMar>
            <w:vAlign w:val="center"/>
          </w:tcPr>
          <w:p w14:paraId="028BAD4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993" w:type="dxa"/>
            <w:gridSpan w:val="2"/>
            <w:noWrap w:val="0"/>
            <w:tcMar>
              <w:left w:w="57" w:type="dxa"/>
              <w:right w:w="57" w:type="dxa"/>
            </w:tcMar>
            <w:vAlign w:val="center"/>
          </w:tcPr>
          <w:p w14:paraId="017AE89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99" w:type="dxa"/>
            <w:gridSpan w:val="2"/>
            <w:noWrap w:val="0"/>
            <w:tcMar>
              <w:left w:w="57" w:type="dxa"/>
              <w:right w:w="57" w:type="dxa"/>
            </w:tcMar>
            <w:vAlign w:val="center"/>
          </w:tcPr>
          <w:p w14:paraId="0A8C8C9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37" w:type="dxa"/>
            <w:noWrap w:val="0"/>
            <w:tcMar>
              <w:left w:w="57" w:type="dxa"/>
              <w:right w:w="57" w:type="dxa"/>
            </w:tcMar>
            <w:vAlign w:val="center"/>
          </w:tcPr>
          <w:p w14:paraId="5958A5C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default" w:ascii="Times New Roman" w:hAnsi="Times New Roman" w:eastAsia="微软雅黑" w:cs="Times New Roman"/>
                <w:b/>
                <w:bCs/>
                <w:color w:val="auto"/>
                <w:sz w:val="15"/>
                <w:szCs w:val="15"/>
                <w:lang w:val="en-US" w:eastAsia="zh-CN"/>
              </w:rPr>
              <w:t>10.70</w:t>
            </w:r>
            <w:r>
              <w:rPr>
                <w:rFonts w:hint="eastAsia" w:eastAsia="微软雅黑" w:cs="Times New Roman"/>
                <w:b/>
                <w:bCs/>
                <w:color w:val="auto"/>
                <w:sz w:val="15"/>
                <w:szCs w:val="15"/>
                <w:lang w:val="en-US" w:eastAsia="zh-CN"/>
              </w:rPr>
              <w:t>24</w:t>
            </w:r>
          </w:p>
        </w:tc>
        <w:tc>
          <w:tcPr>
            <w:tcW w:w="1189" w:type="dxa"/>
            <w:gridSpan w:val="2"/>
            <w:noWrap w:val="0"/>
            <w:tcMar>
              <w:left w:w="57" w:type="dxa"/>
              <w:right w:w="57" w:type="dxa"/>
            </w:tcMar>
            <w:vAlign w:val="center"/>
          </w:tcPr>
          <w:p w14:paraId="478D11C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14.3490</w:t>
            </w:r>
          </w:p>
        </w:tc>
        <w:tc>
          <w:tcPr>
            <w:tcW w:w="1593" w:type="dxa"/>
            <w:noWrap w:val="0"/>
            <w:tcMar>
              <w:left w:w="57" w:type="dxa"/>
              <w:right w:w="57" w:type="dxa"/>
            </w:tcMar>
            <w:vAlign w:val="center"/>
          </w:tcPr>
          <w:p w14:paraId="2FB9C10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27" w:type="dxa"/>
            <w:noWrap w:val="0"/>
            <w:tcMar>
              <w:left w:w="57" w:type="dxa"/>
              <w:right w:w="57" w:type="dxa"/>
            </w:tcMar>
            <w:vAlign w:val="center"/>
          </w:tcPr>
          <w:p w14:paraId="16695EB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default" w:ascii="Times New Roman" w:hAnsi="Times New Roman" w:eastAsia="微软雅黑" w:cs="Times New Roman"/>
                <w:b/>
                <w:bCs/>
                <w:color w:val="auto"/>
                <w:sz w:val="15"/>
                <w:szCs w:val="15"/>
                <w:lang w:val="en-US" w:eastAsia="zh-CN"/>
              </w:rPr>
              <w:t>10.70</w:t>
            </w:r>
            <w:r>
              <w:rPr>
                <w:rFonts w:hint="eastAsia" w:eastAsia="微软雅黑" w:cs="Times New Roman"/>
                <w:b/>
                <w:bCs/>
                <w:color w:val="auto"/>
                <w:sz w:val="15"/>
                <w:szCs w:val="15"/>
                <w:lang w:val="en-US" w:eastAsia="zh-CN"/>
              </w:rPr>
              <w:t>24</w:t>
            </w:r>
          </w:p>
        </w:tc>
        <w:tc>
          <w:tcPr>
            <w:tcW w:w="1244" w:type="dxa"/>
            <w:gridSpan w:val="2"/>
            <w:noWrap w:val="0"/>
            <w:tcMar>
              <w:left w:w="57" w:type="dxa"/>
              <w:right w:w="57" w:type="dxa"/>
            </w:tcMar>
            <w:vAlign w:val="center"/>
          </w:tcPr>
          <w:p w14:paraId="53957F3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lang w:val="en-US" w:eastAsia="zh-CN"/>
              </w:rPr>
              <w:t>14.3490</w:t>
            </w:r>
          </w:p>
        </w:tc>
        <w:tc>
          <w:tcPr>
            <w:tcW w:w="1102" w:type="dxa"/>
            <w:gridSpan w:val="2"/>
            <w:noWrap w:val="0"/>
            <w:tcMar>
              <w:left w:w="57" w:type="dxa"/>
              <w:right w:w="57" w:type="dxa"/>
            </w:tcMar>
            <w:vAlign w:val="center"/>
          </w:tcPr>
          <w:p w14:paraId="0DD364B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794" w:type="dxa"/>
            <w:noWrap w:val="0"/>
            <w:tcMar>
              <w:left w:w="57" w:type="dxa"/>
              <w:right w:w="57" w:type="dxa"/>
            </w:tcMar>
            <w:vAlign w:val="center"/>
          </w:tcPr>
          <w:p w14:paraId="30F1FDB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lang w:val="en-US" w:eastAsia="zh-CN"/>
              </w:rPr>
              <w:t>+</w:t>
            </w:r>
            <w:r>
              <w:rPr>
                <w:rFonts w:hint="default" w:ascii="Times New Roman" w:hAnsi="Times New Roman" w:eastAsia="微软雅黑" w:cs="Times New Roman"/>
                <w:b/>
                <w:bCs/>
                <w:color w:val="auto"/>
                <w:sz w:val="15"/>
                <w:szCs w:val="15"/>
                <w:lang w:val="en-US" w:eastAsia="zh-CN"/>
              </w:rPr>
              <w:t>10.70</w:t>
            </w:r>
            <w:r>
              <w:rPr>
                <w:rFonts w:hint="eastAsia" w:eastAsia="微软雅黑" w:cs="Times New Roman"/>
                <w:b/>
                <w:bCs/>
                <w:color w:val="auto"/>
                <w:sz w:val="15"/>
                <w:szCs w:val="15"/>
                <w:lang w:val="en-US" w:eastAsia="zh-CN"/>
              </w:rPr>
              <w:t>24</w:t>
            </w:r>
          </w:p>
        </w:tc>
      </w:tr>
      <w:tr w14:paraId="44BB96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598" w:type="dxa"/>
            <w:gridSpan w:val="2"/>
            <w:vMerge w:val="continue"/>
            <w:noWrap w:val="0"/>
            <w:tcMar>
              <w:left w:w="57" w:type="dxa"/>
              <w:right w:w="57" w:type="dxa"/>
            </w:tcMar>
            <w:vAlign w:val="center"/>
          </w:tcPr>
          <w:p w14:paraId="154FC69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796" w:type="dxa"/>
            <w:gridSpan w:val="2"/>
            <w:noWrap w:val="0"/>
            <w:tcMar>
              <w:left w:w="57" w:type="dxa"/>
              <w:right w:w="57" w:type="dxa"/>
            </w:tcMar>
            <w:vAlign w:val="center"/>
          </w:tcPr>
          <w:p w14:paraId="20EA032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氨氮</w:t>
            </w:r>
          </w:p>
        </w:tc>
        <w:tc>
          <w:tcPr>
            <w:tcW w:w="828" w:type="dxa"/>
            <w:noWrap w:val="0"/>
            <w:tcMar>
              <w:left w:w="57" w:type="dxa"/>
              <w:right w:w="57" w:type="dxa"/>
            </w:tcMar>
            <w:vAlign w:val="center"/>
          </w:tcPr>
          <w:p w14:paraId="194F24D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1379" w:type="dxa"/>
            <w:noWrap w:val="0"/>
            <w:tcMar>
              <w:left w:w="57" w:type="dxa"/>
              <w:right w:w="57" w:type="dxa"/>
            </w:tcMar>
            <w:vAlign w:val="center"/>
          </w:tcPr>
          <w:p w14:paraId="75871FA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1097" w:type="dxa"/>
            <w:noWrap w:val="0"/>
            <w:tcMar>
              <w:left w:w="57" w:type="dxa"/>
              <w:right w:w="57" w:type="dxa"/>
            </w:tcMar>
            <w:vAlign w:val="center"/>
          </w:tcPr>
          <w:p w14:paraId="62A5F74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993" w:type="dxa"/>
            <w:gridSpan w:val="2"/>
            <w:noWrap w:val="0"/>
            <w:tcMar>
              <w:left w:w="57" w:type="dxa"/>
              <w:right w:w="57" w:type="dxa"/>
            </w:tcMar>
            <w:vAlign w:val="center"/>
          </w:tcPr>
          <w:p w14:paraId="643FBB9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99" w:type="dxa"/>
            <w:gridSpan w:val="2"/>
            <w:noWrap w:val="0"/>
            <w:tcMar>
              <w:left w:w="57" w:type="dxa"/>
              <w:right w:w="57" w:type="dxa"/>
            </w:tcMar>
            <w:vAlign w:val="center"/>
          </w:tcPr>
          <w:p w14:paraId="631D6E3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37" w:type="dxa"/>
            <w:noWrap w:val="0"/>
            <w:tcMar>
              <w:left w:w="57" w:type="dxa"/>
              <w:right w:w="57" w:type="dxa"/>
            </w:tcMar>
            <w:vAlign w:val="center"/>
          </w:tcPr>
          <w:p w14:paraId="0412F4B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default" w:ascii="Times New Roman" w:hAnsi="Times New Roman" w:eastAsia="微软雅黑" w:cs="Times New Roman"/>
                <w:b/>
                <w:bCs/>
                <w:color w:val="auto"/>
                <w:sz w:val="15"/>
                <w:szCs w:val="15"/>
                <w:lang w:val="en-US" w:eastAsia="zh-CN"/>
              </w:rPr>
              <w:t>0.535</w:t>
            </w:r>
            <w:r>
              <w:rPr>
                <w:rFonts w:hint="eastAsia" w:eastAsia="微软雅黑" w:cs="Times New Roman"/>
                <w:b/>
                <w:bCs/>
                <w:color w:val="auto"/>
                <w:sz w:val="15"/>
                <w:szCs w:val="15"/>
                <w:lang w:val="en-US" w:eastAsia="zh-CN"/>
              </w:rPr>
              <w:t>1</w:t>
            </w:r>
          </w:p>
        </w:tc>
        <w:tc>
          <w:tcPr>
            <w:tcW w:w="1189" w:type="dxa"/>
            <w:gridSpan w:val="2"/>
            <w:noWrap w:val="0"/>
            <w:tcMar>
              <w:left w:w="57" w:type="dxa"/>
              <w:right w:w="57" w:type="dxa"/>
            </w:tcMar>
            <w:vAlign w:val="center"/>
          </w:tcPr>
          <w:p w14:paraId="5E3D1C7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0.7175</w:t>
            </w:r>
          </w:p>
        </w:tc>
        <w:tc>
          <w:tcPr>
            <w:tcW w:w="1593" w:type="dxa"/>
            <w:noWrap w:val="0"/>
            <w:tcMar>
              <w:left w:w="57" w:type="dxa"/>
              <w:right w:w="57" w:type="dxa"/>
            </w:tcMar>
            <w:vAlign w:val="center"/>
          </w:tcPr>
          <w:p w14:paraId="3F877F3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27" w:type="dxa"/>
            <w:noWrap w:val="0"/>
            <w:tcMar>
              <w:left w:w="57" w:type="dxa"/>
              <w:right w:w="57" w:type="dxa"/>
            </w:tcMar>
            <w:vAlign w:val="center"/>
          </w:tcPr>
          <w:p w14:paraId="49E59CF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default" w:ascii="Times New Roman" w:hAnsi="Times New Roman" w:eastAsia="微软雅黑" w:cs="Times New Roman"/>
                <w:b/>
                <w:bCs/>
                <w:color w:val="auto"/>
                <w:sz w:val="15"/>
                <w:szCs w:val="15"/>
                <w:lang w:val="en-US" w:eastAsia="zh-CN"/>
              </w:rPr>
              <w:t>0.535</w:t>
            </w:r>
            <w:r>
              <w:rPr>
                <w:rFonts w:hint="eastAsia" w:eastAsia="微软雅黑" w:cs="Times New Roman"/>
                <w:b/>
                <w:bCs/>
                <w:color w:val="auto"/>
                <w:sz w:val="15"/>
                <w:szCs w:val="15"/>
                <w:lang w:val="en-US" w:eastAsia="zh-CN"/>
              </w:rPr>
              <w:t>1</w:t>
            </w:r>
          </w:p>
        </w:tc>
        <w:tc>
          <w:tcPr>
            <w:tcW w:w="1244" w:type="dxa"/>
            <w:gridSpan w:val="2"/>
            <w:noWrap w:val="0"/>
            <w:tcMar>
              <w:left w:w="57" w:type="dxa"/>
              <w:right w:w="57" w:type="dxa"/>
            </w:tcMar>
            <w:vAlign w:val="center"/>
          </w:tcPr>
          <w:p w14:paraId="274229E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lang w:val="en-US" w:eastAsia="zh-CN"/>
              </w:rPr>
              <w:t>0.7175</w:t>
            </w:r>
          </w:p>
        </w:tc>
        <w:tc>
          <w:tcPr>
            <w:tcW w:w="1102" w:type="dxa"/>
            <w:gridSpan w:val="2"/>
            <w:noWrap w:val="0"/>
            <w:tcMar>
              <w:left w:w="57" w:type="dxa"/>
              <w:right w:w="57" w:type="dxa"/>
            </w:tcMar>
            <w:vAlign w:val="center"/>
          </w:tcPr>
          <w:p w14:paraId="5A6E3D9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794" w:type="dxa"/>
            <w:noWrap w:val="0"/>
            <w:tcMar>
              <w:left w:w="57" w:type="dxa"/>
              <w:right w:w="57" w:type="dxa"/>
            </w:tcMar>
            <w:vAlign w:val="center"/>
          </w:tcPr>
          <w:p w14:paraId="61C08E6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lang w:val="en-US" w:eastAsia="zh-CN"/>
              </w:rPr>
              <w:t>+</w:t>
            </w:r>
            <w:r>
              <w:rPr>
                <w:rFonts w:hint="default" w:ascii="Times New Roman" w:hAnsi="Times New Roman" w:eastAsia="微软雅黑" w:cs="Times New Roman"/>
                <w:b/>
                <w:bCs/>
                <w:color w:val="auto"/>
                <w:sz w:val="15"/>
                <w:szCs w:val="15"/>
                <w:lang w:val="en-US" w:eastAsia="zh-CN"/>
              </w:rPr>
              <w:t>0.535</w:t>
            </w:r>
            <w:r>
              <w:rPr>
                <w:rFonts w:hint="eastAsia" w:eastAsia="微软雅黑" w:cs="Times New Roman"/>
                <w:b/>
                <w:bCs/>
                <w:color w:val="auto"/>
                <w:sz w:val="15"/>
                <w:szCs w:val="15"/>
                <w:lang w:val="en-US" w:eastAsia="zh-CN"/>
              </w:rPr>
              <w:t>1</w:t>
            </w:r>
          </w:p>
        </w:tc>
      </w:tr>
      <w:tr w14:paraId="7CC0E3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598" w:type="dxa"/>
            <w:gridSpan w:val="2"/>
            <w:vMerge w:val="continue"/>
            <w:noWrap w:val="0"/>
            <w:tcMar>
              <w:left w:w="57" w:type="dxa"/>
              <w:right w:w="57" w:type="dxa"/>
            </w:tcMar>
            <w:vAlign w:val="center"/>
          </w:tcPr>
          <w:p w14:paraId="21A9CB3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796" w:type="dxa"/>
            <w:gridSpan w:val="2"/>
            <w:noWrap w:val="0"/>
            <w:tcMar>
              <w:left w:w="57" w:type="dxa"/>
              <w:right w:w="57" w:type="dxa"/>
            </w:tcMar>
            <w:vAlign w:val="center"/>
          </w:tcPr>
          <w:p w14:paraId="12BB65F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石油类</w:t>
            </w:r>
          </w:p>
        </w:tc>
        <w:tc>
          <w:tcPr>
            <w:tcW w:w="828" w:type="dxa"/>
            <w:noWrap w:val="0"/>
            <w:tcMar>
              <w:left w:w="57" w:type="dxa"/>
              <w:right w:w="57" w:type="dxa"/>
            </w:tcMar>
            <w:vAlign w:val="center"/>
          </w:tcPr>
          <w:p w14:paraId="05F6C82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379" w:type="dxa"/>
            <w:noWrap w:val="0"/>
            <w:tcMar>
              <w:left w:w="57" w:type="dxa"/>
              <w:right w:w="57" w:type="dxa"/>
            </w:tcMar>
            <w:vAlign w:val="center"/>
          </w:tcPr>
          <w:p w14:paraId="2347A17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97" w:type="dxa"/>
            <w:noWrap w:val="0"/>
            <w:tcMar>
              <w:left w:w="57" w:type="dxa"/>
              <w:right w:w="57" w:type="dxa"/>
            </w:tcMar>
            <w:vAlign w:val="center"/>
          </w:tcPr>
          <w:p w14:paraId="5B22857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993" w:type="dxa"/>
            <w:gridSpan w:val="2"/>
            <w:noWrap w:val="0"/>
            <w:tcMar>
              <w:left w:w="57" w:type="dxa"/>
              <w:right w:w="57" w:type="dxa"/>
            </w:tcMar>
            <w:vAlign w:val="center"/>
          </w:tcPr>
          <w:p w14:paraId="5719BD9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99" w:type="dxa"/>
            <w:gridSpan w:val="2"/>
            <w:noWrap w:val="0"/>
            <w:tcMar>
              <w:left w:w="57" w:type="dxa"/>
              <w:right w:w="57" w:type="dxa"/>
            </w:tcMar>
            <w:vAlign w:val="center"/>
          </w:tcPr>
          <w:p w14:paraId="0E1703B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37" w:type="dxa"/>
            <w:noWrap w:val="0"/>
            <w:tcMar>
              <w:left w:w="57" w:type="dxa"/>
              <w:right w:w="57" w:type="dxa"/>
            </w:tcMar>
            <w:vAlign w:val="center"/>
          </w:tcPr>
          <w:p w14:paraId="19A25A6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89" w:type="dxa"/>
            <w:gridSpan w:val="2"/>
            <w:noWrap w:val="0"/>
            <w:tcMar>
              <w:left w:w="57" w:type="dxa"/>
              <w:right w:w="57" w:type="dxa"/>
            </w:tcMar>
            <w:vAlign w:val="center"/>
          </w:tcPr>
          <w:p w14:paraId="702AC2A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593" w:type="dxa"/>
            <w:noWrap w:val="0"/>
            <w:tcMar>
              <w:left w:w="57" w:type="dxa"/>
              <w:right w:w="57" w:type="dxa"/>
            </w:tcMar>
            <w:vAlign w:val="center"/>
          </w:tcPr>
          <w:p w14:paraId="7A4C219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27" w:type="dxa"/>
            <w:noWrap w:val="0"/>
            <w:tcMar>
              <w:left w:w="57" w:type="dxa"/>
              <w:right w:w="57" w:type="dxa"/>
            </w:tcMar>
            <w:vAlign w:val="center"/>
          </w:tcPr>
          <w:p w14:paraId="4B421BC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244" w:type="dxa"/>
            <w:gridSpan w:val="2"/>
            <w:noWrap w:val="0"/>
            <w:tcMar>
              <w:left w:w="57" w:type="dxa"/>
              <w:right w:w="57" w:type="dxa"/>
            </w:tcMar>
            <w:vAlign w:val="center"/>
          </w:tcPr>
          <w:p w14:paraId="2706C6E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02" w:type="dxa"/>
            <w:gridSpan w:val="2"/>
            <w:noWrap w:val="0"/>
            <w:tcMar>
              <w:left w:w="57" w:type="dxa"/>
              <w:right w:w="57" w:type="dxa"/>
            </w:tcMar>
            <w:vAlign w:val="center"/>
          </w:tcPr>
          <w:p w14:paraId="7CAA702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794" w:type="dxa"/>
            <w:noWrap w:val="0"/>
            <w:tcMar>
              <w:left w:w="57" w:type="dxa"/>
              <w:right w:w="57" w:type="dxa"/>
            </w:tcMar>
            <w:vAlign w:val="center"/>
          </w:tcPr>
          <w:p w14:paraId="48EB181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r>
      <w:tr w14:paraId="7E99D0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598" w:type="dxa"/>
            <w:gridSpan w:val="2"/>
            <w:vMerge w:val="continue"/>
            <w:noWrap w:val="0"/>
            <w:tcMar>
              <w:left w:w="57" w:type="dxa"/>
              <w:right w:w="57" w:type="dxa"/>
            </w:tcMar>
            <w:vAlign w:val="center"/>
          </w:tcPr>
          <w:p w14:paraId="60F99DA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796" w:type="dxa"/>
            <w:gridSpan w:val="2"/>
            <w:noWrap w:val="0"/>
            <w:tcMar>
              <w:left w:w="57" w:type="dxa"/>
              <w:right w:w="57" w:type="dxa"/>
            </w:tcMar>
            <w:vAlign w:val="center"/>
          </w:tcPr>
          <w:p w14:paraId="372AC6D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微软雅黑" w:hAnsi="微软雅黑" w:eastAsia="微软雅黑" w:cs="微软雅黑"/>
                <w:b/>
                <w:bCs/>
                <w:color w:val="auto"/>
                <w:sz w:val="15"/>
                <w:szCs w:val="15"/>
                <w:lang w:val="en-US" w:eastAsia="zh-CN"/>
              </w:rPr>
            </w:pPr>
            <w:r>
              <w:rPr>
                <w:rFonts w:hint="eastAsia" w:ascii="微软雅黑" w:hAnsi="微软雅黑" w:eastAsia="微软雅黑" w:cs="微软雅黑"/>
                <w:b/>
                <w:bCs/>
                <w:color w:val="auto"/>
                <w:sz w:val="15"/>
                <w:szCs w:val="15"/>
                <w:lang w:val="en-US" w:eastAsia="zh-CN"/>
              </w:rPr>
              <w:t>总磷</w:t>
            </w:r>
          </w:p>
        </w:tc>
        <w:tc>
          <w:tcPr>
            <w:tcW w:w="828" w:type="dxa"/>
            <w:noWrap w:val="0"/>
            <w:tcMar>
              <w:left w:w="57" w:type="dxa"/>
              <w:right w:w="57" w:type="dxa"/>
            </w:tcMar>
            <w:vAlign w:val="center"/>
          </w:tcPr>
          <w:p w14:paraId="22D938A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微软雅黑" w:cs="Times New Roman"/>
                <w:b/>
                <w:bCs/>
                <w:color w:val="auto"/>
                <w:sz w:val="15"/>
                <w:szCs w:val="15"/>
                <w:lang w:val="en-US" w:eastAsia="zh-CN"/>
              </w:rPr>
            </w:pPr>
          </w:p>
        </w:tc>
        <w:tc>
          <w:tcPr>
            <w:tcW w:w="1379" w:type="dxa"/>
            <w:noWrap w:val="0"/>
            <w:tcMar>
              <w:left w:w="57" w:type="dxa"/>
              <w:right w:w="57" w:type="dxa"/>
            </w:tcMar>
            <w:vAlign w:val="center"/>
          </w:tcPr>
          <w:p w14:paraId="53D775D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微软雅黑" w:cs="Times New Roman"/>
                <w:b/>
                <w:bCs/>
                <w:color w:val="auto"/>
                <w:sz w:val="15"/>
                <w:szCs w:val="15"/>
                <w:lang w:val="en-US" w:eastAsia="zh-CN"/>
              </w:rPr>
            </w:pPr>
          </w:p>
        </w:tc>
        <w:tc>
          <w:tcPr>
            <w:tcW w:w="1097" w:type="dxa"/>
            <w:noWrap w:val="0"/>
            <w:tcMar>
              <w:left w:w="57" w:type="dxa"/>
              <w:right w:w="57" w:type="dxa"/>
            </w:tcMar>
            <w:vAlign w:val="center"/>
          </w:tcPr>
          <w:p w14:paraId="7608A98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微软雅黑" w:cs="Times New Roman"/>
                <w:b/>
                <w:bCs/>
                <w:color w:val="auto"/>
                <w:sz w:val="15"/>
                <w:szCs w:val="15"/>
                <w:lang w:val="en-US" w:eastAsia="zh-CN"/>
              </w:rPr>
            </w:pPr>
          </w:p>
        </w:tc>
        <w:tc>
          <w:tcPr>
            <w:tcW w:w="993" w:type="dxa"/>
            <w:gridSpan w:val="2"/>
            <w:noWrap w:val="0"/>
            <w:tcMar>
              <w:left w:w="57" w:type="dxa"/>
              <w:right w:w="57" w:type="dxa"/>
            </w:tcMar>
            <w:vAlign w:val="center"/>
          </w:tcPr>
          <w:p w14:paraId="4D3CB6D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微软雅黑" w:cs="Times New Roman"/>
                <w:b/>
                <w:bCs/>
                <w:color w:val="auto"/>
                <w:sz w:val="15"/>
                <w:szCs w:val="15"/>
                <w:lang w:val="en-US" w:eastAsia="zh-CN"/>
              </w:rPr>
            </w:pPr>
          </w:p>
        </w:tc>
        <w:tc>
          <w:tcPr>
            <w:tcW w:w="1099" w:type="dxa"/>
            <w:gridSpan w:val="2"/>
            <w:noWrap w:val="0"/>
            <w:tcMar>
              <w:left w:w="57" w:type="dxa"/>
              <w:right w:w="57" w:type="dxa"/>
            </w:tcMar>
            <w:vAlign w:val="center"/>
          </w:tcPr>
          <w:p w14:paraId="067DF07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微软雅黑" w:cs="Times New Roman"/>
                <w:b/>
                <w:bCs/>
                <w:color w:val="auto"/>
                <w:sz w:val="15"/>
                <w:szCs w:val="15"/>
                <w:lang w:val="en-US" w:eastAsia="zh-CN"/>
              </w:rPr>
            </w:pPr>
          </w:p>
        </w:tc>
        <w:tc>
          <w:tcPr>
            <w:tcW w:w="1137" w:type="dxa"/>
            <w:noWrap w:val="0"/>
            <w:tcMar>
              <w:left w:w="57" w:type="dxa"/>
              <w:right w:w="57" w:type="dxa"/>
            </w:tcMar>
            <w:vAlign w:val="center"/>
          </w:tcPr>
          <w:p w14:paraId="1D5850B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default" w:ascii="Times New Roman" w:hAnsi="Times New Roman" w:eastAsia="微软雅黑" w:cs="Times New Roman"/>
                <w:b/>
                <w:bCs/>
                <w:color w:val="auto"/>
                <w:sz w:val="15"/>
                <w:szCs w:val="15"/>
                <w:lang w:val="en-US" w:eastAsia="zh-CN"/>
              </w:rPr>
              <w:t>0.1070</w:t>
            </w:r>
          </w:p>
        </w:tc>
        <w:tc>
          <w:tcPr>
            <w:tcW w:w="1189" w:type="dxa"/>
            <w:gridSpan w:val="2"/>
            <w:noWrap w:val="0"/>
            <w:tcMar>
              <w:left w:w="57" w:type="dxa"/>
              <w:right w:w="57" w:type="dxa"/>
            </w:tcMar>
            <w:vAlign w:val="center"/>
          </w:tcPr>
          <w:p w14:paraId="72CB173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0.1435</w:t>
            </w:r>
          </w:p>
        </w:tc>
        <w:tc>
          <w:tcPr>
            <w:tcW w:w="1593" w:type="dxa"/>
            <w:noWrap w:val="0"/>
            <w:tcMar>
              <w:left w:w="57" w:type="dxa"/>
              <w:right w:w="57" w:type="dxa"/>
            </w:tcMar>
            <w:vAlign w:val="center"/>
          </w:tcPr>
          <w:p w14:paraId="1E79AA5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微软雅黑" w:cs="Times New Roman"/>
                <w:b/>
                <w:bCs/>
                <w:color w:val="auto"/>
                <w:sz w:val="15"/>
                <w:szCs w:val="15"/>
                <w:lang w:val="en-US" w:eastAsia="zh-CN"/>
              </w:rPr>
            </w:pPr>
          </w:p>
        </w:tc>
        <w:tc>
          <w:tcPr>
            <w:tcW w:w="1027" w:type="dxa"/>
            <w:noWrap w:val="0"/>
            <w:tcMar>
              <w:left w:w="57" w:type="dxa"/>
              <w:right w:w="57" w:type="dxa"/>
            </w:tcMar>
            <w:vAlign w:val="center"/>
          </w:tcPr>
          <w:p w14:paraId="4E05E91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default" w:ascii="Times New Roman" w:hAnsi="Times New Roman" w:eastAsia="微软雅黑" w:cs="Times New Roman"/>
                <w:b/>
                <w:bCs/>
                <w:color w:val="auto"/>
                <w:sz w:val="15"/>
                <w:szCs w:val="15"/>
                <w:lang w:val="en-US" w:eastAsia="zh-CN"/>
              </w:rPr>
              <w:t>0.1070</w:t>
            </w:r>
          </w:p>
        </w:tc>
        <w:tc>
          <w:tcPr>
            <w:tcW w:w="1244" w:type="dxa"/>
            <w:gridSpan w:val="2"/>
            <w:noWrap w:val="0"/>
            <w:tcMar>
              <w:left w:w="57" w:type="dxa"/>
              <w:right w:w="57" w:type="dxa"/>
            </w:tcMar>
            <w:vAlign w:val="center"/>
          </w:tcPr>
          <w:p w14:paraId="64A2B93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lang w:val="en-US" w:eastAsia="zh-CN"/>
              </w:rPr>
              <w:t>0.1435</w:t>
            </w:r>
          </w:p>
        </w:tc>
        <w:tc>
          <w:tcPr>
            <w:tcW w:w="1102" w:type="dxa"/>
            <w:gridSpan w:val="2"/>
            <w:noWrap w:val="0"/>
            <w:tcMar>
              <w:left w:w="57" w:type="dxa"/>
              <w:right w:w="57" w:type="dxa"/>
            </w:tcMar>
            <w:vAlign w:val="center"/>
          </w:tcPr>
          <w:p w14:paraId="60CC82D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794" w:type="dxa"/>
            <w:noWrap w:val="0"/>
            <w:tcMar>
              <w:left w:w="57" w:type="dxa"/>
              <w:right w:w="57" w:type="dxa"/>
            </w:tcMar>
            <w:vAlign w:val="center"/>
          </w:tcPr>
          <w:p w14:paraId="68D9C98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lang w:val="en-US" w:eastAsia="zh-CN"/>
              </w:rPr>
              <w:t>+</w:t>
            </w:r>
            <w:r>
              <w:rPr>
                <w:rFonts w:hint="default" w:ascii="Times New Roman" w:hAnsi="Times New Roman" w:eastAsia="微软雅黑" w:cs="Times New Roman"/>
                <w:b/>
                <w:bCs/>
                <w:color w:val="auto"/>
                <w:sz w:val="15"/>
                <w:szCs w:val="15"/>
                <w:lang w:val="en-US" w:eastAsia="zh-CN"/>
              </w:rPr>
              <w:t>0.1070</w:t>
            </w:r>
          </w:p>
        </w:tc>
      </w:tr>
      <w:tr w14:paraId="5720AE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598" w:type="dxa"/>
            <w:gridSpan w:val="2"/>
            <w:vMerge w:val="continue"/>
            <w:noWrap w:val="0"/>
            <w:tcMar>
              <w:left w:w="57" w:type="dxa"/>
              <w:right w:w="57" w:type="dxa"/>
            </w:tcMar>
            <w:vAlign w:val="center"/>
          </w:tcPr>
          <w:p w14:paraId="53DB1CA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796" w:type="dxa"/>
            <w:gridSpan w:val="2"/>
            <w:noWrap w:val="0"/>
            <w:tcMar>
              <w:left w:w="57" w:type="dxa"/>
              <w:right w:w="57" w:type="dxa"/>
            </w:tcMar>
            <w:vAlign w:val="center"/>
          </w:tcPr>
          <w:p w14:paraId="57528F8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lang w:val="en-US" w:eastAsia="zh-CN"/>
              </w:rPr>
            </w:pPr>
            <w:r>
              <w:rPr>
                <w:rFonts w:hint="eastAsia" w:ascii="微软雅黑" w:hAnsi="微软雅黑" w:eastAsia="微软雅黑" w:cs="微软雅黑"/>
                <w:b/>
                <w:bCs/>
                <w:color w:val="auto"/>
                <w:sz w:val="15"/>
                <w:szCs w:val="15"/>
                <w:lang w:val="en-US" w:eastAsia="zh-CN"/>
              </w:rPr>
              <w:t>总氮</w:t>
            </w:r>
          </w:p>
        </w:tc>
        <w:tc>
          <w:tcPr>
            <w:tcW w:w="828" w:type="dxa"/>
            <w:noWrap w:val="0"/>
            <w:tcMar>
              <w:left w:w="57" w:type="dxa"/>
              <w:right w:w="57" w:type="dxa"/>
            </w:tcMar>
            <w:vAlign w:val="center"/>
          </w:tcPr>
          <w:p w14:paraId="6665373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微软雅黑" w:cs="Times New Roman"/>
                <w:b/>
                <w:bCs/>
                <w:color w:val="auto"/>
                <w:sz w:val="15"/>
                <w:szCs w:val="15"/>
                <w:lang w:val="en-US" w:eastAsia="zh-CN"/>
              </w:rPr>
            </w:pPr>
          </w:p>
        </w:tc>
        <w:tc>
          <w:tcPr>
            <w:tcW w:w="1379" w:type="dxa"/>
            <w:noWrap w:val="0"/>
            <w:tcMar>
              <w:left w:w="57" w:type="dxa"/>
              <w:right w:w="57" w:type="dxa"/>
            </w:tcMar>
            <w:vAlign w:val="center"/>
          </w:tcPr>
          <w:p w14:paraId="03BC901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微软雅黑" w:cs="Times New Roman"/>
                <w:b/>
                <w:bCs/>
                <w:color w:val="auto"/>
                <w:sz w:val="15"/>
                <w:szCs w:val="15"/>
                <w:lang w:val="en-US" w:eastAsia="zh-CN"/>
              </w:rPr>
            </w:pPr>
          </w:p>
        </w:tc>
        <w:tc>
          <w:tcPr>
            <w:tcW w:w="1097" w:type="dxa"/>
            <w:noWrap w:val="0"/>
            <w:tcMar>
              <w:left w:w="57" w:type="dxa"/>
              <w:right w:w="57" w:type="dxa"/>
            </w:tcMar>
            <w:vAlign w:val="center"/>
          </w:tcPr>
          <w:p w14:paraId="173F788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微软雅黑" w:cs="Times New Roman"/>
                <w:b/>
                <w:bCs/>
                <w:color w:val="auto"/>
                <w:sz w:val="15"/>
                <w:szCs w:val="15"/>
                <w:lang w:val="en-US" w:eastAsia="zh-CN"/>
              </w:rPr>
            </w:pPr>
          </w:p>
        </w:tc>
        <w:tc>
          <w:tcPr>
            <w:tcW w:w="993" w:type="dxa"/>
            <w:gridSpan w:val="2"/>
            <w:noWrap w:val="0"/>
            <w:tcMar>
              <w:left w:w="57" w:type="dxa"/>
              <w:right w:w="57" w:type="dxa"/>
            </w:tcMar>
            <w:vAlign w:val="center"/>
          </w:tcPr>
          <w:p w14:paraId="0710D04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微软雅黑" w:cs="Times New Roman"/>
                <w:b/>
                <w:bCs/>
                <w:color w:val="auto"/>
                <w:sz w:val="15"/>
                <w:szCs w:val="15"/>
                <w:lang w:val="en-US" w:eastAsia="zh-CN"/>
              </w:rPr>
            </w:pPr>
          </w:p>
        </w:tc>
        <w:tc>
          <w:tcPr>
            <w:tcW w:w="1099" w:type="dxa"/>
            <w:gridSpan w:val="2"/>
            <w:noWrap w:val="0"/>
            <w:tcMar>
              <w:left w:w="57" w:type="dxa"/>
              <w:right w:w="57" w:type="dxa"/>
            </w:tcMar>
            <w:vAlign w:val="center"/>
          </w:tcPr>
          <w:p w14:paraId="3A8054D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微软雅黑" w:cs="Times New Roman"/>
                <w:b/>
                <w:bCs/>
                <w:color w:val="auto"/>
                <w:sz w:val="15"/>
                <w:szCs w:val="15"/>
                <w:lang w:val="en-US" w:eastAsia="zh-CN"/>
              </w:rPr>
            </w:pPr>
          </w:p>
        </w:tc>
        <w:tc>
          <w:tcPr>
            <w:tcW w:w="1137" w:type="dxa"/>
            <w:noWrap w:val="0"/>
            <w:tcMar>
              <w:left w:w="57" w:type="dxa"/>
              <w:right w:w="57" w:type="dxa"/>
            </w:tcMar>
            <w:vAlign w:val="center"/>
          </w:tcPr>
          <w:p w14:paraId="37FD82A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default" w:ascii="Times New Roman" w:hAnsi="Times New Roman" w:eastAsia="微软雅黑" w:cs="Times New Roman"/>
                <w:b/>
                <w:bCs/>
                <w:color w:val="auto"/>
                <w:sz w:val="15"/>
                <w:szCs w:val="15"/>
                <w:lang w:val="en-US" w:eastAsia="zh-CN"/>
              </w:rPr>
              <w:t>4.013</w:t>
            </w:r>
            <w:r>
              <w:rPr>
                <w:rFonts w:hint="eastAsia" w:eastAsia="微软雅黑" w:cs="Times New Roman"/>
                <w:b/>
                <w:bCs/>
                <w:color w:val="auto"/>
                <w:sz w:val="15"/>
                <w:szCs w:val="15"/>
                <w:lang w:val="en-US" w:eastAsia="zh-CN"/>
              </w:rPr>
              <w:t>4</w:t>
            </w:r>
          </w:p>
        </w:tc>
        <w:tc>
          <w:tcPr>
            <w:tcW w:w="1189" w:type="dxa"/>
            <w:gridSpan w:val="2"/>
            <w:noWrap w:val="0"/>
            <w:tcMar>
              <w:left w:w="57" w:type="dxa"/>
              <w:right w:w="57" w:type="dxa"/>
            </w:tcMar>
            <w:vAlign w:val="center"/>
          </w:tcPr>
          <w:p w14:paraId="5A89D07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5.3809</w:t>
            </w:r>
          </w:p>
        </w:tc>
        <w:tc>
          <w:tcPr>
            <w:tcW w:w="1593" w:type="dxa"/>
            <w:noWrap w:val="0"/>
            <w:tcMar>
              <w:left w:w="57" w:type="dxa"/>
              <w:right w:w="57" w:type="dxa"/>
            </w:tcMar>
            <w:vAlign w:val="center"/>
          </w:tcPr>
          <w:p w14:paraId="52C1E32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微软雅黑" w:cs="Times New Roman"/>
                <w:b/>
                <w:bCs/>
                <w:color w:val="auto"/>
                <w:sz w:val="15"/>
                <w:szCs w:val="15"/>
                <w:lang w:val="en-US" w:eastAsia="zh-CN"/>
              </w:rPr>
            </w:pPr>
          </w:p>
        </w:tc>
        <w:tc>
          <w:tcPr>
            <w:tcW w:w="1027" w:type="dxa"/>
            <w:noWrap w:val="0"/>
            <w:tcMar>
              <w:left w:w="57" w:type="dxa"/>
              <w:right w:w="57" w:type="dxa"/>
            </w:tcMar>
            <w:vAlign w:val="center"/>
          </w:tcPr>
          <w:p w14:paraId="4CDA5C4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default" w:ascii="Times New Roman" w:hAnsi="Times New Roman" w:eastAsia="微软雅黑" w:cs="Times New Roman"/>
                <w:b/>
                <w:bCs/>
                <w:color w:val="auto"/>
                <w:sz w:val="15"/>
                <w:szCs w:val="15"/>
                <w:lang w:val="en-US" w:eastAsia="zh-CN"/>
              </w:rPr>
              <w:t>4.013</w:t>
            </w:r>
            <w:r>
              <w:rPr>
                <w:rFonts w:hint="eastAsia" w:eastAsia="微软雅黑" w:cs="Times New Roman"/>
                <w:b/>
                <w:bCs/>
                <w:color w:val="auto"/>
                <w:sz w:val="15"/>
                <w:szCs w:val="15"/>
                <w:lang w:val="en-US" w:eastAsia="zh-CN"/>
              </w:rPr>
              <w:t>4</w:t>
            </w:r>
          </w:p>
        </w:tc>
        <w:tc>
          <w:tcPr>
            <w:tcW w:w="1244" w:type="dxa"/>
            <w:gridSpan w:val="2"/>
            <w:noWrap w:val="0"/>
            <w:tcMar>
              <w:left w:w="57" w:type="dxa"/>
              <w:right w:w="57" w:type="dxa"/>
            </w:tcMar>
            <w:vAlign w:val="center"/>
          </w:tcPr>
          <w:p w14:paraId="12D4B04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lang w:val="en-US" w:eastAsia="zh-CN"/>
              </w:rPr>
              <w:t>5.3809</w:t>
            </w:r>
          </w:p>
        </w:tc>
        <w:tc>
          <w:tcPr>
            <w:tcW w:w="1102" w:type="dxa"/>
            <w:gridSpan w:val="2"/>
            <w:noWrap w:val="0"/>
            <w:tcMar>
              <w:left w:w="57" w:type="dxa"/>
              <w:right w:w="57" w:type="dxa"/>
            </w:tcMar>
            <w:vAlign w:val="center"/>
          </w:tcPr>
          <w:p w14:paraId="300A068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794" w:type="dxa"/>
            <w:noWrap w:val="0"/>
            <w:tcMar>
              <w:left w:w="57" w:type="dxa"/>
              <w:right w:w="57" w:type="dxa"/>
            </w:tcMar>
            <w:vAlign w:val="center"/>
          </w:tcPr>
          <w:p w14:paraId="79203BD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ascii="Times New Roman" w:hAnsi="Times New Roman" w:eastAsia="微软雅黑" w:cs="Times New Roman"/>
                <w:b/>
                <w:bCs/>
                <w:color w:val="auto"/>
                <w:sz w:val="15"/>
                <w:szCs w:val="15"/>
                <w:lang w:val="en-US" w:eastAsia="zh-CN"/>
              </w:rPr>
              <w:t>+</w:t>
            </w:r>
            <w:r>
              <w:rPr>
                <w:rFonts w:hint="default" w:ascii="Times New Roman" w:hAnsi="Times New Roman" w:eastAsia="微软雅黑" w:cs="Times New Roman"/>
                <w:b/>
                <w:bCs/>
                <w:color w:val="auto"/>
                <w:sz w:val="15"/>
                <w:szCs w:val="15"/>
                <w:lang w:val="en-US" w:eastAsia="zh-CN"/>
              </w:rPr>
              <w:t>4.013</w:t>
            </w:r>
            <w:r>
              <w:rPr>
                <w:rFonts w:hint="eastAsia" w:eastAsia="微软雅黑" w:cs="Times New Roman"/>
                <w:b/>
                <w:bCs/>
                <w:color w:val="auto"/>
                <w:sz w:val="15"/>
                <w:szCs w:val="15"/>
                <w:lang w:val="en-US" w:eastAsia="zh-CN"/>
              </w:rPr>
              <w:t>4</w:t>
            </w:r>
          </w:p>
        </w:tc>
      </w:tr>
      <w:tr w14:paraId="15B472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598" w:type="dxa"/>
            <w:gridSpan w:val="2"/>
            <w:vMerge w:val="continue"/>
            <w:noWrap w:val="0"/>
            <w:tcMar>
              <w:left w:w="57" w:type="dxa"/>
              <w:right w:w="57" w:type="dxa"/>
            </w:tcMar>
            <w:vAlign w:val="center"/>
          </w:tcPr>
          <w:p w14:paraId="703D49A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796" w:type="dxa"/>
            <w:gridSpan w:val="2"/>
            <w:noWrap w:val="0"/>
            <w:tcMar>
              <w:left w:w="57" w:type="dxa"/>
              <w:right w:w="57" w:type="dxa"/>
            </w:tcMar>
            <w:vAlign w:val="center"/>
          </w:tcPr>
          <w:p w14:paraId="5434241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废气</w:t>
            </w:r>
          </w:p>
        </w:tc>
        <w:tc>
          <w:tcPr>
            <w:tcW w:w="828" w:type="dxa"/>
            <w:noWrap w:val="0"/>
            <w:tcMar>
              <w:left w:w="57" w:type="dxa"/>
              <w:right w:w="57" w:type="dxa"/>
            </w:tcMar>
            <w:vAlign w:val="center"/>
          </w:tcPr>
          <w:p w14:paraId="1BDD743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379" w:type="dxa"/>
            <w:noWrap w:val="0"/>
            <w:tcMar>
              <w:left w:w="57" w:type="dxa"/>
              <w:right w:w="57" w:type="dxa"/>
            </w:tcMar>
            <w:vAlign w:val="center"/>
          </w:tcPr>
          <w:p w14:paraId="07F03D1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97" w:type="dxa"/>
            <w:noWrap w:val="0"/>
            <w:tcMar>
              <w:left w:w="57" w:type="dxa"/>
              <w:right w:w="57" w:type="dxa"/>
            </w:tcMar>
            <w:vAlign w:val="center"/>
          </w:tcPr>
          <w:p w14:paraId="1A5B0DD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993" w:type="dxa"/>
            <w:gridSpan w:val="2"/>
            <w:noWrap w:val="0"/>
            <w:tcMar>
              <w:left w:w="57" w:type="dxa"/>
              <w:right w:w="57" w:type="dxa"/>
            </w:tcMar>
            <w:vAlign w:val="center"/>
          </w:tcPr>
          <w:p w14:paraId="0FB657D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99" w:type="dxa"/>
            <w:gridSpan w:val="2"/>
            <w:noWrap w:val="0"/>
            <w:tcMar>
              <w:left w:w="57" w:type="dxa"/>
              <w:right w:w="57" w:type="dxa"/>
            </w:tcMar>
            <w:vAlign w:val="center"/>
          </w:tcPr>
          <w:p w14:paraId="7882262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37" w:type="dxa"/>
            <w:noWrap w:val="0"/>
            <w:tcMar>
              <w:left w:w="57" w:type="dxa"/>
              <w:right w:w="57" w:type="dxa"/>
            </w:tcMar>
            <w:vAlign w:val="center"/>
          </w:tcPr>
          <w:p w14:paraId="79C360F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89" w:type="dxa"/>
            <w:gridSpan w:val="2"/>
            <w:noWrap w:val="0"/>
            <w:tcMar>
              <w:left w:w="57" w:type="dxa"/>
              <w:right w:w="57" w:type="dxa"/>
            </w:tcMar>
            <w:vAlign w:val="center"/>
          </w:tcPr>
          <w:p w14:paraId="3C6C026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593" w:type="dxa"/>
            <w:noWrap w:val="0"/>
            <w:tcMar>
              <w:left w:w="57" w:type="dxa"/>
              <w:right w:w="57" w:type="dxa"/>
            </w:tcMar>
            <w:vAlign w:val="center"/>
          </w:tcPr>
          <w:p w14:paraId="5BAF9D2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27" w:type="dxa"/>
            <w:noWrap w:val="0"/>
            <w:tcMar>
              <w:left w:w="57" w:type="dxa"/>
              <w:right w:w="57" w:type="dxa"/>
            </w:tcMar>
            <w:vAlign w:val="center"/>
          </w:tcPr>
          <w:p w14:paraId="78F66A2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244" w:type="dxa"/>
            <w:gridSpan w:val="2"/>
            <w:noWrap w:val="0"/>
            <w:tcMar>
              <w:left w:w="57" w:type="dxa"/>
              <w:right w:w="57" w:type="dxa"/>
            </w:tcMar>
            <w:vAlign w:val="center"/>
          </w:tcPr>
          <w:p w14:paraId="39B8A83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02" w:type="dxa"/>
            <w:gridSpan w:val="2"/>
            <w:noWrap w:val="0"/>
            <w:tcMar>
              <w:left w:w="57" w:type="dxa"/>
              <w:right w:w="57" w:type="dxa"/>
            </w:tcMar>
            <w:vAlign w:val="center"/>
          </w:tcPr>
          <w:p w14:paraId="2306DD4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794" w:type="dxa"/>
            <w:noWrap w:val="0"/>
            <w:tcMar>
              <w:left w:w="57" w:type="dxa"/>
              <w:right w:w="57" w:type="dxa"/>
            </w:tcMar>
            <w:vAlign w:val="center"/>
          </w:tcPr>
          <w:p w14:paraId="65AB707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r>
      <w:tr w14:paraId="48EFD9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598" w:type="dxa"/>
            <w:gridSpan w:val="2"/>
            <w:vMerge w:val="continue"/>
            <w:noWrap w:val="0"/>
            <w:tcMar>
              <w:left w:w="57" w:type="dxa"/>
              <w:right w:w="57" w:type="dxa"/>
            </w:tcMar>
            <w:vAlign w:val="center"/>
          </w:tcPr>
          <w:p w14:paraId="051E18B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796" w:type="dxa"/>
            <w:gridSpan w:val="2"/>
            <w:noWrap w:val="0"/>
            <w:tcMar>
              <w:left w:w="57" w:type="dxa"/>
              <w:right w:w="57" w:type="dxa"/>
            </w:tcMar>
            <w:vAlign w:val="center"/>
          </w:tcPr>
          <w:p w14:paraId="0D6372E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二氧化硫</w:t>
            </w:r>
          </w:p>
        </w:tc>
        <w:tc>
          <w:tcPr>
            <w:tcW w:w="828" w:type="dxa"/>
            <w:noWrap w:val="0"/>
            <w:tcMar>
              <w:left w:w="57" w:type="dxa"/>
              <w:right w:w="57" w:type="dxa"/>
            </w:tcMar>
            <w:vAlign w:val="center"/>
          </w:tcPr>
          <w:p w14:paraId="30056E9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379" w:type="dxa"/>
            <w:noWrap w:val="0"/>
            <w:tcMar>
              <w:left w:w="57" w:type="dxa"/>
              <w:right w:w="57" w:type="dxa"/>
            </w:tcMar>
            <w:vAlign w:val="center"/>
          </w:tcPr>
          <w:p w14:paraId="785DCB4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97" w:type="dxa"/>
            <w:noWrap w:val="0"/>
            <w:tcMar>
              <w:left w:w="57" w:type="dxa"/>
              <w:right w:w="57" w:type="dxa"/>
            </w:tcMar>
            <w:vAlign w:val="center"/>
          </w:tcPr>
          <w:p w14:paraId="155D8F0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993" w:type="dxa"/>
            <w:gridSpan w:val="2"/>
            <w:noWrap w:val="0"/>
            <w:tcMar>
              <w:left w:w="57" w:type="dxa"/>
              <w:right w:w="57" w:type="dxa"/>
            </w:tcMar>
            <w:vAlign w:val="center"/>
          </w:tcPr>
          <w:p w14:paraId="7EDF16E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99" w:type="dxa"/>
            <w:gridSpan w:val="2"/>
            <w:noWrap w:val="0"/>
            <w:tcMar>
              <w:left w:w="57" w:type="dxa"/>
              <w:right w:w="57" w:type="dxa"/>
            </w:tcMar>
            <w:vAlign w:val="center"/>
          </w:tcPr>
          <w:p w14:paraId="149290F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37" w:type="dxa"/>
            <w:noWrap w:val="0"/>
            <w:tcMar>
              <w:left w:w="57" w:type="dxa"/>
              <w:right w:w="57" w:type="dxa"/>
            </w:tcMar>
            <w:vAlign w:val="center"/>
          </w:tcPr>
          <w:p w14:paraId="2776559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0.0340</w:t>
            </w:r>
          </w:p>
        </w:tc>
        <w:tc>
          <w:tcPr>
            <w:tcW w:w="1189" w:type="dxa"/>
            <w:gridSpan w:val="2"/>
            <w:noWrap w:val="0"/>
            <w:tcMar>
              <w:left w:w="57" w:type="dxa"/>
              <w:right w:w="57" w:type="dxa"/>
            </w:tcMar>
            <w:vAlign w:val="center"/>
          </w:tcPr>
          <w:p w14:paraId="74091B8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0.0564</w:t>
            </w:r>
          </w:p>
        </w:tc>
        <w:tc>
          <w:tcPr>
            <w:tcW w:w="1593" w:type="dxa"/>
            <w:noWrap w:val="0"/>
            <w:tcMar>
              <w:left w:w="57" w:type="dxa"/>
              <w:right w:w="57" w:type="dxa"/>
            </w:tcMar>
            <w:vAlign w:val="center"/>
          </w:tcPr>
          <w:p w14:paraId="5868EED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w:t>
            </w:r>
          </w:p>
        </w:tc>
        <w:tc>
          <w:tcPr>
            <w:tcW w:w="1027" w:type="dxa"/>
            <w:shd w:val="clear" w:color="auto" w:fill="auto"/>
            <w:noWrap w:val="0"/>
            <w:tcMar>
              <w:left w:w="57" w:type="dxa"/>
              <w:right w:w="57" w:type="dxa"/>
            </w:tcMar>
            <w:vAlign w:val="center"/>
          </w:tcPr>
          <w:p w14:paraId="32B4D24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0.0340</w:t>
            </w:r>
          </w:p>
        </w:tc>
        <w:tc>
          <w:tcPr>
            <w:tcW w:w="1244" w:type="dxa"/>
            <w:gridSpan w:val="2"/>
            <w:shd w:val="clear" w:color="auto" w:fill="auto"/>
            <w:noWrap w:val="0"/>
            <w:tcMar>
              <w:left w:w="57" w:type="dxa"/>
              <w:right w:w="57" w:type="dxa"/>
            </w:tcMar>
            <w:vAlign w:val="center"/>
          </w:tcPr>
          <w:p w14:paraId="211AE3A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0.0564</w:t>
            </w:r>
          </w:p>
        </w:tc>
        <w:tc>
          <w:tcPr>
            <w:tcW w:w="1102" w:type="dxa"/>
            <w:gridSpan w:val="2"/>
            <w:noWrap w:val="0"/>
            <w:tcMar>
              <w:left w:w="57" w:type="dxa"/>
              <w:right w:w="57" w:type="dxa"/>
            </w:tcMar>
            <w:vAlign w:val="center"/>
          </w:tcPr>
          <w:p w14:paraId="28BD944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794" w:type="dxa"/>
            <w:noWrap w:val="0"/>
            <w:tcMar>
              <w:left w:w="57" w:type="dxa"/>
              <w:right w:w="57" w:type="dxa"/>
            </w:tcMar>
            <w:vAlign w:val="center"/>
          </w:tcPr>
          <w:p w14:paraId="0BA2A10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+0.0340</w:t>
            </w:r>
          </w:p>
        </w:tc>
      </w:tr>
      <w:tr w14:paraId="6E9C82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598" w:type="dxa"/>
            <w:gridSpan w:val="2"/>
            <w:vMerge w:val="continue"/>
            <w:noWrap w:val="0"/>
            <w:tcMar>
              <w:left w:w="57" w:type="dxa"/>
              <w:right w:w="57" w:type="dxa"/>
            </w:tcMar>
            <w:vAlign w:val="center"/>
          </w:tcPr>
          <w:p w14:paraId="632277B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796" w:type="dxa"/>
            <w:gridSpan w:val="2"/>
            <w:noWrap w:val="0"/>
            <w:tcMar>
              <w:left w:w="57" w:type="dxa"/>
              <w:right w:w="57" w:type="dxa"/>
            </w:tcMar>
            <w:vAlign w:val="center"/>
          </w:tcPr>
          <w:p w14:paraId="5B6B513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烟尘</w:t>
            </w:r>
          </w:p>
        </w:tc>
        <w:tc>
          <w:tcPr>
            <w:tcW w:w="828" w:type="dxa"/>
            <w:noWrap w:val="0"/>
            <w:tcMar>
              <w:left w:w="57" w:type="dxa"/>
              <w:right w:w="57" w:type="dxa"/>
            </w:tcMar>
            <w:vAlign w:val="center"/>
          </w:tcPr>
          <w:p w14:paraId="2570B56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379" w:type="dxa"/>
            <w:noWrap w:val="0"/>
            <w:tcMar>
              <w:left w:w="57" w:type="dxa"/>
              <w:right w:w="57" w:type="dxa"/>
            </w:tcMar>
            <w:vAlign w:val="center"/>
          </w:tcPr>
          <w:p w14:paraId="422099E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97" w:type="dxa"/>
            <w:noWrap w:val="0"/>
            <w:tcMar>
              <w:left w:w="57" w:type="dxa"/>
              <w:right w:w="57" w:type="dxa"/>
            </w:tcMar>
            <w:vAlign w:val="center"/>
          </w:tcPr>
          <w:p w14:paraId="34D1B38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993" w:type="dxa"/>
            <w:gridSpan w:val="2"/>
            <w:noWrap w:val="0"/>
            <w:tcMar>
              <w:left w:w="57" w:type="dxa"/>
              <w:right w:w="57" w:type="dxa"/>
            </w:tcMar>
            <w:vAlign w:val="center"/>
          </w:tcPr>
          <w:p w14:paraId="6383F82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99" w:type="dxa"/>
            <w:gridSpan w:val="2"/>
            <w:noWrap w:val="0"/>
            <w:tcMar>
              <w:left w:w="57" w:type="dxa"/>
              <w:right w:w="57" w:type="dxa"/>
            </w:tcMar>
            <w:vAlign w:val="center"/>
          </w:tcPr>
          <w:p w14:paraId="3593A2E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37" w:type="dxa"/>
            <w:noWrap w:val="0"/>
            <w:tcMar>
              <w:left w:w="57" w:type="dxa"/>
              <w:right w:w="57" w:type="dxa"/>
            </w:tcMar>
            <w:vAlign w:val="center"/>
          </w:tcPr>
          <w:p w14:paraId="180EA74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1189" w:type="dxa"/>
            <w:gridSpan w:val="2"/>
            <w:noWrap w:val="0"/>
            <w:tcMar>
              <w:left w:w="57" w:type="dxa"/>
              <w:right w:w="57" w:type="dxa"/>
            </w:tcMar>
            <w:vAlign w:val="center"/>
          </w:tcPr>
          <w:p w14:paraId="0A0BECA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1593" w:type="dxa"/>
            <w:noWrap w:val="0"/>
            <w:tcMar>
              <w:left w:w="57" w:type="dxa"/>
              <w:right w:w="57" w:type="dxa"/>
            </w:tcMar>
            <w:vAlign w:val="center"/>
          </w:tcPr>
          <w:p w14:paraId="6FBF24D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w:t>
            </w:r>
          </w:p>
        </w:tc>
        <w:tc>
          <w:tcPr>
            <w:tcW w:w="1027" w:type="dxa"/>
            <w:shd w:val="clear" w:color="auto" w:fill="auto"/>
            <w:noWrap w:val="0"/>
            <w:tcMar>
              <w:left w:w="57" w:type="dxa"/>
              <w:right w:w="57" w:type="dxa"/>
            </w:tcMar>
            <w:vAlign w:val="center"/>
          </w:tcPr>
          <w:p w14:paraId="56F094F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1244" w:type="dxa"/>
            <w:gridSpan w:val="2"/>
            <w:shd w:val="clear" w:color="auto" w:fill="auto"/>
            <w:noWrap w:val="0"/>
            <w:tcMar>
              <w:left w:w="57" w:type="dxa"/>
              <w:right w:w="57" w:type="dxa"/>
            </w:tcMar>
            <w:vAlign w:val="center"/>
          </w:tcPr>
          <w:p w14:paraId="5BCDDDB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1102" w:type="dxa"/>
            <w:gridSpan w:val="2"/>
            <w:noWrap w:val="0"/>
            <w:tcMar>
              <w:left w:w="57" w:type="dxa"/>
              <w:right w:w="57" w:type="dxa"/>
            </w:tcMar>
            <w:vAlign w:val="center"/>
          </w:tcPr>
          <w:p w14:paraId="12A97DB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794" w:type="dxa"/>
            <w:noWrap w:val="0"/>
            <w:tcMar>
              <w:left w:w="57" w:type="dxa"/>
              <w:right w:w="57" w:type="dxa"/>
            </w:tcMar>
            <w:vAlign w:val="center"/>
          </w:tcPr>
          <w:p w14:paraId="0834ACB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r>
      <w:tr w14:paraId="68273D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598" w:type="dxa"/>
            <w:gridSpan w:val="2"/>
            <w:vMerge w:val="continue"/>
            <w:noWrap w:val="0"/>
            <w:tcMar>
              <w:left w:w="57" w:type="dxa"/>
              <w:right w:w="57" w:type="dxa"/>
            </w:tcMar>
            <w:vAlign w:val="center"/>
          </w:tcPr>
          <w:p w14:paraId="40BB2F3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796" w:type="dxa"/>
            <w:gridSpan w:val="2"/>
            <w:noWrap w:val="0"/>
            <w:tcMar>
              <w:left w:w="57" w:type="dxa"/>
              <w:right w:w="57" w:type="dxa"/>
            </w:tcMar>
            <w:vAlign w:val="center"/>
          </w:tcPr>
          <w:p w14:paraId="64C3EF3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lang w:eastAsia="zh-CN"/>
              </w:rPr>
            </w:pPr>
            <w:r>
              <w:rPr>
                <w:rFonts w:hint="eastAsia" w:ascii="微软雅黑" w:hAnsi="微软雅黑" w:eastAsia="微软雅黑" w:cs="微软雅黑"/>
                <w:b/>
                <w:bCs/>
                <w:color w:val="auto"/>
                <w:sz w:val="15"/>
                <w:szCs w:val="15"/>
                <w:lang w:val="en-US" w:eastAsia="zh-CN"/>
              </w:rPr>
              <w:t>颗粒物</w:t>
            </w:r>
          </w:p>
        </w:tc>
        <w:tc>
          <w:tcPr>
            <w:tcW w:w="828" w:type="dxa"/>
            <w:noWrap w:val="0"/>
            <w:tcMar>
              <w:left w:w="57" w:type="dxa"/>
              <w:right w:w="57" w:type="dxa"/>
            </w:tcMar>
            <w:vAlign w:val="center"/>
          </w:tcPr>
          <w:p w14:paraId="77AC7AD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379" w:type="dxa"/>
            <w:noWrap w:val="0"/>
            <w:tcMar>
              <w:left w:w="57" w:type="dxa"/>
              <w:right w:w="57" w:type="dxa"/>
            </w:tcMar>
            <w:vAlign w:val="center"/>
          </w:tcPr>
          <w:p w14:paraId="17EE6B9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rPr>
            </w:pPr>
            <w:r>
              <w:rPr>
                <w:rFonts w:hint="eastAsia" w:eastAsia="微软雅黑" w:cs="Times New Roman"/>
                <w:b/>
                <w:bCs/>
                <w:color w:val="auto"/>
                <w:sz w:val="15"/>
                <w:szCs w:val="15"/>
                <w:lang w:val="en-US" w:eastAsia="zh-CN"/>
              </w:rPr>
              <w:t>/</w:t>
            </w:r>
          </w:p>
        </w:tc>
        <w:tc>
          <w:tcPr>
            <w:tcW w:w="1097" w:type="dxa"/>
            <w:noWrap w:val="0"/>
            <w:tcMar>
              <w:left w:w="57" w:type="dxa"/>
              <w:right w:w="57" w:type="dxa"/>
            </w:tcMar>
            <w:vAlign w:val="center"/>
          </w:tcPr>
          <w:p w14:paraId="0C0BE7C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993" w:type="dxa"/>
            <w:gridSpan w:val="2"/>
            <w:noWrap w:val="0"/>
            <w:tcMar>
              <w:left w:w="57" w:type="dxa"/>
              <w:right w:w="57" w:type="dxa"/>
            </w:tcMar>
            <w:vAlign w:val="center"/>
          </w:tcPr>
          <w:p w14:paraId="0112A0C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99" w:type="dxa"/>
            <w:gridSpan w:val="2"/>
            <w:noWrap w:val="0"/>
            <w:tcMar>
              <w:left w:w="57" w:type="dxa"/>
              <w:right w:w="57" w:type="dxa"/>
            </w:tcMar>
            <w:vAlign w:val="center"/>
          </w:tcPr>
          <w:p w14:paraId="63F49F0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37" w:type="dxa"/>
            <w:noWrap w:val="0"/>
            <w:tcMar>
              <w:left w:w="57" w:type="dxa"/>
              <w:right w:w="57" w:type="dxa"/>
            </w:tcMar>
            <w:vAlign w:val="center"/>
          </w:tcPr>
          <w:p w14:paraId="1C9D361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0.0</w:t>
            </w:r>
            <w:r>
              <w:rPr>
                <w:rFonts w:hint="eastAsia" w:eastAsia="微软雅黑" w:cs="Times New Roman"/>
                <w:b/>
                <w:bCs/>
                <w:color w:val="auto"/>
                <w:sz w:val="15"/>
                <w:szCs w:val="15"/>
                <w:lang w:val="en-US" w:eastAsia="zh-CN"/>
              </w:rPr>
              <w:t>297</w:t>
            </w:r>
          </w:p>
        </w:tc>
        <w:tc>
          <w:tcPr>
            <w:tcW w:w="1189" w:type="dxa"/>
            <w:gridSpan w:val="2"/>
            <w:noWrap w:val="0"/>
            <w:tcMar>
              <w:left w:w="57" w:type="dxa"/>
              <w:right w:w="57" w:type="dxa"/>
            </w:tcMar>
            <w:vAlign w:val="center"/>
          </w:tcPr>
          <w:p w14:paraId="348DFA9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0.0308</w:t>
            </w:r>
          </w:p>
        </w:tc>
        <w:tc>
          <w:tcPr>
            <w:tcW w:w="1593" w:type="dxa"/>
            <w:noWrap w:val="0"/>
            <w:tcMar>
              <w:left w:w="57" w:type="dxa"/>
              <w:right w:w="57" w:type="dxa"/>
            </w:tcMar>
            <w:vAlign w:val="center"/>
          </w:tcPr>
          <w:p w14:paraId="167F915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w:t>
            </w:r>
          </w:p>
        </w:tc>
        <w:tc>
          <w:tcPr>
            <w:tcW w:w="1027" w:type="dxa"/>
            <w:shd w:val="clear" w:color="auto" w:fill="auto"/>
            <w:noWrap w:val="0"/>
            <w:tcMar>
              <w:left w:w="57" w:type="dxa"/>
              <w:right w:w="57" w:type="dxa"/>
            </w:tcMar>
            <w:vAlign w:val="center"/>
          </w:tcPr>
          <w:p w14:paraId="37538FB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0.0</w:t>
            </w:r>
            <w:r>
              <w:rPr>
                <w:rFonts w:hint="eastAsia" w:eastAsia="微软雅黑" w:cs="Times New Roman"/>
                <w:b/>
                <w:bCs/>
                <w:color w:val="auto"/>
                <w:sz w:val="15"/>
                <w:szCs w:val="15"/>
                <w:lang w:val="en-US" w:eastAsia="zh-CN"/>
              </w:rPr>
              <w:t>297</w:t>
            </w:r>
          </w:p>
        </w:tc>
        <w:tc>
          <w:tcPr>
            <w:tcW w:w="1244" w:type="dxa"/>
            <w:gridSpan w:val="2"/>
            <w:shd w:val="clear" w:color="auto" w:fill="auto"/>
            <w:noWrap w:val="0"/>
            <w:tcMar>
              <w:left w:w="57" w:type="dxa"/>
              <w:right w:w="57" w:type="dxa"/>
            </w:tcMar>
            <w:vAlign w:val="center"/>
          </w:tcPr>
          <w:p w14:paraId="0CD7749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0.0308</w:t>
            </w:r>
          </w:p>
        </w:tc>
        <w:tc>
          <w:tcPr>
            <w:tcW w:w="1102" w:type="dxa"/>
            <w:gridSpan w:val="2"/>
            <w:noWrap w:val="0"/>
            <w:tcMar>
              <w:left w:w="57" w:type="dxa"/>
              <w:right w:w="57" w:type="dxa"/>
            </w:tcMar>
            <w:vAlign w:val="center"/>
          </w:tcPr>
          <w:p w14:paraId="6A12261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794" w:type="dxa"/>
            <w:noWrap w:val="0"/>
            <w:tcMar>
              <w:left w:w="57" w:type="dxa"/>
              <w:right w:w="57" w:type="dxa"/>
            </w:tcMar>
            <w:vAlign w:val="center"/>
          </w:tcPr>
          <w:p w14:paraId="62EBAA1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w:t>
            </w:r>
            <w:r>
              <w:rPr>
                <w:rFonts w:hint="eastAsia" w:eastAsia="微软雅黑" w:cs="Times New Roman"/>
                <w:b/>
                <w:bCs/>
                <w:color w:val="auto"/>
                <w:sz w:val="15"/>
                <w:szCs w:val="15"/>
                <w:lang w:val="en-US" w:eastAsia="zh-CN"/>
              </w:rPr>
              <w:t>0.0297</w:t>
            </w:r>
          </w:p>
        </w:tc>
      </w:tr>
      <w:tr w14:paraId="72DC81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598" w:type="dxa"/>
            <w:gridSpan w:val="2"/>
            <w:vMerge w:val="continue"/>
            <w:noWrap w:val="0"/>
            <w:tcMar>
              <w:left w:w="57" w:type="dxa"/>
              <w:right w:w="57" w:type="dxa"/>
            </w:tcMar>
            <w:vAlign w:val="center"/>
          </w:tcPr>
          <w:p w14:paraId="22EEA0F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796" w:type="dxa"/>
            <w:gridSpan w:val="2"/>
            <w:noWrap w:val="0"/>
            <w:tcMar>
              <w:left w:w="57" w:type="dxa"/>
              <w:right w:w="57" w:type="dxa"/>
            </w:tcMar>
            <w:vAlign w:val="center"/>
          </w:tcPr>
          <w:p w14:paraId="66A2B93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氮氧化物</w:t>
            </w:r>
          </w:p>
        </w:tc>
        <w:tc>
          <w:tcPr>
            <w:tcW w:w="828" w:type="dxa"/>
            <w:noWrap w:val="0"/>
            <w:tcMar>
              <w:left w:w="57" w:type="dxa"/>
              <w:right w:w="57" w:type="dxa"/>
            </w:tcMar>
            <w:vAlign w:val="center"/>
          </w:tcPr>
          <w:p w14:paraId="2F41339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rPr>
            </w:pPr>
            <w:r>
              <w:rPr>
                <w:rFonts w:hint="eastAsia" w:eastAsia="微软雅黑" w:cs="Times New Roman"/>
                <w:b/>
                <w:bCs/>
                <w:color w:val="auto"/>
                <w:sz w:val="15"/>
                <w:szCs w:val="15"/>
                <w:lang w:val="en-US" w:eastAsia="zh-CN"/>
              </w:rPr>
              <w:t>/</w:t>
            </w:r>
          </w:p>
        </w:tc>
        <w:tc>
          <w:tcPr>
            <w:tcW w:w="1379" w:type="dxa"/>
            <w:noWrap w:val="0"/>
            <w:tcMar>
              <w:left w:w="57" w:type="dxa"/>
              <w:right w:w="57" w:type="dxa"/>
            </w:tcMar>
            <w:vAlign w:val="center"/>
          </w:tcPr>
          <w:p w14:paraId="01F350C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97" w:type="dxa"/>
            <w:noWrap w:val="0"/>
            <w:tcMar>
              <w:left w:w="57" w:type="dxa"/>
              <w:right w:w="57" w:type="dxa"/>
            </w:tcMar>
            <w:vAlign w:val="center"/>
          </w:tcPr>
          <w:p w14:paraId="4A54769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993" w:type="dxa"/>
            <w:gridSpan w:val="2"/>
            <w:noWrap w:val="0"/>
            <w:tcMar>
              <w:left w:w="57" w:type="dxa"/>
              <w:right w:w="57" w:type="dxa"/>
            </w:tcMar>
            <w:vAlign w:val="center"/>
          </w:tcPr>
          <w:p w14:paraId="378E6A6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99" w:type="dxa"/>
            <w:gridSpan w:val="2"/>
            <w:noWrap w:val="0"/>
            <w:tcMar>
              <w:left w:w="57" w:type="dxa"/>
              <w:right w:w="57" w:type="dxa"/>
            </w:tcMar>
            <w:vAlign w:val="center"/>
          </w:tcPr>
          <w:p w14:paraId="6D43AC2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37" w:type="dxa"/>
            <w:noWrap w:val="0"/>
            <w:tcMar>
              <w:left w:w="57" w:type="dxa"/>
              <w:right w:w="57" w:type="dxa"/>
            </w:tcMar>
            <w:vAlign w:val="center"/>
          </w:tcPr>
          <w:p w14:paraId="6CFC851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0.0664</w:t>
            </w:r>
          </w:p>
        </w:tc>
        <w:tc>
          <w:tcPr>
            <w:tcW w:w="1189" w:type="dxa"/>
            <w:gridSpan w:val="2"/>
            <w:noWrap w:val="0"/>
            <w:tcMar>
              <w:left w:w="57" w:type="dxa"/>
              <w:right w:w="57" w:type="dxa"/>
            </w:tcMar>
            <w:vAlign w:val="center"/>
          </w:tcPr>
          <w:p w14:paraId="41239EC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0.2304</w:t>
            </w:r>
          </w:p>
        </w:tc>
        <w:tc>
          <w:tcPr>
            <w:tcW w:w="1593" w:type="dxa"/>
            <w:noWrap w:val="0"/>
            <w:tcMar>
              <w:left w:w="57" w:type="dxa"/>
              <w:right w:w="57" w:type="dxa"/>
            </w:tcMar>
            <w:vAlign w:val="center"/>
          </w:tcPr>
          <w:p w14:paraId="324279B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w:t>
            </w:r>
          </w:p>
        </w:tc>
        <w:tc>
          <w:tcPr>
            <w:tcW w:w="1027" w:type="dxa"/>
            <w:shd w:val="clear" w:color="auto" w:fill="auto"/>
            <w:noWrap w:val="0"/>
            <w:tcMar>
              <w:left w:w="57" w:type="dxa"/>
              <w:right w:w="57" w:type="dxa"/>
            </w:tcMar>
            <w:vAlign w:val="center"/>
          </w:tcPr>
          <w:p w14:paraId="726147A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0.0664</w:t>
            </w:r>
          </w:p>
        </w:tc>
        <w:tc>
          <w:tcPr>
            <w:tcW w:w="1244" w:type="dxa"/>
            <w:gridSpan w:val="2"/>
            <w:shd w:val="clear" w:color="auto" w:fill="auto"/>
            <w:noWrap w:val="0"/>
            <w:tcMar>
              <w:left w:w="57" w:type="dxa"/>
              <w:right w:w="57" w:type="dxa"/>
            </w:tcMar>
            <w:vAlign w:val="center"/>
          </w:tcPr>
          <w:p w14:paraId="32E96D1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0.2304</w:t>
            </w:r>
          </w:p>
        </w:tc>
        <w:tc>
          <w:tcPr>
            <w:tcW w:w="1102" w:type="dxa"/>
            <w:gridSpan w:val="2"/>
            <w:noWrap w:val="0"/>
            <w:tcMar>
              <w:left w:w="57" w:type="dxa"/>
              <w:right w:w="57" w:type="dxa"/>
            </w:tcMar>
            <w:vAlign w:val="center"/>
          </w:tcPr>
          <w:p w14:paraId="5A93250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794" w:type="dxa"/>
            <w:noWrap w:val="0"/>
            <w:tcMar>
              <w:left w:w="57" w:type="dxa"/>
              <w:right w:w="57" w:type="dxa"/>
            </w:tcMar>
            <w:vAlign w:val="center"/>
          </w:tcPr>
          <w:p w14:paraId="4F6B926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lang w:val="en-US" w:eastAsia="zh-CN"/>
              </w:rPr>
            </w:pPr>
            <w:r>
              <w:rPr>
                <w:rFonts w:hint="eastAsia" w:ascii="Times New Roman" w:hAnsi="Times New Roman" w:eastAsia="微软雅黑" w:cs="Times New Roman"/>
                <w:b/>
                <w:bCs/>
                <w:color w:val="auto"/>
                <w:sz w:val="15"/>
                <w:szCs w:val="15"/>
                <w:lang w:val="en-US" w:eastAsia="zh-CN"/>
              </w:rPr>
              <w:t>+0.0664</w:t>
            </w:r>
          </w:p>
        </w:tc>
      </w:tr>
      <w:tr w14:paraId="726BD1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598" w:type="dxa"/>
            <w:gridSpan w:val="2"/>
            <w:vMerge w:val="continue"/>
            <w:noWrap w:val="0"/>
            <w:tcMar>
              <w:left w:w="57" w:type="dxa"/>
              <w:right w:w="57" w:type="dxa"/>
            </w:tcMar>
            <w:vAlign w:val="center"/>
          </w:tcPr>
          <w:p w14:paraId="2FF79F8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796" w:type="dxa"/>
            <w:gridSpan w:val="2"/>
            <w:noWrap w:val="0"/>
            <w:tcMar>
              <w:left w:w="57" w:type="dxa"/>
              <w:right w:w="57" w:type="dxa"/>
            </w:tcMar>
            <w:vAlign w:val="center"/>
          </w:tcPr>
          <w:p w14:paraId="15CE091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工业固体废物</w:t>
            </w:r>
          </w:p>
        </w:tc>
        <w:tc>
          <w:tcPr>
            <w:tcW w:w="828" w:type="dxa"/>
            <w:noWrap w:val="0"/>
            <w:tcMar>
              <w:left w:w="57" w:type="dxa"/>
              <w:right w:w="57" w:type="dxa"/>
            </w:tcMar>
            <w:vAlign w:val="center"/>
          </w:tcPr>
          <w:p w14:paraId="4C886AB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379" w:type="dxa"/>
            <w:noWrap w:val="0"/>
            <w:tcMar>
              <w:left w:w="57" w:type="dxa"/>
              <w:right w:w="57" w:type="dxa"/>
            </w:tcMar>
            <w:vAlign w:val="center"/>
          </w:tcPr>
          <w:p w14:paraId="003047A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97" w:type="dxa"/>
            <w:noWrap w:val="0"/>
            <w:tcMar>
              <w:left w:w="57" w:type="dxa"/>
              <w:right w:w="57" w:type="dxa"/>
            </w:tcMar>
            <w:vAlign w:val="center"/>
          </w:tcPr>
          <w:p w14:paraId="7C20E2A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993" w:type="dxa"/>
            <w:gridSpan w:val="2"/>
            <w:noWrap w:val="0"/>
            <w:tcMar>
              <w:left w:w="57" w:type="dxa"/>
              <w:right w:w="57" w:type="dxa"/>
            </w:tcMar>
            <w:vAlign w:val="center"/>
          </w:tcPr>
          <w:p w14:paraId="311B039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99" w:type="dxa"/>
            <w:gridSpan w:val="2"/>
            <w:noWrap w:val="0"/>
            <w:tcMar>
              <w:left w:w="57" w:type="dxa"/>
              <w:right w:w="57" w:type="dxa"/>
            </w:tcMar>
            <w:vAlign w:val="center"/>
          </w:tcPr>
          <w:p w14:paraId="25823D9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37" w:type="dxa"/>
            <w:noWrap w:val="0"/>
            <w:tcMar>
              <w:left w:w="57" w:type="dxa"/>
              <w:right w:w="57" w:type="dxa"/>
            </w:tcMar>
            <w:vAlign w:val="center"/>
          </w:tcPr>
          <w:p w14:paraId="3F31FCF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89" w:type="dxa"/>
            <w:gridSpan w:val="2"/>
            <w:noWrap w:val="0"/>
            <w:tcMar>
              <w:left w:w="57" w:type="dxa"/>
              <w:right w:w="57" w:type="dxa"/>
            </w:tcMar>
            <w:vAlign w:val="center"/>
          </w:tcPr>
          <w:p w14:paraId="0186CE9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593" w:type="dxa"/>
            <w:noWrap w:val="0"/>
            <w:tcMar>
              <w:left w:w="57" w:type="dxa"/>
              <w:right w:w="57" w:type="dxa"/>
            </w:tcMar>
            <w:vAlign w:val="center"/>
          </w:tcPr>
          <w:p w14:paraId="500FF77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27" w:type="dxa"/>
            <w:noWrap w:val="0"/>
            <w:tcMar>
              <w:left w:w="57" w:type="dxa"/>
              <w:right w:w="57" w:type="dxa"/>
            </w:tcMar>
            <w:vAlign w:val="center"/>
          </w:tcPr>
          <w:p w14:paraId="1564F4F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244" w:type="dxa"/>
            <w:gridSpan w:val="2"/>
            <w:noWrap w:val="0"/>
            <w:tcMar>
              <w:left w:w="57" w:type="dxa"/>
              <w:right w:w="57" w:type="dxa"/>
            </w:tcMar>
            <w:vAlign w:val="center"/>
          </w:tcPr>
          <w:p w14:paraId="1077A73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02" w:type="dxa"/>
            <w:gridSpan w:val="2"/>
            <w:noWrap w:val="0"/>
            <w:tcMar>
              <w:left w:w="57" w:type="dxa"/>
              <w:right w:w="57" w:type="dxa"/>
            </w:tcMar>
            <w:vAlign w:val="center"/>
          </w:tcPr>
          <w:p w14:paraId="43BD494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794" w:type="dxa"/>
            <w:noWrap w:val="0"/>
            <w:tcMar>
              <w:left w:w="57" w:type="dxa"/>
              <w:right w:w="57" w:type="dxa"/>
            </w:tcMar>
            <w:vAlign w:val="center"/>
          </w:tcPr>
          <w:p w14:paraId="45024B0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r>
      <w:tr w14:paraId="22326F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trPr>
        <w:tc>
          <w:tcPr>
            <w:tcW w:w="598" w:type="dxa"/>
            <w:gridSpan w:val="2"/>
            <w:vMerge w:val="continue"/>
            <w:noWrap w:val="0"/>
            <w:tcMar>
              <w:left w:w="57" w:type="dxa"/>
              <w:right w:w="57" w:type="dxa"/>
            </w:tcMar>
            <w:vAlign w:val="center"/>
          </w:tcPr>
          <w:p w14:paraId="5579683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p>
        </w:tc>
        <w:tc>
          <w:tcPr>
            <w:tcW w:w="1181" w:type="dxa"/>
            <w:noWrap w:val="0"/>
            <w:tcMar>
              <w:left w:w="57" w:type="dxa"/>
              <w:right w:w="57" w:type="dxa"/>
            </w:tcMar>
            <w:vAlign w:val="center"/>
          </w:tcPr>
          <w:p w14:paraId="6BF2D44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微软雅黑" w:hAnsi="微软雅黑" w:eastAsia="微软雅黑" w:cs="微软雅黑"/>
                <w:b/>
                <w:bCs/>
                <w:color w:val="auto"/>
                <w:sz w:val="15"/>
                <w:szCs w:val="15"/>
              </w:rPr>
            </w:pPr>
            <w:r>
              <w:rPr>
                <w:rFonts w:hint="eastAsia" w:ascii="微软雅黑" w:hAnsi="微软雅黑" w:eastAsia="微软雅黑" w:cs="微软雅黑"/>
                <w:b/>
                <w:bCs/>
                <w:color w:val="auto"/>
                <w:sz w:val="15"/>
                <w:szCs w:val="15"/>
              </w:rPr>
              <w:t>与项目有关的其他特征污染物</w:t>
            </w:r>
          </w:p>
        </w:tc>
        <w:tc>
          <w:tcPr>
            <w:tcW w:w="615" w:type="dxa"/>
            <w:noWrap w:val="0"/>
            <w:tcMar>
              <w:left w:w="57" w:type="dxa"/>
              <w:right w:w="57" w:type="dxa"/>
            </w:tcMar>
            <w:vAlign w:val="center"/>
          </w:tcPr>
          <w:p w14:paraId="41D158F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eastAsia="zh-CN"/>
              </w:rPr>
            </w:pPr>
            <w:r>
              <w:rPr>
                <w:rFonts w:hint="eastAsia" w:eastAsia="微软雅黑" w:cs="Times New Roman"/>
                <w:b/>
                <w:bCs/>
                <w:color w:val="auto"/>
                <w:sz w:val="15"/>
                <w:szCs w:val="15"/>
                <w:lang w:val="en-US" w:eastAsia="zh-CN"/>
              </w:rPr>
              <w:t>/</w:t>
            </w:r>
          </w:p>
        </w:tc>
        <w:tc>
          <w:tcPr>
            <w:tcW w:w="828" w:type="dxa"/>
            <w:noWrap w:val="0"/>
            <w:tcMar>
              <w:left w:w="57" w:type="dxa"/>
              <w:right w:w="57" w:type="dxa"/>
            </w:tcMar>
            <w:vAlign w:val="center"/>
          </w:tcPr>
          <w:p w14:paraId="7F4129F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rPr>
            </w:pPr>
            <w:r>
              <w:rPr>
                <w:rFonts w:hint="eastAsia" w:eastAsia="微软雅黑" w:cs="Times New Roman"/>
                <w:b/>
                <w:bCs/>
                <w:color w:val="auto"/>
                <w:sz w:val="15"/>
                <w:szCs w:val="15"/>
                <w:lang w:val="en-US" w:eastAsia="zh-CN"/>
              </w:rPr>
              <w:t>/</w:t>
            </w:r>
          </w:p>
        </w:tc>
        <w:tc>
          <w:tcPr>
            <w:tcW w:w="1379" w:type="dxa"/>
            <w:noWrap w:val="0"/>
            <w:tcMar>
              <w:left w:w="57" w:type="dxa"/>
              <w:right w:w="57" w:type="dxa"/>
            </w:tcMar>
            <w:vAlign w:val="center"/>
          </w:tcPr>
          <w:p w14:paraId="443E550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rPr>
            </w:pPr>
            <w:r>
              <w:rPr>
                <w:rFonts w:hint="eastAsia" w:eastAsia="微软雅黑" w:cs="Times New Roman"/>
                <w:b/>
                <w:bCs/>
                <w:color w:val="auto"/>
                <w:sz w:val="15"/>
                <w:szCs w:val="15"/>
                <w:lang w:val="en-US" w:eastAsia="zh-CN"/>
              </w:rPr>
              <w:t>/</w:t>
            </w:r>
          </w:p>
        </w:tc>
        <w:tc>
          <w:tcPr>
            <w:tcW w:w="1097" w:type="dxa"/>
            <w:noWrap w:val="0"/>
            <w:tcMar>
              <w:left w:w="57" w:type="dxa"/>
              <w:right w:w="57" w:type="dxa"/>
            </w:tcMar>
            <w:vAlign w:val="center"/>
          </w:tcPr>
          <w:p w14:paraId="38CF2EB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微软雅黑" w:cs="Times New Roman"/>
                <w:b/>
                <w:bCs/>
                <w:color w:val="auto"/>
                <w:sz w:val="15"/>
                <w:szCs w:val="15"/>
                <w:lang w:val="en-US"/>
              </w:rPr>
            </w:pPr>
            <w:r>
              <w:rPr>
                <w:rFonts w:hint="eastAsia" w:eastAsia="微软雅黑" w:cs="Times New Roman"/>
                <w:b/>
                <w:bCs/>
                <w:color w:val="auto"/>
                <w:sz w:val="15"/>
                <w:szCs w:val="15"/>
                <w:lang w:val="en-US" w:eastAsia="zh-CN"/>
              </w:rPr>
              <w:t>/</w:t>
            </w:r>
          </w:p>
        </w:tc>
        <w:tc>
          <w:tcPr>
            <w:tcW w:w="993" w:type="dxa"/>
            <w:gridSpan w:val="2"/>
            <w:noWrap w:val="0"/>
            <w:tcMar>
              <w:left w:w="57" w:type="dxa"/>
              <w:right w:w="57" w:type="dxa"/>
            </w:tcMar>
            <w:vAlign w:val="center"/>
          </w:tcPr>
          <w:p w14:paraId="497A470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99" w:type="dxa"/>
            <w:gridSpan w:val="2"/>
            <w:noWrap w:val="0"/>
            <w:tcMar>
              <w:left w:w="57" w:type="dxa"/>
              <w:right w:w="57" w:type="dxa"/>
            </w:tcMar>
            <w:vAlign w:val="center"/>
          </w:tcPr>
          <w:p w14:paraId="3FF310D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37" w:type="dxa"/>
            <w:noWrap w:val="0"/>
            <w:tcMar>
              <w:left w:w="57" w:type="dxa"/>
              <w:right w:w="57" w:type="dxa"/>
            </w:tcMar>
            <w:vAlign w:val="center"/>
          </w:tcPr>
          <w:p w14:paraId="5B5A27A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89" w:type="dxa"/>
            <w:gridSpan w:val="2"/>
            <w:noWrap w:val="0"/>
            <w:tcMar>
              <w:left w:w="57" w:type="dxa"/>
              <w:right w:w="57" w:type="dxa"/>
            </w:tcMar>
            <w:vAlign w:val="center"/>
          </w:tcPr>
          <w:p w14:paraId="527C2F0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593" w:type="dxa"/>
            <w:noWrap w:val="0"/>
            <w:tcMar>
              <w:left w:w="57" w:type="dxa"/>
              <w:right w:w="57" w:type="dxa"/>
            </w:tcMar>
            <w:vAlign w:val="center"/>
          </w:tcPr>
          <w:p w14:paraId="786D9AE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027" w:type="dxa"/>
            <w:noWrap w:val="0"/>
            <w:tcMar>
              <w:left w:w="57" w:type="dxa"/>
              <w:right w:w="57" w:type="dxa"/>
            </w:tcMar>
            <w:vAlign w:val="center"/>
          </w:tcPr>
          <w:p w14:paraId="6B7FCB8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244" w:type="dxa"/>
            <w:gridSpan w:val="2"/>
            <w:noWrap w:val="0"/>
            <w:tcMar>
              <w:left w:w="57" w:type="dxa"/>
              <w:right w:w="57" w:type="dxa"/>
            </w:tcMar>
            <w:vAlign w:val="center"/>
          </w:tcPr>
          <w:p w14:paraId="03CF9DF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1102" w:type="dxa"/>
            <w:gridSpan w:val="2"/>
            <w:noWrap w:val="0"/>
            <w:tcMar>
              <w:left w:w="57" w:type="dxa"/>
              <w:right w:w="57" w:type="dxa"/>
            </w:tcMar>
            <w:vAlign w:val="center"/>
          </w:tcPr>
          <w:p w14:paraId="2DEA4A1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c>
          <w:tcPr>
            <w:tcW w:w="794" w:type="dxa"/>
            <w:noWrap w:val="0"/>
            <w:tcMar>
              <w:left w:w="57" w:type="dxa"/>
              <w:right w:w="57" w:type="dxa"/>
            </w:tcMar>
            <w:vAlign w:val="center"/>
          </w:tcPr>
          <w:p w14:paraId="5B363BD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微软雅黑" w:cs="Times New Roman"/>
                <w:b/>
                <w:bCs/>
                <w:color w:val="auto"/>
                <w:sz w:val="15"/>
                <w:szCs w:val="15"/>
              </w:rPr>
            </w:pPr>
            <w:r>
              <w:rPr>
                <w:rFonts w:hint="eastAsia" w:eastAsia="微软雅黑" w:cs="Times New Roman"/>
                <w:b/>
                <w:bCs/>
                <w:color w:val="auto"/>
                <w:sz w:val="15"/>
                <w:szCs w:val="15"/>
                <w:lang w:val="en-US" w:eastAsia="zh-CN"/>
              </w:rPr>
              <w:t>/</w:t>
            </w:r>
          </w:p>
        </w:tc>
      </w:tr>
    </w:tbl>
    <w:p w14:paraId="7EA4A90F">
      <w:pPr>
        <w:spacing w:line="200" w:lineRule="exact"/>
        <w:ind w:firstLine="301"/>
        <w:jc w:val="both"/>
        <w:rPr>
          <w:color w:val="auto"/>
        </w:rPr>
      </w:pPr>
      <w:r>
        <w:rPr>
          <w:rFonts w:hint="default" w:ascii="Times New Roman" w:hAnsi="Times New Roman" w:cs="Times New Roman"/>
          <w:color w:val="auto"/>
          <w:sz w:val="15"/>
          <w:szCs w:val="15"/>
        </w:rPr>
        <w:t>注：1、排放增减量：(+)表示增加，(-)表示减少。2、(12)=(6)-(8)-(11)，(9)=(4)-(5)-(8)-(11)+(1)，3、计量单位：废水排放量——万吨/年；废气排放量——万标立方米/年；工业固体废物排放量——万吨/年；水污染物排放浓度——毫克/升；大气污染物排放浓度——毫克/立方米；水污染物排放量——吨/年；大气污染物排放量——吨/年</w:t>
      </w:r>
      <w:r>
        <w:rPr>
          <w:rFonts w:hint="eastAsia" w:ascii="Times New Roman" w:hAnsi="Times New Roman" w:eastAsia="宋体" w:cs="Times New Roman"/>
          <w:color w:val="auto"/>
          <w:sz w:val="18"/>
          <w:szCs w:val="15"/>
          <w:highlight w:val="none"/>
          <w:lang w:val="en-US" w:eastAsia="zh-CN"/>
        </w:rPr>
        <mc:AlternateContent>
          <mc:Choice Requires="wps">
            <w:drawing>
              <wp:anchor distT="0" distB="0" distL="114300" distR="114300" simplePos="0" relativeHeight="251661312" behindDoc="0" locked="0" layoutInCell="1" allowOverlap="1">
                <wp:simplePos x="0" y="0"/>
                <wp:positionH relativeFrom="column">
                  <wp:posOffset>-116205</wp:posOffset>
                </wp:positionH>
                <wp:positionV relativeFrom="paragraph">
                  <wp:posOffset>202565</wp:posOffset>
                </wp:positionV>
                <wp:extent cx="9905365" cy="414020"/>
                <wp:effectExtent l="0" t="0" r="0" b="0"/>
                <wp:wrapNone/>
                <wp:docPr id="28" name="矩形 28"/>
                <wp:cNvGraphicFramePr/>
                <a:graphic xmlns:a="http://schemas.openxmlformats.org/drawingml/2006/main">
                  <a:graphicData uri="http://schemas.microsoft.com/office/word/2010/wordprocessingShape">
                    <wps:wsp>
                      <wps:cNvSpPr/>
                      <wps:spPr>
                        <a:xfrm>
                          <a:off x="414655" y="6734810"/>
                          <a:ext cx="9905365" cy="4140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7CFEC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15pt;margin-top:15.95pt;height:32.6pt;width:779.95pt;z-index:251661312;v-text-anchor:middle;mso-width-relative:page;mso-height-relative:page;" filled="f" stroked="f" coordsize="21600,21600" o:gfxdata="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olXe+9gAAAAKAQAADwAAAAAAAAABACAAAAAiAAAAZHJzL2Rvd25yZXYu&#10;eG1sUEsBAhQAFAAAAAgAh07iQBxgdzltAgAAugQAAA4AAAAAAAAAAQAgAAAAJwEAAGRycy9lMm9E&#10;b2MueG1sUEsFBgAAAAAGAAYAWQEAAAYGAAAAAA==&#10;">
                <v:fill on="f" focussize="0,0"/>
                <v:stroke on="f" weight="1pt" miterlimit="8" joinstyle="miter"/>
                <v:imagedata o:title=""/>
                <o:lock v:ext="edit" aspectratio="f"/>
                <v:textbox>
                  <w:txbxContent>
                    <w:p w14:paraId="297CFEC8">
                      <w:pPr>
                        <w:jc w:val="center"/>
                      </w:pPr>
                    </w:p>
                  </w:txbxContent>
                </v:textbox>
              </v:rect>
            </w:pict>
          </mc:Fallback>
        </mc:AlternateContent>
      </w:r>
    </w:p>
    <w:sectPr>
      <w:footerReference r:id="rId9" w:type="default"/>
      <w:pgSz w:w="16838" w:h="11906" w:orient="landscape"/>
      <w:pgMar w:top="720" w:right="720" w:bottom="720" w:left="720" w:header="851" w:footer="567"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63"/>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华文新魏">
    <w:panose1 w:val="02010800040101010101"/>
    <w:charset w:val="86"/>
    <w:family w:val="auto"/>
    <w:pitch w:val="default"/>
    <w:sig w:usb0="00000001" w:usb1="080F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A24447">
    <w:pPr>
      <w:tabs>
        <w:tab w:val="center" w:pos="4153"/>
        <w:tab w:val="right" w:pos="8306"/>
      </w:tabs>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B7E945">
    <w:pPr>
      <w:tabs>
        <w:tab w:val="center" w:pos="4153"/>
        <w:tab w:val="right" w:pos="8306"/>
      </w:tabs>
      <w:ind w:left="0" w:leftChars="0" w:firstLine="0" w:firstLineChars="0"/>
      <w:jc w:val="both"/>
    </w:pPr>
    <w:r>
      <w:rPr>
        <w:sz w:val="24"/>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61D609">
                          <w:pPr>
                            <w:pStyle w:val="1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0061D609">
                    <w:pPr>
                      <w:pStyle w:val="16"/>
                    </w:pPr>
                    <w:r>
                      <w:fldChar w:fldCharType="begin"/>
                    </w:r>
                    <w:r>
                      <w:instrText xml:space="preserve"> PAGE  \* MERGEFORMAT </w:instrText>
                    </w:r>
                    <w:r>
                      <w:fldChar w:fldCharType="separate"/>
                    </w:r>
                    <w:r>
                      <w:t>1</w:t>
                    </w:r>
                    <w:r>
                      <w:fldChar w:fldCharType="end"/>
                    </w:r>
                  </w:p>
                </w:txbxContent>
              </v:textbox>
            </v:shape>
          </w:pict>
        </mc:Fallback>
      </mc:AlternateContent>
    </w:r>
  </w:p>
  <w:p w14:paraId="3CB32D1C">
    <w:pPr>
      <w:tabs>
        <w:tab w:val="center" w:pos="4153"/>
        <w:tab w:val="right" w:pos="8306"/>
      </w:tabs>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4C39BF">
    <w:pPr>
      <w:tabs>
        <w:tab w:val="center" w:pos="4153"/>
        <w:tab w:val="right" w:pos="8306"/>
      </w:tabs>
      <w:ind w:left="0" w:leftChars="0" w:firstLine="0" w:firstLineChars="0"/>
      <w:jc w:val="both"/>
    </w:pPr>
    <w:r>
      <w:rPr>
        <w:sz w:val="24"/>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4BC9AA">
                          <w:pPr>
                            <w:pStyle w:val="1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1B4BC9AA">
                    <w:pPr>
                      <w:pStyle w:val="16"/>
                    </w:pPr>
                    <w:r>
                      <w:fldChar w:fldCharType="begin"/>
                    </w:r>
                    <w:r>
                      <w:instrText xml:space="preserve"> PAGE  \* MERGEFORMAT </w:instrText>
                    </w:r>
                    <w:r>
                      <w:fldChar w:fldCharType="separate"/>
                    </w:r>
                    <w:r>
                      <w:t>1</w:t>
                    </w:r>
                    <w:r>
                      <w:fldChar w:fldCharType="end"/>
                    </w:r>
                  </w:p>
                </w:txbxContent>
              </v:textbox>
            </v:shape>
          </w:pict>
        </mc:Fallback>
      </mc:AlternateContent>
    </w:r>
  </w:p>
  <w:p w14:paraId="739DE74E">
    <w:pPr>
      <w:tabs>
        <w:tab w:val="center" w:pos="4153"/>
        <w:tab w:val="right" w:pos="8306"/>
      </w:tabs>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FCBB1B">
                          <w:pPr>
                            <w:tabs>
                              <w:tab w:val="center" w:pos="4153"/>
                              <w:tab w:val="right" w:pos="8306"/>
                            </w:tabs>
                            <w:rPr>
                              <w:rFonts w:hint="default" w:eastAsiaTheme="minorEastAsia"/>
                              <w:lang w:val="en-US"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4DFCBB1B">
                    <w:pPr>
                      <w:tabs>
                        <w:tab w:val="center" w:pos="4153"/>
                        <w:tab w:val="right" w:pos="8306"/>
                      </w:tabs>
                      <w:rPr>
                        <w:rFonts w:hint="default" w:eastAsiaTheme="minorEastAsia"/>
                        <w:lang w:val="en-US" w:eastAsia="zh-CN"/>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74A71E">
    <w:pPr>
      <w:spacing w:line="174" w:lineRule="auto"/>
      <w:ind w:left="0" w:leftChars="0" w:firstLine="0" w:firstLineChars="0"/>
      <w:rPr>
        <w:rFonts w:ascii="Times New Roman" w:hAnsi="Times New Roman" w:eastAsia="Times New Roman" w:cs="Times New Roman"/>
        <w:sz w:val="31"/>
        <w:szCs w:val="31"/>
      </w:rPr>
    </w:pPr>
    <w:r>
      <w:rPr>
        <w:sz w:val="31"/>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C786AE">
                          <w:pPr>
                            <w:pStyle w:val="16"/>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14:paraId="16C786AE">
                    <w:pPr>
                      <w:pStyle w:val="16"/>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8DEDAA">
    <w:pPr>
      <w:spacing w:line="174" w:lineRule="auto"/>
      <w:ind w:left="0" w:leftChars="0" w:firstLine="0" w:firstLineChars="0"/>
      <w:rPr>
        <w:rFonts w:ascii="Times New Roman" w:hAnsi="Times New Roman" w:eastAsia="Times New Roman" w:cs="Times New Roman"/>
        <w:sz w:val="31"/>
        <w:szCs w:val="31"/>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9E7EA5F"/>
    <w:multiLevelType w:val="singleLevel"/>
    <w:tmpl w:val="C9E7EA5F"/>
    <w:lvl w:ilvl="0" w:tentative="0">
      <w:start w:val="1"/>
      <w:numFmt w:val="decimal"/>
      <w:suff w:val="nothing"/>
      <w:lvlText w:val="%1、"/>
      <w:lvlJc w:val="left"/>
    </w:lvl>
  </w:abstractNum>
  <w:abstractNum w:abstractNumId="1">
    <w:nsid w:val="50D473A5"/>
    <w:multiLevelType w:val="multilevel"/>
    <w:tmpl w:val="50D473A5"/>
    <w:lvl w:ilvl="0" w:tentative="0">
      <w:start w:val="1"/>
      <w:numFmt w:val="decimal"/>
      <w:lvlText w:val="%1."/>
      <w:lvlJc w:val="left"/>
      <w:pPr>
        <w:ind w:left="432" w:hanging="432"/>
      </w:pPr>
      <w:rPr>
        <w:rFonts w:hint="default"/>
      </w:rPr>
    </w:lvl>
    <w:lvl w:ilvl="1" w:tentative="0">
      <w:start w:val="1"/>
      <w:numFmt w:val="decimal"/>
      <w:lvlText w:val="%1.%2."/>
      <w:lvlJc w:val="left"/>
      <w:pPr>
        <w:ind w:left="575" w:hanging="575"/>
      </w:pPr>
      <w:rPr>
        <w:rFonts w:hint="default"/>
        <w:i w:val="0"/>
      </w:rPr>
    </w:lvl>
    <w:lvl w:ilvl="2" w:tentative="0">
      <w:start w:val="1"/>
      <w:numFmt w:val="decimal"/>
      <w:lvlText w:val="%1.%2.%3."/>
      <w:lvlJc w:val="left"/>
      <w:pPr>
        <w:ind w:left="720" w:hanging="720"/>
      </w:pPr>
      <w:rPr>
        <w:rFonts w:hint="default"/>
      </w:rPr>
    </w:lvl>
    <w:lvl w:ilvl="3" w:tentative="0">
      <w:start w:val="1"/>
      <w:numFmt w:val="decimal"/>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EzMWU1Yjc3Zjk2ZWFmZGI1YTEzNTM0NTM2NDNmNWUifQ=="/>
  </w:docVars>
  <w:rsids>
    <w:rsidRoot w:val="27FD7DB6"/>
    <w:rsid w:val="00040B71"/>
    <w:rsid w:val="005574C8"/>
    <w:rsid w:val="00654166"/>
    <w:rsid w:val="00A16FE2"/>
    <w:rsid w:val="00A609AB"/>
    <w:rsid w:val="00BE4E1D"/>
    <w:rsid w:val="00D97966"/>
    <w:rsid w:val="00E16FE2"/>
    <w:rsid w:val="0109689F"/>
    <w:rsid w:val="015E1092"/>
    <w:rsid w:val="017B5688"/>
    <w:rsid w:val="01D47621"/>
    <w:rsid w:val="01DB5D41"/>
    <w:rsid w:val="020E364B"/>
    <w:rsid w:val="02135FE8"/>
    <w:rsid w:val="02280207"/>
    <w:rsid w:val="022B0D66"/>
    <w:rsid w:val="022E26FA"/>
    <w:rsid w:val="02344027"/>
    <w:rsid w:val="028F26EA"/>
    <w:rsid w:val="02A3465B"/>
    <w:rsid w:val="02CA1157"/>
    <w:rsid w:val="02D154AC"/>
    <w:rsid w:val="02D818AD"/>
    <w:rsid w:val="02E66A80"/>
    <w:rsid w:val="031235BB"/>
    <w:rsid w:val="03302F7D"/>
    <w:rsid w:val="03322FD8"/>
    <w:rsid w:val="03575F49"/>
    <w:rsid w:val="03BC5E69"/>
    <w:rsid w:val="040F5AE1"/>
    <w:rsid w:val="0434515F"/>
    <w:rsid w:val="047A71CD"/>
    <w:rsid w:val="048A1A86"/>
    <w:rsid w:val="04910CE2"/>
    <w:rsid w:val="04965824"/>
    <w:rsid w:val="04DD3E04"/>
    <w:rsid w:val="05076467"/>
    <w:rsid w:val="0530264D"/>
    <w:rsid w:val="0536218C"/>
    <w:rsid w:val="055C71B0"/>
    <w:rsid w:val="05607A03"/>
    <w:rsid w:val="059B4EEA"/>
    <w:rsid w:val="05AB0C88"/>
    <w:rsid w:val="05B50C0D"/>
    <w:rsid w:val="0609596A"/>
    <w:rsid w:val="062154EE"/>
    <w:rsid w:val="06856661"/>
    <w:rsid w:val="06BF1B73"/>
    <w:rsid w:val="0711706C"/>
    <w:rsid w:val="07362E5F"/>
    <w:rsid w:val="07A12019"/>
    <w:rsid w:val="07AD2986"/>
    <w:rsid w:val="07DA62A1"/>
    <w:rsid w:val="081A26AF"/>
    <w:rsid w:val="08305E5E"/>
    <w:rsid w:val="08825CB3"/>
    <w:rsid w:val="088712C0"/>
    <w:rsid w:val="089A6553"/>
    <w:rsid w:val="08B20206"/>
    <w:rsid w:val="08E37B2C"/>
    <w:rsid w:val="08ED2727"/>
    <w:rsid w:val="09267AF2"/>
    <w:rsid w:val="09456110"/>
    <w:rsid w:val="09562AEB"/>
    <w:rsid w:val="09640779"/>
    <w:rsid w:val="096E03B2"/>
    <w:rsid w:val="0987012F"/>
    <w:rsid w:val="09E33D53"/>
    <w:rsid w:val="0A534949"/>
    <w:rsid w:val="0AC81BF1"/>
    <w:rsid w:val="0AE575EF"/>
    <w:rsid w:val="0AF03208"/>
    <w:rsid w:val="0AFB4839"/>
    <w:rsid w:val="0B154CAD"/>
    <w:rsid w:val="0B216765"/>
    <w:rsid w:val="0B2E50C3"/>
    <w:rsid w:val="0B483E64"/>
    <w:rsid w:val="0B7E53C2"/>
    <w:rsid w:val="0B9A4561"/>
    <w:rsid w:val="0BAA3BAF"/>
    <w:rsid w:val="0BCB720C"/>
    <w:rsid w:val="0BEC0E2E"/>
    <w:rsid w:val="0C1173D6"/>
    <w:rsid w:val="0C394176"/>
    <w:rsid w:val="0C8B005D"/>
    <w:rsid w:val="0CB06B79"/>
    <w:rsid w:val="0D0522AA"/>
    <w:rsid w:val="0D3570E5"/>
    <w:rsid w:val="0D6647F2"/>
    <w:rsid w:val="0D683513"/>
    <w:rsid w:val="0DB55A7E"/>
    <w:rsid w:val="0DDF6E53"/>
    <w:rsid w:val="0DF17CEB"/>
    <w:rsid w:val="0DF23826"/>
    <w:rsid w:val="0E400459"/>
    <w:rsid w:val="0E421C53"/>
    <w:rsid w:val="0E463AAC"/>
    <w:rsid w:val="0E8E3BDC"/>
    <w:rsid w:val="0EB5401E"/>
    <w:rsid w:val="0EFE6CE8"/>
    <w:rsid w:val="0F0A7572"/>
    <w:rsid w:val="0F125AF2"/>
    <w:rsid w:val="0F69741B"/>
    <w:rsid w:val="0F7036E3"/>
    <w:rsid w:val="0FED3DA4"/>
    <w:rsid w:val="0FF14AD4"/>
    <w:rsid w:val="0FF16BF8"/>
    <w:rsid w:val="1041672A"/>
    <w:rsid w:val="10466E02"/>
    <w:rsid w:val="105B5341"/>
    <w:rsid w:val="10991F71"/>
    <w:rsid w:val="109A2C9C"/>
    <w:rsid w:val="10AE26AC"/>
    <w:rsid w:val="110D35B3"/>
    <w:rsid w:val="114D677E"/>
    <w:rsid w:val="114F2A88"/>
    <w:rsid w:val="114F78DE"/>
    <w:rsid w:val="115C4694"/>
    <w:rsid w:val="11815D5E"/>
    <w:rsid w:val="11AF6175"/>
    <w:rsid w:val="11BF3E96"/>
    <w:rsid w:val="11DA4938"/>
    <w:rsid w:val="11E05EDE"/>
    <w:rsid w:val="11E209E0"/>
    <w:rsid w:val="120968F4"/>
    <w:rsid w:val="12234A08"/>
    <w:rsid w:val="126961AF"/>
    <w:rsid w:val="128F06E8"/>
    <w:rsid w:val="12A81384"/>
    <w:rsid w:val="12B26777"/>
    <w:rsid w:val="12C0739F"/>
    <w:rsid w:val="12D6161E"/>
    <w:rsid w:val="12E95602"/>
    <w:rsid w:val="13066C89"/>
    <w:rsid w:val="13267C5D"/>
    <w:rsid w:val="137B7B60"/>
    <w:rsid w:val="13CB74DA"/>
    <w:rsid w:val="13DC588E"/>
    <w:rsid w:val="13F03D22"/>
    <w:rsid w:val="140A7D16"/>
    <w:rsid w:val="14287308"/>
    <w:rsid w:val="144B7D94"/>
    <w:rsid w:val="144E09DA"/>
    <w:rsid w:val="148610D5"/>
    <w:rsid w:val="14A35169"/>
    <w:rsid w:val="14A4497E"/>
    <w:rsid w:val="150223A3"/>
    <w:rsid w:val="152F028D"/>
    <w:rsid w:val="1534372C"/>
    <w:rsid w:val="153F08CA"/>
    <w:rsid w:val="15535CA0"/>
    <w:rsid w:val="15557480"/>
    <w:rsid w:val="1593461C"/>
    <w:rsid w:val="15B5456F"/>
    <w:rsid w:val="15CB7091"/>
    <w:rsid w:val="15FB249C"/>
    <w:rsid w:val="162A7978"/>
    <w:rsid w:val="1644252D"/>
    <w:rsid w:val="167F7929"/>
    <w:rsid w:val="16DD73DE"/>
    <w:rsid w:val="17083F06"/>
    <w:rsid w:val="177B1AE6"/>
    <w:rsid w:val="17931F74"/>
    <w:rsid w:val="17C65CFB"/>
    <w:rsid w:val="17E5117B"/>
    <w:rsid w:val="18082F3F"/>
    <w:rsid w:val="18104CC5"/>
    <w:rsid w:val="184E500E"/>
    <w:rsid w:val="187175BC"/>
    <w:rsid w:val="18803747"/>
    <w:rsid w:val="18BE3B53"/>
    <w:rsid w:val="18C46036"/>
    <w:rsid w:val="18DF60A5"/>
    <w:rsid w:val="190D54F1"/>
    <w:rsid w:val="192B0A27"/>
    <w:rsid w:val="194F1DA8"/>
    <w:rsid w:val="197267B0"/>
    <w:rsid w:val="197354A0"/>
    <w:rsid w:val="1997542E"/>
    <w:rsid w:val="19B93ADA"/>
    <w:rsid w:val="19BB14E6"/>
    <w:rsid w:val="19FF6181"/>
    <w:rsid w:val="1A09735C"/>
    <w:rsid w:val="1A445A4A"/>
    <w:rsid w:val="1A822353"/>
    <w:rsid w:val="1A8272BB"/>
    <w:rsid w:val="1AB4027C"/>
    <w:rsid w:val="1AB623ED"/>
    <w:rsid w:val="1AC15A62"/>
    <w:rsid w:val="1B2B7823"/>
    <w:rsid w:val="1B4E00F9"/>
    <w:rsid w:val="1B95439B"/>
    <w:rsid w:val="1BA1210E"/>
    <w:rsid w:val="1BA63FC5"/>
    <w:rsid w:val="1BAE65C8"/>
    <w:rsid w:val="1BC0765E"/>
    <w:rsid w:val="1BCC7695"/>
    <w:rsid w:val="1BFD0A92"/>
    <w:rsid w:val="1C280F77"/>
    <w:rsid w:val="1C2C33AF"/>
    <w:rsid w:val="1C3F5DAD"/>
    <w:rsid w:val="1C676B8A"/>
    <w:rsid w:val="1D1632F3"/>
    <w:rsid w:val="1D41192F"/>
    <w:rsid w:val="1D5E5804"/>
    <w:rsid w:val="1D662F66"/>
    <w:rsid w:val="1D6A459D"/>
    <w:rsid w:val="1D7B6E09"/>
    <w:rsid w:val="1D822FCD"/>
    <w:rsid w:val="1D853810"/>
    <w:rsid w:val="1DA761CE"/>
    <w:rsid w:val="1DD42A7D"/>
    <w:rsid w:val="1DE10B17"/>
    <w:rsid w:val="1DEA1B2D"/>
    <w:rsid w:val="1E29046A"/>
    <w:rsid w:val="1E312EFF"/>
    <w:rsid w:val="1E6D7111"/>
    <w:rsid w:val="1E752D52"/>
    <w:rsid w:val="1EFA0EE6"/>
    <w:rsid w:val="1F26200D"/>
    <w:rsid w:val="1F2731B3"/>
    <w:rsid w:val="1F2E38E2"/>
    <w:rsid w:val="1F4D5417"/>
    <w:rsid w:val="1FE51C17"/>
    <w:rsid w:val="200E2C47"/>
    <w:rsid w:val="204B341A"/>
    <w:rsid w:val="205F6C5D"/>
    <w:rsid w:val="20827A42"/>
    <w:rsid w:val="20D4708E"/>
    <w:rsid w:val="20F11DFE"/>
    <w:rsid w:val="214453B8"/>
    <w:rsid w:val="214F28C1"/>
    <w:rsid w:val="21543588"/>
    <w:rsid w:val="216567FF"/>
    <w:rsid w:val="21852C8B"/>
    <w:rsid w:val="2186530F"/>
    <w:rsid w:val="2191603E"/>
    <w:rsid w:val="219A303E"/>
    <w:rsid w:val="21B93937"/>
    <w:rsid w:val="22386CFF"/>
    <w:rsid w:val="224913C5"/>
    <w:rsid w:val="22562288"/>
    <w:rsid w:val="228B15C1"/>
    <w:rsid w:val="22AB5377"/>
    <w:rsid w:val="23214D85"/>
    <w:rsid w:val="232B005C"/>
    <w:rsid w:val="23991E57"/>
    <w:rsid w:val="23EC5768"/>
    <w:rsid w:val="23EE0EC1"/>
    <w:rsid w:val="23FC2B57"/>
    <w:rsid w:val="24093CF5"/>
    <w:rsid w:val="2409755B"/>
    <w:rsid w:val="242C2A29"/>
    <w:rsid w:val="242F6132"/>
    <w:rsid w:val="246B4C91"/>
    <w:rsid w:val="24822706"/>
    <w:rsid w:val="248F322E"/>
    <w:rsid w:val="24B85E45"/>
    <w:rsid w:val="250B3C8D"/>
    <w:rsid w:val="2531549E"/>
    <w:rsid w:val="253942C9"/>
    <w:rsid w:val="25553977"/>
    <w:rsid w:val="255C794E"/>
    <w:rsid w:val="258160E4"/>
    <w:rsid w:val="25907D30"/>
    <w:rsid w:val="25A246E2"/>
    <w:rsid w:val="25AF37F4"/>
    <w:rsid w:val="25BD21AD"/>
    <w:rsid w:val="25E4191F"/>
    <w:rsid w:val="262D78EB"/>
    <w:rsid w:val="26437E3E"/>
    <w:rsid w:val="264F795A"/>
    <w:rsid w:val="268F456F"/>
    <w:rsid w:val="26973F47"/>
    <w:rsid w:val="26AA6753"/>
    <w:rsid w:val="26D04D3C"/>
    <w:rsid w:val="26E242FE"/>
    <w:rsid w:val="270E557F"/>
    <w:rsid w:val="272F3D46"/>
    <w:rsid w:val="27802801"/>
    <w:rsid w:val="27C34BEB"/>
    <w:rsid w:val="27EB05C2"/>
    <w:rsid w:val="27FD7DB6"/>
    <w:rsid w:val="28024857"/>
    <w:rsid w:val="284B22DA"/>
    <w:rsid w:val="285D489A"/>
    <w:rsid w:val="286B21EF"/>
    <w:rsid w:val="288F57D0"/>
    <w:rsid w:val="28937CBE"/>
    <w:rsid w:val="28A323B3"/>
    <w:rsid w:val="28BE7072"/>
    <w:rsid w:val="28C0322D"/>
    <w:rsid w:val="28CA2D73"/>
    <w:rsid w:val="28D6476B"/>
    <w:rsid w:val="28E96042"/>
    <w:rsid w:val="28ED72AE"/>
    <w:rsid w:val="28F12BFE"/>
    <w:rsid w:val="28FD1ED6"/>
    <w:rsid w:val="29246D7D"/>
    <w:rsid w:val="293B2D11"/>
    <w:rsid w:val="29A83BEC"/>
    <w:rsid w:val="29B71388"/>
    <w:rsid w:val="29E07063"/>
    <w:rsid w:val="2A087EB6"/>
    <w:rsid w:val="2A5D4622"/>
    <w:rsid w:val="2A6C52BE"/>
    <w:rsid w:val="2A6F5586"/>
    <w:rsid w:val="2A7D19C3"/>
    <w:rsid w:val="2A8F41A9"/>
    <w:rsid w:val="2AB24C8B"/>
    <w:rsid w:val="2AFA276B"/>
    <w:rsid w:val="2B136C74"/>
    <w:rsid w:val="2B5C239C"/>
    <w:rsid w:val="2B8277E3"/>
    <w:rsid w:val="2B8E33E4"/>
    <w:rsid w:val="2B9B69E6"/>
    <w:rsid w:val="2BBC6656"/>
    <w:rsid w:val="2BC158D9"/>
    <w:rsid w:val="2BEF4826"/>
    <w:rsid w:val="2C1B4687"/>
    <w:rsid w:val="2C1F083A"/>
    <w:rsid w:val="2C494AA3"/>
    <w:rsid w:val="2C5A7AC4"/>
    <w:rsid w:val="2C706870"/>
    <w:rsid w:val="2C866204"/>
    <w:rsid w:val="2C9520D8"/>
    <w:rsid w:val="2C9E63E9"/>
    <w:rsid w:val="2CAB1CFD"/>
    <w:rsid w:val="2CB22F2C"/>
    <w:rsid w:val="2CB92545"/>
    <w:rsid w:val="2CE224C2"/>
    <w:rsid w:val="2CFA5A99"/>
    <w:rsid w:val="2CFB1E6D"/>
    <w:rsid w:val="2D013C9B"/>
    <w:rsid w:val="2D281398"/>
    <w:rsid w:val="2D2D2481"/>
    <w:rsid w:val="2D355C98"/>
    <w:rsid w:val="2D4D7629"/>
    <w:rsid w:val="2D77226D"/>
    <w:rsid w:val="2DB63B41"/>
    <w:rsid w:val="2DBE48B6"/>
    <w:rsid w:val="2E0C3A5E"/>
    <w:rsid w:val="2E3F51C4"/>
    <w:rsid w:val="2E8C3807"/>
    <w:rsid w:val="2EA50FF3"/>
    <w:rsid w:val="2EAE22B5"/>
    <w:rsid w:val="2EEC7D58"/>
    <w:rsid w:val="2F0D5BF3"/>
    <w:rsid w:val="2F813141"/>
    <w:rsid w:val="2F8D22B9"/>
    <w:rsid w:val="2FB834FB"/>
    <w:rsid w:val="2FB94D54"/>
    <w:rsid w:val="2FBE0A45"/>
    <w:rsid w:val="2FC57923"/>
    <w:rsid w:val="2FC62C37"/>
    <w:rsid w:val="2FD1764E"/>
    <w:rsid w:val="2FD2524B"/>
    <w:rsid w:val="30155C7D"/>
    <w:rsid w:val="3031266B"/>
    <w:rsid w:val="30313CD1"/>
    <w:rsid w:val="303D6AE0"/>
    <w:rsid w:val="3045157A"/>
    <w:rsid w:val="3075353C"/>
    <w:rsid w:val="308A3E3D"/>
    <w:rsid w:val="30C625CF"/>
    <w:rsid w:val="30D31BAB"/>
    <w:rsid w:val="30E77331"/>
    <w:rsid w:val="312D7966"/>
    <w:rsid w:val="31395838"/>
    <w:rsid w:val="314865DC"/>
    <w:rsid w:val="315343A9"/>
    <w:rsid w:val="3163741B"/>
    <w:rsid w:val="316C7F69"/>
    <w:rsid w:val="31731AAE"/>
    <w:rsid w:val="31B01D73"/>
    <w:rsid w:val="31B34C77"/>
    <w:rsid w:val="31C0661C"/>
    <w:rsid w:val="31C320FE"/>
    <w:rsid w:val="31CA3B0F"/>
    <w:rsid w:val="31F85146"/>
    <w:rsid w:val="321B5448"/>
    <w:rsid w:val="326A5885"/>
    <w:rsid w:val="329075C6"/>
    <w:rsid w:val="329D6467"/>
    <w:rsid w:val="32A2188A"/>
    <w:rsid w:val="32AB63B3"/>
    <w:rsid w:val="32B33417"/>
    <w:rsid w:val="32B83797"/>
    <w:rsid w:val="32E7076E"/>
    <w:rsid w:val="33244F5A"/>
    <w:rsid w:val="33361B7D"/>
    <w:rsid w:val="333A7D5A"/>
    <w:rsid w:val="333E1D8C"/>
    <w:rsid w:val="338F15EB"/>
    <w:rsid w:val="339506F9"/>
    <w:rsid w:val="339D5944"/>
    <w:rsid w:val="34541527"/>
    <w:rsid w:val="3460603B"/>
    <w:rsid w:val="346C4839"/>
    <w:rsid w:val="34792126"/>
    <w:rsid w:val="347A1EC1"/>
    <w:rsid w:val="34822315"/>
    <w:rsid w:val="34AC158E"/>
    <w:rsid w:val="34E27D1B"/>
    <w:rsid w:val="351D3294"/>
    <w:rsid w:val="351E64AB"/>
    <w:rsid w:val="354475D9"/>
    <w:rsid w:val="355F4213"/>
    <w:rsid w:val="35690D78"/>
    <w:rsid w:val="35753BC1"/>
    <w:rsid w:val="357B028B"/>
    <w:rsid w:val="35AD1845"/>
    <w:rsid w:val="35F2323C"/>
    <w:rsid w:val="3631593F"/>
    <w:rsid w:val="36745CCD"/>
    <w:rsid w:val="36A51BE4"/>
    <w:rsid w:val="36F20CBC"/>
    <w:rsid w:val="3732121D"/>
    <w:rsid w:val="378B705D"/>
    <w:rsid w:val="37DC21BD"/>
    <w:rsid w:val="381B1FBC"/>
    <w:rsid w:val="38206066"/>
    <w:rsid w:val="38290394"/>
    <w:rsid w:val="386A02CB"/>
    <w:rsid w:val="388B08B9"/>
    <w:rsid w:val="38CF5396"/>
    <w:rsid w:val="38D004F4"/>
    <w:rsid w:val="391A6147"/>
    <w:rsid w:val="39826D30"/>
    <w:rsid w:val="399136D1"/>
    <w:rsid w:val="39AD2A7E"/>
    <w:rsid w:val="39EF2333"/>
    <w:rsid w:val="3A172D87"/>
    <w:rsid w:val="3A6B7EDF"/>
    <w:rsid w:val="3A7B57D6"/>
    <w:rsid w:val="3A953886"/>
    <w:rsid w:val="3A97187B"/>
    <w:rsid w:val="3ABD4CA7"/>
    <w:rsid w:val="3AE157E3"/>
    <w:rsid w:val="3B397BBD"/>
    <w:rsid w:val="3B70502D"/>
    <w:rsid w:val="3B7A4AE7"/>
    <w:rsid w:val="3B7D41A5"/>
    <w:rsid w:val="3B8936A8"/>
    <w:rsid w:val="3BDA2944"/>
    <w:rsid w:val="3C3C11A5"/>
    <w:rsid w:val="3C7079E7"/>
    <w:rsid w:val="3CAB0E63"/>
    <w:rsid w:val="3CCD7DE2"/>
    <w:rsid w:val="3D055486"/>
    <w:rsid w:val="3D43196D"/>
    <w:rsid w:val="3D5016CC"/>
    <w:rsid w:val="3D576A73"/>
    <w:rsid w:val="3D7B3233"/>
    <w:rsid w:val="3DAC573E"/>
    <w:rsid w:val="3E1619C4"/>
    <w:rsid w:val="3E196E16"/>
    <w:rsid w:val="3E1A18E1"/>
    <w:rsid w:val="3E6F4D4D"/>
    <w:rsid w:val="3EB46FC0"/>
    <w:rsid w:val="3EC536A5"/>
    <w:rsid w:val="3ECE7988"/>
    <w:rsid w:val="3ED50869"/>
    <w:rsid w:val="3F100A67"/>
    <w:rsid w:val="3F323EEB"/>
    <w:rsid w:val="3F585BC8"/>
    <w:rsid w:val="3F617A68"/>
    <w:rsid w:val="3F8A5D66"/>
    <w:rsid w:val="3FC36BDA"/>
    <w:rsid w:val="3FDD420B"/>
    <w:rsid w:val="3FEC294C"/>
    <w:rsid w:val="403B68A3"/>
    <w:rsid w:val="408D211F"/>
    <w:rsid w:val="40AE1765"/>
    <w:rsid w:val="40CE6A82"/>
    <w:rsid w:val="40D75730"/>
    <w:rsid w:val="40E5543B"/>
    <w:rsid w:val="40E92EE0"/>
    <w:rsid w:val="40ED406A"/>
    <w:rsid w:val="40F05649"/>
    <w:rsid w:val="4111710B"/>
    <w:rsid w:val="412D3359"/>
    <w:rsid w:val="41314D4D"/>
    <w:rsid w:val="41327B9E"/>
    <w:rsid w:val="418D2021"/>
    <w:rsid w:val="41986267"/>
    <w:rsid w:val="41A43A69"/>
    <w:rsid w:val="41D41C6F"/>
    <w:rsid w:val="41EA74EC"/>
    <w:rsid w:val="422D3D55"/>
    <w:rsid w:val="422E3A11"/>
    <w:rsid w:val="423F5CDF"/>
    <w:rsid w:val="42565CEA"/>
    <w:rsid w:val="425B25D5"/>
    <w:rsid w:val="425E62C1"/>
    <w:rsid w:val="427B2561"/>
    <w:rsid w:val="42976C92"/>
    <w:rsid w:val="42BA0E65"/>
    <w:rsid w:val="42CC54CD"/>
    <w:rsid w:val="42D67124"/>
    <w:rsid w:val="42E428CD"/>
    <w:rsid w:val="42FE4D96"/>
    <w:rsid w:val="430F3A33"/>
    <w:rsid w:val="431E6AE0"/>
    <w:rsid w:val="432B3B11"/>
    <w:rsid w:val="438B2B50"/>
    <w:rsid w:val="43912142"/>
    <w:rsid w:val="43A11EC0"/>
    <w:rsid w:val="43AA75BC"/>
    <w:rsid w:val="43C662C0"/>
    <w:rsid w:val="43DD3150"/>
    <w:rsid w:val="43EF4F2A"/>
    <w:rsid w:val="442230BD"/>
    <w:rsid w:val="445C76CB"/>
    <w:rsid w:val="44621A36"/>
    <w:rsid w:val="449A65C3"/>
    <w:rsid w:val="44B05EA3"/>
    <w:rsid w:val="44FA29ED"/>
    <w:rsid w:val="450862B9"/>
    <w:rsid w:val="45105EDB"/>
    <w:rsid w:val="454F2B70"/>
    <w:rsid w:val="456714F4"/>
    <w:rsid w:val="45933CE2"/>
    <w:rsid w:val="45945BEF"/>
    <w:rsid w:val="459500C7"/>
    <w:rsid w:val="45BF61D6"/>
    <w:rsid w:val="45C205F7"/>
    <w:rsid w:val="45C94ACE"/>
    <w:rsid w:val="45D20C54"/>
    <w:rsid w:val="45F55607"/>
    <w:rsid w:val="466C5DEE"/>
    <w:rsid w:val="46A22302"/>
    <w:rsid w:val="46D32719"/>
    <w:rsid w:val="46E2098A"/>
    <w:rsid w:val="46E6333B"/>
    <w:rsid w:val="474B1594"/>
    <w:rsid w:val="476714B2"/>
    <w:rsid w:val="47685853"/>
    <w:rsid w:val="477517FF"/>
    <w:rsid w:val="478707A0"/>
    <w:rsid w:val="47913B82"/>
    <w:rsid w:val="47B6474B"/>
    <w:rsid w:val="47C332EA"/>
    <w:rsid w:val="47DD48E2"/>
    <w:rsid w:val="47ED7005"/>
    <w:rsid w:val="47F36DFE"/>
    <w:rsid w:val="47FA52E9"/>
    <w:rsid w:val="480A39EC"/>
    <w:rsid w:val="483345D9"/>
    <w:rsid w:val="48762502"/>
    <w:rsid w:val="48BB7EDC"/>
    <w:rsid w:val="48C37D10"/>
    <w:rsid w:val="48F95B07"/>
    <w:rsid w:val="495F435F"/>
    <w:rsid w:val="496F5C04"/>
    <w:rsid w:val="497015A6"/>
    <w:rsid w:val="49887B43"/>
    <w:rsid w:val="49DA246F"/>
    <w:rsid w:val="49E95A4F"/>
    <w:rsid w:val="49EB1A27"/>
    <w:rsid w:val="4A2C0A4E"/>
    <w:rsid w:val="4A395CA2"/>
    <w:rsid w:val="4A3B33B7"/>
    <w:rsid w:val="4A676A99"/>
    <w:rsid w:val="4A9621B8"/>
    <w:rsid w:val="4AFA5BA7"/>
    <w:rsid w:val="4BAD1457"/>
    <w:rsid w:val="4BB05615"/>
    <w:rsid w:val="4BF90C50"/>
    <w:rsid w:val="4C104F67"/>
    <w:rsid w:val="4C142795"/>
    <w:rsid w:val="4C170885"/>
    <w:rsid w:val="4C3316B3"/>
    <w:rsid w:val="4C4367B2"/>
    <w:rsid w:val="4C4B1EEF"/>
    <w:rsid w:val="4C56199D"/>
    <w:rsid w:val="4C5D11DF"/>
    <w:rsid w:val="4C6B503C"/>
    <w:rsid w:val="4C7B68D3"/>
    <w:rsid w:val="4C7F2FFB"/>
    <w:rsid w:val="4C860A4D"/>
    <w:rsid w:val="4C920E0A"/>
    <w:rsid w:val="4CC10E64"/>
    <w:rsid w:val="4CD73167"/>
    <w:rsid w:val="4CDF07CC"/>
    <w:rsid w:val="4D111C6A"/>
    <w:rsid w:val="4D171237"/>
    <w:rsid w:val="4D66639B"/>
    <w:rsid w:val="4D6732B2"/>
    <w:rsid w:val="4D7C2C48"/>
    <w:rsid w:val="4D884FF2"/>
    <w:rsid w:val="4D8B554F"/>
    <w:rsid w:val="4DAF3103"/>
    <w:rsid w:val="4E1F24C4"/>
    <w:rsid w:val="4E2245CB"/>
    <w:rsid w:val="4E463985"/>
    <w:rsid w:val="4E6A3678"/>
    <w:rsid w:val="4E780DF0"/>
    <w:rsid w:val="4E914C57"/>
    <w:rsid w:val="4EBB7C41"/>
    <w:rsid w:val="4EC05BD9"/>
    <w:rsid w:val="4F3700F2"/>
    <w:rsid w:val="4F556265"/>
    <w:rsid w:val="4F8C10A4"/>
    <w:rsid w:val="4F9B7D6A"/>
    <w:rsid w:val="4F9D7B44"/>
    <w:rsid w:val="4FC41575"/>
    <w:rsid w:val="4FDA247C"/>
    <w:rsid w:val="4FED4DB3"/>
    <w:rsid w:val="4FF62AC0"/>
    <w:rsid w:val="500428E7"/>
    <w:rsid w:val="503407F6"/>
    <w:rsid w:val="50486831"/>
    <w:rsid w:val="505622BB"/>
    <w:rsid w:val="5070381D"/>
    <w:rsid w:val="509115AC"/>
    <w:rsid w:val="50B95974"/>
    <w:rsid w:val="51016F19"/>
    <w:rsid w:val="512801E9"/>
    <w:rsid w:val="51342E1C"/>
    <w:rsid w:val="515801C7"/>
    <w:rsid w:val="51584F18"/>
    <w:rsid w:val="51612C25"/>
    <w:rsid w:val="51961898"/>
    <w:rsid w:val="51A76A58"/>
    <w:rsid w:val="51AA3F2E"/>
    <w:rsid w:val="51D66A4D"/>
    <w:rsid w:val="51E04479"/>
    <w:rsid w:val="51EB4B97"/>
    <w:rsid w:val="51FE6FD2"/>
    <w:rsid w:val="52157E66"/>
    <w:rsid w:val="5216489F"/>
    <w:rsid w:val="52486F93"/>
    <w:rsid w:val="526E61BF"/>
    <w:rsid w:val="52826C77"/>
    <w:rsid w:val="52AD461C"/>
    <w:rsid w:val="52DA3E06"/>
    <w:rsid w:val="533D08F2"/>
    <w:rsid w:val="533F04DD"/>
    <w:rsid w:val="535E7982"/>
    <w:rsid w:val="536D3453"/>
    <w:rsid w:val="53A81BFA"/>
    <w:rsid w:val="53B80043"/>
    <w:rsid w:val="53CF2B68"/>
    <w:rsid w:val="53F4156F"/>
    <w:rsid w:val="54363862"/>
    <w:rsid w:val="5440448C"/>
    <w:rsid w:val="54492DC1"/>
    <w:rsid w:val="544F3054"/>
    <w:rsid w:val="545C78B5"/>
    <w:rsid w:val="54603722"/>
    <w:rsid w:val="547866D1"/>
    <w:rsid w:val="54877909"/>
    <w:rsid w:val="54A42A47"/>
    <w:rsid w:val="54B03E76"/>
    <w:rsid w:val="54D51B54"/>
    <w:rsid w:val="5534282C"/>
    <w:rsid w:val="554C2145"/>
    <w:rsid w:val="555145B3"/>
    <w:rsid w:val="5568279E"/>
    <w:rsid w:val="557B4484"/>
    <w:rsid w:val="55986DE4"/>
    <w:rsid w:val="55B47D6C"/>
    <w:rsid w:val="55B613EB"/>
    <w:rsid w:val="55C220B3"/>
    <w:rsid w:val="55DF37B5"/>
    <w:rsid w:val="56102BF9"/>
    <w:rsid w:val="56160583"/>
    <w:rsid w:val="562F7C6B"/>
    <w:rsid w:val="5660279D"/>
    <w:rsid w:val="56611BB6"/>
    <w:rsid w:val="568972E0"/>
    <w:rsid w:val="56D274B5"/>
    <w:rsid w:val="56EC3BB2"/>
    <w:rsid w:val="573968B0"/>
    <w:rsid w:val="57435E3C"/>
    <w:rsid w:val="574620BC"/>
    <w:rsid w:val="575046D6"/>
    <w:rsid w:val="576E293E"/>
    <w:rsid w:val="57EF2AEE"/>
    <w:rsid w:val="58181CB6"/>
    <w:rsid w:val="5851771E"/>
    <w:rsid w:val="58B3555A"/>
    <w:rsid w:val="58BB06EE"/>
    <w:rsid w:val="58D16870"/>
    <w:rsid w:val="58F302F3"/>
    <w:rsid w:val="58FC71A2"/>
    <w:rsid w:val="590422CB"/>
    <w:rsid w:val="590427E9"/>
    <w:rsid w:val="595839B6"/>
    <w:rsid w:val="598B78E8"/>
    <w:rsid w:val="59995821"/>
    <w:rsid w:val="59BF5970"/>
    <w:rsid w:val="59D06EC2"/>
    <w:rsid w:val="5A201A9E"/>
    <w:rsid w:val="5A203EC9"/>
    <w:rsid w:val="5A2D3E2B"/>
    <w:rsid w:val="5A386912"/>
    <w:rsid w:val="5A4F5409"/>
    <w:rsid w:val="5A56101C"/>
    <w:rsid w:val="5A98239A"/>
    <w:rsid w:val="5AEB4E62"/>
    <w:rsid w:val="5B10566E"/>
    <w:rsid w:val="5B1803F2"/>
    <w:rsid w:val="5B2C29A9"/>
    <w:rsid w:val="5B435A44"/>
    <w:rsid w:val="5B6B1DB1"/>
    <w:rsid w:val="5B6D1222"/>
    <w:rsid w:val="5B891C6D"/>
    <w:rsid w:val="5B917BEC"/>
    <w:rsid w:val="5BA34A69"/>
    <w:rsid w:val="5BEF6F13"/>
    <w:rsid w:val="5C155E3C"/>
    <w:rsid w:val="5C4001D5"/>
    <w:rsid w:val="5C403D31"/>
    <w:rsid w:val="5C493D3A"/>
    <w:rsid w:val="5C4A50DF"/>
    <w:rsid w:val="5C4B6CC8"/>
    <w:rsid w:val="5C6C6CC8"/>
    <w:rsid w:val="5CC63B62"/>
    <w:rsid w:val="5CD56B55"/>
    <w:rsid w:val="5D1C446B"/>
    <w:rsid w:val="5D5D061E"/>
    <w:rsid w:val="5D5D6F1E"/>
    <w:rsid w:val="5D9C5497"/>
    <w:rsid w:val="5DA622BA"/>
    <w:rsid w:val="5DA749F3"/>
    <w:rsid w:val="5DC7387E"/>
    <w:rsid w:val="5DDB5A14"/>
    <w:rsid w:val="5DF4044B"/>
    <w:rsid w:val="5DFD1C63"/>
    <w:rsid w:val="5E0D1BD8"/>
    <w:rsid w:val="5E1A3065"/>
    <w:rsid w:val="5E2B68BE"/>
    <w:rsid w:val="5E474523"/>
    <w:rsid w:val="5E4C40D6"/>
    <w:rsid w:val="5E7C3EF2"/>
    <w:rsid w:val="5E847E85"/>
    <w:rsid w:val="5E947A0C"/>
    <w:rsid w:val="5EA36DDA"/>
    <w:rsid w:val="5F452E2A"/>
    <w:rsid w:val="5F75544A"/>
    <w:rsid w:val="5FC91CFE"/>
    <w:rsid w:val="5FEA775F"/>
    <w:rsid w:val="602C272A"/>
    <w:rsid w:val="6038228F"/>
    <w:rsid w:val="60566219"/>
    <w:rsid w:val="60C769DE"/>
    <w:rsid w:val="60EF0EE5"/>
    <w:rsid w:val="61426089"/>
    <w:rsid w:val="614A77EC"/>
    <w:rsid w:val="61694083"/>
    <w:rsid w:val="61AF57E4"/>
    <w:rsid w:val="61B9240A"/>
    <w:rsid w:val="61D40F24"/>
    <w:rsid w:val="61F34657"/>
    <w:rsid w:val="62002780"/>
    <w:rsid w:val="620D6054"/>
    <w:rsid w:val="621B239B"/>
    <w:rsid w:val="621E2162"/>
    <w:rsid w:val="62422092"/>
    <w:rsid w:val="626617E1"/>
    <w:rsid w:val="626A1B08"/>
    <w:rsid w:val="62844525"/>
    <w:rsid w:val="62927076"/>
    <w:rsid w:val="62A61D0C"/>
    <w:rsid w:val="62AB3D4B"/>
    <w:rsid w:val="62CA7E1D"/>
    <w:rsid w:val="63296394"/>
    <w:rsid w:val="634709B8"/>
    <w:rsid w:val="63A42B58"/>
    <w:rsid w:val="63D95197"/>
    <w:rsid w:val="64033B07"/>
    <w:rsid w:val="643949D6"/>
    <w:rsid w:val="6441646B"/>
    <w:rsid w:val="644929A9"/>
    <w:rsid w:val="646A1324"/>
    <w:rsid w:val="64705654"/>
    <w:rsid w:val="64775A07"/>
    <w:rsid w:val="649A715D"/>
    <w:rsid w:val="64C372D3"/>
    <w:rsid w:val="64C65FF6"/>
    <w:rsid w:val="64CB61AF"/>
    <w:rsid w:val="64DB34B6"/>
    <w:rsid w:val="64E57B6C"/>
    <w:rsid w:val="65047746"/>
    <w:rsid w:val="65717652"/>
    <w:rsid w:val="66121CD3"/>
    <w:rsid w:val="66224108"/>
    <w:rsid w:val="663B6918"/>
    <w:rsid w:val="663D5E8F"/>
    <w:rsid w:val="66CF6ED1"/>
    <w:rsid w:val="67080742"/>
    <w:rsid w:val="67330424"/>
    <w:rsid w:val="673C0C4C"/>
    <w:rsid w:val="674768BC"/>
    <w:rsid w:val="674E7C4A"/>
    <w:rsid w:val="67775414"/>
    <w:rsid w:val="678B7D7B"/>
    <w:rsid w:val="679F219B"/>
    <w:rsid w:val="67A44327"/>
    <w:rsid w:val="680447EF"/>
    <w:rsid w:val="68122A5D"/>
    <w:rsid w:val="68401BBE"/>
    <w:rsid w:val="689C637A"/>
    <w:rsid w:val="68EB0661"/>
    <w:rsid w:val="691813E2"/>
    <w:rsid w:val="69675FF0"/>
    <w:rsid w:val="698C74E0"/>
    <w:rsid w:val="69C1152F"/>
    <w:rsid w:val="69CB6B96"/>
    <w:rsid w:val="69D758C9"/>
    <w:rsid w:val="69E80D36"/>
    <w:rsid w:val="69F32FEF"/>
    <w:rsid w:val="69FC61C3"/>
    <w:rsid w:val="6A4E2E03"/>
    <w:rsid w:val="6A8E1DF5"/>
    <w:rsid w:val="6A962BEB"/>
    <w:rsid w:val="6ADC2D4E"/>
    <w:rsid w:val="6AFB5D68"/>
    <w:rsid w:val="6B0A37EF"/>
    <w:rsid w:val="6B292DD2"/>
    <w:rsid w:val="6B347FBA"/>
    <w:rsid w:val="6B374295"/>
    <w:rsid w:val="6B581FC0"/>
    <w:rsid w:val="6B8443FC"/>
    <w:rsid w:val="6B8D65FB"/>
    <w:rsid w:val="6B8F438D"/>
    <w:rsid w:val="6B9072DF"/>
    <w:rsid w:val="6B9E41EC"/>
    <w:rsid w:val="6BAF68FF"/>
    <w:rsid w:val="6BB52D67"/>
    <w:rsid w:val="6BE40822"/>
    <w:rsid w:val="6BE5559C"/>
    <w:rsid w:val="6BF82FDD"/>
    <w:rsid w:val="6C557E95"/>
    <w:rsid w:val="6C9679CC"/>
    <w:rsid w:val="6CDD6B6E"/>
    <w:rsid w:val="6CFC7B51"/>
    <w:rsid w:val="6D1160C5"/>
    <w:rsid w:val="6D1F1741"/>
    <w:rsid w:val="6D2029E2"/>
    <w:rsid w:val="6D3B1304"/>
    <w:rsid w:val="6D3E5D7E"/>
    <w:rsid w:val="6D545ACC"/>
    <w:rsid w:val="6D7611CE"/>
    <w:rsid w:val="6E165802"/>
    <w:rsid w:val="6E276AFF"/>
    <w:rsid w:val="6E465427"/>
    <w:rsid w:val="6E4F6CB7"/>
    <w:rsid w:val="6E6B7009"/>
    <w:rsid w:val="6EBF42F0"/>
    <w:rsid w:val="6ED952C0"/>
    <w:rsid w:val="6EE91D09"/>
    <w:rsid w:val="6EFF17DF"/>
    <w:rsid w:val="6F1078AA"/>
    <w:rsid w:val="6F113EE2"/>
    <w:rsid w:val="6F1C7A8B"/>
    <w:rsid w:val="6F3F7718"/>
    <w:rsid w:val="6F546D8E"/>
    <w:rsid w:val="6F851269"/>
    <w:rsid w:val="6F881BB7"/>
    <w:rsid w:val="6FB66D08"/>
    <w:rsid w:val="702142B7"/>
    <w:rsid w:val="707C7659"/>
    <w:rsid w:val="70802121"/>
    <w:rsid w:val="7081689B"/>
    <w:rsid w:val="70ED7EF3"/>
    <w:rsid w:val="70F6679C"/>
    <w:rsid w:val="710B2708"/>
    <w:rsid w:val="71307784"/>
    <w:rsid w:val="71500A63"/>
    <w:rsid w:val="71766FF5"/>
    <w:rsid w:val="71A2391D"/>
    <w:rsid w:val="71C877FF"/>
    <w:rsid w:val="71DA1617"/>
    <w:rsid w:val="72151452"/>
    <w:rsid w:val="722F36D2"/>
    <w:rsid w:val="72331591"/>
    <w:rsid w:val="73285F1A"/>
    <w:rsid w:val="73355864"/>
    <w:rsid w:val="733B5330"/>
    <w:rsid w:val="736A1A14"/>
    <w:rsid w:val="73792098"/>
    <w:rsid w:val="73813E3A"/>
    <w:rsid w:val="73832941"/>
    <w:rsid w:val="73832A2A"/>
    <w:rsid w:val="738A6106"/>
    <w:rsid w:val="738E382E"/>
    <w:rsid w:val="73E4717E"/>
    <w:rsid w:val="740140FA"/>
    <w:rsid w:val="74014CFC"/>
    <w:rsid w:val="740C146B"/>
    <w:rsid w:val="74492468"/>
    <w:rsid w:val="745A23CE"/>
    <w:rsid w:val="745D15E9"/>
    <w:rsid w:val="74620D0C"/>
    <w:rsid w:val="74962C31"/>
    <w:rsid w:val="74CF7F69"/>
    <w:rsid w:val="74D37155"/>
    <w:rsid w:val="74D37E9F"/>
    <w:rsid w:val="74E039E8"/>
    <w:rsid w:val="74E07A1B"/>
    <w:rsid w:val="74FD51C6"/>
    <w:rsid w:val="75114065"/>
    <w:rsid w:val="7530607C"/>
    <w:rsid w:val="7557416E"/>
    <w:rsid w:val="75E6797F"/>
    <w:rsid w:val="75EC750B"/>
    <w:rsid w:val="763E2DA1"/>
    <w:rsid w:val="764D4D00"/>
    <w:rsid w:val="766052A4"/>
    <w:rsid w:val="769D18C4"/>
    <w:rsid w:val="76C515A5"/>
    <w:rsid w:val="76F123A0"/>
    <w:rsid w:val="77025529"/>
    <w:rsid w:val="77182745"/>
    <w:rsid w:val="771A4366"/>
    <w:rsid w:val="773E2160"/>
    <w:rsid w:val="774B7104"/>
    <w:rsid w:val="7751082D"/>
    <w:rsid w:val="77512E3F"/>
    <w:rsid w:val="77741EC5"/>
    <w:rsid w:val="77814445"/>
    <w:rsid w:val="779F608B"/>
    <w:rsid w:val="77A72216"/>
    <w:rsid w:val="77CB6C11"/>
    <w:rsid w:val="785A7A25"/>
    <w:rsid w:val="787A3ED4"/>
    <w:rsid w:val="788D5943"/>
    <w:rsid w:val="78940D39"/>
    <w:rsid w:val="78BA3EBD"/>
    <w:rsid w:val="78EA028A"/>
    <w:rsid w:val="790E10FC"/>
    <w:rsid w:val="790F6B0E"/>
    <w:rsid w:val="793902FA"/>
    <w:rsid w:val="79575C9B"/>
    <w:rsid w:val="79630D4B"/>
    <w:rsid w:val="79D3217E"/>
    <w:rsid w:val="79D652DE"/>
    <w:rsid w:val="7A646C0F"/>
    <w:rsid w:val="7AC8166A"/>
    <w:rsid w:val="7AD81021"/>
    <w:rsid w:val="7AFF15FB"/>
    <w:rsid w:val="7B0C00A5"/>
    <w:rsid w:val="7B3E7F77"/>
    <w:rsid w:val="7B3F45C3"/>
    <w:rsid w:val="7B4F7EDC"/>
    <w:rsid w:val="7B595920"/>
    <w:rsid w:val="7B7F31F5"/>
    <w:rsid w:val="7BB272D6"/>
    <w:rsid w:val="7BC52D7B"/>
    <w:rsid w:val="7BC934AC"/>
    <w:rsid w:val="7BFC2E7A"/>
    <w:rsid w:val="7C0442AD"/>
    <w:rsid w:val="7C5062A8"/>
    <w:rsid w:val="7C6502C4"/>
    <w:rsid w:val="7C7345D4"/>
    <w:rsid w:val="7C9E5AC3"/>
    <w:rsid w:val="7CBE55DF"/>
    <w:rsid w:val="7CC3658D"/>
    <w:rsid w:val="7CD0578E"/>
    <w:rsid w:val="7CD96C75"/>
    <w:rsid w:val="7CDC0EEC"/>
    <w:rsid w:val="7CDC13FD"/>
    <w:rsid w:val="7CDD7A63"/>
    <w:rsid w:val="7D4120FD"/>
    <w:rsid w:val="7D545D81"/>
    <w:rsid w:val="7D5947DF"/>
    <w:rsid w:val="7D636BA8"/>
    <w:rsid w:val="7D997407"/>
    <w:rsid w:val="7DC26844"/>
    <w:rsid w:val="7DC465D9"/>
    <w:rsid w:val="7DCC43E0"/>
    <w:rsid w:val="7DD729DF"/>
    <w:rsid w:val="7DFA3EF9"/>
    <w:rsid w:val="7E2663FB"/>
    <w:rsid w:val="7E4727AB"/>
    <w:rsid w:val="7E7E0F36"/>
    <w:rsid w:val="7E8B43FE"/>
    <w:rsid w:val="7E9E2A7B"/>
    <w:rsid w:val="7EB1799C"/>
    <w:rsid w:val="7ED24865"/>
    <w:rsid w:val="7EDD144D"/>
    <w:rsid w:val="7F001A79"/>
    <w:rsid w:val="7F3927D7"/>
    <w:rsid w:val="7F3E7925"/>
    <w:rsid w:val="7F87355C"/>
    <w:rsid w:val="7FA62E28"/>
    <w:rsid w:val="7FC9703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0" w:semiHidden="0" w:name="heading 3"/>
    <w:lsdException w:qFormat="1" w:unhideWhenUsed="0"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napToGrid w:val="0"/>
      <w:spacing w:line="460" w:lineRule="exact"/>
      <w:ind w:firstLine="420" w:firstLineChars="200"/>
      <w:jc w:val="both"/>
    </w:pPr>
    <w:rPr>
      <w:rFonts w:ascii="Times New Roman" w:hAnsi="Times New Roman" w:eastAsia="宋体" w:cstheme="minorBidi"/>
      <w:kern w:val="2"/>
      <w:sz w:val="24"/>
      <w:szCs w:val="22"/>
      <w:vertAlign w:val="baseline"/>
      <w:lang w:val="en-US" w:eastAsia="zh-CN" w:bidi="ar-SA"/>
    </w:rPr>
  </w:style>
  <w:style w:type="paragraph" w:styleId="2">
    <w:name w:val="heading 1"/>
    <w:basedOn w:val="1"/>
    <w:next w:val="1"/>
    <w:qFormat/>
    <w:uiPriority w:val="0"/>
    <w:pPr>
      <w:keepNext/>
      <w:keepLines/>
      <w:numPr>
        <w:ilvl w:val="0"/>
        <w:numId w:val="0"/>
      </w:numPr>
      <w:spacing w:beforeLines="0" w:beforeAutospacing="0" w:afterLines="0" w:afterAutospacing="0" w:line="520" w:lineRule="exact"/>
      <w:ind w:left="0" w:firstLine="0" w:firstLineChars="0"/>
      <w:outlineLvl w:val="0"/>
    </w:pPr>
    <w:rPr>
      <w:rFonts w:ascii="Times New Roman" w:hAnsi="Times New Roman" w:eastAsia="宋体"/>
      <w:b/>
      <w:kern w:val="44"/>
      <w:sz w:val="32"/>
    </w:rPr>
  </w:style>
  <w:style w:type="paragraph" w:styleId="3">
    <w:name w:val="heading 2"/>
    <w:basedOn w:val="1"/>
    <w:next w:val="1"/>
    <w:unhideWhenUsed/>
    <w:qFormat/>
    <w:uiPriority w:val="0"/>
    <w:pPr>
      <w:keepNext/>
      <w:keepLines/>
      <w:numPr>
        <w:ilvl w:val="1"/>
        <w:numId w:val="0"/>
      </w:numPr>
      <w:spacing w:beforeLines="0" w:beforeAutospacing="0" w:afterLines="0" w:afterAutospacing="0" w:line="520" w:lineRule="exact"/>
      <w:ind w:left="0" w:firstLine="0" w:firstLineChars="0"/>
      <w:jc w:val="left"/>
      <w:outlineLvl w:val="1"/>
    </w:pPr>
    <w:rPr>
      <w:rFonts w:ascii="Times New Roman" w:hAnsi="Times New Roman" w:eastAsia="宋体"/>
      <w:b/>
      <w:sz w:val="30"/>
    </w:rPr>
  </w:style>
  <w:style w:type="paragraph" w:styleId="4">
    <w:name w:val="heading 3"/>
    <w:basedOn w:val="1"/>
    <w:next w:val="1"/>
    <w:qFormat/>
    <w:uiPriority w:val="0"/>
    <w:pPr>
      <w:numPr>
        <w:ilvl w:val="2"/>
        <w:numId w:val="0"/>
      </w:numPr>
      <w:spacing w:line="520" w:lineRule="exact"/>
      <w:ind w:left="0" w:firstLine="0" w:firstLineChars="0"/>
      <w:outlineLvl w:val="2"/>
    </w:pPr>
    <w:rPr>
      <w:b/>
      <w:sz w:val="28"/>
      <w:szCs w:val="24"/>
    </w:rPr>
  </w:style>
  <w:style w:type="paragraph" w:styleId="5">
    <w:name w:val="heading 4"/>
    <w:basedOn w:val="1"/>
    <w:next w:val="1"/>
    <w:qFormat/>
    <w:uiPriority w:val="0"/>
    <w:pPr>
      <w:keepNext/>
      <w:keepLines/>
      <w:numPr>
        <w:ilvl w:val="3"/>
        <w:numId w:val="0"/>
      </w:numPr>
      <w:adjustRightInd w:val="0"/>
      <w:spacing w:line="520" w:lineRule="exact"/>
      <w:ind w:left="0" w:firstLine="0" w:firstLineChars="0"/>
      <w:outlineLvl w:val="3"/>
    </w:pPr>
    <w:rPr>
      <w:rFonts w:ascii="Times New Roman" w:hAnsi="Times New Roman" w:eastAsia="宋体" w:cs="Times New Roman"/>
      <w:szCs w:val="28"/>
    </w:rPr>
  </w:style>
  <w:style w:type="paragraph" w:styleId="6">
    <w:name w:val="heading 5"/>
    <w:basedOn w:val="1"/>
    <w:next w:val="1"/>
    <w:unhideWhenUsed/>
    <w:qFormat/>
    <w:uiPriority w:val="0"/>
    <w:pPr>
      <w:keepNext/>
      <w:keepLines/>
      <w:numPr>
        <w:ilvl w:val="4"/>
        <w:numId w:val="1"/>
      </w:numPr>
      <w:spacing w:before="280" w:beforeLines="0" w:beforeAutospacing="0" w:after="290" w:afterLines="0" w:afterAutospacing="0" w:line="372" w:lineRule="auto"/>
      <w:ind w:left="1008" w:hanging="1008" w:firstLineChars="0"/>
      <w:outlineLvl w:val="4"/>
    </w:pPr>
    <w:rPr>
      <w:b/>
      <w:sz w:val="28"/>
    </w:rPr>
  </w:style>
  <w:style w:type="paragraph" w:styleId="7">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ind w:left="1151" w:hanging="1151" w:firstLineChars="0"/>
      <w:outlineLvl w:val="5"/>
    </w:pPr>
    <w:rPr>
      <w:rFonts w:ascii="Arial" w:hAnsi="Arial" w:eastAsia="黑体"/>
      <w:b/>
      <w:sz w:val="24"/>
    </w:rPr>
  </w:style>
  <w:style w:type="paragraph" w:styleId="8">
    <w:name w:val="heading 7"/>
    <w:basedOn w:val="1"/>
    <w:next w:val="1"/>
    <w:semiHidden/>
    <w:unhideWhenUsed/>
    <w:qFormat/>
    <w:uiPriority w:val="0"/>
    <w:pPr>
      <w:keepNext/>
      <w:keepLines/>
      <w:numPr>
        <w:ilvl w:val="6"/>
        <w:numId w:val="1"/>
      </w:numPr>
      <w:spacing w:before="240" w:beforeLines="0" w:beforeAutospacing="0" w:after="64" w:afterLines="0" w:afterAutospacing="0" w:line="317" w:lineRule="auto"/>
      <w:ind w:left="1296" w:hanging="1296" w:firstLineChars="0"/>
      <w:outlineLvl w:val="6"/>
    </w:pPr>
    <w:rPr>
      <w:b/>
      <w:sz w:val="24"/>
    </w:rPr>
  </w:style>
  <w:style w:type="paragraph" w:styleId="9">
    <w:name w:val="heading 8"/>
    <w:basedOn w:val="1"/>
    <w:next w:val="1"/>
    <w:semiHidden/>
    <w:unhideWhenUsed/>
    <w:qFormat/>
    <w:uiPriority w:val="0"/>
    <w:pPr>
      <w:keepNext/>
      <w:keepLines/>
      <w:numPr>
        <w:ilvl w:val="7"/>
        <w:numId w:val="1"/>
      </w:numPr>
      <w:spacing w:before="240" w:beforeLines="0" w:beforeAutospacing="0" w:after="64" w:afterLines="0" w:afterAutospacing="0" w:line="317" w:lineRule="auto"/>
      <w:ind w:left="1440" w:hanging="1440" w:firstLineChars="0"/>
      <w:outlineLvl w:val="7"/>
    </w:pPr>
    <w:rPr>
      <w:rFonts w:ascii="Arial" w:hAnsi="Arial" w:eastAsia="黑体"/>
      <w:sz w:val="24"/>
    </w:rPr>
  </w:style>
  <w:style w:type="paragraph" w:styleId="10">
    <w:name w:val="heading 9"/>
    <w:basedOn w:val="1"/>
    <w:next w:val="1"/>
    <w:semiHidden/>
    <w:unhideWhenUsed/>
    <w:qFormat/>
    <w:uiPriority w:val="0"/>
    <w:pPr>
      <w:keepNext/>
      <w:keepLines/>
      <w:numPr>
        <w:ilvl w:val="8"/>
        <w:numId w:val="1"/>
      </w:numPr>
      <w:spacing w:before="240" w:beforeLines="0" w:beforeAutospacing="0" w:after="64" w:afterLines="0" w:afterAutospacing="0" w:line="317" w:lineRule="auto"/>
      <w:ind w:left="1583" w:hanging="1583" w:firstLineChars="0"/>
      <w:outlineLvl w:val="8"/>
    </w:pPr>
    <w:rPr>
      <w:rFonts w:ascii="Arial" w:hAnsi="Arial" w:eastAsia="黑体"/>
      <w:sz w:val="21"/>
    </w:rPr>
  </w:style>
  <w:style w:type="character" w:default="1" w:styleId="23">
    <w:name w:val="Default Paragraph Font"/>
    <w:qFormat/>
    <w:uiPriority w:val="0"/>
  </w:style>
  <w:style w:type="table" w:default="1" w:styleId="21">
    <w:name w:val="Normal Table"/>
    <w:semiHidden/>
    <w:qFormat/>
    <w:uiPriority w:val="0"/>
    <w:tblPr>
      <w:tblCellMar>
        <w:top w:w="0" w:type="dxa"/>
        <w:left w:w="108" w:type="dxa"/>
        <w:bottom w:w="0" w:type="dxa"/>
        <w:right w:w="108" w:type="dxa"/>
      </w:tblCellMar>
    </w:tblPr>
  </w:style>
  <w:style w:type="paragraph" w:styleId="11">
    <w:name w:val="Normal Indent"/>
    <w:basedOn w:val="1"/>
    <w:next w:val="12"/>
    <w:qFormat/>
    <w:uiPriority w:val="99"/>
    <w:pPr>
      <w:widowControl w:val="0"/>
      <w:adjustRightInd/>
      <w:snapToGrid/>
      <w:spacing w:after="0"/>
      <w:jc w:val="both"/>
    </w:pPr>
    <w:rPr>
      <w:rFonts w:ascii="Calibri" w:hAnsi="Calibri" w:eastAsia="宋体"/>
      <w:kern w:val="2"/>
      <w:sz w:val="28"/>
    </w:rPr>
  </w:style>
  <w:style w:type="paragraph" w:customStyle="1" w:styleId="12">
    <w:name w:val="样式 正文文本 + 首行缩进:  2 字符"/>
    <w:qFormat/>
    <w:uiPriority w:val="99"/>
    <w:pPr>
      <w:spacing w:after="200" w:line="480" w:lineRule="exact"/>
      <w:ind w:firstLine="480" w:firstLineChars="200"/>
    </w:pPr>
    <w:rPr>
      <w:rFonts w:ascii="Times New Roman" w:hAnsi="Times New Roman" w:eastAsia="微软雅黑" w:cs="Times New Roman"/>
      <w:sz w:val="24"/>
      <w:szCs w:val="22"/>
      <w:lang w:val="en-US" w:eastAsia="zh-CN" w:bidi="ar-SA"/>
    </w:rPr>
  </w:style>
  <w:style w:type="paragraph" w:styleId="13">
    <w:name w:val="annotation text"/>
    <w:basedOn w:val="1"/>
    <w:qFormat/>
    <w:uiPriority w:val="0"/>
    <w:pPr>
      <w:jc w:val="left"/>
    </w:pPr>
  </w:style>
  <w:style w:type="paragraph" w:styleId="14">
    <w:name w:val="Body Text"/>
    <w:basedOn w:val="1"/>
    <w:next w:val="1"/>
    <w:unhideWhenUsed/>
    <w:qFormat/>
    <w:uiPriority w:val="0"/>
    <w:pPr>
      <w:spacing w:after="120"/>
    </w:pPr>
  </w:style>
  <w:style w:type="paragraph" w:styleId="15">
    <w:name w:val="toc 3"/>
    <w:basedOn w:val="1"/>
    <w:next w:val="1"/>
    <w:qFormat/>
    <w:uiPriority w:val="0"/>
    <w:pPr>
      <w:spacing w:line="240" w:lineRule="auto"/>
      <w:ind w:left="840" w:leftChars="400" w:firstLine="0" w:firstLineChars="0"/>
    </w:pPr>
    <w:rPr>
      <w:rFonts w:ascii="Times New Roman" w:hAnsi="Times New Roman" w:eastAsia="宋体"/>
      <w:sz w:val="24"/>
    </w:rPr>
  </w:style>
  <w:style w:type="paragraph" w:styleId="16">
    <w:name w:val="footer"/>
    <w:basedOn w:val="1"/>
    <w:qFormat/>
    <w:uiPriority w:val="0"/>
    <w:pPr>
      <w:tabs>
        <w:tab w:val="center" w:pos="4153"/>
        <w:tab w:val="right" w:pos="8306"/>
      </w:tabs>
      <w:snapToGrid w:val="0"/>
      <w:jc w:val="left"/>
    </w:pPr>
    <w:rPr>
      <w:sz w:val="18"/>
    </w:rPr>
  </w:style>
  <w:style w:type="paragraph" w:styleId="1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8">
    <w:name w:val="toc 1"/>
    <w:basedOn w:val="1"/>
    <w:next w:val="1"/>
    <w:qFormat/>
    <w:uiPriority w:val="0"/>
    <w:pPr>
      <w:spacing w:line="240" w:lineRule="auto"/>
      <w:ind w:firstLine="0" w:firstLineChars="0"/>
    </w:pPr>
    <w:rPr>
      <w:rFonts w:ascii="Times New Roman" w:hAnsi="Times New Roman" w:eastAsia="宋体"/>
      <w:sz w:val="24"/>
    </w:rPr>
  </w:style>
  <w:style w:type="paragraph" w:styleId="19">
    <w:name w:val="toc 2"/>
    <w:basedOn w:val="1"/>
    <w:next w:val="1"/>
    <w:qFormat/>
    <w:uiPriority w:val="0"/>
    <w:pPr>
      <w:spacing w:line="240" w:lineRule="auto"/>
      <w:ind w:left="420" w:leftChars="200" w:firstLine="0" w:firstLineChars="0"/>
    </w:pPr>
    <w:rPr>
      <w:rFonts w:ascii="Times New Roman" w:hAnsi="Times New Roman" w:eastAsia="宋体"/>
      <w:sz w:val="24"/>
    </w:rPr>
  </w:style>
  <w:style w:type="paragraph" w:styleId="20">
    <w:name w:val="Body Text First Indent 2"/>
    <w:basedOn w:val="1"/>
    <w:next w:val="1"/>
    <w:qFormat/>
    <w:uiPriority w:val="0"/>
    <w:pPr>
      <w:spacing w:after="120"/>
      <w:ind w:left="420" w:leftChars="200" w:firstLine="420"/>
    </w:pPr>
  </w:style>
  <w:style w:type="table" w:styleId="22">
    <w:name w:val="Table Grid"/>
    <w:basedOn w:val="21"/>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annotation reference"/>
    <w:basedOn w:val="23"/>
    <w:qFormat/>
    <w:uiPriority w:val="0"/>
    <w:rPr>
      <w:sz w:val="21"/>
      <w:szCs w:val="21"/>
    </w:rPr>
  </w:style>
  <w:style w:type="paragraph" w:customStyle="1" w:styleId="25">
    <w:name w:val="表格居中"/>
    <w:basedOn w:val="1"/>
    <w:qFormat/>
    <w:uiPriority w:val="0"/>
    <w:pPr>
      <w:spacing w:line="240" w:lineRule="auto"/>
      <w:ind w:firstLine="0" w:firstLineChars="0"/>
      <w:jc w:val="center"/>
    </w:pPr>
    <w:rPr>
      <w:rFonts w:hint="eastAsia"/>
      <w:bCs/>
      <w:sz w:val="21"/>
      <w:szCs w:val="21"/>
      <w:shd w:val="clear" w:color="auto" w:fill="FFFFFF"/>
    </w:rPr>
  </w:style>
  <w:style w:type="paragraph" w:customStyle="1" w:styleId="26">
    <w:name w:val="表格标题"/>
    <w:basedOn w:val="1"/>
    <w:qFormat/>
    <w:uiPriority w:val="0"/>
    <w:pPr>
      <w:spacing w:line="460" w:lineRule="exact"/>
      <w:ind w:firstLine="723" w:firstLineChars="200"/>
      <w:jc w:val="left"/>
    </w:pPr>
    <w:rPr>
      <w:rFonts w:hint="eastAsia" w:eastAsia="黑体" w:cs="黑体"/>
      <w:b/>
      <w:szCs w:val="28"/>
    </w:rPr>
  </w:style>
  <w:style w:type="paragraph" w:customStyle="1" w:styleId="27">
    <w:name w:val="图示格式"/>
    <w:basedOn w:val="1"/>
    <w:qFormat/>
    <w:uiPriority w:val="0"/>
    <w:pPr>
      <w:spacing w:line="240" w:lineRule="auto"/>
      <w:ind w:firstLine="0" w:firstLineChars="0"/>
      <w:jc w:val="center"/>
    </w:pPr>
    <w:rPr>
      <w:rFonts w:ascii="Times New Roman" w:hAnsi="Times New Roman" w:eastAsia="黑体"/>
    </w:rPr>
  </w:style>
  <w:style w:type="table" w:customStyle="1" w:styleId="28">
    <w:name w:val="Table Normal"/>
    <w:semiHidden/>
    <w:unhideWhenUsed/>
    <w:qFormat/>
    <w:uiPriority w:val="0"/>
    <w:tblPr>
      <w:tblCellMar>
        <w:top w:w="0" w:type="dxa"/>
        <w:left w:w="0" w:type="dxa"/>
        <w:bottom w:w="0" w:type="dxa"/>
        <w:right w:w="0" w:type="dxa"/>
      </w:tblCellMar>
    </w:tblPr>
  </w:style>
  <w:style w:type="paragraph" w:customStyle="1" w:styleId="29">
    <w:name w:val="鸿达表格文字"/>
    <w:basedOn w:val="1"/>
    <w:qFormat/>
    <w:uiPriority w:val="0"/>
    <w:pPr>
      <w:adjustRightInd/>
      <w:snapToGrid/>
      <w:spacing w:line="240" w:lineRule="auto"/>
      <w:ind w:firstLine="0" w:firstLineChars="0"/>
      <w:contextualSpacing/>
      <w:jc w:val="center"/>
    </w:pPr>
    <w:rPr>
      <w:sz w:val="21"/>
      <w:szCs w:val="21"/>
    </w:rPr>
  </w:style>
  <w:style w:type="paragraph" w:customStyle="1" w:styleId="30">
    <w:name w:val="鸿达表加粗"/>
    <w:basedOn w:val="1"/>
    <w:qFormat/>
    <w:uiPriority w:val="0"/>
    <w:pPr>
      <w:adjustRightInd/>
      <w:snapToGrid/>
      <w:spacing w:line="240" w:lineRule="auto"/>
      <w:ind w:firstLine="0" w:firstLineChars="0"/>
      <w:jc w:val="center"/>
      <w:textAlignment w:val="auto"/>
    </w:pPr>
    <w:rPr>
      <w:rFonts w:cs="宋体"/>
      <w:b/>
      <w:color w:val="000000"/>
      <w:kern w:val="2"/>
      <w:sz w:val="21"/>
    </w:rPr>
  </w:style>
  <w:style w:type="paragraph" w:customStyle="1" w:styleId="31">
    <w:name w:val="鸿达表头"/>
    <w:basedOn w:val="1"/>
    <w:qFormat/>
    <w:uiPriority w:val="0"/>
    <w:pPr>
      <w:adjustRightInd/>
      <w:snapToGrid/>
      <w:spacing w:before="50" w:beforeLines="50" w:line="240" w:lineRule="auto"/>
      <w:ind w:firstLine="100" w:firstLineChars="100"/>
      <w:textAlignment w:val="auto"/>
    </w:pPr>
    <w:rPr>
      <w:rFonts w:eastAsia="黑体"/>
      <w:kern w:val="2"/>
      <w:szCs w:val="24"/>
    </w:rPr>
  </w:style>
  <w:style w:type="paragraph" w:customStyle="1" w:styleId="32">
    <w:name w:val="鸿达表格段落"/>
    <w:basedOn w:val="1"/>
    <w:qFormat/>
    <w:uiPriority w:val="0"/>
    <w:pPr>
      <w:spacing w:line="240" w:lineRule="auto"/>
      <w:ind w:firstLine="100" w:firstLineChars="100"/>
      <w:jc w:val="left"/>
      <w:textAlignment w:val="auto"/>
    </w:pPr>
    <w:rPr>
      <w:snapToGrid w:val="0"/>
      <w:sz w:val="21"/>
      <w:szCs w:val="24"/>
    </w:rPr>
  </w:style>
  <w:style w:type="paragraph" w:customStyle="1" w:styleId="33">
    <w:name w:val="1.表头格式"/>
    <w:basedOn w:val="1"/>
    <w:next w:val="1"/>
    <w:qFormat/>
    <w:uiPriority w:val="0"/>
    <w:pPr>
      <w:ind w:firstLine="0" w:firstLineChars="0"/>
      <w:jc w:val="center"/>
    </w:pPr>
    <w:rPr>
      <w:rFonts w:eastAsia="黑体"/>
      <w:szCs w:val="24"/>
    </w:rPr>
  </w:style>
  <w:style w:type="paragraph" w:customStyle="1" w:styleId="34">
    <w:name w:val="1    正文"/>
    <w:basedOn w:val="1"/>
    <w:qFormat/>
    <w:uiPriority w:val="0"/>
  </w:style>
  <w:style w:type="paragraph" w:customStyle="1" w:styleId="35">
    <w:name w:val="1. 表格内容"/>
    <w:basedOn w:val="1"/>
    <w:qFormat/>
    <w:uiPriority w:val="0"/>
    <w:pPr>
      <w:snapToGrid w:val="0"/>
      <w:spacing w:line="240" w:lineRule="auto"/>
      <w:ind w:firstLine="0" w:firstLineChars="0"/>
      <w:jc w:val="center"/>
      <w:textAlignment w:val="baseline"/>
    </w:pPr>
    <w:rPr>
      <w:sz w:val="21"/>
      <w:szCs w:val="21"/>
    </w:rPr>
  </w:style>
  <w:style w:type="paragraph" w:customStyle="1" w:styleId="36">
    <w:name w:val="表哥"/>
    <w:basedOn w:val="1"/>
    <w:next w:val="1"/>
    <w:autoRedefine/>
    <w:qFormat/>
    <w:uiPriority w:val="0"/>
    <w:pPr>
      <w:widowControl w:val="0"/>
      <w:spacing w:line="276" w:lineRule="auto"/>
      <w:ind w:firstLine="0" w:firstLineChars="0"/>
      <w:jc w:val="center"/>
    </w:pPr>
    <w:rPr>
      <w:rFonts w:eastAsia="微软雅黑"/>
      <w:kern w:val="2"/>
      <w:sz w:val="21"/>
      <w:szCs w:val="21"/>
    </w:rPr>
  </w:style>
  <w:style w:type="paragraph" w:customStyle="1" w:styleId="37">
    <w:name w:val="验收表格正文"/>
    <w:basedOn w:val="1"/>
    <w:autoRedefine/>
    <w:qFormat/>
    <w:uiPriority w:val="0"/>
    <w:pPr>
      <w:widowControl w:val="0"/>
      <w:adjustRightInd/>
      <w:snapToGrid/>
      <w:spacing w:line="240" w:lineRule="auto"/>
      <w:ind w:firstLine="0" w:firstLineChars="0"/>
      <w:jc w:val="center"/>
    </w:pPr>
    <w:rPr>
      <w:rFonts w:cs="Times New Roman"/>
      <w:kern w:val="2"/>
      <w:sz w:val="21"/>
      <w:szCs w:val="20"/>
    </w:rPr>
  </w:style>
  <w:style w:type="character" w:customStyle="1" w:styleId="38">
    <w:name w:val="font11"/>
    <w:basedOn w:val="23"/>
    <w:qFormat/>
    <w:uiPriority w:val="0"/>
    <w:rPr>
      <w:rFonts w:hint="eastAsia" w:ascii="宋体" w:hAnsi="宋体" w:eastAsia="宋体" w:cs="宋体"/>
      <w:color w:val="000000"/>
      <w:sz w:val="22"/>
      <w:szCs w:val="22"/>
      <w:u w:val="none"/>
    </w:rPr>
  </w:style>
  <w:style w:type="character" w:customStyle="1" w:styleId="39">
    <w:name w:val="font21"/>
    <w:basedOn w:val="23"/>
    <w:qFormat/>
    <w:uiPriority w:val="0"/>
    <w:rPr>
      <w:rFonts w:hint="default" w:ascii="Times New Roman" w:hAnsi="Times New Roman" w:cs="Times New Roman"/>
      <w:color w:val="3439F4"/>
      <w:sz w:val="21"/>
      <w:szCs w:val="21"/>
      <w:u w:val="none"/>
    </w:rPr>
  </w:style>
  <w:style w:type="paragraph" w:customStyle="1" w:styleId="40">
    <w:name w:val="表格"/>
    <w:basedOn w:val="1"/>
    <w:qFormat/>
    <w:uiPriority w:val="0"/>
    <w:pPr>
      <w:keepNext/>
      <w:adjustRightInd w:val="0"/>
      <w:spacing w:line="312" w:lineRule="atLeast"/>
      <w:jc w:val="center"/>
      <w:textAlignment w:val="baseline"/>
    </w:pPr>
    <w:rPr>
      <w:color w:val="auto"/>
      <w:sz w:val="21"/>
    </w:rPr>
  </w:style>
  <w:style w:type="paragraph" w:customStyle="1" w:styleId="41">
    <w:name w:val="段落"/>
    <w:basedOn w:val="1"/>
    <w:autoRedefine/>
    <w:qFormat/>
    <w:uiPriority w:val="0"/>
    <w:pPr>
      <w:widowControl w:val="0"/>
      <w:adjustRightInd/>
      <w:snapToGrid/>
      <w:spacing w:line="500" w:lineRule="exact"/>
      <w:jc w:val="both"/>
    </w:pPr>
    <w:rPr>
      <w:rFonts w:cs="Times New Roman"/>
      <w:kern w:val="2"/>
      <w:szCs w:val="20"/>
    </w:rPr>
  </w:style>
  <w:style w:type="character" w:customStyle="1" w:styleId="42">
    <w:name w:val="font31"/>
    <w:basedOn w:val="23"/>
    <w:qFormat/>
    <w:uiPriority w:val="0"/>
    <w:rPr>
      <w:rFonts w:hint="eastAsia" w:ascii="宋体" w:hAnsi="宋体" w:eastAsia="宋体" w:cs="宋体"/>
      <w:color w:val="000000"/>
      <w:sz w:val="21"/>
      <w:szCs w:val="21"/>
      <w:u w:val="none"/>
      <w:vertAlign w:val="superscript"/>
    </w:rPr>
  </w:style>
  <w:style w:type="paragraph" w:customStyle="1" w:styleId="43">
    <w:name w:val="验收表头"/>
    <w:basedOn w:val="37"/>
    <w:qFormat/>
    <w:uiPriority w:val="0"/>
    <w:pPr>
      <w:spacing w:beforeLines="50"/>
      <w:ind w:firstLine="492" w:firstLineChars="200"/>
      <w:jc w:val="left"/>
    </w:pPr>
    <w:rPr>
      <w:rFonts w:eastAsia="黑体"/>
      <w:spacing w:val="6"/>
      <w:position w:val="10"/>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image" Target="media/image6.emf"/><Relationship Id="rId2" Type="http://schemas.openxmlformats.org/officeDocument/2006/relationships/settings" Target="settings.xml"/><Relationship Id="rId19" Type="http://schemas.openxmlformats.org/officeDocument/2006/relationships/oleObject" Target="embeddings/oleObject4.bin"/><Relationship Id="rId18" Type="http://schemas.openxmlformats.org/officeDocument/2006/relationships/image" Target="media/image5.jpeg"/><Relationship Id="rId17" Type="http://schemas.openxmlformats.org/officeDocument/2006/relationships/image" Target="media/image4.png"/><Relationship Id="rId16" Type="http://schemas.openxmlformats.org/officeDocument/2006/relationships/image" Target="media/image3.emf"/><Relationship Id="rId15" Type="http://schemas.openxmlformats.org/officeDocument/2006/relationships/oleObject" Target="embeddings/oleObject3.bin"/><Relationship Id="rId14" Type="http://schemas.openxmlformats.org/officeDocument/2006/relationships/image" Target="media/image2.emf"/><Relationship Id="rId13" Type="http://schemas.openxmlformats.org/officeDocument/2006/relationships/oleObject" Target="embeddings/oleObject2.bin"/><Relationship Id="rId12" Type="http://schemas.openxmlformats.org/officeDocument/2006/relationships/image" Target="media/image1.emf"/><Relationship Id="rId11" Type="http://schemas.openxmlformats.org/officeDocument/2006/relationships/oleObject" Target="embeddings/oleObject1.bin"/><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74</Pages>
  <Words>2708</Words>
  <Characters>3249</Characters>
  <Lines>0</Lines>
  <Paragraphs>0</Paragraphs>
  <TotalTime>3</TotalTime>
  <ScaleCrop>false</ScaleCrop>
  <LinksUpToDate>false</LinksUpToDate>
  <CharactersWithSpaces>3441</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2021-01-29T02:43:00Z</dcterms:created>
  <dc:creator>赵凤新</dc:creator>
  <cp:lastModifiedBy>任烁光</cp:lastModifiedBy>
  <cp:lastPrinted>2022-02-24T00:41:00Z</cp:lastPrinted>
  <dcterms:modified xsi:type="dcterms:W3CDTF">2026-05-15T06:34:49Z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8BAE2BA2B8AC4A0C8456F82FFDEFB823</vt:lpwstr>
  </property>
  <property fmtid="{D5CDD505-2E9C-101B-9397-08002B2CF9AE}" pid="4" name="KSOTemplateDocerSaveRecord">
    <vt:lpwstr>eyJoZGlkIjoiNTE3ZjQxZTUyMDZiOWI5MmFmODk3NGI1ZmFjN2U4MmMiLCJ1c2VySWQiOiIxNDc1MjU0NTEwIn0=</vt:lpwstr>
  </property>
</Properties>
</file>