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DA28E7B">
      <w:pPr>
        <w:tabs>
          <w:tab w:val="left" w:pos="1350"/>
        </w:tabs>
        <w:rPr>
          <w:rFonts w:ascii="Times New Roman" w:hAnsi="Times New Roman" w:eastAsia="华文新魏"/>
          <w:b/>
          <w:color w:val="000000"/>
          <w:sz w:val="44"/>
          <w:szCs w:val="44"/>
        </w:rPr>
      </w:pPr>
      <w:r>
        <w:rPr>
          <w:rFonts w:ascii="Times New Roman" w:hAnsi="Times New Roman" w:eastAsia="华文新魏"/>
          <w:b/>
          <w:color w:val="000000"/>
          <w:sz w:val="44"/>
          <w:szCs w:val="44"/>
        </w:rPr>
        <w:tab/>
      </w:r>
    </w:p>
    <w:p w14:paraId="5040DD8C">
      <w:pPr>
        <w:jc w:val="center"/>
        <w:rPr>
          <w:rFonts w:ascii="Times New Roman" w:hAnsi="Times New Roman" w:eastAsia="华文新魏"/>
          <w:b/>
          <w:color w:val="000000"/>
          <w:sz w:val="44"/>
          <w:szCs w:val="44"/>
        </w:rPr>
      </w:pPr>
    </w:p>
    <w:p w14:paraId="63802E08">
      <w:pPr>
        <w:spacing w:after="0" w:line="360" w:lineRule="auto"/>
        <w:jc w:val="center"/>
        <w:rPr>
          <w:rFonts w:ascii="Times New Roman" w:hAnsi="Times New Roman" w:eastAsia="华文新魏"/>
          <w:color w:val="auto"/>
          <w:sz w:val="44"/>
          <w:szCs w:val="48"/>
        </w:rPr>
      </w:pPr>
      <w:r>
        <w:rPr>
          <w:rFonts w:hint="eastAsia" w:ascii="Times New Roman" w:hAnsi="Times New Roman" w:eastAsia="华文新魏"/>
          <w:color w:val="auto"/>
          <w:sz w:val="44"/>
          <w:szCs w:val="48"/>
          <w:lang w:val="en-US" w:eastAsia="zh-CN"/>
        </w:rPr>
        <w:t>河南省鑫耀石墨制品有限责任公司</w:t>
      </w:r>
    </w:p>
    <w:p w14:paraId="1ADC3195">
      <w:pPr>
        <w:spacing w:after="0" w:line="360" w:lineRule="auto"/>
        <w:jc w:val="center"/>
        <w:rPr>
          <w:rFonts w:ascii="Times New Roman" w:hAnsi="Times New Roman" w:eastAsia="华文新魏"/>
          <w:color w:val="auto"/>
          <w:sz w:val="44"/>
          <w:szCs w:val="48"/>
        </w:rPr>
      </w:pPr>
      <w:r>
        <w:rPr>
          <w:rFonts w:hint="eastAsia" w:ascii="Times New Roman" w:hAnsi="Times New Roman" w:eastAsia="华文新魏"/>
          <w:color w:val="auto"/>
          <w:sz w:val="44"/>
          <w:szCs w:val="48"/>
          <w:lang w:val="en-US" w:eastAsia="zh-CN"/>
        </w:rPr>
        <w:t>年产20000吨石墨制品项目</w:t>
      </w:r>
      <w:r>
        <w:rPr>
          <w:rFonts w:hint="default" w:ascii="Times New Roman" w:hAnsi="Times New Roman" w:eastAsia="华文新魏" w:cs="Times New Roman"/>
          <w:color w:val="auto"/>
          <w:sz w:val="44"/>
          <w:szCs w:val="48"/>
          <w:lang w:val="en-US" w:eastAsia="zh-CN"/>
        </w:rPr>
        <w:t>（</w:t>
      </w:r>
      <w:r>
        <w:rPr>
          <w:rFonts w:hint="eastAsia" w:ascii="Times New Roman" w:hAnsi="Times New Roman" w:eastAsia="华文新魏"/>
          <w:color w:val="auto"/>
          <w:sz w:val="44"/>
          <w:szCs w:val="48"/>
          <w:lang w:val="en-US" w:eastAsia="zh-CN"/>
        </w:rPr>
        <w:t>一期</w:t>
      </w:r>
      <w:r>
        <w:rPr>
          <w:rFonts w:hint="default" w:ascii="Times New Roman" w:hAnsi="Times New Roman" w:eastAsia="华文新魏" w:cs="Times New Roman"/>
          <w:color w:val="auto"/>
          <w:sz w:val="44"/>
          <w:szCs w:val="48"/>
          <w:lang w:val="en-US" w:eastAsia="zh-CN"/>
        </w:rPr>
        <w:t>）</w:t>
      </w:r>
      <w:r>
        <w:rPr>
          <w:rFonts w:hint="eastAsia" w:ascii="Times New Roman" w:hAnsi="Times New Roman" w:eastAsia="华文新魏"/>
          <w:color w:val="auto"/>
          <w:sz w:val="44"/>
          <w:szCs w:val="48"/>
        </w:rPr>
        <w:t>竣工环境保护验收监测报告表</w:t>
      </w:r>
    </w:p>
    <w:p w14:paraId="0C66F44E">
      <w:pPr>
        <w:spacing w:line="360" w:lineRule="auto"/>
        <w:jc w:val="center"/>
        <w:rPr>
          <w:rFonts w:ascii="Times New Roman" w:hAnsi="Times New Roman" w:eastAsia="仿宋_GB2312"/>
          <w:color w:val="auto"/>
          <w:sz w:val="21"/>
          <w:szCs w:val="21"/>
        </w:rPr>
      </w:pPr>
    </w:p>
    <w:p w14:paraId="64B6F946">
      <w:pPr>
        <w:jc w:val="center"/>
        <w:rPr>
          <w:rFonts w:ascii="Times New Roman" w:hAnsi="Times New Roman" w:eastAsia="仿宋_GB2312"/>
          <w:color w:val="auto"/>
          <w:sz w:val="21"/>
          <w:szCs w:val="21"/>
        </w:rPr>
      </w:pPr>
    </w:p>
    <w:p w14:paraId="5A85E152">
      <w:pPr>
        <w:jc w:val="center"/>
        <w:rPr>
          <w:rFonts w:ascii="Times New Roman" w:hAnsi="Times New Roman" w:eastAsia="仿宋_GB2312"/>
          <w:color w:val="auto"/>
          <w:sz w:val="21"/>
          <w:szCs w:val="21"/>
        </w:rPr>
      </w:pPr>
    </w:p>
    <w:p w14:paraId="5D220065">
      <w:pPr>
        <w:jc w:val="center"/>
        <w:rPr>
          <w:rFonts w:ascii="Times New Roman" w:hAnsi="Times New Roman" w:eastAsia="仿宋_GB2312"/>
          <w:color w:val="auto"/>
          <w:sz w:val="21"/>
          <w:szCs w:val="21"/>
        </w:rPr>
      </w:pPr>
    </w:p>
    <w:p w14:paraId="7C761B53">
      <w:pPr>
        <w:jc w:val="center"/>
        <w:rPr>
          <w:rFonts w:ascii="Times New Roman" w:hAnsi="Times New Roman" w:eastAsia="仿宋_GB2312"/>
          <w:color w:val="auto"/>
          <w:sz w:val="21"/>
          <w:szCs w:val="21"/>
        </w:rPr>
      </w:pPr>
    </w:p>
    <w:p w14:paraId="5A0329ED">
      <w:pPr>
        <w:jc w:val="center"/>
        <w:rPr>
          <w:rFonts w:ascii="Times New Roman" w:hAnsi="Times New Roman" w:eastAsia="仿宋_GB2312"/>
          <w:color w:val="auto"/>
          <w:sz w:val="21"/>
          <w:szCs w:val="21"/>
        </w:rPr>
      </w:pPr>
    </w:p>
    <w:p w14:paraId="466C3CCB">
      <w:pPr>
        <w:jc w:val="center"/>
        <w:rPr>
          <w:rFonts w:ascii="Times New Roman" w:hAnsi="Times New Roman" w:eastAsia="仿宋_GB2312"/>
          <w:color w:val="auto"/>
          <w:sz w:val="21"/>
          <w:szCs w:val="21"/>
        </w:rPr>
      </w:pPr>
    </w:p>
    <w:p w14:paraId="41650D77">
      <w:pPr>
        <w:jc w:val="center"/>
        <w:rPr>
          <w:rFonts w:ascii="Times New Roman" w:hAnsi="Times New Roman" w:eastAsia="仿宋_GB2312"/>
          <w:color w:val="auto"/>
          <w:sz w:val="21"/>
          <w:szCs w:val="21"/>
        </w:rPr>
      </w:pPr>
    </w:p>
    <w:p w14:paraId="5CC26047">
      <w:pPr>
        <w:jc w:val="center"/>
        <w:rPr>
          <w:rFonts w:ascii="Times New Roman" w:hAnsi="Times New Roman" w:eastAsia="仿宋_GB2312"/>
          <w:color w:val="auto"/>
          <w:sz w:val="21"/>
          <w:szCs w:val="21"/>
        </w:rPr>
      </w:pPr>
    </w:p>
    <w:p w14:paraId="27F459AA">
      <w:pPr>
        <w:jc w:val="center"/>
        <w:rPr>
          <w:rFonts w:ascii="Times New Roman" w:hAnsi="Times New Roman" w:eastAsia="仿宋_GB2312"/>
          <w:color w:val="auto"/>
          <w:sz w:val="21"/>
          <w:szCs w:val="21"/>
        </w:rPr>
      </w:pPr>
    </w:p>
    <w:p w14:paraId="64208860">
      <w:pPr>
        <w:rPr>
          <w:rFonts w:ascii="Times New Roman" w:hAnsi="Times New Roman" w:eastAsia="仿宋_GB2312"/>
          <w:color w:val="auto"/>
          <w:sz w:val="21"/>
          <w:szCs w:val="21"/>
        </w:rPr>
      </w:pPr>
    </w:p>
    <w:p w14:paraId="4F1CBEDD">
      <w:pPr>
        <w:rPr>
          <w:rFonts w:ascii="Times New Roman" w:hAnsi="Times New Roman" w:eastAsia="华文新魏"/>
          <w:color w:val="auto"/>
          <w:sz w:val="21"/>
          <w:szCs w:val="21"/>
        </w:rPr>
      </w:pPr>
      <w:r>
        <w:rPr>
          <w:rFonts w:ascii="Times New Roman" w:hAnsi="Times New Roman" w:eastAsia="仿宋_GB2312"/>
          <w:color w:val="auto"/>
          <w:sz w:val="21"/>
          <w:szCs w:val="21"/>
        </w:rPr>
        <w:tab/>
      </w:r>
    </w:p>
    <w:p w14:paraId="1CD30505">
      <w:pPr>
        <w:jc w:val="center"/>
        <w:rPr>
          <w:rFonts w:ascii="Times New Roman" w:hAnsi="Times New Roman" w:eastAsia="华文新魏"/>
          <w:color w:val="auto"/>
          <w:sz w:val="28"/>
          <w:szCs w:val="28"/>
        </w:rPr>
      </w:pPr>
    </w:p>
    <w:p w14:paraId="66745766">
      <w:pPr>
        <w:jc w:val="center"/>
        <w:rPr>
          <w:rFonts w:ascii="Times New Roman" w:hAnsi="Times New Roman" w:eastAsia="华文新魏"/>
          <w:color w:val="auto"/>
          <w:sz w:val="28"/>
          <w:szCs w:val="28"/>
        </w:rPr>
      </w:pPr>
      <w:r>
        <w:rPr>
          <w:rFonts w:ascii="Times New Roman" w:hAnsi="Times New Roman" w:eastAsia="华文新魏"/>
          <w:color w:val="auto"/>
          <w:sz w:val="28"/>
          <w:szCs w:val="28"/>
        </w:rPr>
        <w:t>建设单位</w:t>
      </w:r>
      <w:r>
        <w:rPr>
          <w:rFonts w:hint="eastAsia" w:ascii="Times New Roman" w:hAnsi="Times New Roman" w:eastAsia="华文新魏"/>
          <w:color w:val="auto"/>
          <w:sz w:val="28"/>
          <w:szCs w:val="28"/>
        </w:rPr>
        <w:t>：</w:t>
      </w:r>
      <w:r>
        <w:rPr>
          <w:rFonts w:hint="eastAsia" w:ascii="Times New Roman" w:hAnsi="Times New Roman" w:eastAsia="华文新魏"/>
          <w:color w:val="auto"/>
          <w:sz w:val="28"/>
          <w:szCs w:val="28"/>
          <w:lang w:val="en-US" w:eastAsia="zh-CN"/>
        </w:rPr>
        <w:t>河南省鑫耀石墨制品有限责任公司</w:t>
      </w:r>
    </w:p>
    <w:p w14:paraId="1849C1F1">
      <w:pPr>
        <w:jc w:val="center"/>
        <w:rPr>
          <w:rFonts w:ascii="Times New Roman" w:hAnsi="Times New Roman" w:eastAsia="华文新魏"/>
          <w:color w:val="auto"/>
          <w:sz w:val="28"/>
          <w:szCs w:val="28"/>
        </w:rPr>
      </w:pPr>
      <w:r>
        <w:rPr>
          <w:rFonts w:ascii="Times New Roman" w:hAnsi="Times New Roman" w:eastAsia="华文新魏"/>
          <w:color w:val="auto"/>
          <w:sz w:val="28"/>
          <w:szCs w:val="28"/>
        </w:rPr>
        <w:t>编制单位：</w:t>
      </w:r>
      <w:r>
        <w:rPr>
          <w:rFonts w:hint="eastAsia" w:ascii="Times New Roman" w:hAnsi="Times New Roman" w:eastAsia="华文新魏"/>
          <w:color w:val="auto"/>
          <w:sz w:val="28"/>
          <w:szCs w:val="28"/>
          <w:lang w:val="en-US" w:eastAsia="zh-CN"/>
        </w:rPr>
        <w:t>河南省鑫耀石墨制品有限责任公司</w:t>
      </w:r>
    </w:p>
    <w:p w14:paraId="42A20CC5">
      <w:pPr>
        <w:rPr>
          <w:rFonts w:ascii="Times New Roman" w:hAnsi="Times New Roman" w:eastAsia="华文新魏"/>
          <w:color w:val="auto"/>
          <w:sz w:val="21"/>
          <w:szCs w:val="21"/>
        </w:rPr>
      </w:pPr>
    </w:p>
    <w:p w14:paraId="6F11DA47">
      <w:pPr>
        <w:rPr>
          <w:rFonts w:ascii="Times New Roman" w:hAnsi="Times New Roman" w:eastAsia="华文新魏"/>
          <w:color w:val="auto"/>
          <w:sz w:val="21"/>
          <w:szCs w:val="21"/>
        </w:rPr>
      </w:pPr>
    </w:p>
    <w:p w14:paraId="7AB45EF9">
      <w:pPr>
        <w:rPr>
          <w:rFonts w:ascii="Times New Roman" w:hAnsi="Times New Roman" w:eastAsia="华文新魏"/>
          <w:color w:val="auto"/>
          <w:sz w:val="21"/>
          <w:szCs w:val="21"/>
        </w:rPr>
      </w:pPr>
    </w:p>
    <w:p w14:paraId="5DD0C405">
      <w:pPr>
        <w:rPr>
          <w:rFonts w:ascii="Times New Roman" w:hAnsi="Times New Roman" w:eastAsia="华文新魏"/>
          <w:color w:val="auto"/>
          <w:sz w:val="21"/>
          <w:szCs w:val="21"/>
        </w:rPr>
      </w:pPr>
    </w:p>
    <w:p w14:paraId="2CFCE795">
      <w:pPr>
        <w:jc w:val="center"/>
        <w:rPr>
          <w:rFonts w:ascii="Times New Roman" w:hAnsi="Times New Roman" w:eastAsia="华文新魏"/>
          <w:color w:val="auto"/>
          <w:sz w:val="28"/>
          <w:szCs w:val="28"/>
        </w:rPr>
      </w:pPr>
      <w:r>
        <w:rPr>
          <w:rFonts w:ascii="Times New Roman" w:hAnsi="Times New Roman" w:eastAsia="华文新魏"/>
          <w:b/>
          <w:color w:val="auto"/>
          <w:sz w:val="28"/>
          <w:szCs w:val="28"/>
        </w:rPr>
        <w:t>20</w:t>
      </w:r>
      <w:r>
        <w:rPr>
          <w:rFonts w:hint="eastAsia" w:ascii="Times New Roman" w:hAnsi="Times New Roman" w:eastAsia="华文新魏"/>
          <w:b/>
          <w:color w:val="auto"/>
          <w:sz w:val="28"/>
          <w:szCs w:val="28"/>
        </w:rPr>
        <w:t>2</w:t>
      </w:r>
      <w:r>
        <w:rPr>
          <w:rFonts w:hint="eastAsia" w:ascii="Times New Roman" w:hAnsi="Times New Roman" w:eastAsia="华文新魏"/>
          <w:b/>
          <w:color w:val="auto"/>
          <w:sz w:val="28"/>
          <w:szCs w:val="28"/>
          <w:lang w:val="en-US" w:eastAsia="zh-CN"/>
        </w:rPr>
        <w:t>6</w:t>
      </w:r>
      <w:r>
        <w:rPr>
          <w:rFonts w:ascii="Times New Roman" w:hAnsi="Times New Roman" w:eastAsia="华文新魏"/>
          <w:color w:val="auto"/>
          <w:sz w:val="28"/>
          <w:szCs w:val="28"/>
        </w:rPr>
        <w:t>年</w:t>
      </w:r>
      <w:r>
        <w:rPr>
          <w:rFonts w:hint="eastAsia" w:ascii="Times New Roman" w:hAnsi="Times New Roman" w:eastAsia="华文新魏"/>
          <w:b/>
          <w:bCs/>
          <w:color w:val="auto"/>
          <w:sz w:val="28"/>
          <w:szCs w:val="28"/>
          <w:lang w:val="en-US" w:eastAsia="zh-CN"/>
        </w:rPr>
        <w:t>6</w:t>
      </w:r>
      <w:r>
        <w:rPr>
          <w:rFonts w:ascii="Times New Roman" w:hAnsi="Times New Roman" w:eastAsia="华文新魏"/>
          <w:color w:val="auto"/>
          <w:sz w:val="28"/>
          <w:szCs w:val="28"/>
        </w:rPr>
        <w:t>月</w:t>
      </w:r>
    </w:p>
    <w:p w14:paraId="7D4D0AF4">
      <w:pPr>
        <w:rPr>
          <w:rFonts w:ascii="Times New Roman" w:hAnsi="Times New Roman" w:eastAsia="仿宋_GB2312"/>
          <w:b/>
          <w:color w:val="auto"/>
          <w:sz w:val="28"/>
          <w:szCs w:val="28"/>
        </w:rPr>
        <w:sectPr>
          <w:footerReference r:id="rId4" w:type="default"/>
          <w:pgSz w:w="11906" w:h="16838"/>
          <w:pgMar w:top="1440" w:right="1701" w:bottom="1440" w:left="1758" w:header="709" w:footer="709" w:gutter="0"/>
          <w:pgBorders>
            <w:top w:val="none" w:sz="0" w:space="0"/>
            <w:left w:val="none" w:sz="0" w:space="0"/>
            <w:bottom w:val="none" w:sz="0" w:space="0"/>
            <w:right w:val="none" w:sz="0" w:space="0"/>
          </w:pgBorders>
          <w:pgNumType w:start="1"/>
          <w:cols w:space="720" w:num="1"/>
          <w:docGrid w:linePitch="360" w:charSpace="0"/>
        </w:sectPr>
      </w:pPr>
    </w:p>
    <w:p w14:paraId="0FAA2BF4">
      <w:pPr>
        <w:rPr>
          <w:rFonts w:ascii="Times New Roman" w:hAnsi="Times New Roman" w:eastAsia="仿宋_GB2312"/>
          <w:color w:val="auto"/>
          <w:sz w:val="28"/>
        </w:rPr>
      </w:pPr>
      <w:r>
        <w:rPr>
          <w:rFonts w:ascii="Times New Roman" w:hAnsi="Times New Roman" w:eastAsia="仿宋_GB2312"/>
          <w:b/>
          <w:color w:val="auto"/>
          <w:sz w:val="28"/>
        </w:rPr>
        <w:t>建设单位法人代表</w:t>
      </w:r>
      <w:r>
        <w:rPr>
          <w:rFonts w:hint="eastAsia" w:ascii="Times New Roman" w:hAnsi="Times New Roman" w:eastAsia="仿宋_GB2312"/>
          <w:b/>
          <w:color w:val="auto"/>
          <w:sz w:val="28"/>
          <w:lang w:eastAsia="zh-CN"/>
        </w:rPr>
        <w:t>：</w:t>
      </w:r>
      <w:r>
        <w:rPr>
          <w:rFonts w:ascii="Times New Roman" w:hAnsi="Times New Roman" w:eastAsia="仿宋_GB2312"/>
          <w:color w:val="auto"/>
          <w:sz w:val="28"/>
        </w:rPr>
        <w:tab/>
      </w:r>
      <w:r>
        <w:rPr>
          <w:rFonts w:hint="eastAsia" w:ascii="Times New Roman" w:hAnsi="Times New Roman" w:eastAsia="仿宋_GB2312"/>
          <w:color w:val="auto"/>
          <w:sz w:val="28"/>
        </w:rPr>
        <w:t xml:space="preserve">       </w:t>
      </w:r>
      <w:r>
        <w:rPr>
          <w:rFonts w:ascii="Times New Roman" w:hAnsi="Times New Roman" w:eastAsia="仿宋_GB2312"/>
          <w:color w:val="auto"/>
          <w:sz w:val="28"/>
        </w:rPr>
        <w:t xml:space="preserve"> </w:t>
      </w:r>
      <w:r>
        <w:rPr>
          <w:rFonts w:hint="eastAsia" w:ascii="Times New Roman" w:hAnsi="Times New Roman" w:eastAsia="仿宋_GB2312"/>
          <w:color w:val="auto"/>
          <w:sz w:val="28"/>
        </w:rPr>
        <w:t xml:space="preserve">    </w:t>
      </w:r>
      <w:r>
        <w:rPr>
          <w:rFonts w:ascii="Times New Roman" w:hAnsi="Times New Roman" w:eastAsia="仿宋_GB2312"/>
          <w:color w:val="auto"/>
          <w:sz w:val="28"/>
        </w:rPr>
        <w:t>（签字）</w:t>
      </w:r>
    </w:p>
    <w:p w14:paraId="0E64E61E">
      <w:pPr>
        <w:spacing w:line="360" w:lineRule="auto"/>
        <w:rPr>
          <w:rFonts w:ascii="Times New Roman" w:hAnsi="Times New Roman" w:eastAsia="仿宋_GB2312"/>
          <w:color w:val="auto"/>
          <w:sz w:val="28"/>
        </w:rPr>
      </w:pPr>
      <w:r>
        <w:rPr>
          <w:rFonts w:ascii="Times New Roman" w:hAnsi="Times New Roman" w:eastAsia="仿宋_GB2312"/>
          <w:b/>
          <w:color w:val="auto"/>
          <w:sz w:val="28"/>
        </w:rPr>
        <w:t>编制单位法人代表</w:t>
      </w:r>
      <w:r>
        <w:rPr>
          <w:rFonts w:hint="eastAsia" w:ascii="Times New Roman" w:hAnsi="Times New Roman" w:eastAsia="仿宋_GB2312"/>
          <w:b/>
          <w:color w:val="auto"/>
          <w:sz w:val="28"/>
          <w:lang w:eastAsia="zh-CN"/>
        </w:rPr>
        <w:t>：</w:t>
      </w:r>
      <w:r>
        <w:rPr>
          <w:rFonts w:ascii="Times New Roman" w:hAnsi="Times New Roman" w:eastAsia="仿宋_GB2312"/>
          <w:color w:val="auto"/>
          <w:sz w:val="28"/>
        </w:rPr>
        <w:tab/>
      </w:r>
      <w:r>
        <w:rPr>
          <w:rFonts w:ascii="Times New Roman" w:hAnsi="Times New Roman" w:eastAsia="仿宋_GB2312"/>
          <w:color w:val="auto"/>
          <w:sz w:val="28"/>
        </w:rPr>
        <w:t xml:space="preserve">            （签字）</w:t>
      </w:r>
    </w:p>
    <w:p w14:paraId="4FDCC266">
      <w:pPr>
        <w:spacing w:line="360" w:lineRule="auto"/>
        <w:rPr>
          <w:rFonts w:ascii="Times New Roman" w:hAnsi="Times New Roman" w:eastAsia="仿宋_GB2312"/>
          <w:b/>
          <w:color w:val="auto"/>
          <w:spacing w:val="7"/>
          <w:w w:val="79"/>
          <w:sz w:val="28"/>
        </w:rPr>
      </w:pPr>
      <w:r>
        <w:rPr>
          <w:rFonts w:ascii="Times New Roman" w:hAnsi="Times New Roman" w:eastAsia="仿宋_GB2312"/>
          <w:b/>
          <w:color w:val="auto"/>
          <w:spacing w:val="20"/>
          <w:w w:val="79"/>
          <w:sz w:val="28"/>
        </w:rPr>
        <w:t>项 目 负 责</w:t>
      </w:r>
      <w:r>
        <w:rPr>
          <w:rFonts w:hint="eastAsia" w:ascii="Times New Roman" w:hAnsi="Times New Roman" w:eastAsia="仿宋_GB2312"/>
          <w:b/>
          <w:color w:val="auto"/>
          <w:spacing w:val="20"/>
          <w:w w:val="79"/>
          <w:sz w:val="28"/>
        </w:rPr>
        <w:t xml:space="preserve"> </w:t>
      </w:r>
      <w:r>
        <w:rPr>
          <w:rFonts w:ascii="Times New Roman" w:hAnsi="Times New Roman" w:eastAsia="仿宋_GB2312"/>
          <w:b/>
          <w:color w:val="auto"/>
          <w:spacing w:val="20"/>
          <w:w w:val="79"/>
          <w:sz w:val="28"/>
        </w:rPr>
        <w:t>人</w:t>
      </w:r>
      <w:r>
        <w:rPr>
          <w:rFonts w:hint="eastAsia" w:ascii="Times New Roman" w:hAnsi="Times New Roman" w:eastAsia="仿宋_GB2312"/>
          <w:b/>
          <w:color w:val="auto"/>
          <w:spacing w:val="20"/>
          <w:w w:val="79"/>
          <w:sz w:val="28"/>
          <w:lang w:eastAsia="zh-CN"/>
        </w:rPr>
        <w:t>：</w:t>
      </w:r>
      <w:r>
        <w:rPr>
          <w:rFonts w:hint="eastAsia" w:ascii="Times New Roman" w:hAnsi="Times New Roman" w:eastAsia="仿宋_GB2312"/>
          <w:b/>
          <w:color w:val="auto"/>
          <w:spacing w:val="10"/>
          <w:w w:val="79"/>
          <w:sz w:val="28"/>
        </w:rPr>
        <w:t xml:space="preserve">     </w:t>
      </w:r>
      <w:r>
        <w:rPr>
          <w:rFonts w:hint="eastAsia" w:ascii="Times New Roman" w:hAnsi="Times New Roman" w:eastAsia="仿宋_GB2312"/>
          <w:b/>
          <w:color w:val="auto"/>
          <w:sz w:val="28"/>
        </w:rPr>
        <w:t>李世凯</w:t>
      </w:r>
    </w:p>
    <w:p w14:paraId="631A910E">
      <w:pPr>
        <w:spacing w:line="360" w:lineRule="auto"/>
        <w:rPr>
          <w:rFonts w:ascii="Times New Roman" w:hAnsi="Times New Roman" w:eastAsia="仿宋_GB2312"/>
          <w:b/>
          <w:color w:val="auto"/>
          <w:spacing w:val="141"/>
          <w:w w:val="79"/>
          <w:sz w:val="28"/>
        </w:rPr>
      </w:pPr>
      <w:r>
        <w:rPr>
          <w:rFonts w:ascii="Times New Roman" w:hAnsi="Times New Roman" w:eastAsia="仿宋_GB2312"/>
          <w:b/>
          <w:color w:val="auto"/>
          <w:spacing w:val="141"/>
          <w:w w:val="79"/>
          <w:sz w:val="28"/>
        </w:rPr>
        <w:t>填表人</w:t>
      </w:r>
      <w:r>
        <w:rPr>
          <w:rFonts w:hint="eastAsia" w:ascii="Times New Roman" w:hAnsi="Times New Roman" w:eastAsia="仿宋_GB2312"/>
          <w:b/>
          <w:color w:val="auto"/>
          <w:spacing w:val="2"/>
          <w:w w:val="79"/>
          <w:sz w:val="28"/>
        </w:rPr>
        <w:t xml:space="preserve">：        </w:t>
      </w:r>
      <w:r>
        <w:rPr>
          <w:rFonts w:hint="eastAsia" w:ascii="Times New Roman" w:hAnsi="Times New Roman" w:eastAsia="仿宋_GB2312"/>
          <w:b/>
          <w:color w:val="auto"/>
          <w:sz w:val="28"/>
        </w:rPr>
        <w:t>李世凯</w:t>
      </w:r>
      <w:r>
        <w:rPr>
          <w:rFonts w:hint="eastAsia" w:ascii="Times New Roman" w:hAnsi="Times New Roman" w:eastAsia="仿宋_GB2312"/>
          <w:b/>
          <w:color w:val="auto"/>
          <w:spacing w:val="141"/>
          <w:w w:val="79"/>
          <w:sz w:val="28"/>
        </w:rPr>
        <w:t xml:space="preserve">  </w:t>
      </w:r>
      <w:r>
        <w:rPr>
          <w:rFonts w:ascii="Times New Roman" w:hAnsi="Times New Roman" w:eastAsia="仿宋_GB2312"/>
          <w:b/>
          <w:color w:val="auto"/>
          <w:spacing w:val="141"/>
          <w:w w:val="79"/>
          <w:sz w:val="28"/>
        </w:rPr>
        <w:t xml:space="preserve"> </w:t>
      </w:r>
    </w:p>
    <w:p w14:paraId="0D3BA34D">
      <w:pPr>
        <w:spacing w:line="360" w:lineRule="auto"/>
        <w:rPr>
          <w:rFonts w:ascii="Times New Roman" w:hAnsi="Times New Roman" w:eastAsia="仿宋_GB2312"/>
          <w:color w:val="auto"/>
          <w:sz w:val="21"/>
          <w:szCs w:val="21"/>
        </w:rPr>
      </w:pPr>
    </w:p>
    <w:p w14:paraId="43F472F3">
      <w:pPr>
        <w:spacing w:line="360" w:lineRule="auto"/>
        <w:rPr>
          <w:rFonts w:ascii="Times New Roman" w:hAnsi="Times New Roman" w:eastAsia="仿宋_GB2312"/>
          <w:color w:val="auto"/>
          <w:sz w:val="21"/>
          <w:szCs w:val="21"/>
        </w:rPr>
      </w:pPr>
    </w:p>
    <w:p w14:paraId="13EAB40A">
      <w:pPr>
        <w:spacing w:line="360" w:lineRule="auto"/>
        <w:rPr>
          <w:rFonts w:ascii="Times New Roman" w:hAnsi="Times New Roman" w:eastAsia="仿宋_GB2312"/>
          <w:color w:val="auto"/>
          <w:sz w:val="21"/>
          <w:szCs w:val="21"/>
        </w:rPr>
      </w:pPr>
    </w:p>
    <w:p w14:paraId="2E099C5B">
      <w:pPr>
        <w:tabs>
          <w:tab w:val="left" w:pos="710"/>
        </w:tabs>
        <w:spacing w:line="360" w:lineRule="auto"/>
        <w:rPr>
          <w:rFonts w:ascii="华文仿宋" w:hAnsi="华文仿宋" w:eastAsia="华文仿宋" w:cs="华文仿宋"/>
          <w:b/>
          <w:bCs/>
          <w:color w:val="auto"/>
          <w:spacing w:val="-8"/>
          <w:sz w:val="21"/>
          <w:szCs w:val="21"/>
        </w:rPr>
      </w:pPr>
    </w:p>
    <w:p w14:paraId="41C015CB">
      <w:pPr>
        <w:tabs>
          <w:tab w:val="left" w:pos="710"/>
        </w:tabs>
        <w:spacing w:line="360" w:lineRule="auto"/>
        <w:rPr>
          <w:rFonts w:ascii="华文仿宋" w:hAnsi="华文仿宋" w:eastAsia="华文仿宋" w:cs="华文仿宋"/>
          <w:b/>
          <w:bCs/>
          <w:color w:val="auto"/>
          <w:spacing w:val="-8"/>
          <w:sz w:val="21"/>
          <w:szCs w:val="21"/>
        </w:rPr>
      </w:pPr>
    </w:p>
    <w:p w14:paraId="0110D235">
      <w:pPr>
        <w:tabs>
          <w:tab w:val="left" w:pos="710"/>
        </w:tabs>
        <w:spacing w:line="360" w:lineRule="auto"/>
        <w:rPr>
          <w:rFonts w:ascii="华文仿宋" w:hAnsi="华文仿宋" w:eastAsia="华文仿宋" w:cs="华文仿宋"/>
          <w:b/>
          <w:bCs/>
          <w:color w:val="auto"/>
          <w:spacing w:val="-8"/>
          <w:sz w:val="21"/>
          <w:szCs w:val="21"/>
        </w:rPr>
      </w:pPr>
    </w:p>
    <w:p w14:paraId="7D5CFD56">
      <w:pPr>
        <w:tabs>
          <w:tab w:val="left" w:pos="710"/>
        </w:tabs>
        <w:spacing w:line="360" w:lineRule="auto"/>
        <w:rPr>
          <w:rFonts w:ascii="华文仿宋" w:hAnsi="华文仿宋" w:eastAsia="华文仿宋" w:cs="华文仿宋"/>
          <w:b/>
          <w:bCs/>
          <w:color w:val="auto"/>
          <w:spacing w:val="-8"/>
          <w:sz w:val="21"/>
          <w:szCs w:val="21"/>
        </w:rPr>
      </w:pPr>
    </w:p>
    <w:p w14:paraId="736FD463">
      <w:pPr>
        <w:tabs>
          <w:tab w:val="left" w:pos="710"/>
        </w:tabs>
        <w:spacing w:line="360" w:lineRule="auto"/>
        <w:rPr>
          <w:rFonts w:ascii="华文仿宋" w:hAnsi="华文仿宋" w:eastAsia="华文仿宋" w:cs="华文仿宋"/>
          <w:b/>
          <w:bCs/>
          <w:color w:val="auto"/>
          <w:spacing w:val="-8"/>
          <w:sz w:val="21"/>
          <w:szCs w:val="21"/>
        </w:rPr>
      </w:pPr>
    </w:p>
    <w:p w14:paraId="2433C0FE">
      <w:pPr>
        <w:tabs>
          <w:tab w:val="left" w:pos="710"/>
        </w:tabs>
        <w:spacing w:line="360" w:lineRule="auto"/>
        <w:rPr>
          <w:rFonts w:ascii="华文仿宋" w:hAnsi="华文仿宋" w:eastAsia="华文仿宋" w:cs="华文仿宋"/>
          <w:b/>
          <w:bCs/>
          <w:color w:val="auto"/>
          <w:spacing w:val="-8"/>
          <w:sz w:val="21"/>
          <w:szCs w:val="21"/>
        </w:rPr>
      </w:pPr>
    </w:p>
    <w:p w14:paraId="7D303C59">
      <w:pPr>
        <w:tabs>
          <w:tab w:val="left" w:pos="710"/>
        </w:tabs>
        <w:spacing w:line="360" w:lineRule="auto"/>
        <w:rPr>
          <w:rFonts w:ascii="华文仿宋" w:hAnsi="华文仿宋" w:eastAsia="华文仿宋" w:cs="华文仿宋"/>
          <w:b/>
          <w:bCs/>
          <w:color w:val="auto"/>
          <w:spacing w:val="-8"/>
          <w:sz w:val="21"/>
          <w:szCs w:val="21"/>
        </w:rPr>
      </w:pPr>
    </w:p>
    <w:p w14:paraId="544BE0A7">
      <w:pPr>
        <w:tabs>
          <w:tab w:val="left" w:pos="710"/>
        </w:tabs>
        <w:spacing w:before="120" w:beforeLines="50" w:after="0" w:line="360" w:lineRule="auto"/>
        <w:ind w:left="1121" w:hanging="1121" w:hangingChars="500"/>
        <w:rPr>
          <w:rFonts w:hint="eastAsia" w:ascii="Times New Roman" w:hAnsi="Times New Roman" w:eastAsia="华文仿宋"/>
          <w:b/>
          <w:bCs/>
          <w:color w:val="auto"/>
          <w:spacing w:val="-8"/>
          <w:sz w:val="24"/>
          <w:szCs w:val="24"/>
          <w:lang w:val="en-US" w:eastAsia="zh-CN"/>
        </w:rPr>
      </w:pPr>
      <w:r>
        <w:rPr>
          <w:rFonts w:ascii="Times New Roman" w:hAnsi="Times New Roman" w:eastAsia="华文仿宋"/>
          <w:b/>
          <w:bCs/>
          <w:color w:val="auto"/>
          <w:spacing w:val="-8"/>
          <w:sz w:val="24"/>
          <w:szCs w:val="24"/>
        </w:rPr>
        <w:t>建设单位:</w:t>
      </w:r>
      <w:r>
        <w:rPr>
          <w:rFonts w:hint="eastAsia" w:ascii="Times New Roman" w:hAnsi="Times New Roman" w:eastAsia="华文仿宋"/>
          <w:b/>
          <w:bCs/>
          <w:color w:val="auto"/>
          <w:spacing w:val="-8"/>
          <w:sz w:val="24"/>
          <w:szCs w:val="24"/>
          <w:lang w:val="en-US" w:eastAsia="zh-CN"/>
        </w:rPr>
        <w:t>河南省鑫耀石墨制品有限责任</w:t>
      </w:r>
      <w:r>
        <w:rPr>
          <w:rFonts w:hint="eastAsia" w:ascii="Times New Roman" w:hAnsi="Times New Roman" w:eastAsia="华文仿宋"/>
          <w:b/>
          <w:bCs/>
          <w:color w:val="auto"/>
          <w:spacing w:val="-8"/>
          <w:sz w:val="24"/>
          <w:szCs w:val="24"/>
        </w:rPr>
        <w:t xml:space="preserve">  </w:t>
      </w:r>
      <w:r>
        <w:rPr>
          <w:rFonts w:hint="eastAsia" w:ascii="Times New Roman" w:hAnsi="Times New Roman" w:eastAsia="华文仿宋"/>
          <w:b/>
          <w:bCs/>
          <w:color w:val="auto"/>
          <w:spacing w:val="-8"/>
          <w:sz w:val="24"/>
          <w:szCs w:val="24"/>
          <w:lang w:val="en-US" w:eastAsia="zh-CN"/>
        </w:rPr>
        <w:t xml:space="preserve">  </w:t>
      </w:r>
      <w:r>
        <w:rPr>
          <w:rFonts w:hint="eastAsia" w:ascii="Times New Roman" w:hAnsi="Times New Roman" w:eastAsia="华文仿宋"/>
          <w:b/>
          <w:bCs/>
          <w:color w:val="auto"/>
          <w:spacing w:val="-8"/>
          <w:sz w:val="24"/>
          <w:szCs w:val="24"/>
        </w:rPr>
        <w:t xml:space="preserve"> </w:t>
      </w:r>
      <w:r>
        <w:rPr>
          <w:rFonts w:ascii="Times New Roman" w:hAnsi="Times New Roman" w:eastAsia="华文仿宋"/>
          <w:b/>
          <w:bCs/>
          <w:color w:val="auto"/>
          <w:spacing w:val="-8"/>
          <w:sz w:val="24"/>
          <w:szCs w:val="24"/>
        </w:rPr>
        <w:t>编制单位:</w:t>
      </w:r>
      <w:r>
        <w:rPr>
          <w:rFonts w:hint="eastAsia" w:ascii="Times New Roman" w:hAnsi="Times New Roman" w:eastAsia="华文仿宋"/>
          <w:b/>
          <w:bCs/>
          <w:color w:val="auto"/>
          <w:spacing w:val="-8"/>
          <w:sz w:val="24"/>
          <w:szCs w:val="24"/>
          <w:lang w:val="en-US" w:eastAsia="zh-CN"/>
        </w:rPr>
        <w:t>河南省鑫耀石墨制品有限责任</w:t>
      </w:r>
    </w:p>
    <w:p w14:paraId="3E881CD7">
      <w:pPr>
        <w:tabs>
          <w:tab w:val="left" w:pos="710"/>
        </w:tabs>
        <w:spacing w:before="120" w:beforeLines="50" w:after="0" w:line="360" w:lineRule="auto"/>
        <w:rPr>
          <w:rFonts w:hint="default" w:ascii="Times New Roman" w:hAnsi="Times New Roman" w:eastAsia="华文仿宋"/>
          <w:b/>
          <w:bCs/>
          <w:color w:val="auto"/>
          <w:spacing w:val="-8"/>
          <w:sz w:val="24"/>
          <w:szCs w:val="24"/>
          <w:lang w:val="en-US" w:eastAsia="zh-CN"/>
        </w:rPr>
      </w:pPr>
      <w:r>
        <w:rPr>
          <w:rFonts w:hint="eastAsia" w:ascii="Times New Roman" w:hAnsi="Times New Roman" w:eastAsia="华文仿宋"/>
          <w:b/>
          <w:bCs/>
          <w:color w:val="auto"/>
          <w:spacing w:val="-8"/>
          <w:sz w:val="24"/>
          <w:szCs w:val="24"/>
          <w:lang w:val="en-US" w:eastAsia="zh-CN"/>
        </w:rPr>
        <w:t>公司                                      公司</w:t>
      </w:r>
    </w:p>
    <w:p w14:paraId="06C73D59">
      <w:pPr>
        <w:tabs>
          <w:tab w:val="left" w:pos="710"/>
        </w:tabs>
        <w:spacing w:before="120" w:beforeLines="50" w:after="0" w:line="360" w:lineRule="auto"/>
        <w:rPr>
          <w:rFonts w:ascii="Times New Roman" w:hAnsi="Times New Roman" w:eastAsia="华文仿宋"/>
          <w:b/>
          <w:bCs/>
          <w:color w:val="auto"/>
          <w:sz w:val="24"/>
          <w:szCs w:val="24"/>
        </w:rPr>
      </w:pPr>
      <w:r>
        <w:rPr>
          <w:rFonts w:ascii="Times New Roman" w:hAnsi="Times New Roman" w:eastAsia="华文仿宋"/>
          <w:b/>
          <w:bCs/>
          <w:color w:val="auto"/>
          <w:sz w:val="24"/>
          <w:szCs w:val="24"/>
        </w:rPr>
        <w:t>电话:</w:t>
      </w:r>
      <w:r>
        <w:rPr>
          <w:rFonts w:hint="default" w:ascii="Times New Roman" w:hAnsi="Times New Roman" w:eastAsia="华文仿宋" w:cs="Times New Roman"/>
          <w:b/>
          <w:bCs/>
          <w:color w:val="auto"/>
          <w:sz w:val="24"/>
          <w:szCs w:val="24"/>
        </w:rPr>
        <w:t>15363068659</w:t>
      </w:r>
      <w:r>
        <w:rPr>
          <w:rFonts w:ascii="Times New Roman" w:hAnsi="Times New Roman" w:eastAsia="华文仿宋" w:cs="Times New Roman"/>
          <w:b/>
          <w:bCs/>
          <w:color w:val="auto"/>
          <w:sz w:val="24"/>
          <w:szCs w:val="24"/>
        </w:rPr>
        <w:t xml:space="preserve"> </w:t>
      </w:r>
      <w:r>
        <w:rPr>
          <w:rFonts w:ascii="Times New Roman" w:hAnsi="Times New Roman" w:eastAsia="华文仿宋"/>
          <w:b/>
          <w:bCs/>
          <w:color w:val="auto"/>
          <w:sz w:val="24"/>
          <w:szCs w:val="24"/>
        </w:rPr>
        <w:t xml:space="preserve">          </w:t>
      </w:r>
      <w:r>
        <w:rPr>
          <w:rFonts w:hint="eastAsia" w:ascii="Times New Roman" w:hAnsi="Times New Roman" w:eastAsia="华文仿宋"/>
          <w:b/>
          <w:bCs/>
          <w:color w:val="auto"/>
          <w:sz w:val="24"/>
          <w:szCs w:val="24"/>
          <w:lang w:val="en-US" w:eastAsia="zh-CN"/>
        </w:rPr>
        <w:t xml:space="preserve">    </w:t>
      </w:r>
      <w:r>
        <w:rPr>
          <w:rFonts w:ascii="Times New Roman" w:hAnsi="Times New Roman" w:eastAsia="华文仿宋"/>
          <w:b/>
          <w:bCs/>
          <w:color w:val="auto"/>
          <w:sz w:val="24"/>
          <w:szCs w:val="24"/>
        </w:rPr>
        <w:t xml:space="preserve">    </w:t>
      </w:r>
      <w:r>
        <w:rPr>
          <w:rFonts w:hint="eastAsia" w:ascii="Times New Roman" w:hAnsi="Times New Roman" w:eastAsia="华文仿宋"/>
          <w:b/>
          <w:bCs/>
          <w:color w:val="auto"/>
          <w:sz w:val="24"/>
          <w:szCs w:val="24"/>
          <w:lang w:val="en-US" w:eastAsia="zh-CN"/>
        </w:rPr>
        <w:t xml:space="preserve"> </w:t>
      </w:r>
      <w:r>
        <w:rPr>
          <w:rFonts w:ascii="Times New Roman" w:hAnsi="Times New Roman" w:eastAsia="华文仿宋"/>
          <w:b/>
          <w:bCs/>
          <w:color w:val="auto"/>
          <w:sz w:val="24"/>
          <w:szCs w:val="24"/>
        </w:rPr>
        <w:t xml:space="preserve"> 电话:</w:t>
      </w:r>
      <w:r>
        <w:rPr>
          <w:rFonts w:hint="default" w:ascii="Times New Roman" w:hAnsi="Times New Roman" w:eastAsia="华文仿宋" w:cs="Times New Roman"/>
          <w:b/>
          <w:bCs/>
          <w:color w:val="auto"/>
          <w:sz w:val="24"/>
          <w:szCs w:val="24"/>
        </w:rPr>
        <w:t>15363068659</w:t>
      </w:r>
    </w:p>
    <w:p w14:paraId="24893F9F">
      <w:pPr>
        <w:spacing w:before="120" w:beforeLines="50" w:after="0" w:line="360" w:lineRule="auto"/>
        <w:rPr>
          <w:rFonts w:ascii="Times New Roman" w:hAnsi="Times New Roman" w:eastAsia="华文仿宋"/>
          <w:b/>
          <w:bCs/>
          <w:color w:val="auto"/>
          <w:sz w:val="24"/>
          <w:szCs w:val="24"/>
        </w:rPr>
      </w:pPr>
      <w:r>
        <w:rPr>
          <w:rFonts w:ascii="Times New Roman" w:hAnsi="Times New Roman" w:eastAsia="华文仿宋"/>
          <w:b/>
          <w:bCs/>
          <w:color w:val="auto"/>
          <w:sz w:val="24"/>
          <w:szCs w:val="24"/>
        </w:rPr>
        <w:t xml:space="preserve">传真:  </w:t>
      </w:r>
      <w:r>
        <w:rPr>
          <w:rFonts w:hint="eastAsia" w:ascii="Times New Roman" w:hAnsi="Times New Roman" w:eastAsia="华文仿宋"/>
          <w:b/>
          <w:bCs/>
          <w:color w:val="auto"/>
          <w:sz w:val="24"/>
          <w:szCs w:val="24"/>
          <w:lang w:val="en-US" w:eastAsia="zh-CN"/>
        </w:rPr>
        <w:t xml:space="preserve"> </w:t>
      </w:r>
      <w:r>
        <w:rPr>
          <w:rFonts w:ascii="Times New Roman" w:hAnsi="Times New Roman" w:eastAsia="华文仿宋"/>
          <w:b/>
          <w:bCs/>
          <w:color w:val="auto"/>
          <w:sz w:val="24"/>
          <w:szCs w:val="24"/>
        </w:rPr>
        <w:t xml:space="preserve">  /             </w:t>
      </w:r>
      <w:r>
        <w:rPr>
          <w:rFonts w:hint="eastAsia" w:ascii="Times New Roman" w:hAnsi="Times New Roman" w:eastAsia="华文仿宋"/>
          <w:b/>
          <w:bCs/>
          <w:color w:val="auto"/>
          <w:sz w:val="24"/>
          <w:szCs w:val="24"/>
          <w:lang w:val="en-US" w:eastAsia="zh-CN"/>
        </w:rPr>
        <w:t xml:space="preserve">     </w:t>
      </w:r>
      <w:r>
        <w:rPr>
          <w:rFonts w:ascii="Times New Roman" w:hAnsi="Times New Roman" w:eastAsia="华文仿宋"/>
          <w:b/>
          <w:bCs/>
          <w:color w:val="auto"/>
          <w:sz w:val="24"/>
          <w:szCs w:val="24"/>
        </w:rPr>
        <w:t xml:space="preserve">      </w:t>
      </w:r>
      <w:r>
        <w:rPr>
          <w:rFonts w:hint="eastAsia" w:ascii="Times New Roman" w:hAnsi="Times New Roman" w:eastAsia="华文仿宋"/>
          <w:b/>
          <w:bCs/>
          <w:color w:val="auto"/>
          <w:sz w:val="24"/>
          <w:szCs w:val="24"/>
          <w:lang w:val="en-US" w:eastAsia="zh-CN"/>
        </w:rPr>
        <w:t xml:space="preserve">  </w:t>
      </w:r>
      <w:r>
        <w:rPr>
          <w:rFonts w:ascii="Times New Roman" w:hAnsi="Times New Roman" w:eastAsia="华文仿宋"/>
          <w:b/>
          <w:bCs/>
          <w:color w:val="auto"/>
          <w:sz w:val="24"/>
          <w:szCs w:val="24"/>
        </w:rPr>
        <w:t>传真:    /</w:t>
      </w:r>
    </w:p>
    <w:p w14:paraId="405A8AC2">
      <w:pPr>
        <w:spacing w:before="120" w:beforeLines="50" w:after="0" w:line="360" w:lineRule="auto"/>
        <w:rPr>
          <w:rFonts w:hint="default" w:ascii="Times New Roman" w:hAnsi="Times New Roman" w:eastAsia="华文仿宋"/>
          <w:b/>
          <w:bCs/>
          <w:color w:val="auto"/>
          <w:sz w:val="24"/>
          <w:szCs w:val="24"/>
          <w:lang w:val="en-US" w:eastAsia="zh-CN"/>
        </w:rPr>
      </w:pPr>
      <w:r>
        <w:rPr>
          <w:rFonts w:ascii="Times New Roman" w:hAnsi="Times New Roman" w:eastAsia="华文仿宋"/>
          <w:b/>
          <w:bCs/>
          <w:color w:val="auto"/>
          <w:sz w:val="24"/>
          <w:szCs w:val="24"/>
        </w:rPr>
        <w:t>邮编:</w:t>
      </w:r>
      <w:r>
        <w:rPr>
          <w:rFonts w:hint="eastAsia" w:ascii="Times New Roman" w:hAnsi="Times New Roman" w:eastAsia="华文仿宋"/>
          <w:b/>
          <w:bCs/>
          <w:color w:val="auto"/>
          <w:sz w:val="24"/>
          <w:szCs w:val="24"/>
          <w:lang w:val="en-US" w:eastAsia="zh-CN"/>
        </w:rPr>
        <w:t>453000</w:t>
      </w:r>
      <w:r>
        <w:rPr>
          <w:rFonts w:ascii="Times New Roman" w:hAnsi="Times New Roman" w:eastAsia="华文仿宋"/>
          <w:b/>
          <w:bCs/>
          <w:color w:val="auto"/>
          <w:sz w:val="24"/>
          <w:szCs w:val="24"/>
        </w:rPr>
        <w:t xml:space="preserve">                    </w:t>
      </w:r>
      <w:r>
        <w:rPr>
          <w:rFonts w:hint="eastAsia" w:ascii="Times New Roman" w:hAnsi="Times New Roman" w:eastAsia="华文仿宋"/>
          <w:b/>
          <w:bCs/>
          <w:color w:val="auto"/>
          <w:sz w:val="24"/>
          <w:szCs w:val="24"/>
          <w:lang w:val="en-US" w:eastAsia="zh-CN"/>
        </w:rPr>
        <w:t xml:space="preserve">      </w:t>
      </w:r>
      <w:r>
        <w:rPr>
          <w:rFonts w:ascii="Times New Roman" w:hAnsi="Times New Roman" w:eastAsia="华文仿宋"/>
          <w:b/>
          <w:bCs/>
          <w:color w:val="auto"/>
          <w:sz w:val="24"/>
          <w:szCs w:val="24"/>
        </w:rPr>
        <w:t>邮编:</w:t>
      </w:r>
      <w:r>
        <w:rPr>
          <w:rFonts w:hint="eastAsia" w:ascii="Times New Roman" w:hAnsi="Times New Roman" w:eastAsia="华文仿宋"/>
          <w:b/>
          <w:bCs/>
          <w:color w:val="auto"/>
          <w:sz w:val="24"/>
          <w:szCs w:val="24"/>
          <w:lang w:val="en-US" w:eastAsia="zh-CN"/>
        </w:rPr>
        <w:t>453000</w:t>
      </w:r>
    </w:p>
    <w:p w14:paraId="6FC6EC8B">
      <w:pPr>
        <w:spacing w:before="120" w:beforeLines="50" w:after="0" w:line="360" w:lineRule="auto"/>
        <w:ind w:left="601" w:hanging="601" w:hangingChars="250"/>
        <w:rPr>
          <w:rFonts w:hint="eastAsia" w:ascii="Times New Roman" w:hAnsi="Times New Roman" w:eastAsia="华文仿宋"/>
          <w:b/>
          <w:bCs/>
          <w:color w:val="auto"/>
          <w:spacing w:val="-8"/>
          <w:sz w:val="24"/>
          <w:szCs w:val="24"/>
          <w:lang w:val="en-US" w:eastAsia="zh-CN"/>
        </w:rPr>
      </w:pPr>
      <w:r>
        <w:rPr>
          <w:rFonts w:ascii="Times New Roman" w:hAnsi="Times New Roman" w:eastAsia="华文仿宋"/>
          <w:b/>
          <w:bCs/>
          <w:color w:val="auto"/>
          <w:sz w:val="24"/>
          <w:szCs w:val="24"/>
        </w:rPr>
        <w:t>地址:</w:t>
      </w:r>
      <w:r>
        <w:rPr>
          <w:rFonts w:hint="eastAsia" w:ascii="Times New Roman" w:hAnsi="Times New Roman" w:eastAsia="华文仿宋"/>
          <w:b/>
          <w:bCs/>
          <w:color w:val="auto"/>
          <w:spacing w:val="-8"/>
          <w:sz w:val="24"/>
          <w:szCs w:val="24"/>
          <w:lang w:val="en-US" w:eastAsia="zh-CN"/>
        </w:rPr>
        <w:t>新乡市辉县市城西产业集聚区河南     地址：新乡市辉县市城西产业集聚区河南</w:t>
      </w:r>
    </w:p>
    <w:p w14:paraId="05238452">
      <w:pPr>
        <w:spacing w:before="120" w:beforeLines="50" w:after="0" w:line="360" w:lineRule="auto"/>
        <w:rPr>
          <w:rFonts w:ascii="Times New Roman" w:hAnsi="Times New Roman" w:eastAsia="华文仿宋"/>
          <w:b/>
          <w:bCs/>
          <w:color w:val="auto"/>
          <w:sz w:val="24"/>
          <w:szCs w:val="24"/>
        </w:rPr>
      </w:pPr>
      <w:r>
        <w:rPr>
          <w:rFonts w:hint="eastAsia" w:ascii="Times New Roman" w:hAnsi="Times New Roman" w:eastAsia="华文仿宋"/>
          <w:b/>
          <w:bCs/>
          <w:color w:val="auto"/>
          <w:spacing w:val="-8"/>
          <w:sz w:val="24"/>
          <w:szCs w:val="24"/>
          <w:lang w:val="en-US" w:eastAsia="zh-CN"/>
        </w:rPr>
        <w:t xml:space="preserve">省斯特佳机械科技有限公司院内 </w:t>
      </w:r>
      <w:r>
        <w:rPr>
          <w:rFonts w:ascii="Times New Roman" w:hAnsi="Times New Roman" w:eastAsia="华文仿宋"/>
          <w:b/>
          <w:bCs/>
          <w:color w:val="auto"/>
          <w:sz w:val="24"/>
          <w:szCs w:val="24"/>
        </w:rPr>
        <w:t xml:space="preserve">     </w:t>
      </w:r>
      <w:r>
        <w:rPr>
          <w:rFonts w:hint="eastAsia" w:ascii="Times New Roman" w:hAnsi="Times New Roman" w:eastAsia="华文仿宋"/>
          <w:b/>
          <w:bCs/>
          <w:color w:val="auto"/>
          <w:sz w:val="24"/>
          <w:szCs w:val="24"/>
          <w:lang w:val="en-US" w:eastAsia="zh-CN"/>
        </w:rPr>
        <w:t xml:space="preserve">     </w:t>
      </w:r>
      <w:r>
        <w:rPr>
          <w:rFonts w:hint="eastAsia" w:ascii="Times New Roman" w:hAnsi="Times New Roman" w:eastAsia="华文仿宋"/>
          <w:b/>
          <w:bCs/>
          <w:color w:val="auto"/>
          <w:spacing w:val="-8"/>
          <w:sz w:val="24"/>
          <w:szCs w:val="24"/>
          <w:lang w:val="en-US" w:eastAsia="zh-CN"/>
        </w:rPr>
        <w:t>省斯特佳机械科技有限公司院内</w:t>
      </w:r>
    </w:p>
    <w:p w14:paraId="0F7CE5E4">
      <w:pPr>
        <w:spacing w:after="0"/>
        <w:rPr>
          <w:rFonts w:ascii="Times New Roman" w:hAnsi="Times New Roman" w:eastAsia="仿宋_GB2312"/>
          <w:b/>
          <w:color w:val="auto"/>
          <w:sz w:val="24"/>
          <w:szCs w:val="24"/>
        </w:rPr>
      </w:pPr>
    </w:p>
    <w:p w14:paraId="3E97EEDE">
      <w:pPr>
        <w:spacing w:after="0"/>
        <w:rPr>
          <w:rFonts w:ascii="华文仿宋" w:hAnsi="华文仿宋" w:eastAsia="华文仿宋" w:cs="华文仿宋"/>
          <w:b/>
          <w:bCs/>
          <w:color w:val="auto"/>
          <w:sz w:val="24"/>
          <w:szCs w:val="24"/>
        </w:rPr>
      </w:pPr>
      <w:r>
        <w:rPr>
          <w:rFonts w:ascii="Times New Roman" w:hAnsi="Times New Roman" w:eastAsia="仿宋_GB2312"/>
          <w:b/>
          <w:color w:val="auto"/>
          <w:sz w:val="24"/>
          <w:szCs w:val="24"/>
        </w:rPr>
        <w:t>表一</w:t>
      </w:r>
    </w:p>
    <w:tbl>
      <w:tblPr>
        <w:tblStyle w:val="15"/>
        <w:tblW w:w="525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88"/>
        <w:gridCol w:w="2312"/>
        <w:gridCol w:w="2312"/>
        <w:gridCol w:w="1082"/>
        <w:gridCol w:w="723"/>
        <w:gridCol w:w="979"/>
      </w:tblGrid>
      <w:tr w14:paraId="65240B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65B39383">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建设项目名称</w:t>
            </w:r>
          </w:p>
        </w:tc>
        <w:tc>
          <w:tcPr>
            <w:tcW w:w="7267" w:type="dxa"/>
            <w:gridSpan w:val="5"/>
            <w:vAlign w:val="center"/>
          </w:tcPr>
          <w:p w14:paraId="352EF2C4">
            <w:pPr>
              <w:spacing w:after="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河南省鑫耀石墨制品有限责任公司年产20000吨石墨制品项目</w:t>
            </w:r>
          </w:p>
        </w:tc>
      </w:tr>
      <w:tr w14:paraId="626CD2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32D7B768">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建设单位名称</w:t>
            </w:r>
          </w:p>
        </w:tc>
        <w:tc>
          <w:tcPr>
            <w:tcW w:w="7267" w:type="dxa"/>
            <w:gridSpan w:val="5"/>
            <w:vAlign w:val="center"/>
          </w:tcPr>
          <w:p w14:paraId="18A3E3F4">
            <w:pPr>
              <w:spacing w:after="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河南省鑫耀石墨制品有限责任公司</w:t>
            </w:r>
          </w:p>
        </w:tc>
      </w:tr>
      <w:tr w14:paraId="6F01F3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03E55673">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建设项目性质</w:t>
            </w:r>
          </w:p>
        </w:tc>
        <w:tc>
          <w:tcPr>
            <w:tcW w:w="7267" w:type="dxa"/>
            <w:gridSpan w:val="5"/>
            <w:vAlign w:val="center"/>
          </w:tcPr>
          <w:p w14:paraId="103226AA">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新建  </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改扩建  技改  迁建</w:t>
            </w:r>
          </w:p>
        </w:tc>
      </w:tr>
      <w:tr w14:paraId="22D93F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38EDAB88">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建设地点</w:t>
            </w:r>
          </w:p>
        </w:tc>
        <w:tc>
          <w:tcPr>
            <w:tcW w:w="7267" w:type="dxa"/>
            <w:gridSpan w:val="5"/>
            <w:vAlign w:val="center"/>
          </w:tcPr>
          <w:p w14:paraId="10DA541B">
            <w:pPr>
              <w:spacing w:after="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新乡市辉县市城西产业集聚区河南省斯特佳机械科技有限公司院内</w:t>
            </w:r>
          </w:p>
        </w:tc>
      </w:tr>
      <w:tr w14:paraId="6CC258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0359004F">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主要产品名称</w:t>
            </w:r>
          </w:p>
        </w:tc>
        <w:tc>
          <w:tcPr>
            <w:tcW w:w="7267" w:type="dxa"/>
            <w:gridSpan w:val="5"/>
            <w:vAlign w:val="center"/>
          </w:tcPr>
          <w:p w14:paraId="086D8635">
            <w:pPr>
              <w:spacing w:after="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pt-BR"/>
              </w:rPr>
              <w:t>石墨模具</w:t>
            </w:r>
            <w:r>
              <w:rPr>
                <w:rFonts w:hint="default" w:ascii="Times New Roman" w:hAnsi="Times New Roman" w:eastAsia="宋体" w:cs="Times New Roman"/>
                <w:color w:val="auto"/>
                <w:sz w:val="24"/>
                <w:szCs w:val="24"/>
                <w:lang w:val="pt-BR" w:eastAsia="zh-CN"/>
              </w:rPr>
              <w:t>、</w:t>
            </w:r>
            <w:r>
              <w:rPr>
                <w:rFonts w:hint="default" w:ascii="Times New Roman" w:hAnsi="Times New Roman" w:eastAsia="宋体" w:cs="Times New Roman"/>
                <w:color w:val="auto"/>
                <w:sz w:val="24"/>
                <w:szCs w:val="24"/>
                <w:lang w:val="pt-BR"/>
              </w:rPr>
              <w:t>石墨匣钵</w:t>
            </w:r>
          </w:p>
        </w:tc>
      </w:tr>
      <w:tr w14:paraId="492DA1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76D856FF">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设计生产能力</w:t>
            </w:r>
          </w:p>
        </w:tc>
        <w:tc>
          <w:tcPr>
            <w:tcW w:w="7267" w:type="dxa"/>
            <w:gridSpan w:val="5"/>
            <w:vAlign w:val="center"/>
          </w:tcPr>
          <w:p w14:paraId="648E7BBB">
            <w:pPr>
              <w:spacing w:after="0" w:line="360" w:lineRule="exact"/>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pt-BR"/>
              </w:rPr>
              <w:t>石墨模具</w:t>
            </w:r>
            <w:r>
              <w:rPr>
                <w:rFonts w:hint="default" w:ascii="Times New Roman" w:hAnsi="Times New Roman" w:eastAsia="宋体" w:cs="Times New Roman"/>
                <w:color w:val="auto"/>
                <w:sz w:val="24"/>
                <w:szCs w:val="24"/>
                <w:lang w:val="pt-BR" w:eastAsia="zh-CN"/>
              </w:rPr>
              <w:t>：</w:t>
            </w:r>
            <w:r>
              <w:rPr>
                <w:rFonts w:hint="default" w:ascii="Times New Roman" w:hAnsi="Times New Roman" w:eastAsia="宋体" w:cs="Times New Roman"/>
                <w:color w:val="auto"/>
                <w:sz w:val="24"/>
                <w:szCs w:val="24"/>
                <w:lang w:val="pt-BR"/>
              </w:rPr>
              <w:t>14000吨/年</w:t>
            </w:r>
            <w:r>
              <w:rPr>
                <w:rFonts w:hint="default" w:ascii="Times New Roman" w:hAnsi="Times New Roman" w:eastAsia="宋体" w:cs="Times New Roman"/>
                <w:color w:val="auto"/>
                <w:sz w:val="24"/>
                <w:szCs w:val="24"/>
                <w:lang w:val="pt-BR" w:eastAsia="zh-CN"/>
              </w:rPr>
              <w:t>；</w:t>
            </w:r>
            <w:r>
              <w:rPr>
                <w:rFonts w:hint="default" w:ascii="Times New Roman" w:hAnsi="Times New Roman" w:eastAsia="宋体" w:cs="Times New Roman"/>
                <w:color w:val="auto"/>
                <w:sz w:val="24"/>
                <w:szCs w:val="24"/>
                <w:lang w:val="pt-BR"/>
              </w:rPr>
              <w:t>石墨匣钵</w:t>
            </w:r>
            <w:r>
              <w:rPr>
                <w:rFonts w:hint="default" w:ascii="Times New Roman" w:hAnsi="Times New Roman" w:eastAsia="宋体" w:cs="Times New Roman"/>
                <w:color w:val="auto"/>
                <w:sz w:val="24"/>
                <w:szCs w:val="24"/>
                <w:lang w:val="pt-BR" w:eastAsia="zh-CN"/>
              </w:rPr>
              <w:t>：</w:t>
            </w:r>
            <w:r>
              <w:rPr>
                <w:rFonts w:hint="default" w:ascii="Times New Roman" w:hAnsi="Times New Roman" w:eastAsia="宋体" w:cs="Times New Roman"/>
                <w:color w:val="auto"/>
                <w:sz w:val="24"/>
                <w:szCs w:val="24"/>
                <w:lang w:val="pt-BR"/>
              </w:rPr>
              <w:t>6000吨/年</w:t>
            </w:r>
          </w:p>
        </w:tc>
      </w:tr>
      <w:tr w14:paraId="1D1DE9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76AAF27E">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实际生产能力</w:t>
            </w:r>
          </w:p>
        </w:tc>
        <w:tc>
          <w:tcPr>
            <w:tcW w:w="7267" w:type="dxa"/>
            <w:gridSpan w:val="5"/>
            <w:vAlign w:val="center"/>
          </w:tcPr>
          <w:p w14:paraId="1725B859">
            <w:pPr>
              <w:spacing w:after="0" w:line="360" w:lineRule="exact"/>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pt-BR"/>
              </w:rPr>
              <w:t>石墨匣钵</w:t>
            </w:r>
            <w:r>
              <w:rPr>
                <w:rFonts w:hint="default" w:ascii="Times New Roman" w:hAnsi="Times New Roman" w:eastAsia="宋体" w:cs="Times New Roman"/>
                <w:color w:val="auto"/>
                <w:sz w:val="24"/>
                <w:szCs w:val="24"/>
                <w:lang w:val="pt-BR" w:eastAsia="zh-CN"/>
              </w:rPr>
              <w:t>：</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000</w:t>
            </w:r>
            <w:r>
              <w:rPr>
                <w:rFonts w:hint="default" w:ascii="Times New Roman" w:hAnsi="Times New Roman" w:eastAsia="宋体" w:cs="Times New Roman"/>
                <w:color w:val="auto"/>
                <w:sz w:val="24"/>
                <w:szCs w:val="24"/>
                <w:lang w:val="pt-BR"/>
              </w:rPr>
              <w:t>吨/年</w:t>
            </w:r>
            <w:r>
              <w:rPr>
                <w:rFonts w:hint="eastAsia" w:ascii="Times New Roman" w:hAnsi="Times New Roman" w:eastAsia="宋体" w:cs="Times New Roman"/>
                <w:color w:val="auto"/>
                <w:sz w:val="24"/>
                <w:szCs w:val="24"/>
                <w:lang w:val="pt-BR" w:eastAsia="zh-CN"/>
              </w:rPr>
              <w:t>（</w:t>
            </w:r>
            <w:r>
              <w:rPr>
                <w:rFonts w:hint="eastAsia" w:ascii="Times New Roman" w:hAnsi="Times New Roman" w:eastAsia="宋体" w:cs="Times New Roman"/>
                <w:color w:val="auto"/>
                <w:sz w:val="24"/>
                <w:szCs w:val="24"/>
                <w:lang w:val="en-US" w:eastAsia="zh-CN"/>
              </w:rPr>
              <w:t>一期工程）</w:t>
            </w:r>
          </w:p>
        </w:tc>
      </w:tr>
      <w:tr w14:paraId="1A05D5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1F91C6AF">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14:paraId="367FDC40">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环评时间</w:t>
            </w:r>
          </w:p>
        </w:tc>
        <w:tc>
          <w:tcPr>
            <w:tcW w:w="2268" w:type="dxa"/>
            <w:vAlign w:val="center"/>
          </w:tcPr>
          <w:p w14:paraId="62315153">
            <w:pPr>
              <w:spacing w:after="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2025年4月1日</w:t>
            </w:r>
          </w:p>
        </w:tc>
        <w:tc>
          <w:tcPr>
            <w:tcW w:w="2268" w:type="dxa"/>
            <w:vAlign w:val="center"/>
          </w:tcPr>
          <w:p w14:paraId="1909C156">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t>开工建设时间</w:t>
            </w:r>
          </w:p>
        </w:tc>
        <w:tc>
          <w:tcPr>
            <w:tcW w:w="2731" w:type="dxa"/>
            <w:gridSpan w:val="3"/>
            <w:vAlign w:val="center"/>
          </w:tcPr>
          <w:p w14:paraId="264AAE1A">
            <w:pPr>
              <w:spacing w:after="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2025年4月15日</w:t>
            </w:r>
          </w:p>
        </w:tc>
      </w:tr>
      <w:tr w14:paraId="78EE33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6CD17A8A">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调试时间</w:t>
            </w:r>
          </w:p>
        </w:tc>
        <w:tc>
          <w:tcPr>
            <w:tcW w:w="2268" w:type="dxa"/>
            <w:vAlign w:val="center"/>
          </w:tcPr>
          <w:p w14:paraId="3B56FEFD">
            <w:pPr>
              <w:spacing w:after="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highlight w:val="none"/>
                <w:lang w:val="en-US" w:eastAsia="zh-CN"/>
              </w:rPr>
              <w:t>2025年9月3日-2025年10月30日</w:t>
            </w:r>
          </w:p>
        </w:tc>
        <w:tc>
          <w:tcPr>
            <w:tcW w:w="2268" w:type="dxa"/>
            <w:vAlign w:val="center"/>
          </w:tcPr>
          <w:p w14:paraId="1380F752">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验收现场检测时间</w:t>
            </w:r>
          </w:p>
        </w:tc>
        <w:tc>
          <w:tcPr>
            <w:tcW w:w="2731" w:type="dxa"/>
            <w:gridSpan w:val="3"/>
            <w:vAlign w:val="center"/>
          </w:tcPr>
          <w:p w14:paraId="559CBC3C">
            <w:pPr>
              <w:spacing w:after="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2025年9月17日-2025年9月18日</w:t>
            </w:r>
          </w:p>
        </w:tc>
      </w:tr>
      <w:tr w14:paraId="57068A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653B5A78">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环评报告表</w:t>
            </w:r>
          </w:p>
          <w:p w14:paraId="310A8FD3">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审批部门</w:t>
            </w:r>
          </w:p>
        </w:tc>
        <w:tc>
          <w:tcPr>
            <w:tcW w:w="2268" w:type="dxa"/>
            <w:vAlign w:val="center"/>
          </w:tcPr>
          <w:p w14:paraId="7D3C7082">
            <w:pPr>
              <w:spacing w:after="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新乡市生态环境局辉县分局</w:t>
            </w:r>
          </w:p>
        </w:tc>
        <w:tc>
          <w:tcPr>
            <w:tcW w:w="2268" w:type="dxa"/>
            <w:vAlign w:val="center"/>
          </w:tcPr>
          <w:p w14:paraId="12B529C9">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环评报告表</w:t>
            </w:r>
          </w:p>
          <w:p w14:paraId="4B10AF8D">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编制单位</w:t>
            </w:r>
          </w:p>
        </w:tc>
        <w:tc>
          <w:tcPr>
            <w:tcW w:w="2731" w:type="dxa"/>
            <w:gridSpan w:val="3"/>
            <w:vAlign w:val="center"/>
          </w:tcPr>
          <w:p w14:paraId="5A2BA284">
            <w:pPr>
              <w:spacing w:after="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河南蓝天环境工程有限公司</w:t>
            </w:r>
          </w:p>
        </w:tc>
      </w:tr>
      <w:tr w14:paraId="2CF1D1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30EFD397">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环保设施设计单位</w:t>
            </w:r>
          </w:p>
        </w:tc>
        <w:tc>
          <w:tcPr>
            <w:tcW w:w="2268" w:type="dxa"/>
            <w:vAlign w:val="center"/>
          </w:tcPr>
          <w:p w14:paraId="7B950944">
            <w:pPr>
              <w:spacing w:after="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山东瑞昂电机有限公司</w:t>
            </w:r>
          </w:p>
        </w:tc>
        <w:tc>
          <w:tcPr>
            <w:tcW w:w="2268" w:type="dxa"/>
            <w:vAlign w:val="center"/>
          </w:tcPr>
          <w:p w14:paraId="1F916580">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环保设施施工单位</w:t>
            </w:r>
          </w:p>
        </w:tc>
        <w:tc>
          <w:tcPr>
            <w:tcW w:w="2731" w:type="dxa"/>
            <w:gridSpan w:val="3"/>
            <w:vAlign w:val="center"/>
          </w:tcPr>
          <w:p w14:paraId="27EF9347">
            <w:pPr>
              <w:spacing w:after="0"/>
              <w:jc w:val="center"/>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val="en-US" w:eastAsia="zh-CN"/>
              </w:rPr>
              <w:t>山东瑞昂电机有限公司</w:t>
            </w:r>
          </w:p>
        </w:tc>
      </w:tr>
      <w:tr w14:paraId="7016BA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54112CBA">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投资总概算</w:t>
            </w:r>
          </w:p>
        </w:tc>
        <w:tc>
          <w:tcPr>
            <w:tcW w:w="2268" w:type="dxa"/>
            <w:vAlign w:val="center"/>
          </w:tcPr>
          <w:p w14:paraId="31EDAB4C">
            <w:pPr>
              <w:spacing w:after="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4000万元</w:t>
            </w:r>
          </w:p>
        </w:tc>
        <w:tc>
          <w:tcPr>
            <w:tcW w:w="2268" w:type="dxa"/>
            <w:vAlign w:val="center"/>
          </w:tcPr>
          <w:p w14:paraId="05D14047">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环保投资总概算</w:t>
            </w:r>
          </w:p>
        </w:tc>
        <w:tc>
          <w:tcPr>
            <w:tcW w:w="1062" w:type="dxa"/>
            <w:vAlign w:val="center"/>
          </w:tcPr>
          <w:p w14:paraId="479BAA13">
            <w:pPr>
              <w:spacing w:after="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160</w:t>
            </w:r>
          </w:p>
        </w:tc>
        <w:tc>
          <w:tcPr>
            <w:tcW w:w="709" w:type="dxa"/>
            <w:vAlign w:val="center"/>
          </w:tcPr>
          <w:p w14:paraId="39D88347">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比例</w:t>
            </w:r>
          </w:p>
        </w:tc>
        <w:tc>
          <w:tcPr>
            <w:tcW w:w="960" w:type="dxa"/>
            <w:vAlign w:val="center"/>
          </w:tcPr>
          <w:p w14:paraId="4231159B">
            <w:pPr>
              <w:spacing w:after="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4%</w:t>
            </w:r>
          </w:p>
        </w:tc>
      </w:tr>
      <w:tr w14:paraId="10279F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330ABAA6">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实际总概算</w:t>
            </w:r>
          </w:p>
        </w:tc>
        <w:tc>
          <w:tcPr>
            <w:tcW w:w="2268" w:type="dxa"/>
            <w:vAlign w:val="center"/>
          </w:tcPr>
          <w:p w14:paraId="3DA7458D">
            <w:pPr>
              <w:spacing w:after="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2000万元</w:t>
            </w:r>
          </w:p>
        </w:tc>
        <w:tc>
          <w:tcPr>
            <w:tcW w:w="2268" w:type="dxa"/>
            <w:vAlign w:val="center"/>
          </w:tcPr>
          <w:p w14:paraId="5524047E">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实际环保投资</w:t>
            </w:r>
          </w:p>
        </w:tc>
        <w:tc>
          <w:tcPr>
            <w:tcW w:w="1062" w:type="dxa"/>
            <w:vAlign w:val="center"/>
          </w:tcPr>
          <w:p w14:paraId="61CD408B">
            <w:pPr>
              <w:spacing w:after="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130</w:t>
            </w:r>
          </w:p>
        </w:tc>
        <w:tc>
          <w:tcPr>
            <w:tcW w:w="709" w:type="dxa"/>
            <w:vAlign w:val="center"/>
          </w:tcPr>
          <w:p w14:paraId="1A320E7B">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比例</w:t>
            </w:r>
          </w:p>
        </w:tc>
        <w:tc>
          <w:tcPr>
            <w:tcW w:w="960" w:type="dxa"/>
            <w:vAlign w:val="center"/>
          </w:tcPr>
          <w:p w14:paraId="0D625370">
            <w:pPr>
              <w:spacing w:after="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highlight w:val="none"/>
                <w:lang w:val="en-US" w:eastAsia="zh-CN"/>
              </w:rPr>
              <w:t>6.5</w:t>
            </w:r>
            <w:r>
              <w:rPr>
                <w:rFonts w:hint="default" w:ascii="Times New Roman" w:hAnsi="Times New Roman" w:eastAsia="宋体" w:cs="Times New Roman"/>
                <w:color w:val="auto"/>
                <w:sz w:val="24"/>
                <w:szCs w:val="24"/>
                <w:highlight w:val="none"/>
                <w:lang w:val="en-US" w:eastAsia="zh-CN"/>
              </w:rPr>
              <w:t>%</w:t>
            </w:r>
          </w:p>
        </w:tc>
      </w:tr>
      <w:tr w14:paraId="091EBC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57" w:type="dxa"/>
            <w:vAlign w:val="center"/>
          </w:tcPr>
          <w:p w14:paraId="5B1E7A44">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验收检测依据</w:t>
            </w:r>
          </w:p>
        </w:tc>
        <w:tc>
          <w:tcPr>
            <w:tcW w:w="7267" w:type="dxa"/>
            <w:gridSpan w:val="5"/>
            <w:vAlign w:val="center"/>
          </w:tcPr>
          <w:p w14:paraId="3B456635">
            <w:pPr>
              <w:spacing w:after="0" w:line="460" w:lineRule="exact"/>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1.《中华人民共和国环境保护法》（主席令2014年第9号）；</w:t>
            </w:r>
          </w:p>
          <w:p w14:paraId="706EE17B">
            <w:pPr>
              <w:spacing w:after="0" w:line="460" w:lineRule="exact"/>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2.《中华人民共和国环境影响评价法》（2018修正版）；</w:t>
            </w:r>
          </w:p>
          <w:p w14:paraId="68CD30E7">
            <w:pPr>
              <w:spacing w:after="0" w:line="460" w:lineRule="exact"/>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3.《建设项目环境保护管理条例》（国务院令第253号）；</w:t>
            </w:r>
          </w:p>
          <w:p w14:paraId="22DA0CA0">
            <w:pPr>
              <w:spacing w:after="0" w:line="460" w:lineRule="exact"/>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4.《河南省建设项目环境保护条例》（2016年修正版）；</w:t>
            </w:r>
          </w:p>
          <w:p w14:paraId="22230F86">
            <w:pPr>
              <w:spacing w:after="0" w:line="460" w:lineRule="exact"/>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5.《建设项目竣工环境保护验收暂行办法》（国环规环评〔2017〕4号，2017.11.22）；</w:t>
            </w:r>
          </w:p>
          <w:p w14:paraId="36174067">
            <w:pPr>
              <w:spacing w:after="0" w:line="460" w:lineRule="exact"/>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6.《关于印发建设项目竣工环境保护验收现场检查及审查要点的通知》（环办〔2015〕113号）；</w:t>
            </w:r>
          </w:p>
          <w:p w14:paraId="350E7627">
            <w:pPr>
              <w:spacing w:after="0" w:line="460" w:lineRule="exact"/>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7.《建设项目竣工环境保护验收技术指南污染影响类》（生态环境部，2018.5.16）；</w:t>
            </w:r>
          </w:p>
          <w:p w14:paraId="06D77BA1">
            <w:pPr>
              <w:spacing w:after="0" w:line="460" w:lineRule="exact"/>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8.关于印发《污染影响类建设项目重大变动清单（试行）》的通知（生态环境部，环办环评函（2020）688号，2020.12.13）；</w:t>
            </w:r>
          </w:p>
          <w:p w14:paraId="13AE9194">
            <w:pPr>
              <w:spacing w:after="0" w:line="460" w:lineRule="exact"/>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9.《</w:t>
            </w:r>
            <w:r>
              <w:rPr>
                <w:rFonts w:hint="eastAsia" w:ascii="Times New Roman" w:hAnsi="Times New Roman" w:eastAsia="宋体" w:cs="Times New Roman"/>
                <w:color w:val="auto"/>
                <w:sz w:val="24"/>
                <w:szCs w:val="24"/>
                <w:lang w:val="en-US" w:eastAsia="zh-CN"/>
              </w:rPr>
              <w:t>排污许可证申请与核发技术规范</w:t>
            </w:r>
            <w:r>
              <w:rPr>
                <w:rFonts w:hint="default" w:ascii="Times New Roman" w:hAnsi="Times New Roman" w:eastAsia="宋体" w:cs="Times New Roman"/>
                <w:color w:val="auto"/>
                <w:sz w:val="24"/>
                <w:szCs w:val="24"/>
                <w:lang w:val="en-US" w:eastAsia="zh-CN"/>
              </w:rPr>
              <w:t xml:space="preserve">  </w:t>
            </w:r>
            <w:r>
              <w:rPr>
                <w:rFonts w:hint="default" w:ascii="Times New Roman" w:hAnsi="Times New Roman" w:eastAsia="宋体" w:cs="Times New Roman"/>
                <w:color w:val="auto"/>
                <w:sz w:val="24"/>
                <w:szCs w:val="24"/>
              </w:rPr>
              <w:t>石墨及其他非金属矿物制品制造</w:t>
            </w:r>
            <w:r>
              <w:rPr>
                <w:rFonts w:hint="default" w:ascii="Times New Roman" w:hAnsi="Times New Roman" w:eastAsia="宋体" w:cs="Times New Roman"/>
                <w:color w:val="auto"/>
                <w:sz w:val="24"/>
                <w:szCs w:val="24"/>
                <w:highlight w:val="none"/>
              </w:rPr>
              <w:t>》（HJ1119—2020）</w:t>
            </w:r>
            <w:r>
              <w:rPr>
                <w:rFonts w:hint="default" w:ascii="Times New Roman" w:hAnsi="Times New Roman" w:eastAsia="宋体" w:cs="Times New Roman"/>
                <w:color w:val="auto"/>
                <w:sz w:val="24"/>
                <w:szCs w:val="24"/>
              </w:rPr>
              <w:t>；</w:t>
            </w:r>
          </w:p>
          <w:p w14:paraId="0856B981">
            <w:pPr>
              <w:spacing w:after="0" w:line="460" w:lineRule="exact"/>
              <w:jc w:val="both"/>
              <w:rPr>
                <w:rFonts w:hint="default" w:ascii="Times New Roman" w:hAnsi="Times New Roman" w:eastAsia="宋体" w:cs="Times New Roman"/>
                <w:color w:val="auto"/>
                <w:sz w:val="24"/>
                <w:szCs w:val="24"/>
                <w:highlight w:val="yellow"/>
              </w:rPr>
            </w:pP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highlight w:val="none"/>
              </w:rPr>
              <w:t>.《河南省鑫耀石墨制品有限责任公司年产20000吨石墨制品项目环境影响报告表》，</w:t>
            </w:r>
            <w:r>
              <w:rPr>
                <w:rFonts w:hint="default" w:ascii="Times New Roman" w:hAnsi="Times New Roman" w:eastAsia="宋体" w:cs="Times New Roman"/>
                <w:color w:val="auto"/>
                <w:sz w:val="24"/>
                <w:szCs w:val="24"/>
                <w:highlight w:val="none"/>
                <w:lang w:val="en-US" w:eastAsia="zh-CN"/>
              </w:rPr>
              <w:t>河南蓝天环境工程</w:t>
            </w:r>
            <w:r>
              <w:rPr>
                <w:rFonts w:hint="default" w:ascii="Times New Roman" w:hAnsi="Times New Roman" w:eastAsia="宋体" w:cs="Times New Roman"/>
                <w:color w:val="auto"/>
                <w:sz w:val="24"/>
                <w:szCs w:val="24"/>
                <w:highlight w:val="none"/>
              </w:rPr>
              <w:t>有限公司，202</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03</w:t>
            </w:r>
            <w:r>
              <w:rPr>
                <w:rFonts w:hint="default" w:ascii="Times New Roman" w:hAnsi="Times New Roman" w:eastAsia="宋体" w:cs="Times New Roman"/>
                <w:color w:val="auto"/>
                <w:sz w:val="24"/>
                <w:szCs w:val="24"/>
                <w:highlight w:val="none"/>
              </w:rPr>
              <w:t>；</w:t>
            </w:r>
          </w:p>
          <w:p w14:paraId="179CD9F7">
            <w:pPr>
              <w:spacing w:after="0" w:line="460" w:lineRule="exact"/>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新乡市生态环境局辉县分局关于</w:t>
            </w:r>
            <w:r>
              <w:rPr>
                <w:rFonts w:hint="default" w:ascii="Times New Roman" w:hAnsi="Times New Roman" w:eastAsia="宋体" w:cs="Times New Roman"/>
                <w:color w:val="auto"/>
                <w:sz w:val="24"/>
                <w:szCs w:val="24"/>
              </w:rPr>
              <w:t>河南省鑫耀石墨制品有限责任公司</w:t>
            </w:r>
            <w:r>
              <w:rPr>
                <w:rFonts w:hint="default" w:ascii="Times New Roman" w:hAnsi="Times New Roman" w:eastAsia="宋体" w:cs="Times New Roman"/>
                <w:color w:val="auto"/>
                <w:sz w:val="24"/>
                <w:szCs w:val="24"/>
                <w:highlight w:val="none"/>
              </w:rPr>
              <w:t>年产20000吨石墨制品项目环境影响报告表》的批复（新环</w:t>
            </w:r>
            <w:r>
              <w:rPr>
                <w:rFonts w:hint="default" w:ascii="Times New Roman" w:hAnsi="Times New Roman" w:eastAsia="宋体" w:cs="Times New Roman"/>
                <w:color w:val="auto"/>
                <w:sz w:val="24"/>
                <w:szCs w:val="24"/>
                <w:highlight w:val="none"/>
                <w:lang w:val="en-US" w:eastAsia="zh-CN"/>
              </w:rPr>
              <w:t>监[2025]16号</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辉县市</w:t>
            </w:r>
            <w:r>
              <w:rPr>
                <w:rFonts w:hint="default" w:ascii="Times New Roman" w:hAnsi="Times New Roman" w:eastAsia="宋体" w:cs="Times New Roman"/>
                <w:color w:val="auto"/>
                <w:sz w:val="24"/>
                <w:szCs w:val="24"/>
                <w:highlight w:val="none"/>
              </w:rPr>
              <w:t>环境</w:t>
            </w:r>
            <w:r>
              <w:rPr>
                <w:rFonts w:hint="default" w:ascii="Times New Roman" w:hAnsi="Times New Roman" w:eastAsia="宋体" w:cs="Times New Roman"/>
                <w:color w:val="auto"/>
                <w:sz w:val="24"/>
                <w:szCs w:val="24"/>
                <w:highlight w:val="none"/>
                <w:lang w:val="en-US" w:eastAsia="zh-CN"/>
              </w:rPr>
              <w:t>保护</w:t>
            </w:r>
            <w:r>
              <w:rPr>
                <w:rFonts w:hint="default" w:ascii="Times New Roman" w:hAnsi="Times New Roman" w:eastAsia="宋体" w:cs="Times New Roman"/>
                <w:color w:val="auto"/>
                <w:sz w:val="24"/>
                <w:szCs w:val="24"/>
                <w:highlight w:val="none"/>
              </w:rPr>
              <w:t>局，202</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rPr>
              <w:t>；</w:t>
            </w:r>
          </w:p>
          <w:p w14:paraId="7762A84D">
            <w:pPr>
              <w:spacing w:after="0" w:line="460" w:lineRule="exact"/>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河南省鑫耀石墨制品有限责任公司年产20000吨石墨制品</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一期）验收检测</w:t>
            </w:r>
            <w:r>
              <w:rPr>
                <w:rFonts w:hint="default" w:ascii="Times New Roman" w:hAnsi="Times New Roman" w:eastAsia="宋体" w:cs="Times New Roman"/>
                <w:color w:val="auto"/>
                <w:sz w:val="24"/>
                <w:szCs w:val="24"/>
              </w:rPr>
              <w:t>》检测报告，202</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13</w:t>
            </w:r>
            <w:r>
              <w:rPr>
                <w:rFonts w:hint="default" w:ascii="Times New Roman" w:hAnsi="Times New Roman" w:eastAsia="宋体" w:cs="Times New Roman"/>
                <w:color w:val="auto"/>
                <w:sz w:val="24"/>
                <w:szCs w:val="24"/>
              </w:rPr>
              <w:t>，报告编号：</w:t>
            </w:r>
            <w:r>
              <w:rPr>
                <w:rFonts w:hint="default" w:ascii="Times New Roman" w:hAnsi="Times New Roman" w:eastAsia="宋体" w:cs="Times New Roman"/>
                <w:color w:val="auto"/>
                <w:sz w:val="24"/>
                <w:szCs w:val="24"/>
                <w:lang w:val="en-US" w:eastAsia="zh-CN"/>
              </w:rPr>
              <w:t>PY2509079</w:t>
            </w:r>
            <w:r>
              <w:rPr>
                <w:rFonts w:hint="default" w:ascii="Times New Roman" w:hAnsi="Times New Roman" w:eastAsia="宋体" w:cs="Times New Roman"/>
                <w:color w:val="auto"/>
                <w:sz w:val="24"/>
                <w:szCs w:val="24"/>
              </w:rPr>
              <w:t>；</w:t>
            </w:r>
          </w:p>
          <w:p w14:paraId="0167E091">
            <w:pPr>
              <w:spacing w:after="0" w:line="460" w:lineRule="exact"/>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.排污单位名称：</w:t>
            </w:r>
            <w:r>
              <w:rPr>
                <w:rFonts w:hint="default" w:ascii="Times New Roman" w:hAnsi="Times New Roman" w:eastAsia="宋体" w:cs="Times New Roman"/>
                <w:color w:val="auto"/>
                <w:sz w:val="24"/>
                <w:szCs w:val="24"/>
                <w:lang w:val="en-US" w:eastAsia="zh-CN"/>
              </w:rPr>
              <w:t>河南省鑫耀石墨制品有限责任公司</w:t>
            </w:r>
            <w:r>
              <w:rPr>
                <w:rFonts w:hint="default" w:ascii="Times New Roman" w:hAnsi="Times New Roman" w:eastAsia="宋体" w:cs="Times New Roman"/>
                <w:color w:val="auto"/>
                <w:sz w:val="24"/>
                <w:szCs w:val="24"/>
              </w:rPr>
              <w:t>；排污许可证编号：91410782MA9GGG8265002V；排污许可管理类别：</w:t>
            </w:r>
            <w:r>
              <w:rPr>
                <w:rFonts w:hint="default" w:ascii="Times New Roman" w:hAnsi="Times New Roman" w:eastAsia="宋体" w:cs="Times New Roman"/>
                <w:color w:val="auto"/>
                <w:sz w:val="24"/>
                <w:szCs w:val="24"/>
                <w:lang w:val="en-US" w:eastAsia="zh-CN"/>
              </w:rPr>
              <w:t>重点管理</w:t>
            </w:r>
            <w:r>
              <w:rPr>
                <w:rFonts w:hint="default" w:ascii="Times New Roman" w:hAnsi="Times New Roman" w:eastAsia="宋体" w:cs="Times New Roman"/>
                <w:color w:val="auto"/>
                <w:sz w:val="24"/>
                <w:szCs w:val="24"/>
              </w:rPr>
              <w:t>；排污许可证申领时间：202</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日；有效期：202</w:t>
            </w:r>
            <w:r>
              <w:rPr>
                <w:rFonts w:hint="default"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9</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日至20</w:t>
            </w:r>
            <w:r>
              <w:rPr>
                <w:rFonts w:hint="default" w:ascii="Times New Roman" w:hAnsi="Times New Roman" w:eastAsia="宋体" w:cs="Times New Roman"/>
                <w:color w:val="auto"/>
                <w:sz w:val="24"/>
                <w:szCs w:val="24"/>
                <w:lang w:val="en-US" w:eastAsia="zh-CN"/>
              </w:rPr>
              <w:t>30</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rPr>
              <w:t>月</w:t>
            </w:r>
            <w:r>
              <w:rPr>
                <w:rFonts w:hint="default" w:ascii="Times New Roman" w:hAnsi="Times New Roman" w:eastAsia="宋体" w:cs="Times New Roman"/>
                <w:color w:val="auto"/>
                <w:sz w:val="24"/>
                <w:szCs w:val="24"/>
                <w:lang w:val="en-US" w:eastAsia="zh-CN"/>
              </w:rPr>
              <w:t>31</w:t>
            </w:r>
            <w:r>
              <w:rPr>
                <w:rFonts w:hint="default" w:ascii="Times New Roman" w:hAnsi="Times New Roman" w:eastAsia="宋体" w:cs="Times New Roman"/>
                <w:color w:val="auto"/>
                <w:sz w:val="24"/>
                <w:szCs w:val="24"/>
              </w:rPr>
              <w:t>日。</w:t>
            </w:r>
          </w:p>
        </w:tc>
      </w:tr>
      <w:tr w14:paraId="5212C8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4" w:hRule="atLeast"/>
          <w:jc w:val="center"/>
        </w:trPr>
        <w:tc>
          <w:tcPr>
            <w:tcW w:w="1657" w:type="dxa"/>
            <w:vAlign w:val="center"/>
          </w:tcPr>
          <w:p w14:paraId="7B33FE3B">
            <w:pPr>
              <w:spacing w:after="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验收检测评价标准、标号、级别、限值</w:t>
            </w:r>
          </w:p>
        </w:tc>
        <w:tc>
          <w:tcPr>
            <w:tcW w:w="7267" w:type="dxa"/>
            <w:gridSpan w:val="5"/>
            <w:vAlign w:val="center"/>
          </w:tcPr>
          <w:p w14:paraId="14AD0BB2">
            <w:pPr>
              <w:widowControl w:val="0"/>
              <w:adjustRightInd/>
              <w:snapToGrid/>
              <w:spacing w:after="0" w:line="460" w:lineRule="exact"/>
              <w:ind w:firstLine="482" w:firstLineChars="200"/>
              <w:jc w:val="both"/>
              <w:textAlignment w:val="baseline"/>
              <w:rPr>
                <w:rFonts w:hint="default" w:ascii="Times New Roman" w:hAnsi="Times New Roman" w:eastAsia="宋体" w:cs="Times New Roman"/>
                <w:b/>
                <w:color w:val="auto"/>
                <w:kern w:val="2"/>
                <w:sz w:val="24"/>
                <w:szCs w:val="24"/>
              </w:rPr>
            </w:pPr>
            <w:r>
              <w:rPr>
                <w:rFonts w:hint="default" w:ascii="Times New Roman" w:hAnsi="Times New Roman" w:eastAsia="宋体" w:cs="Times New Roman"/>
                <w:b/>
                <w:color w:val="auto"/>
                <w:kern w:val="2"/>
                <w:sz w:val="24"/>
                <w:szCs w:val="24"/>
              </w:rPr>
              <w:t>1、废气</w:t>
            </w:r>
          </w:p>
          <w:p w14:paraId="4DA656E6">
            <w:pPr>
              <w:widowControl w:val="0"/>
              <w:adjustRightInd/>
              <w:snapToGrid/>
              <w:spacing w:after="0" w:line="460" w:lineRule="exact"/>
              <w:ind w:firstLine="482" w:firstLineChars="200"/>
              <w:jc w:val="both"/>
              <w:rPr>
                <w:rFonts w:hint="default" w:ascii="Times New Roman" w:hAnsi="Times New Roman" w:eastAsia="宋体" w:cs="Times New Roman"/>
                <w:b/>
                <w:color w:val="auto"/>
                <w:kern w:val="2"/>
                <w:sz w:val="24"/>
                <w:szCs w:val="24"/>
              </w:rPr>
            </w:pPr>
            <w:r>
              <w:rPr>
                <w:rFonts w:hint="default" w:ascii="Times New Roman" w:hAnsi="Times New Roman" w:eastAsia="宋体" w:cs="Times New Roman"/>
                <w:b/>
                <w:color w:val="auto"/>
                <w:kern w:val="2"/>
                <w:sz w:val="24"/>
                <w:szCs w:val="24"/>
              </w:rPr>
              <w:t>表1           废气污染物执行标准限值</w:t>
            </w:r>
          </w:p>
          <w:tbl>
            <w:tblPr>
              <w:tblStyle w:val="15"/>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41"/>
              <w:gridCol w:w="1457"/>
              <w:gridCol w:w="1200"/>
              <w:gridCol w:w="1494"/>
            </w:tblGrid>
            <w:tr w14:paraId="72D2F80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Align w:val="center"/>
                </w:tcPr>
                <w:p w14:paraId="016087FB">
                  <w:pPr>
                    <w:widowControl w:val="0"/>
                    <w:adjustRightInd/>
                    <w:snapToGrid/>
                    <w:spacing w:after="0"/>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kern w:val="2"/>
                      <w:sz w:val="21"/>
                      <w:szCs w:val="21"/>
                    </w:rPr>
                    <w:t>标准名称</w:t>
                  </w:r>
                </w:p>
              </w:tc>
              <w:tc>
                <w:tcPr>
                  <w:tcW w:w="1457" w:type="dxa"/>
                  <w:vAlign w:val="center"/>
                </w:tcPr>
                <w:p w14:paraId="6F4D542A">
                  <w:pPr>
                    <w:widowControl w:val="0"/>
                    <w:adjustRightInd/>
                    <w:snapToGrid/>
                    <w:spacing w:after="0"/>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kern w:val="2"/>
                      <w:sz w:val="21"/>
                      <w:szCs w:val="21"/>
                    </w:rPr>
                    <w:t>污染因子</w:t>
                  </w:r>
                </w:p>
              </w:tc>
              <w:tc>
                <w:tcPr>
                  <w:tcW w:w="2694" w:type="dxa"/>
                  <w:gridSpan w:val="2"/>
                  <w:vAlign w:val="center"/>
                </w:tcPr>
                <w:p w14:paraId="04A2C101">
                  <w:pPr>
                    <w:widowControl w:val="0"/>
                    <w:adjustRightInd/>
                    <w:snapToGrid/>
                    <w:spacing w:after="0"/>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kern w:val="2"/>
                      <w:sz w:val="21"/>
                      <w:szCs w:val="21"/>
                    </w:rPr>
                    <w:t>标准限值</w:t>
                  </w:r>
                </w:p>
              </w:tc>
            </w:tr>
            <w:tr w14:paraId="2477F4E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Merge w:val="restart"/>
                  <w:vAlign w:val="center"/>
                </w:tcPr>
                <w:p w14:paraId="53DC75A6">
                  <w:pPr>
                    <w:widowControl w:val="0"/>
                    <w:adjustRightInd/>
                    <w:snapToGrid/>
                    <w:spacing w:after="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color w:val="auto"/>
                      <w:kern w:val="2"/>
                      <w:sz w:val="21"/>
                      <w:szCs w:val="21"/>
                    </w:rPr>
                    <w:t>《大气污染物综合排放标准》（GB16297-1996）</w:t>
                  </w:r>
                </w:p>
              </w:tc>
              <w:tc>
                <w:tcPr>
                  <w:tcW w:w="1457" w:type="dxa"/>
                  <w:shd w:val="clear" w:color="auto" w:fill="auto"/>
                  <w:vAlign w:val="center"/>
                </w:tcPr>
                <w:p w14:paraId="60A4B403">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颗粒物</w:t>
                  </w:r>
                </w:p>
              </w:tc>
              <w:tc>
                <w:tcPr>
                  <w:tcW w:w="1200" w:type="dxa"/>
                  <w:shd w:val="clear" w:color="auto" w:fill="auto"/>
                  <w:vAlign w:val="center"/>
                </w:tcPr>
                <w:p w14:paraId="6068C9CE">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有组织（15m高排气筒）</w:t>
                  </w:r>
                </w:p>
              </w:tc>
              <w:tc>
                <w:tcPr>
                  <w:tcW w:w="1494" w:type="dxa"/>
                  <w:shd w:val="clear" w:color="auto" w:fill="auto"/>
                  <w:vAlign w:val="center"/>
                </w:tcPr>
                <w:p w14:paraId="1B89E8A8">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3.5kg/h</w:t>
                  </w:r>
                </w:p>
              </w:tc>
            </w:tr>
            <w:tr w14:paraId="146557D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Merge w:val="continue"/>
                  <w:vAlign w:val="center"/>
                </w:tcPr>
                <w:p w14:paraId="4812C2A5">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1457" w:type="dxa"/>
                  <w:shd w:val="clear" w:color="auto" w:fill="auto"/>
                  <w:vAlign w:val="center"/>
                </w:tcPr>
                <w:p w14:paraId="0111EEE2">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酚类</w:t>
                  </w:r>
                </w:p>
              </w:tc>
              <w:tc>
                <w:tcPr>
                  <w:tcW w:w="1200" w:type="dxa"/>
                  <w:shd w:val="clear" w:color="auto" w:fill="auto"/>
                  <w:vAlign w:val="center"/>
                </w:tcPr>
                <w:p w14:paraId="1C524B81">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无组织</w:t>
                  </w:r>
                </w:p>
              </w:tc>
              <w:tc>
                <w:tcPr>
                  <w:tcW w:w="1494" w:type="dxa"/>
                  <w:shd w:val="clear" w:color="auto" w:fill="auto"/>
                  <w:vAlign w:val="center"/>
                </w:tcPr>
                <w:p w14:paraId="0326401E">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0.08mg/m</w:t>
                  </w:r>
                  <w:r>
                    <w:rPr>
                      <w:rFonts w:hint="default" w:ascii="Times New Roman" w:hAnsi="Times New Roman" w:eastAsia="宋体" w:cs="Times New Roman"/>
                      <w:color w:val="auto"/>
                      <w:kern w:val="2"/>
                      <w:sz w:val="21"/>
                      <w:szCs w:val="21"/>
                      <w:vertAlign w:val="superscript"/>
                    </w:rPr>
                    <w:t>3</w:t>
                  </w:r>
                </w:p>
              </w:tc>
            </w:tr>
            <w:tr w14:paraId="3039E6B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Merge w:val="continue"/>
                  <w:vAlign w:val="center"/>
                </w:tcPr>
                <w:p w14:paraId="78446C1E">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1457" w:type="dxa"/>
                  <w:shd w:val="clear" w:color="auto" w:fill="auto"/>
                  <w:vAlign w:val="center"/>
                </w:tcPr>
                <w:p w14:paraId="106A7C5F">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甲醛</w:t>
                  </w:r>
                </w:p>
              </w:tc>
              <w:tc>
                <w:tcPr>
                  <w:tcW w:w="1200" w:type="dxa"/>
                  <w:shd w:val="clear" w:color="auto" w:fill="auto"/>
                  <w:vAlign w:val="center"/>
                </w:tcPr>
                <w:p w14:paraId="5873AFFB">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无组织</w:t>
                  </w:r>
                </w:p>
              </w:tc>
              <w:tc>
                <w:tcPr>
                  <w:tcW w:w="1494" w:type="dxa"/>
                  <w:shd w:val="clear" w:color="auto" w:fill="auto"/>
                  <w:vAlign w:val="center"/>
                </w:tcPr>
                <w:p w14:paraId="5299EF62">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0.20mg/m</w:t>
                  </w:r>
                  <w:r>
                    <w:rPr>
                      <w:rFonts w:hint="default" w:ascii="Times New Roman" w:hAnsi="Times New Roman" w:eastAsia="宋体" w:cs="Times New Roman"/>
                      <w:color w:val="auto"/>
                      <w:kern w:val="2"/>
                      <w:sz w:val="21"/>
                      <w:szCs w:val="21"/>
                      <w:vertAlign w:val="superscript"/>
                    </w:rPr>
                    <w:t>3</w:t>
                  </w:r>
                </w:p>
              </w:tc>
            </w:tr>
            <w:tr w14:paraId="7BD25C0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Merge w:val="restart"/>
                  <w:shd w:val="clear" w:color="auto" w:fill="auto"/>
                  <w:vAlign w:val="center"/>
                </w:tcPr>
                <w:p w14:paraId="18C6E47A">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《新乡市生态环境局关于进一步规范工业企业颗粒物排放限值的通知》（2020.7.31）</w:t>
                  </w:r>
                </w:p>
              </w:tc>
              <w:tc>
                <w:tcPr>
                  <w:tcW w:w="1457" w:type="dxa"/>
                  <w:vMerge w:val="restart"/>
                  <w:shd w:val="clear" w:color="auto" w:fill="auto"/>
                  <w:vAlign w:val="center"/>
                </w:tcPr>
                <w:p w14:paraId="4E9F3D11">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颗粒物</w:t>
                  </w:r>
                </w:p>
              </w:tc>
              <w:tc>
                <w:tcPr>
                  <w:tcW w:w="2694" w:type="dxa"/>
                  <w:gridSpan w:val="2"/>
                  <w:shd w:val="clear" w:color="auto" w:fill="auto"/>
                  <w:vAlign w:val="center"/>
                </w:tcPr>
                <w:p w14:paraId="407D11B0">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有组织：10mg/m</w:t>
                  </w:r>
                  <w:r>
                    <w:rPr>
                      <w:rFonts w:hint="default" w:ascii="Times New Roman" w:hAnsi="Times New Roman" w:eastAsia="宋体" w:cs="Times New Roman"/>
                      <w:color w:val="auto"/>
                      <w:kern w:val="2"/>
                      <w:sz w:val="21"/>
                      <w:szCs w:val="21"/>
                      <w:vertAlign w:val="superscript"/>
                    </w:rPr>
                    <w:t>3</w:t>
                  </w:r>
                </w:p>
              </w:tc>
            </w:tr>
            <w:tr w14:paraId="06B0CFD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Merge w:val="continue"/>
                  <w:vAlign w:val="center"/>
                </w:tcPr>
                <w:p w14:paraId="621F74EB">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1457" w:type="dxa"/>
                  <w:vMerge w:val="continue"/>
                  <w:vAlign w:val="center"/>
                </w:tcPr>
                <w:p w14:paraId="6DFB88AE">
                  <w:pPr>
                    <w:widowControl w:val="0"/>
                    <w:adjustRightInd/>
                    <w:snapToGrid/>
                    <w:spacing w:after="0"/>
                    <w:jc w:val="center"/>
                    <w:rPr>
                      <w:rFonts w:hint="default" w:ascii="Times New Roman" w:hAnsi="Times New Roman" w:eastAsia="宋体" w:cs="Times New Roman"/>
                      <w:color w:val="auto"/>
                      <w:kern w:val="2"/>
                      <w:sz w:val="21"/>
                      <w:szCs w:val="21"/>
                    </w:rPr>
                  </w:pPr>
                </w:p>
              </w:tc>
              <w:tc>
                <w:tcPr>
                  <w:tcW w:w="2694" w:type="dxa"/>
                  <w:gridSpan w:val="2"/>
                  <w:shd w:val="clear" w:color="auto" w:fill="auto"/>
                  <w:vAlign w:val="center"/>
                </w:tcPr>
                <w:p w14:paraId="6C69CE52">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无组织：0.5mg/m</w:t>
                  </w:r>
                  <w:r>
                    <w:rPr>
                      <w:rFonts w:hint="default" w:ascii="Times New Roman" w:hAnsi="Times New Roman" w:eastAsia="宋体" w:cs="Times New Roman"/>
                      <w:color w:val="auto"/>
                      <w:kern w:val="2"/>
                      <w:sz w:val="21"/>
                      <w:szCs w:val="21"/>
                      <w:vertAlign w:val="superscript"/>
                    </w:rPr>
                    <w:t>3</w:t>
                  </w:r>
                </w:p>
              </w:tc>
            </w:tr>
            <w:tr w14:paraId="66C8731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shd w:val="clear" w:color="auto" w:fill="auto"/>
                  <w:vAlign w:val="center"/>
                </w:tcPr>
                <w:p w14:paraId="5FCB2285">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《关于全省开展工业企业挥发性有机物专项治理工作中排放建议值的通知》（豫环攻坚办〔2017〕162号）</w:t>
                  </w:r>
                </w:p>
              </w:tc>
              <w:tc>
                <w:tcPr>
                  <w:tcW w:w="1457" w:type="dxa"/>
                  <w:shd w:val="clear" w:color="auto" w:fill="auto"/>
                  <w:vAlign w:val="center"/>
                </w:tcPr>
                <w:p w14:paraId="4EB6E64E">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非甲烷总烃</w:t>
                  </w:r>
                </w:p>
              </w:tc>
              <w:tc>
                <w:tcPr>
                  <w:tcW w:w="2694" w:type="dxa"/>
                  <w:gridSpan w:val="2"/>
                  <w:shd w:val="clear" w:color="auto" w:fill="auto"/>
                  <w:vAlign w:val="center"/>
                </w:tcPr>
                <w:p w14:paraId="154E9094">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无组织：2.0mg/m</w:t>
                  </w:r>
                  <w:r>
                    <w:rPr>
                      <w:rFonts w:hint="default" w:ascii="Times New Roman" w:hAnsi="Times New Roman" w:eastAsia="宋体" w:cs="Times New Roman"/>
                      <w:color w:val="auto"/>
                      <w:kern w:val="2"/>
                      <w:sz w:val="21"/>
                      <w:szCs w:val="21"/>
                      <w:vertAlign w:val="superscript"/>
                    </w:rPr>
                    <w:t>3</w:t>
                  </w:r>
                </w:p>
              </w:tc>
            </w:tr>
            <w:tr w14:paraId="6E2FAE4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Merge w:val="restart"/>
                  <w:vAlign w:val="center"/>
                </w:tcPr>
                <w:p w14:paraId="098C43F0">
                  <w:pPr>
                    <w:widowControl w:val="0"/>
                    <w:adjustRightInd/>
                    <w:snapToGrid/>
                    <w:spacing w:after="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color w:val="auto"/>
                      <w:kern w:val="2"/>
                      <w:sz w:val="21"/>
                      <w:szCs w:val="21"/>
                    </w:rPr>
                    <w:t>《合成树脂工业污染物排放标准》（GB31572-2015）</w:t>
                  </w:r>
                </w:p>
              </w:tc>
              <w:tc>
                <w:tcPr>
                  <w:tcW w:w="1457" w:type="dxa"/>
                  <w:vMerge w:val="restart"/>
                  <w:vAlign w:val="center"/>
                </w:tcPr>
                <w:p w14:paraId="01E46CCA">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非甲烷总烃</w:t>
                  </w:r>
                </w:p>
              </w:tc>
              <w:tc>
                <w:tcPr>
                  <w:tcW w:w="2694" w:type="dxa"/>
                  <w:gridSpan w:val="2"/>
                  <w:shd w:val="clear" w:color="auto" w:fill="auto"/>
                  <w:vAlign w:val="center"/>
                </w:tcPr>
                <w:p w14:paraId="09114999">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有组织：60mg/m</w:t>
                  </w:r>
                  <w:r>
                    <w:rPr>
                      <w:rFonts w:hint="default" w:ascii="Times New Roman" w:hAnsi="Times New Roman" w:eastAsia="宋体" w:cs="Times New Roman"/>
                      <w:color w:val="auto"/>
                      <w:kern w:val="2"/>
                      <w:sz w:val="21"/>
                      <w:szCs w:val="21"/>
                      <w:vertAlign w:val="superscript"/>
                    </w:rPr>
                    <w:t>3</w:t>
                  </w:r>
                </w:p>
              </w:tc>
            </w:tr>
            <w:tr w14:paraId="6B88244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Merge w:val="continue"/>
                  <w:vAlign w:val="center"/>
                </w:tcPr>
                <w:p w14:paraId="00E4D1C3">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1457" w:type="dxa"/>
                  <w:vMerge w:val="continue"/>
                  <w:vAlign w:val="center"/>
                </w:tcPr>
                <w:p w14:paraId="123372F0">
                  <w:pPr>
                    <w:widowControl w:val="0"/>
                    <w:adjustRightInd/>
                    <w:snapToGrid/>
                    <w:spacing w:after="0"/>
                    <w:jc w:val="center"/>
                    <w:rPr>
                      <w:rFonts w:hint="default" w:ascii="Times New Roman" w:hAnsi="Times New Roman" w:eastAsia="宋体" w:cs="Times New Roman"/>
                      <w:color w:val="auto"/>
                      <w:kern w:val="2"/>
                      <w:sz w:val="21"/>
                      <w:szCs w:val="21"/>
                    </w:rPr>
                  </w:pPr>
                </w:p>
              </w:tc>
              <w:tc>
                <w:tcPr>
                  <w:tcW w:w="2694" w:type="dxa"/>
                  <w:gridSpan w:val="2"/>
                  <w:shd w:val="clear" w:color="auto" w:fill="auto"/>
                  <w:vAlign w:val="center"/>
                </w:tcPr>
                <w:p w14:paraId="7765D7F3">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无组织：4.0mg/m</w:t>
                  </w:r>
                  <w:r>
                    <w:rPr>
                      <w:rFonts w:hint="default" w:ascii="Times New Roman" w:hAnsi="Times New Roman" w:eastAsia="宋体" w:cs="Times New Roman"/>
                      <w:color w:val="auto"/>
                      <w:kern w:val="2"/>
                      <w:sz w:val="21"/>
                      <w:szCs w:val="21"/>
                      <w:vertAlign w:val="superscript"/>
                    </w:rPr>
                    <w:t>3</w:t>
                  </w:r>
                </w:p>
              </w:tc>
            </w:tr>
            <w:tr w14:paraId="138C192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Merge w:val="continue"/>
                  <w:vAlign w:val="center"/>
                </w:tcPr>
                <w:p w14:paraId="51A1DFCB">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1457" w:type="dxa"/>
                  <w:shd w:val="clear" w:color="auto" w:fill="auto"/>
                  <w:vAlign w:val="center"/>
                </w:tcPr>
                <w:p w14:paraId="54AB619C">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酚类</w:t>
                  </w:r>
                </w:p>
              </w:tc>
              <w:tc>
                <w:tcPr>
                  <w:tcW w:w="2694" w:type="dxa"/>
                  <w:gridSpan w:val="2"/>
                  <w:shd w:val="clear" w:color="auto" w:fill="auto"/>
                  <w:vAlign w:val="center"/>
                </w:tcPr>
                <w:p w14:paraId="3F2D32DA">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有组织：15mg/m</w:t>
                  </w:r>
                  <w:r>
                    <w:rPr>
                      <w:rFonts w:hint="default" w:ascii="Times New Roman" w:hAnsi="Times New Roman" w:eastAsia="宋体" w:cs="Times New Roman"/>
                      <w:color w:val="auto"/>
                      <w:kern w:val="2"/>
                      <w:sz w:val="21"/>
                      <w:szCs w:val="21"/>
                      <w:vertAlign w:val="superscript"/>
                    </w:rPr>
                    <w:t>3</w:t>
                  </w:r>
                </w:p>
              </w:tc>
            </w:tr>
            <w:tr w14:paraId="77A1766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Merge w:val="continue"/>
                  <w:vAlign w:val="center"/>
                </w:tcPr>
                <w:p w14:paraId="397B54AB">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1457" w:type="dxa"/>
                  <w:shd w:val="clear" w:color="auto" w:fill="auto"/>
                  <w:vAlign w:val="center"/>
                </w:tcPr>
                <w:p w14:paraId="0F9DCBEB">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甲醛</w:t>
                  </w:r>
                </w:p>
              </w:tc>
              <w:tc>
                <w:tcPr>
                  <w:tcW w:w="2694" w:type="dxa"/>
                  <w:gridSpan w:val="2"/>
                  <w:shd w:val="clear" w:color="auto" w:fill="auto"/>
                  <w:vAlign w:val="center"/>
                </w:tcPr>
                <w:p w14:paraId="5A2AA251">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有组织：5mg/m</w:t>
                  </w:r>
                  <w:r>
                    <w:rPr>
                      <w:rFonts w:hint="default" w:ascii="Times New Roman" w:hAnsi="Times New Roman" w:eastAsia="宋体" w:cs="Times New Roman"/>
                      <w:color w:val="auto"/>
                      <w:kern w:val="2"/>
                      <w:sz w:val="21"/>
                      <w:szCs w:val="21"/>
                      <w:vertAlign w:val="superscript"/>
                    </w:rPr>
                    <w:t>3</w:t>
                  </w:r>
                </w:p>
              </w:tc>
            </w:tr>
            <w:tr w14:paraId="7F62DB1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Merge w:val="restart"/>
                  <w:vAlign w:val="center"/>
                </w:tcPr>
                <w:p w14:paraId="3DEFD815">
                  <w:pPr>
                    <w:widowControl w:val="0"/>
                    <w:adjustRightInd/>
                    <w:snapToGrid/>
                    <w:spacing w:after="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color w:val="auto"/>
                      <w:kern w:val="2"/>
                      <w:sz w:val="21"/>
                      <w:szCs w:val="21"/>
                    </w:rPr>
                    <w:t>《工业炉窑大气污染物排放标准》（DB41/1066-2020）</w:t>
                  </w:r>
                </w:p>
              </w:tc>
              <w:tc>
                <w:tcPr>
                  <w:tcW w:w="1457" w:type="dxa"/>
                  <w:shd w:val="clear" w:color="auto" w:fill="auto"/>
                  <w:vAlign w:val="center"/>
                </w:tcPr>
                <w:p w14:paraId="486B94C0">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颗粒物</w:t>
                  </w:r>
                </w:p>
              </w:tc>
              <w:tc>
                <w:tcPr>
                  <w:tcW w:w="2694" w:type="dxa"/>
                  <w:gridSpan w:val="2"/>
                  <w:shd w:val="clear" w:color="auto" w:fill="auto"/>
                  <w:vAlign w:val="center"/>
                </w:tcPr>
                <w:p w14:paraId="2202B6E0">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有组织：30mg/m</w:t>
                  </w:r>
                  <w:r>
                    <w:rPr>
                      <w:rFonts w:hint="default" w:ascii="Times New Roman" w:hAnsi="Times New Roman" w:eastAsia="宋体" w:cs="Times New Roman"/>
                      <w:color w:val="auto"/>
                      <w:kern w:val="2"/>
                      <w:sz w:val="21"/>
                      <w:szCs w:val="21"/>
                      <w:vertAlign w:val="superscript"/>
                    </w:rPr>
                    <w:t>3</w:t>
                  </w:r>
                </w:p>
              </w:tc>
            </w:tr>
            <w:tr w14:paraId="623768F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Merge w:val="continue"/>
                  <w:vAlign w:val="center"/>
                </w:tcPr>
                <w:p w14:paraId="5413A1E4">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1457" w:type="dxa"/>
                  <w:shd w:val="clear" w:color="auto" w:fill="auto"/>
                  <w:vAlign w:val="center"/>
                </w:tcPr>
                <w:p w14:paraId="3A567061">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SO</w:t>
                  </w:r>
                  <w:r>
                    <w:rPr>
                      <w:rFonts w:hint="default" w:ascii="Times New Roman" w:hAnsi="Times New Roman" w:eastAsia="宋体" w:cs="Times New Roman"/>
                      <w:color w:val="auto"/>
                      <w:kern w:val="2"/>
                      <w:sz w:val="21"/>
                      <w:szCs w:val="21"/>
                      <w:vertAlign w:val="subscript"/>
                    </w:rPr>
                    <w:t>2</w:t>
                  </w:r>
                </w:p>
              </w:tc>
              <w:tc>
                <w:tcPr>
                  <w:tcW w:w="2694" w:type="dxa"/>
                  <w:gridSpan w:val="2"/>
                  <w:shd w:val="clear" w:color="auto" w:fill="auto"/>
                  <w:vAlign w:val="center"/>
                </w:tcPr>
                <w:p w14:paraId="640DF594">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有组织：200mg/m</w:t>
                  </w:r>
                  <w:r>
                    <w:rPr>
                      <w:rFonts w:hint="default" w:ascii="Times New Roman" w:hAnsi="Times New Roman" w:eastAsia="宋体" w:cs="Times New Roman"/>
                      <w:color w:val="auto"/>
                      <w:kern w:val="2"/>
                      <w:sz w:val="21"/>
                      <w:szCs w:val="21"/>
                      <w:vertAlign w:val="superscript"/>
                    </w:rPr>
                    <w:t>3</w:t>
                  </w:r>
                </w:p>
              </w:tc>
            </w:tr>
            <w:tr w14:paraId="44C8499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Merge w:val="continue"/>
                  <w:vAlign w:val="center"/>
                </w:tcPr>
                <w:p w14:paraId="521B48E1">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1457" w:type="dxa"/>
                  <w:shd w:val="clear" w:color="auto" w:fill="auto"/>
                  <w:vAlign w:val="center"/>
                </w:tcPr>
                <w:p w14:paraId="6E0C7E06">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NO</w:t>
                  </w:r>
                  <w:r>
                    <w:rPr>
                      <w:rFonts w:hint="default" w:ascii="Times New Roman" w:hAnsi="Times New Roman" w:eastAsia="宋体" w:cs="Times New Roman"/>
                      <w:color w:val="auto"/>
                      <w:kern w:val="2"/>
                      <w:sz w:val="21"/>
                      <w:szCs w:val="21"/>
                      <w:vertAlign w:val="subscript"/>
                    </w:rPr>
                    <w:t>X</w:t>
                  </w:r>
                </w:p>
              </w:tc>
              <w:tc>
                <w:tcPr>
                  <w:tcW w:w="2694" w:type="dxa"/>
                  <w:gridSpan w:val="2"/>
                  <w:shd w:val="clear" w:color="auto" w:fill="auto"/>
                  <w:vAlign w:val="center"/>
                </w:tcPr>
                <w:p w14:paraId="2C747A85">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有组织：300mg/m</w:t>
                  </w:r>
                  <w:r>
                    <w:rPr>
                      <w:rFonts w:hint="default" w:ascii="Times New Roman" w:hAnsi="Times New Roman" w:eastAsia="宋体" w:cs="Times New Roman"/>
                      <w:color w:val="auto"/>
                      <w:kern w:val="2"/>
                      <w:sz w:val="21"/>
                      <w:szCs w:val="21"/>
                      <w:vertAlign w:val="superscript"/>
                    </w:rPr>
                    <w:t>3</w:t>
                  </w:r>
                </w:p>
              </w:tc>
            </w:tr>
            <w:tr w14:paraId="41EF949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Merge w:val="restart"/>
                  <w:vAlign w:val="center"/>
                </w:tcPr>
                <w:p w14:paraId="4A41CEE1">
                  <w:pPr>
                    <w:widowControl w:val="0"/>
                    <w:adjustRightInd/>
                    <w:snapToGrid/>
                    <w:spacing w:after="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color w:val="auto"/>
                      <w:kern w:val="2"/>
                      <w:sz w:val="21"/>
                      <w:szCs w:val="21"/>
                    </w:rPr>
                    <w:t>《新乡市环境污染防治攻坚指挥部办公室关于规范焚烧炉正常运行的环保管理意见》（2020.5.12）</w:t>
                  </w:r>
                </w:p>
              </w:tc>
              <w:tc>
                <w:tcPr>
                  <w:tcW w:w="1457" w:type="dxa"/>
                  <w:shd w:val="clear" w:color="auto" w:fill="auto"/>
                  <w:vAlign w:val="center"/>
                </w:tcPr>
                <w:p w14:paraId="1C90644D">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颗粒物</w:t>
                  </w:r>
                </w:p>
              </w:tc>
              <w:tc>
                <w:tcPr>
                  <w:tcW w:w="2694" w:type="dxa"/>
                  <w:gridSpan w:val="2"/>
                  <w:shd w:val="clear" w:color="auto" w:fill="auto"/>
                  <w:vAlign w:val="center"/>
                </w:tcPr>
                <w:p w14:paraId="1B24831A">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有组织：10mg/m</w:t>
                  </w:r>
                  <w:r>
                    <w:rPr>
                      <w:rFonts w:hint="default" w:ascii="Times New Roman" w:hAnsi="Times New Roman" w:eastAsia="宋体" w:cs="Times New Roman"/>
                      <w:color w:val="auto"/>
                      <w:kern w:val="2"/>
                      <w:sz w:val="21"/>
                      <w:szCs w:val="21"/>
                      <w:vertAlign w:val="superscript"/>
                    </w:rPr>
                    <w:t>3</w:t>
                  </w:r>
                </w:p>
              </w:tc>
            </w:tr>
            <w:tr w14:paraId="24A914F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Merge w:val="continue"/>
                  <w:vAlign w:val="center"/>
                </w:tcPr>
                <w:p w14:paraId="3460AAB3">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1457" w:type="dxa"/>
                  <w:shd w:val="clear" w:color="auto" w:fill="auto"/>
                  <w:vAlign w:val="center"/>
                </w:tcPr>
                <w:p w14:paraId="337CC621">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SO</w:t>
                  </w:r>
                  <w:r>
                    <w:rPr>
                      <w:rFonts w:hint="default" w:ascii="Times New Roman" w:hAnsi="Times New Roman" w:eastAsia="宋体" w:cs="Times New Roman"/>
                      <w:color w:val="auto"/>
                      <w:kern w:val="2"/>
                      <w:sz w:val="21"/>
                      <w:szCs w:val="21"/>
                      <w:vertAlign w:val="subscript"/>
                    </w:rPr>
                    <w:t>2</w:t>
                  </w:r>
                </w:p>
              </w:tc>
              <w:tc>
                <w:tcPr>
                  <w:tcW w:w="2694" w:type="dxa"/>
                  <w:gridSpan w:val="2"/>
                  <w:shd w:val="clear" w:color="auto" w:fill="auto"/>
                  <w:vAlign w:val="center"/>
                </w:tcPr>
                <w:p w14:paraId="081C721B">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有组织：20mg/m</w:t>
                  </w:r>
                  <w:r>
                    <w:rPr>
                      <w:rFonts w:hint="default" w:ascii="Times New Roman" w:hAnsi="Times New Roman" w:eastAsia="宋体" w:cs="Times New Roman"/>
                      <w:color w:val="auto"/>
                      <w:kern w:val="2"/>
                      <w:sz w:val="21"/>
                      <w:szCs w:val="21"/>
                      <w:vertAlign w:val="superscript"/>
                    </w:rPr>
                    <w:t>3</w:t>
                  </w:r>
                </w:p>
              </w:tc>
            </w:tr>
            <w:tr w14:paraId="5A71066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Merge w:val="continue"/>
                  <w:vAlign w:val="center"/>
                </w:tcPr>
                <w:p w14:paraId="63C13BE3">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1457" w:type="dxa"/>
                  <w:shd w:val="clear" w:color="auto" w:fill="auto"/>
                  <w:vAlign w:val="center"/>
                </w:tcPr>
                <w:p w14:paraId="688E9289">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NO</w:t>
                  </w:r>
                  <w:r>
                    <w:rPr>
                      <w:rFonts w:hint="default" w:ascii="Times New Roman" w:hAnsi="Times New Roman" w:eastAsia="宋体" w:cs="Times New Roman"/>
                      <w:color w:val="auto"/>
                      <w:kern w:val="2"/>
                      <w:sz w:val="21"/>
                      <w:szCs w:val="21"/>
                      <w:vertAlign w:val="subscript"/>
                    </w:rPr>
                    <w:t>X</w:t>
                  </w:r>
                </w:p>
              </w:tc>
              <w:tc>
                <w:tcPr>
                  <w:tcW w:w="2694" w:type="dxa"/>
                  <w:gridSpan w:val="2"/>
                  <w:shd w:val="clear" w:color="auto" w:fill="auto"/>
                  <w:vAlign w:val="center"/>
                </w:tcPr>
                <w:p w14:paraId="080EBB77">
                  <w:pPr>
                    <w:widowControl w:val="0"/>
                    <w:adjustRightInd/>
                    <w:snapToGrid/>
                    <w:spacing w:after="0"/>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有组织：50mg/m</w:t>
                  </w:r>
                  <w:r>
                    <w:rPr>
                      <w:rFonts w:hint="default" w:ascii="Times New Roman" w:hAnsi="Times New Roman" w:eastAsia="宋体" w:cs="Times New Roman"/>
                      <w:color w:val="auto"/>
                      <w:kern w:val="2"/>
                      <w:sz w:val="21"/>
                      <w:szCs w:val="21"/>
                      <w:vertAlign w:val="superscript"/>
                    </w:rPr>
                    <w:t>3</w:t>
                  </w:r>
                </w:p>
              </w:tc>
            </w:tr>
          </w:tbl>
          <w:p w14:paraId="141A89DD">
            <w:pPr>
              <w:widowControl w:val="0"/>
              <w:adjustRightInd/>
              <w:snapToGrid/>
              <w:spacing w:after="0" w:line="460" w:lineRule="exact"/>
              <w:ind w:firstLine="482" w:firstLineChars="200"/>
              <w:jc w:val="both"/>
              <w:textAlignment w:val="baseline"/>
              <w:rPr>
                <w:rFonts w:hint="default" w:ascii="Times New Roman" w:hAnsi="Times New Roman" w:eastAsia="宋体" w:cs="Times New Roman"/>
                <w:b/>
                <w:color w:val="auto"/>
                <w:kern w:val="2"/>
                <w:sz w:val="24"/>
                <w:szCs w:val="24"/>
              </w:rPr>
            </w:pPr>
            <w:r>
              <w:rPr>
                <w:rFonts w:hint="default" w:ascii="Times New Roman" w:hAnsi="Times New Roman" w:eastAsia="宋体" w:cs="Times New Roman"/>
                <w:b/>
                <w:color w:val="auto"/>
                <w:kern w:val="2"/>
                <w:sz w:val="24"/>
                <w:szCs w:val="24"/>
              </w:rPr>
              <w:t>2、废水</w:t>
            </w:r>
          </w:p>
          <w:p w14:paraId="59279E07">
            <w:pPr>
              <w:widowControl w:val="0"/>
              <w:adjustRightInd/>
              <w:snapToGrid/>
              <w:spacing w:after="0" w:line="460" w:lineRule="exact"/>
              <w:ind w:firstLine="482" w:firstLineChars="200"/>
              <w:jc w:val="both"/>
              <w:rPr>
                <w:rFonts w:hint="default" w:ascii="Times New Roman" w:hAnsi="Times New Roman" w:eastAsia="宋体" w:cs="Times New Roman"/>
                <w:b/>
                <w:color w:val="auto"/>
                <w:kern w:val="2"/>
                <w:sz w:val="24"/>
                <w:szCs w:val="24"/>
              </w:rPr>
            </w:pPr>
            <w:r>
              <w:rPr>
                <w:rFonts w:hint="default" w:ascii="Times New Roman" w:hAnsi="Times New Roman" w:eastAsia="宋体" w:cs="Times New Roman"/>
                <w:b/>
                <w:color w:val="auto"/>
                <w:kern w:val="2"/>
                <w:sz w:val="24"/>
                <w:szCs w:val="24"/>
              </w:rPr>
              <w:t>表2            废水污染物执行标准限值</w:t>
            </w:r>
          </w:p>
          <w:tbl>
            <w:tblPr>
              <w:tblStyle w:val="15"/>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41"/>
              <w:gridCol w:w="2058"/>
              <w:gridCol w:w="2093"/>
            </w:tblGrid>
            <w:tr w14:paraId="5C2073B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Align w:val="center"/>
                </w:tcPr>
                <w:p w14:paraId="5FE65BF7">
                  <w:pPr>
                    <w:widowControl w:val="0"/>
                    <w:adjustRightInd/>
                    <w:snapToGrid/>
                    <w:spacing w:after="0"/>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kern w:val="2"/>
                      <w:sz w:val="21"/>
                      <w:szCs w:val="21"/>
                    </w:rPr>
                    <w:t>标准名称</w:t>
                  </w:r>
                </w:p>
              </w:tc>
              <w:tc>
                <w:tcPr>
                  <w:tcW w:w="2058" w:type="dxa"/>
                  <w:vAlign w:val="center"/>
                </w:tcPr>
                <w:p w14:paraId="23630260">
                  <w:pPr>
                    <w:widowControl w:val="0"/>
                    <w:adjustRightInd/>
                    <w:snapToGrid/>
                    <w:spacing w:after="0"/>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kern w:val="2"/>
                      <w:sz w:val="21"/>
                      <w:szCs w:val="21"/>
                    </w:rPr>
                    <w:t>污染因子</w:t>
                  </w:r>
                </w:p>
              </w:tc>
              <w:tc>
                <w:tcPr>
                  <w:tcW w:w="2093" w:type="dxa"/>
                  <w:vAlign w:val="center"/>
                </w:tcPr>
                <w:p w14:paraId="285EE914">
                  <w:pPr>
                    <w:widowControl w:val="0"/>
                    <w:adjustRightInd/>
                    <w:snapToGrid/>
                    <w:spacing w:after="0"/>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kern w:val="2"/>
                      <w:sz w:val="21"/>
                      <w:szCs w:val="21"/>
                    </w:rPr>
                    <w:t>标准限值</w:t>
                  </w:r>
                </w:p>
              </w:tc>
            </w:tr>
            <w:tr w14:paraId="29232F7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Merge w:val="restart"/>
                  <w:vAlign w:val="center"/>
                </w:tcPr>
                <w:p w14:paraId="64031574">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bCs/>
                      <w:color w:val="auto"/>
                      <w:kern w:val="2"/>
                      <w:sz w:val="21"/>
                      <w:szCs w:val="21"/>
                    </w:rPr>
                    <w:t>辉县市污水处理厂收水标准</w:t>
                  </w:r>
                </w:p>
              </w:tc>
              <w:tc>
                <w:tcPr>
                  <w:tcW w:w="2058" w:type="dxa"/>
                  <w:vAlign w:val="center"/>
                </w:tcPr>
                <w:p w14:paraId="655B0045">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COD</w:t>
                  </w:r>
                </w:p>
              </w:tc>
              <w:tc>
                <w:tcPr>
                  <w:tcW w:w="2093" w:type="dxa"/>
                  <w:vAlign w:val="center"/>
                </w:tcPr>
                <w:p w14:paraId="6F263DF1">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360mg/L</w:t>
                  </w:r>
                </w:p>
              </w:tc>
            </w:tr>
            <w:tr w14:paraId="2AD3158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Merge w:val="continue"/>
                  <w:vAlign w:val="center"/>
                </w:tcPr>
                <w:p w14:paraId="45E03401">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2058" w:type="dxa"/>
                  <w:vAlign w:val="center"/>
                </w:tcPr>
                <w:p w14:paraId="4537F36A">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SS</w:t>
                  </w:r>
                </w:p>
              </w:tc>
              <w:tc>
                <w:tcPr>
                  <w:tcW w:w="2093" w:type="dxa"/>
                  <w:vAlign w:val="center"/>
                </w:tcPr>
                <w:p w14:paraId="0E81F650">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180mg/L</w:t>
                  </w:r>
                </w:p>
              </w:tc>
            </w:tr>
            <w:tr w14:paraId="7030B06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Merge w:val="continue"/>
                  <w:vAlign w:val="center"/>
                </w:tcPr>
                <w:p w14:paraId="7EECE9C6">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2058" w:type="dxa"/>
                  <w:vAlign w:val="center"/>
                </w:tcPr>
                <w:p w14:paraId="61D1510E">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NH</w:t>
                  </w:r>
                  <w:r>
                    <w:rPr>
                      <w:rFonts w:hint="default" w:ascii="Times New Roman" w:hAnsi="Times New Roman" w:eastAsia="宋体" w:cs="Times New Roman"/>
                      <w:color w:val="auto"/>
                      <w:kern w:val="2"/>
                      <w:sz w:val="21"/>
                      <w:szCs w:val="21"/>
                      <w:vertAlign w:val="subscript"/>
                    </w:rPr>
                    <w:t>3</w:t>
                  </w:r>
                  <w:r>
                    <w:rPr>
                      <w:rFonts w:hint="default" w:ascii="Times New Roman" w:hAnsi="Times New Roman" w:eastAsia="宋体" w:cs="Times New Roman"/>
                      <w:color w:val="auto"/>
                      <w:kern w:val="2"/>
                      <w:sz w:val="21"/>
                      <w:szCs w:val="21"/>
                    </w:rPr>
                    <w:t>-N</w:t>
                  </w:r>
                </w:p>
              </w:tc>
              <w:tc>
                <w:tcPr>
                  <w:tcW w:w="2093" w:type="dxa"/>
                  <w:vAlign w:val="center"/>
                </w:tcPr>
                <w:p w14:paraId="361F774E">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30mg/L</w:t>
                  </w:r>
                </w:p>
              </w:tc>
            </w:tr>
            <w:tr w14:paraId="0DD7C41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Merge w:val="continue"/>
                  <w:vAlign w:val="center"/>
                </w:tcPr>
                <w:p w14:paraId="16ECE4D8">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2058" w:type="dxa"/>
                  <w:vAlign w:val="center"/>
                </w:tcPr>
                <w:p w14:paraId="19140292">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TP</w:t>
                  </w:r>
                </w:p>
              </w:tc>
              <w:tc>
                <w:tcPr>
                  <w:tcW w:w="2093" w:type="dxa"/>
                  <w:vAlign w:val="center"/>
                </w:tcPr>
                <w:p w14:paraId="2FB3552F">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3mg/L</w:t>
                  </w:r>
                </w:p>
              </w:tc>
            </w:tr>
            <w:tr w14:paraId="4149D7E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41" w:type="dxa"/>
                  <w:vMerge w:val="continue"/>
                  <w:vAlign w:val="center"/>
                </w:tcPr>
                <w:p w14:paraId="298B76C9">
                  <w:pPr>
                    <w:widowControl w:val="0"/>
                    <w:adjustRightInd/>
                    <w:snapToGrid/>
                    <w:spacing w:after="0"/>
                    <w:jc w:val="center"/>
                    <w:rPr>
                      <w:rFonts w:hint="default" w:ascii="Times New Roman" w:hAnsi="Times New Roman" w:eastAsia="宋体" w:cs="Times New Roman"/>
                      <w:bCs/>
                      <w:color w:val="auto"/>
                      <w:kern w:val="2"/>
                      <w:sz w:val="21"/>
                      <w:szCs w:val="21"/>
                    </w:rPr>
                  </w:pPr>
                </w:p>
              </w:tc>
              <w:tc>
                <w:tcPr>
                  <w:tcW w:w="2058" w:type="dxa"/>
                  <w:vAlign w:val="center"/>
                </w:tcPr>
                <w:p w14:paraId="6658C639">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TN</w:t>
                  </w:r>
                </w:p>
              </w:tc>
              <w:tc>
                <w:tcPr>
                  <w:tcW w:w="2093" w:type="dxa"/>
                  <w:vAlign w:val="center"/>
                </w:tcPr>
                <w:p w14:paraId="76B9644D">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40mg/L</w:t>
                  </w:r>
                </w:p>
              </w:tc>
            </w:tr>
          </w:tbl>
          <w:p w14:paraId="1CCB5D6B">
            <w:pPr>
              <w:widowControl w:val="0"/>
              <w:adjustRightInd/>
              <w:snapToGrid/>
              <w:spacing w:after="0" w:line="460" w:lineRule="exact"/>
              <w:ind w:firstLine="482" w:firstLineChars="200"/>
              <w:jc w:val="both"/>
              <w:textAlignment w:val="baseline"/>
              <w:rPr>
                <w:rFonts w:hint="default" w:ascii="Times New Roman" w:hAnsi="Times New Roman" w:eastAsia="宋体" w:cs="Times New Roman"/>
                <w:b/>
                <w:color w:val="auto"/>
                <w:kern w:val="2"/>
                <w:sz w:val="24"/>
                <w:szCs w:val="24"/>
              </w:rPr>
            </w:pPr>
            <w:r>
              <w:rPr>
                <w:rFonts w:hint="default" w:ascii="Times New Roman" w:hAnsi="Times New Roman" w:eastAsia="宋体" w:cs="Times New Roman"/>
                <w:b/>
                <w:color w:val="auto"/>
                <w:kern w:val="2"/>
                <w:sz w:val="24"/>
                <w:szCs w:val="24"/>
              </w:rPr>
              <w:t>3、噪声</w:t>
            </w:r>
          </w:p>
          <w:p w14:paraId="40CB88CB">
            <w:pPr>
              <w:widowControl w:val="0"/>
              <w:adjustRightInd/>
              <w:snapToGrid/>
              <w:spacing w:after="0" w:line="460" w:lineRule="exact"/>
              <w:ind w:firstLine="482" w:firstLineChars="200"/>
              <w:jc w:val="both"/>
              <w:rPr>
                <w:rFonts w:hint="default" w:ascii="Times New Roman" w:hAnsi="Times New Roman" w:eastAsia="宋体" w:cs="Times New Roman"/>
                <w:b/>
                <w:color w:val="auto"/>
                <w:kern w:val="2"/>
                <w:sz w:val="24"/>
                <w:szCs w:val="24"/>
              </w:rPr>
            </w:pPr>
            <w:bookmarkStart w:id="0" w:name="_Ref307476589"/>
            <w:r>
              <w:rPr>
                <w:rFonts w:hint="default" w:ascii="Times New Roman" w:hAnsi="Times New Roman" w:eastAsia="宋体" w:cs="Times New Roman"/>
                <w:b/>
                <w:color w:val="auto"/>
                <w:kern w:val="2"/>
                <w:sz w:val="24"/>
                <w:szCs w:val="24"/>
              </w:rPr>
              <w:t>表</w:t>
            </w:r>
            <w:bookmarkEnd w:id="0"/>
            <w:r>
              <w:rPr>
                <w:rFonts w:hint="default" w:ascii="Times New Roman" w:hAnsi="Times New Roman" w:eastAsia="宋体" w:cs="Times New Roman"/>
                <w:b/>
                <w:color w:val="auto"/>
                <w:kern w:val="2"/>
                <w:sz w:val="24"/>
                <w:szCs w:val="24"/>
              </w:rPr>
              <w:t>3              噪声污染物执行标准限值</w:t>
            </w:r>
          </w:p>
          <w:tbl>
            <w:tblPr>
              <w:tblStyle w:val="15"/>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74"/>
              <w:gridCol w:w="2025"/>
              <w:gridCol w:w="2093"/>
            </w:tblGrid>
            <w:tr w14:paraId="49A9AE5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4" w:type="dxa"/>
                  <w:vAlign w:val="center"/>
                </w:tcPr>
                <w:p w14:paraId="5B4BB30E">
                  <w:pPr>
                    <w:widowControl w:val="0"/>
                    <w:adjustRightInd/>
                    <w:snapToGrid/>
                    <w:spacing w:after="0"/>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kern w:val="2"/>
                      <w:sz w:val="21"/>
                      <w:szCs w:val="21"/>
                    </w:rPr>
                    <w:t>标准名称</w:t>
                  </w:r>
                </w:p>
              </w:tc>
              <w:tc>
                <w:tcPr>
                  <w:tcW w:w="1985" w:type="dxa"/>
                  <w:vAlign w:val="center"/>
                </w:tcPr>
                <w:p w14:paraId="0220FBBA">
                  <w:pPr>
                    <w:widowControl w:val="0"/>
                    <w:adjustRightInd/>
                    <w:snapToGrid/>
                    <w:spacing w:after="0"/>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kern w:val="2"/>
                      <w:sz w:val="21"/>
                      <w:szCs w:val="21"/>
                    </w:rPr>
                    <w:t>昼间</w:t>
                  </w:r>
                </w:p>
              </w:tc>
              <w:tc>
                <w:tcPr>
                  <w:tcW w:w="2052" w:type="dxa"/>
                  <w:vAlign w:val="center"/>
                </w:tcPr>
                <w:p w14:paraId="4665C7AA">
                  <w:pPr>
                    <w:widowControl w:val="0"/>
                    <w:adjustRightInd/>
                    <w:snapToGrid/>
                    <w:spacing w:after="0"/>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kern w:val="2"/>
                      <w:sz w:val="21"/>
                      <w:szCs w:val="21"/>
                    </w:rPr>
                    <w:t>夜间</w:t>
                  </w:r>
                </w:p>
              </w:tc>
            </w:tr>
            <w:tr w14:paraId="5EB3325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4" w:type="dxa"/>
                  <w:vAlign w:val="center"/>
                </w:tcPr>
                <w:p w14:paraId="0D91E11A">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《工业企业厂界环境噪声排放标准》（GB12348-2008）</w:t>
                  </w:r>
                  <w:r>
                    <w:rPr>
                      <w:rFonts w:hint="default" w:ascii="Times New Roman" w:hAnsi="Times New Roman" w:eastAsia="宋体" w:cs="Times New Roman"/>
                      <w:color w:val="auto"/>
                      <w:kern w:val="2"/>
                      <w:sz w:val="21"/>
                      <w:szCs w:val="21"/>
                      <w:lang w:val="en-US" w:eastAsia="zh-CN"/>
                    </w:rPr>
                    <w:t>3</w:t>
                  </w:r>
                  <w:r>
                    <w:rPr>
                      <w:rFonts w:hint="default" w:ascii="Times New Roman" w:hAnsi="Times New Roman" w:eastAsia="宋体" w:cs="Times New Roman"/>
                      <w:color w:val="auto"/>
                      <w:kern w:val="2"/>
                      <w:sz w:val="21"/>
                      <w:szCs w:val="21"/>
                    </w:rPr>
                    <w:t>类</w:t>
                  </w:r>
                </w:p>
              </w:tc>
              <w:tc>
                <w:tcPr>
                  <w:tcW w:w="1985" w:type="dxa"/>
                  <w:vAlign w:val="center"/>
                </w:tcPr>
                <w:p w14:paraId="30755D57">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lang w:val="en-US" w:eastAsia="zh-CN"/>
                    </w:rPr>
                    <w:t xml:space="preserve">65 </w:t>
                  </w:r>
                  <w:r>
                    <w:rPr>
                      <w:rFonts w:hint="default" w:ascii="Times New Roman" w:hAnsi="Times New Roman" w:eastAsia="宋体" w:cs="Times New Roman"/>
                      <w:color w:val="auto"/>
                      <w:sz w:val="21"/>
                      <w:szCs w:val="21"/>
                    </w:rPr>
                    <w:t>dB(A)</w:t>
                  </w:r>
                </w:p>
              </w:tc>
              <w:tc>
                <w:tcPr>
                  <w:tcW w:w="2052" w:type="dxa"/>
                  <w:vAlign w:val="center"/>
                </w:tcPr>
                <w:p w14:paraId="218AA39B">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lang w:val="en-US" w:eastAsia="zh-CN"/>
                    </w:rPr>
                    <w:t xml:space="preserve">55 </w:t>
                  </w:r>
                  <w:r>
                    <w:rPr>
                      <w:rFonts w:hint="default" w:ascii="Times New Roman" w:hAnsi="Times New Roman" w:eastAsia="宋体" w:cs="Times New Roman"/>
                      <w:color w:val="auto"/>
                      <w:sz w:val="21"/>
                      <w:szCs w:val="21"/>
                    </w:rPr>
                    <w:t>dB(A)</w:t>
                  </w:r>
                </w:p>
              </w:tc>
            </w:tr>
          </w:tbl>
          <w:p w14:paraId="1B9F4D49">
            <w:pPr>
              <w:widowControl w:val="0"/>
              <w:adjustRightInd/>
              <w:snapToGrid/>
              <w:spacing w:after="0" w:line="460" w:lineRule="exact"/>
              <w:ind w:firstLine="482" w:firstLineChars="200"/>
              <w:jc w:val="both"/>
              <w:textAlignment w:val="baseline"/>
              <w:rPr>
                <w:rFonts w:hint="default" w:ascii="Times New Roman" w:hAnsi="Times New Roman" w:eastAsia="宋体" w:cs="Times New Roman"/>
                <w:b/>
                <w:color w:val="auto"/>
                <w:kern w:val="2"/>
                <w:sz w:val="24"/>
                <w:szCs w:val="24"/>
              </w:rPr>
            </w:pPr>
            <w:r>
              <w:rPr>
                <w:rFonts w:hint="default" w:ascii="Times New Roman" w:hAnsi="Times New Roman" w:eastAsia="宋体" w:cs="Times New Roman"/>
                <w:b/>
                <w:color w:val="auto"/>
                <w:kern w:val="2"/>
                <w:sz w:val="24"/>
                <w:szCs w:val="24"/>
              </w:rPr>
              <w:t>4、固废</w:t>
            </w:r>
          </w:p>
          <w:p w14:paraId="4964B1E6">
            <w:pPr>
              <w:widowControl w:val="0"/>
              <w:adjustRightInd/>
              <w:snapToGrid/>
              <w:spacing w:after="0" w:line="460" w:lineRule="exact"/>
              <w:ind w:firstLine="482" w:firstLineChars="200"/>
              <w:jc w:val="both"/>
              <w:rPr>
                <w:rFonts w:hint="default" w:ascii="Times New Roman" w:hAnsi="Times New Roman" w:eastAsia="宋体" w:cs="Times New Roman"/>
                <w:b/>
                <w:color w:val="auto"/>
                <w:kern w:val="2"/>
                <w:sz w:val="24"/>
                <w:szCs w:val="24"/>
              </w:rPr>
            </w:pPr>
            <w:r>
              <w:rPr>
                <w:rFonts w:hint="default" w:ascii="Times New Roman" w:hAnsi="Times New Roman" w:eastAsia="宋体" w:cs="Times New Roman"/>
                <w:b/>
                <w:color w:val="auto"/>
                <w:kern w:val="2"/>
                <w:sz w:val="24"/>
                <w:szCs w:val="24"/>
              </w:rPr>
              <w:t>表4                 固废执行标准</w:t>
            </w:r>
          </w:p>
          <w:tbl>
            <w:tblPr>
              <w:tblStyle w:val="15"/>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5997"/>
            </w:tblGrid>
            <w:tr w14:paraId="5223ED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2" w:type="dxa"/>
                  <w:vAlign w:val="center"/>
                </w:tcPr>
                <w:p w14:paraId="3709B03A">
                  <w:pPr>
                    <w:widowControl w:val="0"/>
                    <w:adjustRightInd/>
                    <w:snapToGrid/>
                    <w:spacing w:after="0"/>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kern w:val="2"/>
                      <w:sz w:val="21"/>
                      <w:szCs w:val="21"/>
                    </w:rPr>
                    <w:t>类别</w:t>
                  </w:r>
                </w:p>
              </w:tc>
              <w:tc>
                <w:tcPr>
                  <w:tcW w:w="5879" w:type="dxa"/>
                  <w:vAlign w:val="center"/>
                </w:tcPr>
                <w:p w14:paraId="09BA7B96">
                  <w:pPr>
                    <w:widowControl w:val="0"/>
                    <w:adjustRightInd/>
                    <w:snapToGrid/>
                    <w:spacing w:after="0"/>
                    <w:jc w:val="center"/>
                    <w:rPr>
                      <w:rFonts w:hint="default" w:ascii="Times New Roman" w:hAnsi="Times New Roman" w:eastAsia="宋体" w:cs="Times New Roman"/>
                      <w:b/>
                      <w:color w:val="auto"/>
                      <w:kern w:val="2"/>
                      <w:sz w:val="21"/>
                      <w:szCs w:val="21"/>
                    </w:rPr>
                  </w:pPr>
                  <w:r>
                    <w:rPr>
                      <w:rFonts w:hint="default" w:ascii="Times New Roman" w:hAnsi="Times New Roman" w:eastAsia="宋体" w:cs="Times New Roman"/>
                      <w:b/>
                      <w:color w:val="auto"/>
                      <w:kern w:val="2"/>
                      <w:sz w:val="21"/>
                      <w:szCs w:val="21"/>
                    </w:rPr>
                    <w:t>标准名称</w:t>
                  </w:r>
                </w:p>
              </w:tc>
            </w:tr>
            <w:tr w14:paraId="7E4DF8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2" w:type="dxa"/>
                  <w:vAlign w:val="center"/>
                </w:tcPr>
                <w:p w14:paraId="474DCBD5">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一般固废</w:t>
                  </w:r>
                </w:p>
              </w:tc>
              <w:tc>
                <w:tcPr>
                  <w:tcW w:w="5879" w:type="dxa"/>
                  <w:vAlign w:val="center"/>
                </w:tcPr>
                <w:p w14:paraId="0E917BFB">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rPr>
                    <w:t>《一般工业固体废物贮存和填埋污染控制标准》（GB18599-2020）中防渗漏、防雨淋、防扬尘等环境保护要求</w:t>
                  </w:r>
                </w:p>
              </w:tc>
            </w:tr>
            <w:tr w14:paraId="1B3A1D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2" w:type="dxa"/>
                  <w:vAlign w:val="center"/>
                </w:tcPr>
                <w:p w14:paraId="103934DF">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危险废物</w:t>
                  </w:r>
                </w:p>
              </w:tc>
              <w:tc>
                <w:tcPr>
                  <w:tcW w:w="5879" w:type="dxa"/>
                  <w:vAlign w:val="center"/>
                </w:tcPr>
                <w:p w14:paraId="7DAE1A76">
                  <w:pPr>
                    <w:widowControl w:val="0"/>
                    <w:adjustRightInd/>
                    <w:snapToGrid/>
                    <w:spacing w:after="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sz w:val="21"/>
                      <w:szCs w:val="21"/>
                      <w:lang w:bidi="ar"/>
                    </w:rPr>
                    <w:t>《危险废物贮存污染控制标准》（GB18597-2023）</w:t>
                  </w:r>
                </w:p>
              </w:tc>
            </w:tr>
          </w:tbl>
          <w:p w14:paraId="1F92272F">
            <w:pPr>
              <w:spacing w:after="0" w:line="440" w:lineRule="exact"/>
              <w:jc w:val="both"/>
              <w:rPr>
                <w:rFonts w:hint="default" w:ascii="Times New Roman" w:hAnsi="Times New Roman" w:eastAsia="宋体" w:cs="Times New Roman"/>
                <w:color w:val="auto"/>
                <w:sz w:val="24"/>
                <w:szCs w:val="24"/>
              </w:rPr>
            </w:pPr>
          </w:p>
          <w:p w14:paraId="44F5F0AB">
            <w:pPr>
              <w:spacing w:after="0" w:line="440" w:lineRule="exact"/>
              <w:jc w:val="both"/>
              <w:rPr>
                <w:rFonts w:hint="default" w:ascii="Times New Roman" w:hAnsi="Times New Roman" w:eastAsia="宋体" w:cs="Times New Roman"/>
                <w:color w:val="auto"/>
                <w:sz w:val="24"/>
                <w:szCs w:val="24"/>
              </w:rPr>
            </w:pPr>
          </w:p>
          <w:p w14:paraId="02D41F95">
            <w:pPr>
              <w:spacing w:after="0" w:line="440" w:lineRule="exact"/>
              <w:jc w:val="both"/>
              <w:rPr>
                <w:rFonts w:hint="default" w:ascii="Times New Roman" w:hAnsi="Times New Roman" w:eastAsia="宋体" w:cs="Times New Roman"/>
                <w:color w:val="auto"/>
                <w:sz w:val="24"/>
                <w:szCs w:val="24"/>
              </w:rPr>
            </w:pPr>
          </w:p>
          <w:p w14:paraId="48590C05">
            <w:pPr>
              <w:spacing w:after="0" w:line="440" w:lineRule="exact"/>
              <w:jc w:val="both"/>
              <w:rPr>
                <w:rFonts w:hint="default" w:ascii="Times New Roman" w:hAnsi="Times New Roman" w:eastAsia="宋体" w:cs="Times New Roman"/>
                <w:color w:val="auto"/>
                <w:sz w:val="24"/>
                <w:szCs w:val="24"/>
              </w:rPr>
            </w:pPr>
          </w:p>
          <w:p w14:paraId="0259DDBA">
            <w:pPr>
              <w:spacing w:after="0" w:line="440" w:lineRule="exact"/>
              <w:jc w:val="both"/>
              <w:rPr>
                <w:rFonts w:hint="default" w:ascii="Times New Roman" w:hAnsi="Times New Roman" w:eastAsia="宋体" w:cs="Times New Roman"/>
                <w:color w:val="auto"/>
                <w:sz w:val="24"/>
                <w:szCs w:val="24"/>
              </w:rPr>
            </w:pPr>
          </w:p>
          <w:p w14:paraId="422DBAEB">
            <w:pPr>
              <w:spacing w:after="0" w:line="440" w:lineRule="exact"/>
              <w:jc w:val="both"/>
              <w:rPr>
                <w:rFonts w:hint="default" w:ascii="Times New Roman" w:hAnsi="Times New Roman" w:eastAsia="宋体" w:cs="Times New Roman"/>
                <w:color w:val="auto"/>
                <w:sz w:val="24"/>
                <w:szCs w:val="24"/>
              </w:rPr>
            </w:pPr>
          </w:p>
          <w:p w14:paraId="3605F5BB">
            <w:pPr>
              <w:spacing w:after="0" w:line="440" w:lineRule="exact"/>
              <w:jc w:val="both"/>
              <w:rPr>
                <w:rFonts w:hint="default" w:ascii="Times New Roman" w:hAnsi="Times New Roman" w:eastAsia="宋体" w:cs="Times New Roman"/>
                <w:color w:val="auto"/>
                <w:sz w:val="24"/>
                <w:szCs w:val="24"/>
              </w:rPr>
            </w:pPr>
          </w:p>
          <w:p w14:paraId="65C284D4">
            <w:pPr>
              <w:spacing w:after="0" w:line="440" w:lineRule="exact"/>
              <w:jc w:val="both"/>
              <w:rPr>
                <w:rFonts w:hint="default" w:ascii="Times New Roman" w:hAnsi="Times New Roman" w:eastAsia="宋体" w:cs="Times New Roman"/>
                <w:color w:val="auto"/>
                <w:sz w:val="24"/>
                <w:szCs w:val="24"/>
              </w:rPr>
            </w:pPr>
          </w:p>
          <w:p w14:paraId="602CB67C">
            <w:pPr>
              <w:spacing w:after="0" w:line="440" w:lineRule="exact"/>
              <w:jc w:val="both"/>
              <w:rPr>
                <w:rFonts w:hint="default" w:ascii="Times New Roman" w:hAnsi="Times New Roman" w:eastAsia="宋体" w:cs="Times New Roman"/>
                <w:color w:val="auto"/>
                <w:sz w:val="24"/>
                <w:szCs w:val="24"/>
              </w:rPr>
            </w:pPr>
          </w:p>
          <w:p w14:paraId="1848151A">
            <w:pPr>
              <w:spacing w:after="0" w:line="440" w:lineRule="exact"/>
              <w:jc w:val="both"/>
              <w:rPr>
                <w:rFonts w:hint="default" w:ascii="Times New Roman" w:hAnsi="Times New Roman" w:eastAsia="宋体" w:cs="Times New Roman"/>
                <w:color w:val="auto"/>
                <w:sz w:val="24"/>
                <w:szCs w:val="24"/>
              </w:rPr>
            </w:pPr>
          </w:p>
          <w:p w14:paraId="2CD0672C">
            <w:pPr>
              <w:spacing w:after="0" w:line="440" w:lineRule="exact"/>
              <w:jc w:val="both"/>
              <w:rPr>
                <w:rFonts w:hint="default" w:ascii="Times New Roman" w:hAnsi="Times New Roman" w:eastAsia="宋体" w:cs="Times New Roman"/>
                <w:color w:val="auto"/>
                <w:sz w:val="24"/>
                <w:szCs w:val="24"/>
              </w:rPr>
            </w:pPr>
          </w:p>
        </w:tc>
      </w:tr>
    </w:tbl>
    <w:p w14:paraId="35A07F80">
      <w:pPr>
        <w:spacing w:after="0" w:line="440" w:lineRule="exact"/>
        <w:rPr>
          <w:rFonts w:ascii="Times New Roman" w:hAnsi="Times New Roman" w:eastAsia="仿宋_GB2312"/>
          <w:color w:val="auto"/>
          <w:sz w:val="24"/>
          <w:szCs w:val="24"/>
        </w:rPr>
      </w:pPr>
      <w:r>
        <w:rPr>
          <w:rFonts w:ascii="Times New Roman" w:hAnsi="Times New Roman" w:eastAsia="仿宋_GB2312"/>
          <w:b/>
          <w:color w:val="auto"/>
          <w:sz w:val="24"/>
          <w:szCs w:val="24"/>
        </w:rPr>
        <w:t>表二</w:t>
      </w:r>
    </w:p>
    <w:tbl>
      <w:tblPr>
        <w:tblStyle w:val="15"/>
        <w:tblW w:w="5250" w:type="pct"/>
        <w:jc w:val="center"/>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096"/>
      </w:tblGrid>
      <w:tr w14:paraId="7381EFCB">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028" w:type="dxa"/>
          </w:tcPr>
          <w:p w14:paraId="69483347">
            <w:pPr>
              <w:spacing w:after="0" w:line="460" w:lineRule="exact"/>
              <w:ind w:firstLine="482" w:firstLineChars="200"/>
              <w:rPr>
                <w:rFonts w:ascii="Times New Roman" w:hAnsi="Times New Roman" w:eastAsia="宋体"/>
                <w:b/>
                <w:bCs/>
                <w:color w:val="auto"/>
                <w:sz w:val="24"/>
                <w:szCs w:val="24"/>
              </w:rPr>
            </w:pPr>
            <w:r>
              <w:rPr>
                <w:rFonts w:hint="eastAsia" w:ascii="Times New Roman" w:hAnsi="Times New Roman" w:eastAsia="宋体"/>
                <w:b/>
                <w:bCs/>
                <w:color w:val="auto"/>
                <w:sz w:val="24"/>
                <w:szCs w:val="24"/>
              </w:rPr>
              <w:t>1、项目情况</w:t>
            </w:r>
          </w:p>
          <w:p w14:paraId="1341C7D2">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河南省鑫耀石墨制品有限责任公司</w:t>
            </w:r>
            <w:r>
              <w:rPr>
                <w:rFonts w:hint="eastAsia" w:ascii="Times New Roman" w:hAnsi="Times New Roman" w:eastAsia="宋体" w:cs="Times New Roman"/>
                <w:color w:val="auto"/>
                <w:sz w:val="24"/>
                <w:szCs w:val="24"/>
                <w:highlight w:val="none"/>
                <w:lang w:val="en-US" w:eastAsia="zh-CN"/>
              </w:rPr>
              <w:t>老厂区</w:t>
            </w:r>
            <w:r>
              <w:rPr>
                <w:rFonts w:hint="eastAsia" w:ascii="Times New Roman" w:hAnsi="Times New Roman" w:eastAsia="宋体" w:cs="Times New Roman"/>
                <w:color w:val="auto"/>
                <w:sz w:val="24"/>
                <w:szCs w:val="24"/>
                <w:highlight w:val="none"/>
                <w:lang w:eastAsia="zh-CN"/>
              </w:rPr>
              <w:t>位于河南省新乡市辉县市产业集聚区城西产业园106号，河南省鑫耀石墨制品有限责任公司新厂区</w:t>
            </w:r>
            <w:r>
              <w:rPr>
                <w:rFonts w:hint="eastAsia" w:ascii="Times New Roman" w:hAnsi="Times New Roman" w:eastAsia="宋体" w:cs="Times New Roman"/>
                <w:color w:val="auto"/>
                <w:sz w:val="24"/>
                <w:szCs w:val="24"/>
                <w:highlight w:val="none"/>
                <w:lang w:val="en-US" w:eastAsia="zh-CN"/>
              </w:rPr>
              <w:t>位于</w:t>
            </w:r>
            <w:r>
              <w:rPr>
                <w:rFonts w:hint="eastAsia" w:ascii="Times New Roman" w:hAnsi="Times New Roman" w:eastAsia="宋体" w:cs="Times New Roman"/>
                <w:color w:val="auto"/>
                <w:sz w:val="24"/>
                <w:szCs w:val="24"/>
                <w:highlight w:val="none"/>
                <w:lang w:eastAsia="zh-CN"/>
              </w:rPr>
              <w:t>新乡市辉县市城西产业集聚区河南省斯特佳机械科技有限公司院内，两个厂区相距500米，</w:t>
            </w:r>
            <w:r>
              <w:rPr>
                <w:rFonts w:hint="eastAsia" w:ascii="Times New Roman" w:hAnsi="Times New Roman" w:eastAsia="宋体" w:cs="Times New Roman"/>
                <w:color w:val="auto"/>
                <w:sz w:val="24"/>
                <w:szCs w:val="24"/>
                <w:highlight w:val="none"/>
                <w:lang w:val="en-US" w:eastAsia="zh-CN"/>
              </w:rPr>
              <w:t>老厂区持有</w:t>
            </w:r>
            <w:r>
              <w:rPr>
                <w:rFonts w:hint="eastAsia" w:ascii="Times New Roman" w:hAnsi="Times New Roman" w:eastAsia="宋体" w:cs="Times New Roman"/>
                <w:color w:val="auto"/>
                <w:sz w:val="24"/>
                <w:szCs w:val="24"/>
                <w:highlight w:val="none"/>
                <w:lang w:eastAsia="zh-CN"/>
              </w:rPr>
              <w:t>排污许可证编号91410782MA9GGG8265001U，</w:t>
            </w:r>
            <w:r>
              <w:rPr>
                <w:rFonts w:hint="eastAsia" w:ascii="Times New Roman" w:hAnsi="Times New Roman" w:eastAsia="宋体" w:cs="Times New Roman"/>
                <w:color w:val="auto"/>
                <w:sz w:val="24"/>
                <w:szCs w:val="24"/>
                <w:highlight w:val="none"/>
                <w:lang w:val="en-US" w:eastAsia="zh-CN"/>
              </w:rPr>
              <w:t>新厂区持有</w:t>
            </w:r>
            <w:r>
              <w:rPr>
                <w:rFonts w:hint="eastAsia" w:ascii="Times New Roman" w:hAnsi="Times New Roman" w:eastAsia="宋体" w:cs="Times New Roman"/>
                <w:color w:val="auto"/>
                <w:sz w:val="24"/>
                <w:szCs w:val="24"/>
                <w:highlight w:val="none"/>
                <w:lang w:eastAsia="zh-CN"/>
              </w:rPr>
              <w:t>排污许可证编号</w:t>
            </w:r>
            <w:r>
              <w:rPr>
                <w:rFonts w:hint="default" w:ascii="Times New Roman" w:hAnsi="Times New Roman" w:eastAsia="宋体" w:cs="Times New Roman"/>
                <w:color w:val="auto"/>
                <w:sz w:val="24"/>
                <w:szCs w:val="24"/>
              </w:rPr>
              <w:t>91410782MA9GGG8265002V</w:t>
            </w:r>
            <w:r>
              <w:rPr>
                <w:rFonts w:hint="eastAsia" w:ascii="Times New Roman" w:hAnsi="Times New Roman" w:eastAsia="宋体" w:cs="Times New Roman"/>
                <w:color w:val="auto"/>
                <w:sz w:val="24"/>
                <w:szCs w:val="24"/>
                <w:highlight w:val="none"/>
                <w:lang w:eastAsia="zh-CN"/>
              </w:rPr>
              <w:t>。</w:t>
            </w:r>
          </w:p>
          <w:p w14:paraId="4A7C315E">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新厂区内河南省鑫耀石墨制品有限责任公司年产20000吨石墨制品项目，于2025年4月1日经新乡市生态环境局辉县分局以“辉环监[2025]16号”文审批通过。项目性质为扩建，公司拟投资4000万元，设计建设年产20000吨石墨制品项目（年产石墨模具14000吨，年产6000吨石墨匣钵），该项目进行分期建设，一期建设规模为年产4000吨</w:t>
            </w:r>
            <w:r>
              <w:rPr>
                <w:rFonts w:hint="eastAsia" w:ascii="Times New Roman" w:hAnsi="Times New Roman" w:eastAsia="宋体" w:cs="Times New Roman"/>
                <w:color w:val="auto"/>
                <w:sz w:val="24"/>
                <w:szCs w:val="24"/>
                <w:highlight w:val="none"/>
                <w:lang w:val="pt-BR" w:eastAsia="zh-CN"/>
              </w:rPr>
              <w:t>石墨匣钵，</w:t>
            </w:r>
            <w:r>
              <w:rPr>
                <w:rFonts w:hint="eastAsia" w:ascii="Times New Roman" w:hAnsi="Times New Roman" w:eastAsia="宋体" w:cs="Times New Roman"/>
                <w:color w:val="auto"/>
                <w:sz w:val="24"/>
                <w:szCs w:val="24"/>
                <w:highlight w:val="none"/>
                <w:lang w:val="en-US" w:eastAsia="zh-CN"/>
              </w:rPr>
              <w:t>二期建设规模为年产</w:t>
            </w:r>
            <w:r>
              <w:rPr>
                <w:rFonts w:hint="eastAsia" w:ascii="Times New Roman" w:hAnsi="Times New Roman" w:eastAsia="宋体" w:cs="Times New Roman"/>
                <w:color w:val="auto"/>
                <w:sz w:val="24"/>
                <w:szCs w:val="24"/>
                <w:highlight w:val="none"/>
                <w:lang w:val="pt-BR" w:eastAsia="zh-CN"/>
              </w:rPr>
              <w:t>14000吨/年</w:t>
            </w:r>
            <w:r>
              <w:rPr>
                <w:rFonts w:hint="eastAsia" w:ascii="Times New Roman" w:hAnsi="Times New Roman" w:eastAsia="宋体" w:cs="Times New Roman"/>
                <w:color w:val="auto"/>
                <w:sz w:val="24"/>
                <w:szCs w:val="24"/>
                <w:highlight w:val="none"/>
                <w:lang w:val="en-US" w:eastAsia="zh-CN"/>
              </w:rPr>
              <w:t>石墨模具和年产2000</w:t>
            </w:r>
            <w:r>
              <w:rPr>
                <w:rFonts w:hint="eastAsia" w:ascii="Times New Roman" w:hAnsi="Times New Roman" w:eastAsia="宋体" w:cs="Times New Roman"/>
                <w:color w:val="auto"/>
                <w:sz w:val="24"/>
                <w:szCs w:val="24"/>
                <w:highlight w:val="none"/>
                <w:lang w:val="pt-BR" w:eastAsia="zh-CN"/>
              </w:rPr>
              <w:t>吨石墨匣钵，</w:t>
            </w:r>
            <w:r>
              <w:rPr>
                <w:rFonts w:hint="eastAsia" w:ascii="Times New Roman" w:hAnsi="Times New Roman" w:eastAsia="宋体" w:cs="Times New Roman"/>
                <w:color w:val="auto"/>
                <w:sz w:val="24"/>
                <w:szCs w:val="24"/>
                <w:highlight w:val="none"/>
                <w:lang w:val="en-US" w:eastAsia="zh-CN"/>
              </w:rPr>
              <w:t>本次对项目一期工程进行验收。</w:t>
            </w:r>
          </w:p>
          <w:p w14:paraId="798EA797">
            <w:pPr>
              <w:spacing w:after="0" w:line="460" w:lineRule="exact"/>
              <w:ind w:firstLine="482" w:firstLineChars="200"/>
              <w:rPr>
                <w:rFonts w:ascii="Times New Roman" w:hAnsi="Times New Roman" w:eastAsia="宋体"/>
                <w:b/>
                <w:bCs/>
                <w:color w:val="auto"/>
                <w:sz w:val="24"/>
                <w:szCs w:val="24"/>
              </w:rPr>
            </w:pPr>
            <w:r>
              <w:rPr>
                <w:rFonts w:hint="eastAsia" w:ascii="Times New Roman" w:hAnsi="Times New Roman" w:eastAsia="宋体"/>
                <w:b/>
                <w:bCs/>
                <w:color w:val="auto"/>
                <w:sz w:val="24"/>
                <w:szCs w:val="24"/>
              </w:rPr>
              <w:t>2、地理位置</w:t>
            </w:r>
          </w:p>
          <w:p w14:paraId="70C041CA">
            <w:pPr>
              <w:spacing w:after="0" w:line="460" w:lineRule="exact"/>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本项目位于</w:t>
            </w:r>
            <w:r>
              <w:rPr>
                <w:rFonts w:hint="eastAsia" w:ascii="Times New Roman" w:hAnsi="Times New Roman" w:eastAsia="宋体" w:cs="Times New Roman"/>
                <w:color w:val="auto"/>
                <w:sz w:val="24"/>
                <w:szCs w:val="24"/>
                <w:highlight w:val="none"/>
                <w:lang w:eastAsia="zh-CN"/>
              </w:rPr>
              <w:t>新乡市辉县市城西产业集聚区河南省斯特佳机械科技有限公司院内</w:t>
            </w:r>
            <w:r>
              <w:rPr>
                <w:rFonts w:ascii="Times New Roman" w:hAnsi="Times New Roman" w:eastAsia="宋体"/>
                <w:color w:val="auto"/>
                <w:sz w:val="24"/>
                <w:szCs w:val="24"/>
              </w:rPr>
              <w:t>，</w:t>
            </w:r>
            <w:r>
              <w:rPr>
                <w:rFonts w:hint="eastAsia" w:ascii="Times New Roman" w:hAnsi="Times New Roman" w:eastAsia="宋体"/>
                <w:color w:val="auto"/>
                <w:sz w:val="24"/>
                <w:szCs w:val="24"/>
              </w:rPr>
              <w:t>租赁</w:t>
            </w:r>
            <w:r>
              <w:rPr>
                <w:rFonts w:hint="eastAsia" w:ascii="Times New Roman" w:hAnsi="Times New Roman" w:eastAsia="宋体" w:cs="Times New Roman"/>
                <w:color w:val="auto"/>
                <w:sz w:val="24"/>
                <w:szCs w:val="24"/>
              </w:rPr>
              <w:t>河南省斯特佳机械科技有限公司</w:t>
            </w:r>
            <w:r>
              <w:rPr>
                <w:rFonts w:ascii="Times New Roman" w:hAnsi="Times New Roman" w:eastAsia="宋体" w:cs="Times New Roman"/>
                <w:color w:val="auto"/>
                <w:sz w:val="24"/>
                <w:szCs w:val="24"/>
              </w:rPr>
              <w:t>现</w:t>
            </w:r>
            <w:r>
              <w:rPr>
                <w:rFonts w:ascii="Times New Roman" w:hAnsi="Times New Roman" w:eastAsia="宋体"/>
                <w:color w:val="auto"/>
                <w:sz w:val="24"/>
                <w:szCs w:val="24"/>
              </w:rPr>
              <w:t>有厂房进行生产。项目</w:t>
            </w:r>
            <w:r>
              <w:rPr>
                <w:rFonts w:hint="eastAsia" w:ascii="Times New Roman" w:hAnsi="Times New Roman" w:eastAsia="宋体"/>
                <w:color w:val="auto"/>
                <w:sz w:val="24"/>
                <w:szCs w:val="24"/>
                <w:lang w:val="en-US" w:eastAsia="zh-CN"/>
              </w:rPr>
              <w:t>东侧为博林弹簧厂，北侧、南侧为空厂房，西侧为空地</w:t>
            </w:r>
            <w:r>
              <w:rPr>
                <w:rFonts w:ascii="Times New Roman" w:hAnsi="Times New Roman" w:eastAsia="宋体"/>
                <w:color w:val="auto"/>
                <w:sz w:val="24"/>
                <w:szCs w:val="24"/>
              </w:rPr>
              <w:t>。</w:t>
            </w:r>
            <w:r>
              <w:rPr>
                <w:rFonts w:ascii="Times New Roman" w:hAnsi="Times New Roman" w:eastAsia="宋体"/>
                <w:color w:val="auto"/>
                <w:sz w:val="24"/>
                <w:szCs w:val="24"/>
                <w:lang w:bidi="ar"/>
              </w:rPr>
              <w:t>距离项目最近的环境敏感点为</w:t>
            </w:r>
            <w:r>
              <w:rPr>
                <w:rFonts w:hint="eastAsia" w:ascii="Times New Roman" w:hAnsi="Times New Roman" w:eastAsia="宋体"/>
                <w:color w:val="auto"/>
                <w:sz w:val="24"/>
                <w:szCs w:val="24"/>
                <w:lang w:bidi="ar"/>
              </w:rPr>
              <w:t>：</w:t>
            </w:r>
            <w:r>
              <w:rPr>
                <w:rFonts w:hint="eastAsia" w:ascii="Times New Roman" w:hAnsi="Times New Roman" w:eastAsia="宋体"/>
                <w:color w:val="auto"/>
                <w:sz w:val="24"/>
                <w:szCs w:val="24"/>
                <w:lang w:val="en-US" w:eastAsia="zh-CN" w:bidi="ar"/>
              </w:rPr>
              <w:t>南侧165m处的西留村</w:t>
            </w:r>
            <w:r>
              <w:rPr>
                <w:rFonts w:hint="eastAsia" w:ascii="Times New Roman" w:hAnsi="Times New Roman" w:eastAsia="宋体"/>
                <w:color w:val="auto"/>
                <w:sz w:val="24"/>
                <w:szCs w:val="24"/>
                <w:lang w:bidi="ar"/>
              </w:rPr>
              <w:t>。</w:t>
            </w:r>
          </w:p>
          <w:p w14:paraId="1AA8DEFE">
            <w:pPr>
              <w:spacing w:after="0" w:line="460" w:lineRule="exact"/>
              <w:ind w:firstLine="480" w:firstLineChars="200"/>
              <w:rPr>
                <w:rFonts w:ascii="Times New Roman" w:hAnsi="Times New Roman" w:eastAsia="宋体"/>
                <w:color w:val="auto"/>
                <w:sz w:val="24"/>
                <w:szCs w:val="24"/>
              </w:rPr>
            </w:pPr>
            <w:r>
              <w:rPr>
                <w:rFonts w:hint="eastAsia" w:ascii="Times New Roman" w:hAnsi="Times New Roman" w:eastAsia="宋体"/>
                <w:color w:val="auto"/>
                <w:sz w:val="24"/>
                <w:szCs w:val="24"/>
              </w:rPr>
              <w:t>项目实际建设地点四周环境以及周边环境保护目标与环评及批复内容一致，</w:t>
            </w:r>
            <w:r>
              <w:rPr>
                <w:rFonts w:ascii="Times New Roman" w:hAnsi="Times New Roman" w:eastAsia="宋体"/>
                <w:color w:val="auto"/>
                <w:sz w:val="24"/>
                <w:szCs w:val="24"/>
              </w:rPr>
              <w:t>项目周围环境情况如下图。</w:t>
            </w:r>
          </w:p>
          <w:p w14:paraId="6B3976C4">
            <w:pPr>
              <w:spacing w:after="0" w:line="460" w:lineRule="exact"/>
              <w:rPr>
                <w:rFonts w:ascii="Times New Roman" w:hAnsi="Times New Roman" w:eastAsia="宋体"/>
                <w:color w:val="auto"/>
                <w:sz w:val="24"/>
                <w:szCs w:val="24"/>
              </w:rPr>
            </w:pPr>
          </w:p>
          <w:p w14:paraId="2D0C7B75">
            <w:pPr>
              <w:spacing w:after="0" w:line="460" w:lineRule="exact"/>
              <w:rPr>
                <w:rFonts w:ascii="Times New Roman" w:hAnsi="Times New Roman" w:eastAsia="宋体"/>
                <w:color w:val="auto"/>
                <w:sz w:val="24"/>
                <w:szCs w:val="24"/>
              </w:rPr>
            </w:pPr>
          </w:p>
          <w:p w14:paraId="22F2CAE3">
            <w:pPr>
              <w:spacing w:after="0" w:line="460" w:lineRule="exact"/>
              <w:rPr>
                <w:rFonts w:ascii="Times New Roman" w:hAnsi="Times New Roman" w:eastAsia="宋体"/>
                <w:color w:val="auto"/>
                <w:sz w:val="24"/>
                <w:szCs w:val="24"/>
              </w:rPr>
            </w:pPr>
          </w:p>
          <w:p w14:paraId="4B84E138">
            <w:pPr>
              <w:spacing w:after="0" w:line="460" w:lineRule="exact"/>
              <w:rPr>
                <w:rFonts w:ascii="Times New Roman" w:hAnsi="Times New Roman" w:eastAsia="宋体"/>
                <w:color w:val="auto"/>
                <w:sz w:val="24"/>
                <w:szCs w:val="24"/>
              </w:rPr>
            </w:pPr>
          </w:p>
          <w:p w14:paraId="4EA47A44">
            <w:pPr>
              <w:spacing w:after="0" w:line="460" w:lineRule="exact"/>
              <w:rPr>
                <w:rFonts w:ascii="Times New Roman" w:hAnsi="Times New Roman" w:eastAsia="宋体"/>
                <w:color w:val="auto"/>
                <w:sz w:val="24"/>
                <w:szCs w:val="24"/>
              </w:rPr>
            </w:pPr>
          </w:p>
          <w:p w14:paraId="7405466A">
            <w:pPr>
              <w:spacing w:after="0" w:line="460" w:lineRule="exact"/>
              <w:rPr>
                <w:rFonts w:ascii="Times New Roman" w:hAnsi="Times New Roman" w:eastAsia="宋体"/>
                <w:color w:val="auto"/>
                <w:sz w:val="24"/>
                <w:szCs w:val="24"/>
              </w:rPr>
            </w:pPr>
          </w:p>
          <w:p w14:paraId="3674891E">
            <w:pPr>
              <w:spacing w:after="0" w:line="460" w:lineRule="exact"/>
              <w:rPr>
                <w:rFonts w:ascii="Times New Roman" w:hAnsi="Times New Roman" w:eastAsia="宋体"/>
                <w:color w:val="auto"/>
                <w:sz w:val="24"/>
                <w:szCs w:val="24"/>
              </w:rPr>
            </w:pPr>
          </w:p>
          <w:p w14:paraId="6EF4BD9E">
            <w:pPr>
              <w:spacing w:after="0" w:line="460" w:lineRule="exact"/>
              <w:rPr>
                <w:rFonts w:ascii="Times New Roman" w:hAnsi="Times New Roman" w:eastAsia="宋体"/>
                <w:color w:val="auto"/>
                <w:sz w:val="24"/>
                <w:szCs w:val="24"/>
              </w:rPr>
            </w:pPr>
          </w:p>
          <w:p w14:paraId="571D681C">
            <w:pPr>
              <w:spacing w:after="0" w:line="460" w:lineRule="exact"/>
              <w:rPr>
                <w:rFonts w:ascii="Times New Roman" w:hAnsi="Times New Roman" w:eastAsia="宋体"/>
                <w:color w:val="auto"/>
                <w:sz w:val="24"/>
                <w:szCs w:val="24"/>
              </w:rPr>
            </w:pPr>
          </w:p>
          <w:p w14:paraId="32E4E982">
            <w:pPr>
              <w:spacing w:after="0" w:line="460" w:lineRule="exact"/>
              <w:rPr>
                <w:rFonts w:ascii="Times New Roman" w:hAnsi="Times New Roman" w:eastAsia="宋体"/>
                <w:color w:val="auto"/>
                <w:sz w:val="24"/>
                <w:szCs w:val="24"/>
              </w:rPr>
            </w:pPr>
          </w:p>
          <w:p w14:paraId="6246F8B8">
            <w:pPr>
              <w:spacing w:before="120" w:beforeLines="50"/>
              <w:jc w:val="center"/>
              <w:rPr>
                <w:color w:val="auto"/>
              </w:rPr>
            </w:pPr>
            <w:r>
              <w:rPr>
                <w:color w:val="auto"/>
                <w:sz w:val="22"/>
              </w:rPr>
              <w:pict>
                <v:line id="_x0000_s1035" o:spid="_x0000_s1035" o:spt="20" style="position:absolute;left:0pt;flip:y;margin-left:395.5pt;margin-top:301.35pt;height:10.15pt;width:0.05pt;z-index:251662336;mso-width-relative:page;mso-height-relative:page;" fillcolor="#FFFFFF" filled="t" stroked="t" coordsize="21600,21600">
                  <v:path arrowok="t"/>
                  <v:fill on="t" color2="#FFFFFF" focussize="0,0"/>
                  <v:stroke weight="1.5pt" color="#000000"/>
                  <v:imagedata o:title=""/>
                  <o:lock v:ext="edit" aspectratio="f"/>
                </v:line>
              </w:pict>
            </w:r>
            <w:r>
              <w:rPr>
                <w:color w:val="auto"/>
                <w:sz w:val="22"/>
              </w:rPr>
              <w:pict>
                <v:shape id="_x0000_s1036" o:spid="_x0000_s1036" o:spt="202" type="#_x0000_t202" style="position:absolute;left:0pt;margin-left:341pt;margin-top:311pt;height:23.65pt;width:74.2pt;z-index:251663360;mso-width-relative:page;mso-height-relative:page;" filled="f" stroked="f" coordsize="21600,21600">
                  <v:path/>
                  <v:fill on="f" focussize="0,0"/>
                  <v:stroke on="f"/>
                  <v:imagedata o:title=""/>
                  <o:lock v:ext="edit" aspectratio="f"/>
                  <v:textbox>
                    <w:txbxContent>
                      <w:p w14:paraId="658FEA56">
                        <w:pPr>
                          <w:rPr>
                            <w:rFonts w:hint="default" w:ascii="Times New Roman" w:hAnsi="Times New Roman" w:eastAsia="微软雅黑" w:cs="Times New Roman"/>
                            <w:b/>
                            <w:bCs/>
                            <w:sz w:val="18"/>
                            <w:szCs w:val="18"/>
                            <w:lang w:val="en-US" w:eastAsia="zh-CN"/>
                          </w:rPr>
                        </w:pPr>
                        <w:r>
                          <w:rPr>
                            <w:rFonts w:hint="default" w:ascii="Times New Roman" w:hAnsi="Times New Roman" w:cs="Times New Roman"/>
                            <w:b/>
                            <w:bCs/>
                            <w:sz w:val="18"/>
                            <w:szCs w:val="18"/>
                            <w:lang w:val="en-US" w:eastAsia="zh-CN"/>
                          </w:rPr>
                          <w:t>比例尺：1:7000</w:t>
                        </w:r>
                      </w:p>
                    </w:txbxContent>
                  </v:textbox>
                </v:shape>
              </w:pict>
            </w:r>
            <w:r>
              <w:rPr>
                <w:color w:val="auto"/>
                <w:sz w:val="22"/>
              </w:rPr>
              <w:pict>
                <v:line id="_x0000_s1034" o:spid="_x0000_s1034" o:spt="20" style="position:absolute;left:0pt;flip:y;margin-left:367.1pt;margin-top:300.7pt;height:10.15pt;width:0.05pt;z-index:251661312;mso-width-relative:page;mso-height-relative:page;" fillcolor="#FFFFFF" filled="t" stroked="t" coordsize="21600,21600">
                  <v:path arrowok="t"/>
                  <v:fill on="t" color2="#FFFFFF" focussize="0,0"/>
                  <v:stroke weight="1.5pt" color="#000000"/>
                  <v:imagedata o:title=""/>
                  <o:lock v:ext="edit" aspectratio="f"/>
                </v:line>
              </w:pict>
            </w:r>
            <w:r>
              <w:rPr>
                <w:color w:val="auto"/>
                <w:sz w:val="22"/>
              </w:rPr>
              <w:pict>
                <v:line id="_x0000_s1032" o:spid="_x0000_s1032" o:spt="20" style="position:absolute;left:0pt;flip:y;margin-left:366.75pt;margin-top:310pt;height:0.65pt;width:29.15pt;z-index:251660288;mso-width-relative:page;mso-height-relative:page;" fillcolor="#FFFFFF" filled="t" stroked="t" coordsize="21600,21600">
                  <v:path arrowok="t"/>
                  <v:fill on="t" color2="#FFFFFF" focussize="0,0"/>
                  <v:stroke weight="2.25pt" color="#000000"/>
                  <v:imagedata o:title=""/>
                  <o:lock v:ext="edit" aspectratio="f"/>
                </v:line>
              </w:pict>
            </w:r>
            <w:r>
              <w:rPr>
                <w:color w:val="auto"/>
              </w:rPr>
              <w:pict>
                <v:shape id="_x0000_s1028" o:spid="_x0000_s1028" o:spt="75" type="#_x0000_t75" style="position:absolute;left:0pt;margin-left:21.25pt;margin-top:10.7pt;height:60.75pt;width:51pt;z-index:251659264;mso-width-relative:page;mso-height-relative:page;" filled="f" o:preferrelative="t" stroked="f" coordsize="21600,21600">
                  <v:path/>
                  <v:fill on="f" focussize="0,0"/>
                  <v:stroke on="f"/>
                  <v:imagedata r:id="rId7" o:title=""/>
                  <o:lock v:ext="edit" aspectratio="t"/>
                </v:shape>
              </w:pict>
            </w:r>
            <w:r>
              <w:rPr>
                <w:color w:val="auto"/>
              </w:rPr>
              <w:pict>
                <v:shape id="_x0000_i1025" o:spt="75" type="#_x0000_t75" style="height:319.45pt;width:408.8pt;" filled="f" o:preferrelative="t" stroked="t" coordsize="21600,21600">
                  <v:path/>
                  <v:fill on="f" focussize="0,0"/>
                  <v:stroke color="#000000" joinstyle="miter"/>
                  <v:imagedata r:id="rId8" o:title=""/>
                  <o:lock v:ext="edit" aspectratio="t"/>
                  <w10:wrap type="none"/>
                  <w10:anchorlock/>
                </v:shape>
              </w:pict>
            </w:r>
          </w:p>
          <w:p w14:paraId="1AE3A89D">
            <w:pPr>
              <w:spacing w:before="120" w:beforeLines="50"/>
              <w:jc w:val="center"/>
              <w:rPr>
                <w:rFonts w:ascii="Times New Roman" w:hAnsi="Times New Roman"/>
                <w:color w:val="auto"/>
                <w:sz w:val="24"/>
                <w:szCs w:val="24"/>
              </w:rPr>
            </w:pPr>
            <w:r>
              <w:rPr>
                <w:rFonts w:ascii="Times New Roman" w:hAnsi="Times New Roman" w:eastAsia="黑体"/>
                <w:color w:val="auto"/>
                <w:sz w:val="24"/>
              </w:rPr>
              <w:t xml:space="preserve">图1    </w:t>
            </w:r>
            <w:r>
              <w:rPr>
                <w:rFonts w:ascii="Times New Roman" w:hAnsi="Times New Roman" w:eastAsia="黑体"/>
                <w:color w:val="auto"/>
                <w:sz w:val="24"/>
                <w:highlight w:val="none"/>
              </w:rPr>
              <w:t>项目</w:t>
            </w:r>
            <w:r>
              <w:rPr>
                <w:rFonts w:eastAsia="黑体"/>
                <w:color w:val="auto"/>
                <w:sz w:val="24"/>
                <w:highlight w:val="none"/>
              </w:rPr>
              <w:t>厂区四周环境及周边</w:t>
            </w:r>
            <w:r>
              <w:rPr>
                <w:rFonts w:hint="eastAsia" w:eastAsia="黑体"/>
                <w:color w:val="auto"/>
                <w:sz w:val="24"/>
                <w:highlight w:val="none"/>
              </w:rPr>
              <w:t>环境</w:t>
            </w:r>
            <w:r>
              <w:rPr>
                <w:rFonts w:eastAsia="黑体"/>
                <w:color w:val="auto"/>
                <w:sz w:val="24"/>
                <w:highlight w:val="none"/>
              </w:rPr>
              <w:t>保护目标图</w:t>
            </w:r>
          </w:p>
          <w:p w14:paraId="21FD3A60">
            <w:pPr>
              <w:spacing w:after="0" w:line="460" w:lineRule="exact"/>
              <w:ind w:firstLine="482" w:firstLineChars="200"/>
              <w:rPr>
                <w:rFonts w:ascii="Times New Roman" w:hAnsi="Times New Roman" w:eastAsia="宋体"/>
                <w:b/>
                <w:bCs/>
                <w:color w:val="auto"/>
                <w:sz w:val="24"/>
                <w:szCs w:val="24"/>
              </w:rPr>
            </w:pPr>
            <w:r>
              <w:rPr>
                <w:rFonts w:hint="eastAsia" w:ascii="Times New Roman" w:hAnsi="Times New Roman" w:eastAsia="宋体"/>
                <w:b/>
                <w:bCs/>
                <w:color w:val="auto"/>
                <w:sz w:val="24"/>
                <w:szCs w:val="24"/>
              </w:rPr>
              <w:t>3、</w:t>
            </w:r>
            <w:r>
              <w:rPr>
                <w:rFonts w:ascii="Times New Roman" w:hAnsi="Times New Roman" w:eastAsia="宋体"/>
                <w:b/>
                <w:bCs/>
                <w:color w:val="auto"/>
                <w:sz w:val="24"/>
                <w:szCs w:val="24"/>
              </w:rPr>
              <w:t>工程建设内容</w:t>
            </w:r>
          </w:p>
          <w:p w14:paraId="0AB54713">
            <w:pPr>
              <w:spacing w:after="0" w:line="460" w:lineRule="exact"/>
              <w:ind w:firstLine="482" w:firstLineChars="200"/>
              <w:rPr>
                <w:rFonts w:ascii="Times New Roman" w:hAnsi="Times New Roman" w:eastAsia="宋体"/>
                <w:b/>
                <w:bCs/>
                <w:color w:val="auto"/>
                <w:sz w:val="24"/>
                <w:szCs w:val="24"/>
              </w:rPr>
            </w:pPr>
            <w:r>
              <w:rPr>
                <w:rFonts w:ascii="Times New Roman" w:hAnsi="Times New Roman" w:eastAsia="宋体"/>
                <w:b/>
                <w:bCs/>
                <w:color w:val="auto"/>
                <w:sz w:val="24"/>
                <w:szCs w:val="24"/>
              </w:rPr>
              <w:t>表</w:t>
            </w:r>
            <w:r>
              <w:rPr>
                <w:rFonts w:hint="eastAsia" w:ascii="Times New Roman" w:hAnsi="Times New Roman" w:eastAsia="宋体"/>
                <w:b/>
                <w:bCs/>
                <w:color w:val="auto"/>
                <w:sz w:val="24"/>
                <w:szCs w:val="24"/>
              </w:rPr>
              <w:t>5</w:t>
            </w:r>
            <w:r>
              <w:rPr>
                <w:rFonts w:ascii="Times New Roman" w:hAnsi="Times New Roman" w:eastAsia="宋体"/>
                <w:b/>
                <w:bCs/>
                <w:color w:val="auto"/>
                <w:sz w:val="24"/>
                <w:szCs w:val="24"/>
              </w:rPr>
              <w:t xml:space="preserve">                     项目基本概况一览表 </w:t>
            </w:r>
          </w:p>
          <w:tbl>
            <w:tblPr>
              <w:tblStyle w:val="15"/>
              <w:tblW w:w="0" w:type="auto"/>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595"/>
              <w:gridCol w:w="1155"/>
              <w:gridCol w:w="3111"/>
              <w:gridCol w:w="2977"/>
              <w:gridCol w:w="974"/>
            </w:tblGrid>
            <w:tr w14:paraId="0BAD4FB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95" w:type="dxa"/>
                  <w:vMerge w:val="restart"/>
                  <w:vAlign w:val="center"/>
                </w:tcPr>
                <w:p w14:paraId="67746157">
                  <w:pPr>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序号</w:t>
                  </w:r>
                </w:p>
              </w:tc>
              <w:tc>
                <w:tcPr>
                  <w:tcW w:w="1155" w:type="dxa"/>
                  <w:vMerge w:val="restart"/>
                  <w:vAlign w:val="center"/>
                </w:tcPr>
                <w:p w14:paraId="76C744B5">
                  <w:pPr>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项目</w:t>
                  </w:r>
                </w:p>
              </w:tc>
              <w:tc>
                <w:tcPr>
                  <w:tcW w:w="6088" w:type="dxa"/>
                  <w:gridSpan w:val="2"/>
                  <w:vAlign w:val="center"/>
                </w:tcPr>
                <w:p w14:paraId="55A3C87E">
                  <w:pPr>
                    <w:spacing w:after="0"/>
                    <w:jc w:val="center"/>
                    <w:rPr>
                      <w:rFonts w:ascii="Times New Roman" w:hAnsi="Times New Roman" w:eastAsia="宋体"/>
                      <w:b/>
                      <w:color w:val="auto"/>
                      <w:kern w:val="36"/>
                      <w:sz w:val="21"/>
                      <w:szCs w:val="21"/>
                    </w:rPr>
                  </w:pPr>
                  <w:r>
                    <w:rPr>
                      <w:rFonts w:ascii="Times New Roman" w:hAnsi="Times New Roman" w:eastAsia="宋体"/>
                      <w:b/>
                      <w:bCs/>
                      <w:color w:val="auto"/>
                      <w:sz w:val="21"/>
                      <w:szCs w:val="21"/>
                    </w:rPr>
                    <w:t>内容</w:t>
                  </w:r>
                </w:p>
              </w:tc>
              <w:tc>
                <w:tcPr>
                  <w:tcW w:w="974" w:type="dxa"/>
                  <w:vMerge w:val="restart"/>
                  <w:vAlign w:val="center"/>
                </w:tcPr>
                <w:p w14:paraId="074F639E">
                  <w:pPr>
                    <w:spacing w:after="0"/>
                    <w:jc w:val="center"/>
                    <w:rPr>
                      <w:rFonts w:ascii="Times New Roman" w:hAnsi="Times New Roman" w:eastAsia="宋体"/>
                      <w:b/>
                      <w:bCs/>
                      <w:color w:val="auto"/>
                      <w:sz w:val="21"/>
                      <w:szCs w:val="21"/>
                    </w:rPr>
                  </w:pPr>
                  <w:r>
                    <w:rPr>
                      <w:rFonts w:hint="eastAsia" w:ascii="Times New Roman" w:hAnsi="Times New Roman" w:eastAsia="宋体"/>
                      <w:b/>
                      <w:color w:val="auto"/>
                      <w:kern w:val="36"/>
                      <w:sz w:val="21"/>
                      <w:szCs w:val="21"/>
                    </w:rPr>
                    <w:t>一致性</w:t>
                  </w:r>
                </w:p>
              </w:tc>
            </w:tr>
            <w:tr w14:paraId="54F7362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95" w:type="dxa"/>
                  <w:vMerge w:val="continue"/>
                  <w:vAlign w:val="center"/>
                </w:tcPr>
                <w:p w14:paraId="12D7AC25">
                  <w:pPr>
                    <w:spacing w:after="0"/>
                    <w:jc w:val="center"/>
                    <w:rPr>
                      <w:rFonts w:ascii="Times New Roman" w:hAnsi="Times New Roman" w:eastAsia="宋体"/>
                      <w:b/>
                      <w:bCs/>
                      <w:color w:val="auto"/>
                      <w:sz w:val="21"/>
                      <w:szCs w:val="21"/>
                    </w:rPr>
                  </w:pPr>
                </w:p>
              </w:tc>
              <w:tc>
                <w:tcPr>
                  <w:tcW w:w="1155" w:type="dxa"/>
                  <w:vMerge w:val="continue"/>
                  <w:vAlign w:val="center"/>
                </w:tcPr>
                <w:p w14:paraId="76F3D5AA">
                  <w:pPr>
                    <w:spacing w:after="0"/>
                    <w:jc w:val="center"/>
                    <w:rPr>
                      <w:rFonts w:ascii="Times New Roman" w:hAnsi="Times New Roman" w:eastAsia="宋体"/>
                      <w:b/>
                      <w:bCs/>
                      <w:color w:val="auto"/>
                      <w:sz w:val="21"/>
                      <w:szCs w:val="21"/>
                    </w:rPr>
                  </w:pPr>
                </w:p>
              </w:tc>
              <w:tc>
                <w:tcPr>
                  <w:tcW w:w="3111" w:type="dxa"/>
                  <w:vAlign w:val="center"/>
                </w:tcPr>
                <w:p w14:paraId="0358CCE1">
                  <w:pPr>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环评批复</w:t>
                  </w:r>
                </w:p>
              </w:tc>
              <w:tc>
                <w:tcPr>
                  <w:tcW w:w="2977" w:type="dxa"/>
                  <w:vAlign w:val="center"/>
                </w:tcPr>
                <w:p w14:paraId="00B8796E">
                  <w:pPr>
                    <w:spacing w:after="0"/>
                    <w:jc w:val="center"/>
                    <w:rPr>
                      <w:rFonts w:ascii="Times New Roman" w:hAnsi="Times New Roman" w:eastAsia="宋体"/>
                      <w:b/>
                      <w:color w:val="auto"/>
                      <w:kern w:val="36"/>
                      <w:sz w:val="21"/>
                      <w:szCs w:val="21"/>
                    </w:rPr>
                  </w:pPr>
                  <w:r>
                    <w:rPr>
                      <w:rFonts w:ascii="Times New Roman" w:hAnsi="Times New Roman" w:eastAsia="宋体"/>
                      <w:b/>
                      <w:color w:val="auto"/>
                      <w:kern w:val="36"/>
                      <w:sz w:val="21"/>
                      <w:szCs w:val="21"/>
                    </w:rPr>
                    <w:t>实际建设</w:t>
                  </w:r>
                </w:p>
              </w:tc>
              <w:tc>
                <w:tcPr>
                  <w:tcW w:w="974" w:type="dxa"/>
                  <w:vMerge w:val="continue"/>
                  <w:vAlign w:val="center"/>
                </w:tcPr>
                <w:p w14:paraId="40173273">
                  <w:pPr>
                    <w:spacing w:after="0"/>
                    <w:jc w:val="center"/>
                    <w:rPr>
                      <w:rFonts w:ascii="Times New Roman" w:hAnsi="Times New Roman" w:eastAsia="宋体"/>
                      <w:b/>
                      <w:color w:val="auto"/>
                      <w:kern w:val="36"/>
                      <w:sz w:val="21"/>
                      <w:szCs w:val="21"/>
                    </w:rPr>
                  </w:pPr>
                </w:p>
              </w:tc>
            </w:tr>
            <w:tr w14:paraId="01A607E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95" w:type="dxa"/>
                  <w:vAlign w:val="center"/>
                </w:tcPr>
                <w:p w14:paraId="2AE63DD5">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1</w:t>
                  </w:r>
                </w:p>
              </w:tc>
              <w:tc>
                <w:tcPr>
                  <w:tcW w:w="1155" w:type="dxa"/>
                  <w:vAlign w:val="center"/>
                </w:tcPr>
                <w:p w14:paraId="5DDED3EB">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项目名称</w:t>
                  </w:r>
                </w:p>
              </w:tc>
              <w:tc>
                <w:tcPr>
                  <w:tcW w:w="3111" w:type="dxa"/>
                  <w:vAlign w:val="center"/>
                </w:tcPr>
                <w:p w14:paraId="4874B969">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河南省鑫耀石墨制品有限责任公司年产20000吨石墨制品项目</w:t>
                  </w:r>
                </w:p>
              </w:tc>
              <w:tc>
                <w:tcPr>
                  <w:tcW w:w="2977" w:type="dxa"/>
                  <w:shd w:val="clear" w:color="auto" w:fill="auto"/>
                  <w:vAlign w:val="center"/>
                </w:tcPr>
                <w:p w14:paraId="40F9BF38">
                  <w:pPr>
                    <w:spacing w:after="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河南省鑫耀石墨制品有限责任公司年产200</w:t>
                  </w:r>
                  <w:r>
                    <w:rPr>
                      <w:rFonts w:hint="eastAsia" w:ascii="Times New Roman" w:hAnsi="Times New Roman" w:eastAsia="宋体" w:cs="Times New Roman"/>
                      <w:color w:val="auto"/>
                      <w:sz w:val="21"/>
                      <w:szCs w:val="21"/>
                      <w:lang w:val="en-US" w:eastAsia="zh-CN"/>
                    </w:rPr>
                    <w:t>00</w:t>
                  </w:r>
                  <w:r>
                    <w:rPr>
                      <w:rFonts w:hint="default" w:ascii="Times New Roman" w:hAnsi="Times New Roman" w:eastAsia="宋体" w:cs="Times New Roman"/>
                      <w:color w:val="auto"/>
                      <w:sz w:val="21"/>
                      <w:szCs w:val="21"/>
                    </w:rPr>
                    <w:t>吨石墨制品项目</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一期）</w:t>
                  </w:r>
                </w:p>
              </w:tc>
              <w:tc>
                <w:tcPr>
                  <w:tcW w:w="974" w:type="dxa"/>
                  <w:vAlign w:val="center"/>
                </w:tcPr>
                <w:p w14:paraId="4829AB86">
                  <w:pPr>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一致</w:t>
                  </w:r>
                </w:p>
              </w:tc>
            </w:tr>
            <w:tr w14:paraId="2BA724A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95" w:type="dxa"/>
                  <w:vAlign w:val="center"/>
                </w:tcPr>
                <w:p w14:paraId="5989E2B0">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2</w:t>
                  </w:r>
                </w:p>
              </w:tc>
              <w:tc>
                <w:tcPr>
                  <w:tcW w:w="1155" w:type="dxa"/>
                  <w:vAlign w:val="center"/>
                </w:tcPr>
                <w:p w14:paraId="19CA5581">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建设单位</w:t>
                  </w:r>
                </w:p>
              </w:tc>
              <w:tc>
                <w:tcPr>
                  <w:tcW w:w="3111" w:type="dxa"/>
                  <w:vAlign w:val="center"/>
                </w:tcPr>
                <w:p w14:paraId="023EF375">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河南省鑫耀石墨制品有限责任公司</w:t>
                  </w:r>
                </w:p>
              </w:tc>
              <w:tc>
                <w:tcPr>
                  <w:tcW w:w="2977" w:type="dxa"/>
                  <w:shd w:val="clear" w:color="auto" w:fill="auto"/>
                  <w:vAlign w:val="center"/>
                </w:tcPr>
                <w:p w14:paraId="440E8ED2">
                  <w:pPr>
                    <w:spacing w:after="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河南省鑫耀石墨制品有限责任公司</w:t>
                  </w:r>
                </w:p>
              </w:tc>
              <w:tc>
                <w:tcPr>
                  <w:tcW w:w="974" w:type="dxa"/>
                  <w:vAlign w:val="center"/>
                </w:tcPr>
                <w:p w14:paraId="7D89D46C">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一致</w:t>
                  </w:r>
                </w:p>
              </w:tc>
            </w:tr>
            <w:tr w14:paraId="469B37E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95" w:type="dxa"/>
                  <w:vAlign w:val="center"/>
                </w:tcPr>
                <w:p w14:paraId="6C65D95E">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3</w:t>
                  </w:r>
                </w:p>
              </w:tc>
              <w:tc>
                <w:tcPr>
                  <w:tcW w:w="1155" w:type="dxa"/>
                  <w:vAlign w:val="center"/>
                </w:tcPr>
                <w:p w14:paraId="1A50D001">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产品方案</w:t>
                  </w:r>
                </w:p>
              </w:tc>
              <w:tc>
                <w:tcPr>
                  <w:tcW w:w="3111" w:type="dxa"/>
                  <w:vAlign w:val="center"/>
                </w:tcPr>
                <w:p w14:paraId="29487CB9">
                  <w:pPr>
                    <w:spacing w:after="0"/>
                    <w:jc w:val="center"/>
                    <w:rPr>
                      <w:rFonts w:hint="eastAsia" w:ascii="Times New Roman" w:hAnsi="Times New Roman" w:eastAsia="宋体" w:cs="Times New Roman"/>
                      <w:bCs/>
                      <w:color w:val="auto"/>
                      <w:sz w:val="21"/>
                      <w:szCs w:val="21"/>
                      <w:lang w:eastAsia="zh-CN"/>
                    </w:rPr>
                  </w:pPr>
                  <w:r>
                    <w:rPr>
                      <w:rFonts w:hint="default" w:ascii="Times New Roman" w:hAnsi="Times New Roman" w:eastAsia="宋体" w:cs="Times New Roman"/>
                      <w:color w:val="auto"/>
                      <w:sz w:val="21"/>
                      <w:szCs w:val="21"/>
                    </w:rPr>
                    <w:t>年产石墨模具14000吨，年产6000吨石墨匣钵</w:t>
                  </w:r>
                </w:p>
              </w:tc>
              <w:tc>
                <w:tcPr>
                  <w:tcW w:w="2977" w:type="dxa"/>
                  <w:shd w:val="clear" w:color="auto" w:fill="auto"/>
                  <w:vAlign w:val="center"/>
                </w:tcPr>
                <w:p w14:paraId="5CE58E30">
                  <w:pPr>
                    <w:spacing w:after="0"/>
                    <w:jc w:val="center"/>
                    <w:rPr>
                      <w:rFonts w:hint="default" w:ascii="Times New Roman" w:hAnsi="Times New Roman" w:eastAsia="宋体" w:cs="Times New Roman"/>
                      <w:bCs/>
                      <w:color w:val="auto"/>
                      <w:sz w:val="21"/>
                      <w:szCs w:val="21"/>
                      <w:lang w:val="en-US" w:eastAsia="zh-CN" w:bidi="ar-SA"/>
                    </w:rPr>
                  </w:pPr>
                  <w:r>
                    <w:rPr>
                      <w:rFonts w:hint="default" w:ascii="Times New Roman" w:hAnsi="Times New Roman" w:eastAsia="宋体" w:cs="Times New Roman"/>
                      <w:color w:val="auto"/>
                      <w:sz w:val="21"/>
                      <w:szCs w:val="21"/>
                    </w:rPr>
                    <w:t>年产</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000吨石墨匣钵</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一期）</w:t>
                  </w:r>
                </w:p>
              </w:tc>
              <w:tc>
                <w:tcPr>
                  <w:tcW w:w="974" w:type="dxa"/>
                  <w:vAlign w:val="center"/>
                </w:tcPr>
                <w:p w14:paraId="6D8C9E21">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一致</w:t>
                  </w:r>
                </w:p>
              </w:tc>
            </w:tr>
            <w:tr w14:paraId="6E2C097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95" w:type="dxa"/>
                  <w:vAlign w:val="center"/>
                </w:tcPr>
                <w:p w14:paraId="4BBC3936">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4</w:t>
                  </w:r>
                </w:p>
              </w:tc>
              <w:tc>
                <w:tcPr>
                  <w:tcW w:w="1155" w:type="dxa"/>
                  <w:vAlign w:val="center"/>
                </w:tcPr>
                <w:p w14:paraId="0EEBB179">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项目地址</w:t>
                  </w:r>
                </w:p>
              </w:tc>
              <w:tc>
                <w:tcPr>
                  <w:tcW w:w="3111" w:type="dxa"/>
                  <w:vAlign w:val="center"/>
                </w:tcPr>
                <w:p w14:paraId="0304352B">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新乡市辉县市城西产业集聚区河南省斯特佳机械科技有限公司院内</w:t>
                  </w:r>
                </w:p>
              </w:tc>
              <w:tc>
                <w:tcPr>
                  <w:tcW w:w="2977" w:type="dxa"/>
                  <w:shd w:val="clear" w:color="auto" w:fill="auto"/>
                  <w:vAlign w:val="center"/>
                </w:tcPr>
                <w:p w14:paraId="53786DAA">
                  <w:pPr>
                    <w:spacing w:after="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新乡市辉县市城西产业集聚区河南省斯特佳机械科技有限公司院内</w:t>
                  </w:r>
                </w:p>
              </w:tc>
              <w:tc>
                <w:tcPr>
                  <w:tcW w:w="974" w:type="dxa"/>
                  <w:vAlign w:val="center"/>
                </w:tcPr>
                <w:p w14:paraId="4E13F1B2">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一致</w:t>
                  </w:r>
                </w:p>
              </w:tc>
            </w:tr>
            <w:tr w14:paraId="3F222B2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95" w:type="dxa"/>
                  <w:vAlign w:val="center"/>
                </w:tcPr>
                <w:p w14:paraId="2A73DEDE">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5</w:t>
                  </w:r>
                </w:p>
              </w:tc>
              <w:tc>
                <w:tcPr>
                  <w:tcW w:w="1155" w:type="dxa"/>
                  <w:vAlign w:val="center"/>
                </w:tcPr>
                <w:p w14:paraId="3A39ACD0">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占地面积</w:t>
                  </w:r>
                  <w:r>
                    <w:rPr>
                      <w:rFonts w:hint="eastAsia" w:ascii="Times New Roman" w:hAnsi="Times New Roman" w:eastAsia="宋体"/>
                      <w:color w:val="auto"/>
                      <w:sz w:val="21"/>
                      <w:szCs w:val="21"/>
                    </w:rPr>
                    <w:t>(</w:t>
                  </w:r>
                  <w:r>
                    <w:rPr>
                      <w:rFonts w:ascii="Times New Roman" w:hAnsi="Times New Roman" w:eastAsia="宋体"/>
                      <w:color w:val="auto"/>
                      <w:sz w:val="21"/>
                      <w:szCs w:val="21"/>
                    </w:rPr>
                    <w:t>m</w:t>
                  </w:r>
                  <w:r>
                    <w:rPr>
                      <w:rFonts w:ascii="Times New Roman" w:hAnsi="Times New Roman" w:eastAsia="宋体"/>
                      <w:color w:val="auto"/>
                      <w:sz w:val="21"/>
                      <w:szCs w:val="21"/>
                      <w:vertAlign w:val="superscript"/>
                    </w:rPr>
                    <w:t>2</w:t>
                  </w:r>
                  <w:r>
                    <w:rPr>
                      <w:rFonts w:ascii="Times New Roman" w:hAnsi="Times New Roman" w:eastAsia="宋体"/>
                      <w:color w:val="auto"/>
                      <w:sz w:val="21"/>
                      <w:szCs w:val="21"/>
                    </w:rPr>
                    <w:t>)</w:t>
                  </w:r>
                </w:p>
              </w:tc>
              <w:tc>
                <w:tcPr>
                  <w:tcW w:w="3111" w:type="dxa"/>
                  <w:vAlign w:val="center"/>
                </w:tcPr>
                <w:p w14:paraId="51A769F3">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8931m</w:t>
                  </w:r>
                  <w:r>
                    <w:rPr>
                      <w:rFonts w:hint="default" w:ascii="Times New Roman" w:hAnsi="Times New Roman" w:eastAsia="宋体" w:cs="Times New Roman"/>
                      <w:color w:val="auto"/>
                      <w:sz w:val="21"/>
                      <w:szCs w:val="21"/>
                      <w:vertAlign w:val="superscript"/>
                    </w:rPr>
                    <w:t>2</w:t>
                  </w:r>
                </w:p>
              </w:tc>
              <w:tc>
                <w:tcPr>
                  <w:tcW w:w="2977" w:type="dxa"/>
                  <w:shd w:val="clear" w:color="auto" w:fill="auto"/>
                  <w:vAlign w:val="center"/>
                </w:tcPr>
                <w:p w14:paraId="1E986692">
                  <w:pPr>
                    <w:spacing w:after="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4465.5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vertAlign w:val="superscript"/>
                    </w:rPr>
                    <w:t>2</w:t>
                  </w:r>
                  <w:r>
                    <w:rPr>
                      <w:rFonts w:hint="eastAsia" w:ascii="Times New Roman" w:hAnsi="Times New Roman" w:eastAsia="宋体" w:cs="Times New Roman"/>
                      <w:color w:val="auto"/>
                      <w:sz w:val="21"/>
                      <w:szCs w:val="21"/>
                      <w:vertAlign w:val="baseline"/>
                      <w:lang w:eastAsia="zh-CN"/>
                    </w:rPr>
                    <w:t>（</w:t>
                  </w:r>
                  <w:r>
                    <w:rPr>
                      <w:rFonts w:hint="eastAsia" w:ascii="Times New Roman" w:hAnsi="Times New Roman" w:eastAsia="宋体" w:cs="Times New Roman"/>
                      <w:color w:val="auto"/>
                      <w:sz w:val="21"/>
                      <w:szCs w:val="21"/>
                      <w:vertAlign w:val="baseline"/>
                      <w:lang w:val="en-US" w:eastAsia="zh-CN"/>
                    </w:rPr>
                    <w:t>一期</w:t>
                  </w:r>
                  <w:r>
                    <w:rPr>
                      <w:rFonts w:hint="eastAsia" w:ascii="Times New Roman" w:hAnsi="Times New Roman" w:eastAsia="宋体" w:cs="Times New Roman"/>
                      <w:color w:val="auto"/>
                      <w:sz w:val="21"/>
                      <w:szCs w:val="21"/>
                      <w:vertAlign w:val="baseline"/>
                      <w:lang w:eastAsia="zh-CN"/>
                    </w:rPr>
                    <w:t>）</w:t>
                  </w:r>
                </w:p>
              </w:tc>
              <w:tc>
                <w:tcPr>
                  <w:tcW w:w="974" w:type="dxa"/>
                  <w:vAlign w:val="center"/>
                </w:tcPr>
                <w:p w14:paraId="57A3B9F7">
                  <w:pPr>
                    <w:spacing w:after="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分期建设</w:t>
                  </w:r>
                </w:p>
              </w:tc>
            </w:tr>
            <w:tr w14:paraId="35ADAB2B">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95" w:type="dxa"/>
                  <w:vAlign w:val="center"/>
                </w:tcPr>
                <w:p w14:paraId="1CDE124B">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6</w:t>
                  </w:r>
                </w:p>
              </w:tc>
              <w:tc>
                <w:tcPr>
                  <w:tcW w:w="1155" w:type="dxa"/>
                  <w:vAlign w:val="center"/>
                </w:tcPr>
                <w:p w14:paraId="3B970CB2">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总投资</w:t>
                  </w:r>
                </w:p>
                <w:p w14:paraId="0E7097A6">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w:t>
                  </w:r>
                  <w:r>
                    <w:rPr>
                      <w:rFonts w:ascii="Times New Roman" w:hAnsi="Times New Roman" w:eastAsia="宋体"/>
                      <w:color w:val="auto"/>
                      <w:sz w:val="21"/>
                      <w:szCs w:val="21"/>
                    </w:rPr>
                    <w:t>万元)</w:t>
                  </w:r>
                </w:p>
              </w:tc>
              <w:tc>
                <w:tcPr>
                  <w:tcW w:w="3111" w:type="dxa"/>
                  <w:vAlign w:val="center"/>
                </w:tcPr>
                <w:p w14:paraId="10766AF6">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4000</w:t>
                  </w:r>
                </w:p>
              </w:tc>
              <w:tc>
                <w:tcPr>
                  <w:tcW w:w="2977" w:type="dxa"/>
                  <w:shd w:val="clear" w:color="auto" w:fill="auto"/>
                  <w:vAlign w:val="center"/>
                </w:tcPr>
                <w:p w14:paraId="29F226ED">
                  <w:pPr>
                    <w:spacing w:after="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bidi="ar-SA"/>
                    </w:rPr>
                    <w:t>2000</w:t>
                  </w:r>
                </w:p>
              </w:tc>
              <w:tc>
                <w:tcPr>
                  <w:tcW w:w="974" w:type="dxa"/>
                  <w:vAlign w:val="center"/>
                </w:tcPr>
                <w:p w14:paraId="49CC177B">
                  <w:pPr>
                    <w:spacing w:after="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分期建设</w:t>
                  </w:r>
                </w:p>
              </w:tc>
            </w:tr>
            <w:tr w14:paraId="4587701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595" w:type="dxa"/>
                  <w:vAlign w:val="center"/>
                </w:tcPr>
                <w:p w14:paraId="628C5029">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7</w:t>
                  </w:r>
                </w:p>
              </w:tc>
              <w:tc>
                <w:tcPr>
                  <w:tcW w:w="1155" w:type="dxa"/>
                  <w:vAlign w:val="center"/>
                </w:tcPr>
                <w:p w14:paraId="3BEC0FEF">
                  <w:pPr>
                    <w:spacing w:after="0"/>
                    <w:jc w:val="center"/>
                    <w:rPr>
                      <w:rFonts w:ascii="Times New Roman" w:hAnsi="Times New Roman" w:eastAsia="宋体"/>
                      <w:color w:val="auto"/>
                      <w:sz w:val="21"/>
                      <w:szCs w:val="21"/>
                    </w:rPr>
                  </w:pPr>
                  <w:r>
                    <w:rPr>
                      <w:rFonts w:hint="eastAsia" w:ascii="Times New Roman" w:hAnsi="Times New Roman" w:eastAsia="宋体" w:cs="宋体"/>
                      <w:color w:val="auto"/>
                      <w:sz w:val="21"/>
                      <w:szCs w:val="21"/>
                      <w:lang w:bidi="ar"/>
                    </w:rPr>
                    <w:t>定员与工作制度</w:t>
                  </w:r>
                </w:p>
              </w:tc>
              <w:tc>
                <w:tcPr>
                  <w:tcW w:w="3111" w:type="dxa"/>
                  <w:vAlign w:val="center"/>
                </w:tcPr>
                <w:p w14:paraId="6A2C11E6">
                  <w:pPr>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新增员工50人，三班制，24小时/天，年工作300天</w:t>
                  </w:r>
                </w:p>
              </w:tc>
              <w:tc>
                <w:tcPr>
                  <w:tcW w:w="2977" w:type="dxa"/>
                  <w:shd w:val="clear" w:color="auto" w:fill="auto"/>
                  <w:vAlign w:val="center"/>
                </w:tcPr>
                <w:p w14:paraId="37B788BC">
                  <w:pPr>
                    <w:spacing w:after="0"/>
                    <w:jc w:val="center"/>
                    <w:rPr>
                      <w:rFonts w:hint="default" w:ascii="Times New Roman" w:hAnsi="Times New Roman" w:eastAsia="宋体" w:cs="Times New Roman"/>
                      <w:color w:val="auto"/>
                      <w:sz w:val="21"/>
                      <w:szCs w:val="21"/>
                      <w:lang w:val="en-US" w:eastAsia="zh-CN" w:bidi="ar-SA"/>
                    </w:rPr>
                  </w:pPr>
                  <w:r>
                    <w:rPr>
                      <w:rFonts w:hint="default" w:ascii="Times New Roman" w:hAnsi="Times New Roman" w:eastAsia="宋体" w:cs="Times New Roman"/>
                      <w:color w:val="auto"/>
                      <w:sz w:val="21"/>
                      <w:szCs w:val="21"/>
                    </w:rPr>
                    <w:t>新增员工50人，三班制，24小时/天，年工作300天</w:t>
                  </w:r>
                </w:p>
              </w:tc>
              <w:tc>
                <w:tcPr>
                  <w:tcW w:w="974" w:type="dxa"/>
                  <w:vAlign w:val="center"/>
                </w:tcPr>
                <w:p w14:paraId="17056885">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一致</w:t>
                  </w:r>
                </w:p>
              </w:tc>
            </w:tr>
          </w:tbl>
          <w:p w14:paraId="6B43652B">
            <w:pPr>
              <w:spacing w:after="0" w:line="460" w:lineRule="exact"/>
              <w:ind w:firstLine="482" w:firstLineChars="200"/>
              <w:rPr>
                <w:rFonts w:ascii="Times New Roman" w:hAnsi="Times New Roman" w:eastAsia="宋体"/>
                <w:b/>
                <w:bCs/>
                <w:color w:val="auto"/>
                <w:sz w:val="24"/>
                <w:szCs w:val="24"/>
              </w:rPr>
            </w:pPr>
            <w:r>
              <w:rPr>
                <w:rFonts w:hint="eastAsia" w:ascii="Times New Roman" w:hAnsi="Times New Roman" w:eastAsia="宋体"/>
                <w:b/>
                <w:bCs/>
                <w:color w:val="auto"/>
                <w:sz w:val="24"/>
                <w:szCs w:val="24"/>
              </w:rPr>
              <w:t>4、</w:t>
            </w:r>
            <w:r>
              <w:rPr>
                <w:rFonts w:ascii="Times New Roman" w:hAnsi="Times New Roman" w:eastAsia="宋体"/>
                <w:b/>
                <w:bCs/>
                <w:color w:val="auto"/>
                <w:sz w:val="24"/>
                <w:szCs w:val="24"/>
              </w:rPr>
              <w:t>项目主要组成</w:t>
            </w:r>
          </w:p>
          <w:p w14:paraId="5DD729F4">
            <w:pPr>
              <w:spacing w:after="0" w:line="520" w:lineRule="exact"/>
              <w:ind w:firstLine="482" w:firstLineChars="200"/>
              <w:rPr>
                <w:rFonts w:ascii="Times New Roman" w:hAnsi="Times New Roman" w:eastAsia="宋体"/>
                <w:b/>
                <w:bCs/>
                <w:color w:val="auto"/>
                <w:sz w:val="24"/>
                <w:szCs w:val="24"/>
              </w:rPr>
            </w:pPr>
            <w:r>
              <w:rPr>
                <w:rFonts w:ascii="Times New Roman" w:hAnsi="Times New Roman" w:eastAsia="宋体"/>
                <w:b/>
                <w:bCs/>
                <w:color w:val="auto"/>
                <w:sz w:val="24"/>
                <w:szCs w:val="24"/>
              </w:rPr>
              <w:t>表</w:t>
            </w:r>
            <w:r>
              <w:rPr>
                <w:rFonts w:hint="eastAsia" w:ascii="Times New Roman" w:hAnsi="Times New Roman" w:eastAsia="宋体"/>
                <w:b/>
                <w:bCs/>
                <w:color w:val="auto"/>
                <w:sz w:val="24"/>
                <w:szCs w:val="24"/>
              </w:rPr>
              <w:t>6</w:t>
            </w:r>
            <w:r>
              <w:rPr>
                <w:rFonts w:ascii="Times New Roman" w:hAnsi="Times New Roman" w:eastAsia="宋体"/>
                <w:b/>
                <w:bCs/>
                <w:color w:val="auto"/>
                <w:sz w:val="24"/>
                <w:szCs w:val="24"/>
              </w:rPr>
              <w:t xml:space="preserve">                        项目组成一览表</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99"/>
              <w:gridCol w:w="616"/>
              <w:gridCol w:w="420"/>
              <w:gridCol w:w="435"/>
              <w:gridCol w:w="1170"/>
              <w:gridCol w:w="795"/>
              <w:gridCol w:w="900"/>
              <w:gridCol w:w="885"/>
              <w:gridCol w:w="1290"/>
              <w:gridCol w:w="988"/>
              <w:gridCol w:w="982"/>
            </w:tblGrid>
            <w:tr w14:paraId="2D89996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restart"/>
                  <w:tcBorders>
                    <w:top w:val="single" w:color="auto" w:sz="8" w:space="0"/>
                  </w:tcBorders>
                  <w:vAlign w:val="center"/>
                </w:tcPr>
                <w:p w14:paraId="22714AFC">
                  <w:pPr>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序号</w:t>
                  </w:r>
                </w:p>
              </w:tc>
              <w:tc>
                <w:tcPr>
                  <w:tcW w:w="616" w:type="dxa"/>
                  <w:vMerge w:val="restart"/>
                  <w:tcBorders>
                    <w:top w:val="single" w:color="auto" w:sz="8" w:space="0"/>
                  </w:tcBorders>
                  <w:vAlign w:val="center"/>
                </w:tcPr>
                <w:p w14:paraId="6F567B1D">
                  <w:pPr>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项目</w:t>
                  </w:r>
                </w:p>
              </w:tc>
              <w:tc>
                <w:tcPr>
                  <w:tcW w:w="2025" w:type="dxa"/>
                  <w:gridSpan w:val="3"/>
                  <w:vMerge w:val="restart"/>
                  <w:tcBorders>
                    <w:top w:val="single" w:color="auto" w:sz="8" w:space="0"/>
                  </w:tcBorders>
                  <w:vAlign w:val="center"/>
                </w:tcPr>
                <w:p w14:paraId="63BDF202">
                  <w:pPr>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建设内容</w:t>
                  </w:r>
                </w:p>
              </w:tc>
              <w:tc>
                <w:tcPr>
                  <w:tcW w:w="4858" w:type="dxa"/>
                  <w:gridSpan w:val="5"/>
                  <w:tcBorders>
                    <w:top w:val="single" w:color="auto" w:sz="8" w:space="0"/>
                    <w:bottom w:val="single" w:color="auto" w:sz="4" w:space="0"/>
                  </w:tcBorders>
                  <w:vAlign w:val="center"/>
                </w:tcPr>
                <w:p w14:paraId="08FA14EA">
                  <w:pPr>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数量、规模或要求</w:t>
                  </w:r>
                </w:p>
              </w:tc>
              <w:tc>
                <w:tcPr>
                  <w:tcW w:w="982" w:type="dxa"/>
                  <w:vMerge w:val="restart"/>
                  <w:tcBorders>
                    <w:top w:val="single" w:color="auto" w:sz="8" w:space="0"/>
                  </w:tcBorders>
                  <w:vAlign w:val="center"/>
                </w:tcPr>
                <w:p w14:paraId="7D0114D8">
                  <w:pPr>
                    <w:spacing w:after="0"/>
                    <w:jc w:val="center"/>
                    <w:rPr>
                      <w:rFonts w:ascii="Times New Roman" w:hAnsi="Times New Roman" w:eastAsia="宋体"/>
                      <w:b/>
                      <w:color w:val="auto"/>
                      <w:sz w:val="21"/>
                      <w:szCs w:val="21"/>
                    </w:rPr>
                  </w:pPr>
                  <w:r>
                    <w:rPr>
                      <w:rFonts w:hint="eastAsia" w:ascii="Times New Roman" w:hAnsi="Times New Roman" w:eastAsia="宋体"/>
                      <w:b/>
                      <w:color w:val="auto"/>
                      <w:kern w:val="36"/>
                      <w:sz w:val="21"/>
                      <w:szCs w:val="21"/>
                    </w:rPr>
                    <w:t>一致性</w:t>
                  </w:r>
                </w:p>
              </w:tc>
            </w:tr>
            <w:tr w14:paraId="10EA973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tcBorders>
                    <w:bottom w:val="single" w:color="auto" w:sz="4" w:space="0"/>
                  </w:tcBorders>
                  <w:vAlign w:val="center"/>
                </w:tcPr>
                <w:p w14:paraId="12CE0245">
                  <w:pPr>
                    <w:spacing w:after="0"/>
                    <w:jc w:val="center"/>
                    <w:rPr>
                      <w:rFonts w:ascii="Times New Roman" w:hAnsi="Times New Roman" w:eastAsia="宋体"/>
                      <w:b/>
                      <w:color w:val="auto"/>
                      <w:sz w:val="21"/>
                      <w:szCs w:val="21"/>
                    </w:rPr>
                  </w:pPr>
                </w:p>
              </w:tc>
              <w:tc>
                <w:tcPr>
                  <w:tcW w:w="616" w:type="dxa"/>
                  <w:vMerge w:val="continue"/>
                  <w:tcBorders>
                    <w:bottom w:val="single" w:color="auto" w:sz="4" w:space="0"/>
                  </w:tcBorders>
                  <w:vAlign w:val="center"/>
                </w:tcPr>
                <w:p w14:paraId="0439D75A">
                  <w:pPr>
                    <w:spacing w:after="0"/>
                    <w:jc w:val="center"/>
                    <w:rPr>
                      <w:rFonts w:ascii="Times New Roman" w:hAnsi="Times New Roman" w:eastAsia="宋体"/>
                      <w:b/>
                      <w:color w:val="auto"/>
                      <w:sz w:val="21"/>
                      <w:szCs w:val="21"/>
                    </w:rPr>
                  </w:pPr>
                </w:p>
              </w:tc>
              <w:tc>
                <w:tcPr>
                  <w:tcW w:w="2025" w:type="dxa"/>
                  <w:gridSpan w:val="3"/>
                  <w:vMerge w:val="continue"/>
                  <w:tcBorders>
                    <w:bottom w:val="single" w:color="auto" w:sz="4" w:space="0"/>
                  </w:tcBorders>
                  <w:vAlign w:val="center"/>
                </w:tcPr>
                <w:p w14:paraId="3A0759B5">
                  <w:pPr>
                    <w:spacing w:after="0"/>
                    <w:jc w:val="center"/>
                    <w:rPr>
                      <w:rFonts w:ascii="Times New Roman" w:hAnsi="Times New Roman" w:eastAsia="宋体"/>
                      <w:b/>
                      <w:color w:val="auto"/>
                      <w:sz w:val="21"/>
                      <w:szCs w:val="21"/>
                    </w:rPr>
                  </w:pPr>
                </w:p>
              </w:tc>
              <w:tc>
                <w:tcPr>
                  <w:tcW w:w="2580" w:type="dxa"/>
                  <w:gridSpan w:val="3"/>
                  <w:tcBorders>
                    <w:top w:val="single" w:color="auto" w:sz="4" w:space="0"/>
                    <w:bottom w:val="single" w:color="auto" w:sz="4" w:space="0"/>
                  </w:tcBorders>
                  <w:vAlign w:val="center"/>
                </w:tcPr>
                <w:p w14:paraId="47094F91">
                  <w:pPr>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环评批复</w:t>
                  </w:r>
                </w:p>
              </w:tc>
              <w:tc>
                <w:tcPr>
                  <w:tcW w:w="2278" w:type="dxa"/>
                  <w:gridSpan w:val="2"/>
                  <w:tcBorders>
                    <w:top w:val="single" w:color="auto" w:sz="4" w:space="0"/>
                    <w:bottom w:val="single" w:color="auto" w:sz="4" w:space="0"/>
                  </w:tcBorders>
                  <w:vAlign w:val="center"/>
                </w:tcPr>
                <w:p w14:paraId="4B3E4D36">
                  <w:pPr>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实际建设</w:t>
                  </w:r>
                </w:p>
              </w:tc>
              <w:tc>
                <w:tcPr>
                  <w:tcW w:w="982" w:type="dxa"/>
                  <w:vMerge w:val="continue"/>
                  <w:tcBorders>
                    <w:bottom w:val="single" w:color="auto" w:sz="4" w:space="0"/>
                  </w:tcBorders>
                  <w:vAlign w:val="center"/>
                </w:tcPr>
                <w:p w14:paraId="3024DACC">
                  <w:pPr>
                    <w:spacing w:after="0"/>
                    <w:jc w:val="center"/>
                    <w:rPr>
                      <w:rFonts w:ascii="Times New Roman" w:hAnsi="Times New Roman" w:eastAsia="宋体"/>
                      <w:b/>
                      <w:color w:val="auto"/>
                      <w:sz w:val="21"/>
                      <w:szCs w:val="21"/>
                    </w:rPr>
                  </w:pPr>
                </w:p>
              </w:tc>
            </w:tr>
            <w:tr w14:paraId="4E6CE46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tcBorders>
                    <w:top w:val="single" w:color="auto" w:sz="4" w:space="0"/>
                  </w:tcBorders>
                  <w:vAlign w:val="center"/>
                </w:tcPr>
                <w:p w14:paraId="12B79097">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1</w:t>
                  </w:r>
                </w:p>
              </w:tc>
              <w:tc>
                <w:tcPr>
                  <w:tcW w:w="616" w:type="dxa"/>
                  <w:tcBorders>
                    <w:top w:val="single" w:color="auto" w:sz="4" w:space="0"/>
                  </w:tcBorders>
                  <w:vAlign w:val="center"/>
                </w:tcPr>
                <w:p w14:paraId="2732BD82">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主体工程</w:t>
                  </w:r>
                </w:p>
              </w:tc>
              <w:tc>
                <w:tcPr>
                  <w:tcW w:w="2025" w:type="dxa"/>
                  <w:gridSpan w:val="3"/>
                  <w:tcBorders>
                    <w:top w:val="single" w:color="auto" w:sz="4" w:space="0"/>
                  </w:tcBorders>
                  <w:vAlign w:val="center"/>
                </w:tcPr>
                <w:p w14:paraId="00C04FE1">
                  <w:pPr>
                    <w:pStyle w:val="53"/>
                    <w:spacing w:line="240" w:lineRule="auto"/>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生产车间</w:t>
                  </w:r>
                </w:p>
              </w:tc>
              <w:tc>
                <w:tcPr>
                  <w:tcW w:w="2580" w:type="dxa"/>
                  <w:gridSpan w:val="3"/>
                  <w:tcBorders>
                    <w:top w:val="single" w:color="auto" w:sz="4" w:space="0"/>
                  </w:tcBorders>
                  <w:vAlign w:val="center"/>
                </w:tcPr>
                <w:p w14:paraId="6CC51D63">
                  <w:pPr>
                    <w:pStyle w:val="53"/>
                    <w:spacing w:line="240" w:lineRule="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sz w:val="21"/>
                      <w:szCs w:val="21"/>
                      <w:highlight w:val="none"/>
                    </w:rPr>
                    <w:t>1#厂房，1座，1层，占地面积4465.5m</w:t>
                  </w:r>
                  <w:r>
                    <w:rPr>
                      <w:rFonts w:hint="default" w:ascii="Times New Roman" w:hAnsi="Times New Roman" w:cs="Times New Roman"/>
                      <w:color w:val="auto"/>
                      <w:sz w:val="21"/>
                      <w:szCs w:val="21"/>
                      <w:highlight w:val="none"/>
                      <w:vertAlign w:val="superscript"/>
                    </w:rPr>
                    <w:t>2</w:t>
                  </w:r>
                </w:p>
              </w:tc>
              <w:tc>
                <w:tcPr>
                  <w:tcW w:w="2278" w:type="dxa"/>
                  <w:gridSpan w:val="2"/>
                  <w:tcBorders>
                    <w:top w:val="single" w:color="auto" w:sz="4" w:space="0"/>
                  </w:tcBorders>
                  <w:vAlign w:val="center"/>
                </w:tcPr>
                <w:p w14:paraId="61055713">
                  <w:pPr>
                    <w:pStyle w:val="53"/>
                    <w:spacing w:line="240" w:lineRule="auto"/>
                    <w:rPr>
                      <w:rFonts w:ascii="Times New Roman" w:hAnsi="Times New Roman" w:cs="Times New Roman"/>
                      <w:color w:val="auto"/>
                      <w:highlight w:val="none"/>
                    </w:rPr>
                  </w:pPr>
                  <w:r>
                    <w:rPr>
                      <w:rFonts w:hint="default" w:ascii="Times New Roman" w:hAnsi="Times New Roman" w:cs="Times New Roman"/>
                      <w:color w:val="auto"/>
                      <w:sz w:val="21"/>
                      <w:szCs w:val="21"/>
                      <w:highlight w:val="none"/>
                    </w:rPr>
                    <w:t>1#厂房，1座，1层，占地面积4465.5m</w:t>
                  </w:r>
                  <w:r>
                    <w:rPr>
                      <w:rFonts w:hint="default" w:ascii="Times New Roman" w:hAnsi="Times New Roman" w:cs="Times New Roman"/>
                      <w:color w:val="auto"/>
                      <w:sz w:val="21"/>
                      <w:szCs w:val="21"/>
                      <w:highlight w:val="none"/>
                      <w:vertAlign w:val="superscript"/>
                    </w:rPr>
                    <w:t>2</w:t>
                  </w:r>
                </w:p>
              </w:tc>
              <w:tc>
                <w:tcPr>
                  <w:tcW w:w="982" w:type="dxa"/>
                  <w:tcBorders>
                    <w:top w:val="single" w:color="auto" w:sz="4" w:space="0"/>
                  </w:tcBorders>
                  <w:vAlign w:val="center"/>
                </w:tcPr>
                <w:p w14:paraId="24EA5FE0">
                  <w:pPr>
                    <w:spacing w:after="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一致</w:t>
                  </w:r>
                </w:p>
              </w:tc>
            </w:tr>
            <w:tr w14:paraId="2FC75C7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tcBorders>
                    <w:top w:val="single" w:color="auto" w:sz="4" w:space="0"/>
                  </w:tcBorders>
                  <w:vAlign w:val="center"/>
                </w:tcPr>
                <w:p w14:paraId="2C206593">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2</w:t>
                  </w:r>
                </w:p>
              </w:tc>
              <w:tc>
                <w:tcPr>
                  <w:tcW w:w="616" w:type="dxa"/>
                  <w:tcBorders>
                    <w:top w:val="single" w:color="auto" w:sz="4" w:space="0"/>
                  </w:tcBorders>
                  <w:vAlign w:val="center"/>
                </w:tcPr>
                <w:p w14:paraId="71E58B1F">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辅助工程</w:t>
                  </w:r>
                </w:p>
              </w:tc>
              <w:tc>
                <w:tcPr>
                  <w:tcW w:w="2025" w:type="dxa"/>
                  <w:gridSpan w:val="3"/>
                  <w:tcBorders>
                    <w:top w:val="single" w:color="auto" w:sz="4" w:space="0"/>
                  </w:tcBorders>
                  <w:vAlign w:val="center"/>
                </w:tcPr>
                <w:p w14:paraId="0E17127C">
                  <w:pPr>
                    <w:pStyle w:val="53"/>
                    <w:spacing w:line="240" w:lineRule="auto"/>
                    <w:rPr>
                      <w:rFonts w:hint="default" w:ascii="Times New Roman" w:hAnsi="Times New Roman" w:eastAsia="宋体" w:cs="Times New Roman"/>
                      <w:bCs/>
                      <w:color w:val="auto"/>
                      <w:lang w:val="en-US" w:eastAsia="zh-CN"/>
                    </w:rPr>
                  </w:pPr>
                  <w:r>
                    <w:rPr>
                      <w:rFonts w:hint="eastAsia" w:ascii="Times New Roman" w:hAnsi="Times New Roman" w:cs="Times New Roman"/>
                      <w:bCs/>
                      <w:color w:val="auto"/>
                      <w:lang w:val="en-US" w:eastAsia="zh-CN"/>
                    </w:rPr>
                    <w:t>办公室</w:t>
                  </w:r>
                </w:p>
              </w:tc>
              <w:tc>
                <w:tcPr>
                  <w:tcW w:w="2580" w:type="dxa"/>
                  <w:gridSpan w:val="3"/>
                  <w:tcBorders>
                    <w:top w:val="single" w:color="auto" w:sz="4" w:space="0"/>
                  </w:tcBorders>
                  <w:vAlign w:val="center"/>
                </w:tcPr>
                <w:p w14:paraId="262CDA04">
                  <w:pPr>
                    <w:pStyle w:val="53"/>
                    <w:spacing w:line="240" w:lineRule="auto"/>
                    <w:rPr>
                      <w:rFonts w:hint="default" w:ascii="Times New Roman" w:hAnsi="Times New Roman" w:cs="Times New Roman"/>
                      <w:color w:val="auto"/>
                      <w:highlight w:val="none"/>
                    </w:rPr>
                  </w:pPr>
                  <w:r>
                    <w:rPr>
                      <w:rFonts w:hint="default" w:ascii="Times New Roman" w:hAnsi="Times New Roman" w:cs="Times New Roman"/>
                      <w:color w:val="auto"/>
                      <w:sz w:val="21"/>
                      <w:szCs w:val="21"/>
                      <w:highlight w:val="none"/>
                    </w:rPr>
                    <w:t>6间，1层，1#厂房和2#厂房内，分别布置3间办公室；占地面积200m</w:t>
                  </w:r>
                  <w:r>
                    <w:rPr>
                      <w:rFonts w:hint="default" w:ascii="Times New Roman" w:hAnsi="Times New Roman" w:cs="Times New Roman"/>
                      <w:color w:val="auto"/>
                      <w:sz w:val="21"/>
                      <w:szCs w:val="21"/>
                      <w:highlight w:val="none"/>
                      <w:vertAlign w:val="superscript"/>
                    </w:rPr>
                    <w:t>2</w:t>
                  </w:r>
                </w:p>
              </w:tc>
              <w:tc>
                <w:tcPr>
                  <w:tcW w:w="2278" w:type="dxa"/>
                  <w:gridSpan w:val="2"/>
                  <w:tcBorders>
                    <w:top w:val="single" w:color="auto" w:sz="4" w:space="0"/>
                  </w:tcBorders>
                  <w:vAlign w:val="center"/>
                </w:tcPr>
                <w:p w14:paraId="21B4A36C">
                  <w:pPr>
                    <w:pStyle w:val="53"/>
                    <w:spacing w:line="240" w:lineRule="auto"/>
                    <w:rPr>
                      <w:rFonts w:ascii="Times New Roman" w:hAnsi="Times New Roman" w:cs="Times New Roman"/>
                      <w:color w:val="auto"/>
                      <w:highlight w:val="none"/>
                    </w:rPr>
                  </w:pP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间，1层，1#厂房内，占地面积</w:t>
                  </w:r>
                  <w:r>
                    <w:rPr>
                      <w:rFonts w:hint="eastAsia" w:ascii="Times New Roman" w:hAnsi="Times New Roman" w:cs="Times New Roman"/>
                      <w:color w:val="auto"/>
                      <w:sz w:val="21"/>
                      <w:szCs w:val="21"/>
                      <w:highlight w:val="none"/>
                      <w:lang w:val="en-US" w:eastAsia="zh-CN"/>
                    </w:rPr>
                    <w:t>1</w:t>
                  </w:r>
                  <w:r>
                    <w:rPr>
                      <w:rFonts w:hint="default" w:ascii="Times New Roman" w:hAnsi="Times New Roman" w:cs="Times New Roman"/>
                      <w:color w:val="auto"/>
                      <w:sz w:val="21"/>
                      <w:szCs w:val="21"/>
                      <w:highlight w:val="none"/>
                    </w:rPr>
                    <w:t>00m</w:t>
                  </w:r>
                  <w:r>
                    <w:rPr>
                      <w:rFonts w:hint="default" w:ascii="Times New Roman" w:hAnsi="Times New Roman" w:cs="Times New Roman"/>
                      <w:color w:val="auto"/>
                      <w:sz w:val="21"/>
                      <w:szCs w:val="21"/>
                      <w:highlight w:val="none"/>
                      <w:vertAlign w:val="superscript"/>
                    </w:rPr>
                    <w:t>2</w:t>
                  </w:r>
                </w:p>
              </w:tc>
              <w:tc>
                <w:tcPr>
                  <w:tcW w:w="982" w:type="dxa"/>
                  <w:tcBorders>
                    <w:top w:val="single" w:color="auto" w:sz="4" w:space="0"/>
                  </w:tcBorders>
                  <w:vAlign w:val="center"/>
                </w:tcPr>
                <w:p w14:paraId="29EE2327">
                  <w:pPr>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分期建设</w:t>
                  </w:r>
                </w:p>
              </w:tc>
            </w:tr>
            <w:tr w14:paraId="2A799A6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restart"/>
                  <w:tcBorders>
                    <w:top w:val="single" w:color="auto" w:sz="4" w:space="0"/>
                  </w:tcBorders>
                  <w:vAlign w:val="center"/>
                </w:tcPr>
                <w:p w14:paraId="0E343900">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3</w:t>
                  </w:r>
                </w:p>
              </w:tc>
              <w:tc>
                <w:tcPr>
                  <w:tcW w:w="616" w:type="dxa"/>
                  <w:vMerge w:val="restart"/>
                  <w:tcBorders>
                    <w:top w:val="single" w:color="auto" w:sz="4" w:space="0"/>
                  </w:tcBorders>
                  <w:vAlign w:val="center"/>
                </w:tcPr>
                <w:p w14:paraId="047B65B5">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公用</w:t>
                  </w:r>
                  <w:r>
                    <w:rPr>
                      <w:rFonts w:ascii="Times New Roman" w:hAnsi="Times New Roman" w:eastAsia="宋体"/>
                      <w:color w:val="auto"/>
                      <w:sz w:val="21"/>
                      <w:szCs w:val="21"/>
                    </w:rPr>
                    <w:t>工程</w:t>
                  </w:r>
                </w:p>
              </w:tc>
              <w:tc>
                <w:tcPr>
                  <w:tcW w:w="420" w:type="dxa"/>
                  <w:vMerge w:val="restart"/>
                  <w:tcBorders>
                    <w:top w:val="single" w:color="auto" w:sz="4" w:space="0"/>
                  </w:tcBorders>
                  <w:vAlign w:val="center"/>
                </w:tcPr>
                <w:p w14:paraId="0CF986C8">
                  <w:pPr>
                    <w:pStyle w:val="53"/>
                    <w:spacing w:line="240" w:lineRule="auto"/>
                    <w:rPr>
                      <w:rFonts w:hint="default" w:ascii="Times New Roman" w:hAnsi="Times New Roman" w:eastAsia="宋体" w:cs="Times New Roman"/>
                      <w:bCs/>
                      <w:color w:val="auto"/>
                      <w:lang w:val="en-US" w:eastAsia="zh-CN"/>
                    </w:rPr>
                  </w:pPr>
                  <w:r>
                    <w:rPr>
                      <w:rFonts w:hint="eastAsia" w:ascii="Times New Roman" w:hAnsi="Times New Roman" w:cs="Times New Roman"/>
                      <w:bCs/>
                      <w:color w:val="auto"/>
                      <w:lang w:val="en-US" w:eastAsia="zh-CN"/>
                    </w:rPr>
                    <w:t>仓库</w:t>
                  </w:r>
                </w:p>
              </w:tc>
              <w:tc>
                <w:tcPr>
                  <w:tcW w:w="1605" w:type="dxa"/>
                  <w:gridSpan w:val="2"/>
                  <w:tcBorders>
                    <w:top w:val="single" w:color="auto" w:sz="4" w:space="0"/>
                  </w:tcBorders>
                  <w:vAlign w:val="center"/>
                </w:tcPr>
                <w:p w14:paraId="1923A07D">
                  <w:pPr>
                    <w:pStyle w:val="53"/>
                    <w:spacing w:line="240" w:lineRule="auto"/>
                    <w:rPr>
                      <w:rFonts w:hint="eastAsia" w:ascii="Times New Roman" w:hAnsi="Times New Roman" w:cs="Times New Roman"/>
                      <w:bCs/>
                      <w:color w:val="auto"/>
                      <w:lang w:val="en-US" w:eastAsia="zh-CN"/>
                    </w:rPr>
                  </w:pPr>
                  <w:r>
                    <w:rPr>
                      <w:rFonts w:hint="eastAsia" w:ascii="Times New Roman" w:hAnsi="Times New Roman" w:cs="Times New Roman"/>
                      <w:bCs/>
                      <w:color w:val="auto"/>
                      <w:lang w:val="en-US" w:eastAsia="zh-CN"/>
                    </w:rPr>
                    <w:t>原料区</w:t>
                  </w:r>
                </w:p>
              </w:tc>
              <w:tc>
                <w:tcPr>
                  <w:tcW w:w="2580" w:type="dxa"/>
                  <w:gridSpan w:val="3"/>
                  <w:vMerge w:val="restart"/>
                  <w:tcBorders>
                    <w:top w:val="single" w:color="auto" w:sz="4" w:space="0"/>
                  </w:tcBorders>
                  <w:vAlign w:val="center"/>
                </w:tcPr>
                <w:p w14:paraId="7C77F5CF">
                  <w:pPr>
                    <w:pStyle w:val="53"/>
                    <w:spacing w:line="240" w:lineRule="auto"/>
                    <w:rPr>
                      <w:rFonts w:hint="default" w:ascii="Times New Roman" w:hAnsi="Times New Roman" w:eastAsia="宋体" w:cs="Times New Roman"/>
                      <w:color w:val="auto"/>
                      <w:lang w:val="en-US" w:eastAsia="zh-CN"/>
                    </w:rPr>
                  </w:pPr>
                  <w:r>
                    <w:rPr>
                      <w:rFonts w:hint="default" w:ascii="Times New Roman" w:hAnsi="Times New Roman" w:cs="Times New Roman"/>
                      <w:color w:val="auto"/>
                      <w:sz w:val="21"/>
                      <w:szCs w:val="21"/>
                    </w:rPr>
                    <w:t>2#厂房，1座，1层，占地面积4465.5m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，用于存储原料及成品</w:t>
                  </w:r>
                </w:p>
              </w:tc>
              <w:tc>
                <w:tcPr>
                  <w:tcW w:w="2278" w:type="dxa"/>
                  <w:gridSpan w:val="2"/>
                  <w:vMerge w:val="restart"/>
                  <w:tcBorders>
                    <w:top w:val="single" w:color="auto" w:sz="4" w:space="0"/>
                  </w:tcBorders>
                  <w:vAlign w:val="center"/>
                </w:tcPr>
                <w:p w14:paraId="30BBFE7B">
                  <w:pPr>
                    <w:pStyle w:val="53"/>
                    <w:spacing w:line="240" w:lineRule="auto"/>
                    <w:rPr>
                      <w:rFonts w:ascii="Times New Roman" w:hAnsi="Times New Roman" w:cs="Times New Roman"/>
                      <w:color w:val="auto"/>
                    </w:rPr>
                  </w:pP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#厂房</w:t>
                  </w:r>
                  <w:r>
                    <w:rPr>
                      <w:rFonts w:hint="eastAsia" w:ascii="Times New Roman" w:hAnsi="Times New Roman" w:cs="Times New Roman"/>
                      <w:color w:val="auto"/>
                      <w:sz w:val="21"/>
                      <w:szCs w:val="21"/>
                      <w:lang w:val="en-US" w:eastAsia="zh-CN"/>
                    </w:rPr>
                    <w:t>内</w:t>
                  </w:r>
                  <w:r>
                    <w:rPr>
                      <w:rFonts w:hint="default" w:ascii="Times New Roman" w:hAnsi="Times New Roman" w:cs="Times New Roman"/>
                      <w:color w:val="auto"/>
                      <w:sz w:val="21"/>
                      <w:szCs w:val="21"/>
                    </w:rPr>
                    <w:t>，1座，1层，占地面积</w:t>
                  </w:r>
                  <w:r>
                    <w:rPr>
                      <w:rFonts w:hint="eastAsia" w:ascii="Times New Roman" w:hAnsi="Times New Roman" w:cs="Times New Roman"/>
                      <w:color w:val="auto"/>
                      <w:sz w:val="21"/>
                      <w:szCs w:val="21"/>
                      <w:lang w:val="en-US" w:eastAsia="zh-CN"/>
                    </w:rPr>
                    <w:t>500</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r>
                    <w:rPr>
                      <w:rFonts w:hint="default" w:ascii="Times New Roman" w:hAnsi="Times New Roman" w:cs="Times New Roman"/>
                      <w:color w:val="auto"/>
                      <w:sz w:val="21"/>
                      <w:szCs w:val="21"/>
                    </w:rPr>
                    <w:t>，用于存储原料及成品</w:t>
                  </w:r>
                </w:p>
              </w:tc>
              <w:tc>
                <w:tcPr>
                  <w:tcW w:w="982" w:type="dxa"/>
                  <w:vMerge w:val="restart"/>
                  <w:tcBorders>
                    <w:top w:val="single" w:color="auto" w:sz="4" w:space="0"/>
                  </w:tcBorders>
                  <w:vAlign w:val="center"/>
                </w:tcPr>
                <w:p w14:paraId="371E8FA6">
                  <w:pPr>
                    <w:spacing w:after="0"/>
                    <w:jc w:val="center"/>
                    <w:rPr>
                      <w:rFonts w:hint="default" w:ascii="Times New Roman" w:hAnsi="Times New Roman" w:eastAsia="宋体"/>
                      <w:color w:val="auto"/>
                      <w:sz w:val="21"/>
                      <w:szCs w:val="21"/>
                      <w:lang w:val="en-US"/>
                    </w:rPr>
                  </w:pPr>
                  <w:r>
                    <w:rPr>
                      <w:rFonts w:hint="eastAsia" w:ascii="Times New Roman" w:hAnsi="Times New Roman" w:eastAsia="宋体"/>
                      <w:color w:val="auto"/>
                      <w:sz w:val="21"/>
                      <w:szCs w:val="21"/>
                      <w:lang w:val="en-US" w:eastAsia="zh-CN"/>
                    </w:rPr>
                    <w:t>分期建设</w:t>
                  </w:r>
                </w:p>
              </w:tc>
            </w:tr>
            <w:tr w14:paraId="02D4378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vAlign w:val="center"/>
                </w:tcPr>
                <w:p w14:paraId="16259673">
                  <w:pPr>
                    <w:spacing w:after="0"/>
                    <w:jc w:val="center"/>
                    <w:rPr>
                      <w:rFonts w:ascii="Times New Roman" w:hAnsi="Times New Roman" w:eastAsia="宋体"/>
                      <w:color w:val="auto"/>
                      <w:sz w:val="21"/>
                      <w:szCs w:val="21"/>
                    </w:rPr>
                  </w:pPr>
                </w:p>
              </w:tc>
              <w:tc>
                <w:tcPr>
                  <w:tcW w:w="616" w:type="dxa"/>
                  <w:vMerge w:val="continue"/>
                  <w:vAlign w:val="center"/>
                </w:tcPr>
                <w:p w14:paraId="3B096742">
                  <w:pPr>
                    <w:spacing w:after="0"/>
                    <w:jc w:val="center"/>
                    <w:rPr>
                      <w:rFonts w:ascii="Times New Roman" w:hAnsi="Times New Roman" w:eastAsia="宋体"/>
                      <w:color w:val="auto"/>
                      <w:sz w:val="21"/>
                      <w:szCs w:val="21"/>
                    </w:rPr>
                  </w:pPr>
                </w:p>
              </w:tc>
              <w:tc>
                <w:tcPr>
                  <w:tcW w:w="420" w:type="dxa"/>
                  <w:vMerge w:val="continue"/>
                  <w:vAlign w:val="center"/>
                </w:tcPr>
                <w:p w14:paraId="72CB32A1">
                  <w:pPr>
                    <w:pStyle w:val="53"/>
                    <w:spacing w:line="240" w:lineRule="auto"/>
                    <w:rPr>
                      <w:rFonts w:hint="default" w:ascii="Times New Roman" w:hAnsi="Times New Roman" w:eastAsia="宋体" w:cs="Times New Roman"/>
                      <w:bCs/>
                      <w:color w:val="auto"/>
                      <w:lang w:val="en-US" w:eastAsia="zh-CN"/>
                    </w:rPr>
                  </w:pPr>
                </w:p>
              </w:tc>
              <w:tc>
                <w:tcPr>
                  <w:tcW w:w="1605" w:type="dxa"/>
                  <w:gridSpan w:val="2"/>
                  <w:tcBorders>
                    <w:top w:val="single" w:color="auto" w:sz="4" w:space="0"/>
                  </w:tcBorders>
                  <w:vAlign w:val="center"/>
                </w:tcPr>
                <w:p w14:paraId="429795C0">
                  <w:pPr>
                    <w:pStyle w:val="53"/>
                    <w:spacing w:line="240" w:lineRule="auto"/>
                    <w:rPr>
                      <w:rFonts w:hint="eastAsia" w:ascii="Times New Roman" w:hAnsi="Times New Roman" w:cs="Times New Roman"/>
                      <w:bCs/>
                      <w:color w:val="auto"/>
                      <w:lang w:val="en-US" w:eastAsia="zh-CN"/>
                    </w:rPr>
                  </w:pPr>
                  <w:r>
                    <w:rPr>
                      <w:rFonts w:hint="eastAsia" w:ascii="Times New Roman" w:hAnsi="Times New Roman" w:cs="Times New Roman"/>
                      <w:bCs/>
                      <w:color w:val="auto"/>
                      <w:lang w:val="en-US" w:eastAsia="zh-CN"/>
                    </w:rPr>
                    <w:t>成品区</w:t>
                  </w:r>
                </w:p>
              </w:tc>
              <w:tc>
                <w:tcPr>
                  <w:tcW w:w="2580" w:type="dxa"/>
                  <w:gridSpan w:val="3"/>
                  <w:vMerge w:val="continue"/>
                  <w:vAlign w:val="center"/>
                </w:tcPr>
                <w:p w14:paraId="67E6FAA5">
                  <w:pPr>
                    <w:pStyle w:val="53"/>
                    <w:spacing w:line="240" w:lineRule="auto"/>
                    <w:rPr>
                      <w:rFonts w:hint="default" w:ascii="Times New Roman" w:hAnsi="Times New Roman" w:eastAsia="宋体" w:cs="Times New Roman"/>
                      <w:color w:val="auto"/>
                      <w:lang w:val="en-US" w:eastAsia="zh-CN"/>
                    </w:rPr>
                  </w:pPr>
                </w:p>
              </w:tc>
              <w:tc>
                <w:tcPr>
                  <w:tcW w:w="2278" w:type="dxa"/>
                  <w:gridSpan w:val="2"/>
                  <w:vMerge w:val="continue"/>
                  <w:vAlign w:val="center"/>
                </w:tcPr>
                <w:p w14:paraId="6B7115B9">
                  <w:pPr>
                    <w:pStyle w:val="53"/>
                    <w:spacing w:line="240" w:lineRule="auto"/>
                    <w:rPr>
                      <w:rFonts w:ascii="Times New Roman" w:hAnsi="Times New Roman" w:cs="Times New Roman"/>
                      <w:color w:val="auto"/>
                    </w:rPr>
                  </w:pPr>
                </w:p>
              </w:tc>
              <w:tc>
                <w:tcPr>
                  <w:tcW w:w="982" w:type="dxa"/>
                  <w:vMerge w:val="continue"/>
                  <w:vAlign w:val="center"/>
                </w:tcPr>
                <w:p w14:paraId="6C5B3A30">
                  <w:pPr>
                    <w:spacing w:after="0"/>
                    <w:jc w:val="center"/>
                    <w:rPr>
                      <w:rFonts w:ascii="Times New Roman" w:hAnsi="Times New Roman" w:eastAsia="宋体"/>
                      <w:color w:val="auto"/>
                      <w:sz w:val="21"/>
                      <w:szCs w:val="21"/>
                    </w:rPr>
                  </w:pPr>
                </w:p>
              </w:tc>
            </w:tr>
            <w:tr w14:paraId="247E7A4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restart"/>
                  <w:vAlign w:val="center"/>
                </w:tcPr>
                <w:p w14:paraId="22621147">
                  <w:pPr>
                    <w:pStyle w:val="53"/>
                    <w:spacing w:line="240" w:lineRule="auto"/>
                    <w:rPr>
                      <w:rFonts w:ascii="Times New Roman" w:hAnsi="Times New Roman" w:cs="Times New Roman"/>
                      <w:color w:val="auto"/>
                    </w:rPr>
                  </w:pPr>
                  <w:r>
                    <w:rPr>
                      <w:rFonts w:hint="eastAsia" w:ascii="Times New Roman" w:hAnsi="Times New Roman" w:cs="Times New Roman"/>
                      <w:color w:val="auto"/>
                    </w:rPr>
                    <w:t>4</w:t>
                  </w:r>
                </w:p>
              </w:tc>
              <w:tc>
                <w:tcPr>
                  <w:tcW w:w="616" w:type="dxa"/>
                  <w:vMerge w:val="restart"/>
                  <w:vAlign w:val="center"/>
                </w:tcPr>
                <w:p w14:paraId="273D9A3A">
                  <w:pPr>
                    <w:pStyle w:val="53"/>
                    <w:spacing w:line="240" w:lineRule="auto"/>
                    <w:rPr>
                      <w:rFonts w:ascii="Times New Roman" w:hAnsi="Times New Roman" w:cs="Times New Roman"/>
                      <w:color w:val="auto"/>
                    </w:rPr>
                  </w:pPr>
                  <w:r>
                    <w:rPr>
                      <w:rFonts w:ascii="Times New Roman" w:hAnsi="Times New Roman" w:cs="Times New Roman"/>
                      <w:color w:val="auto"/>
                    </w:rPr>
                    <w:t>环保工程</w:t>
                  </w:r>
                </w:p>
              </w:tc>
              <w:tc>
                <w:tcPr>
                  <w:tcW w:w="420" w:type="dxa"/>
                  <w:vMerge w:val="restart"/>
                  <w:vAlign w:val="center"/>
                </w:tcPr>
                <w:p w14:paraId="01526DDA">
                  <w:pPr>
                    <w:pStyle w:val="53"/>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废气</w:t>
                  </w:r>
                </w:p>
              </w:tc>
              <w:tc>
                <w:tcPr>
                  <w:tcW w:w="435" w:type="dxa"/>
                  <w:vMerge w:val="restart"/>
                  <w:vAlign w:val="center"/>
                </w:tcPr>
                <w:p w14:paraId="5D5FE114">
                  <w:pPr>
                    <w:pStyle w:val="53"/>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石墨模具产品</w:t>
                  </w:r>
                </w:p>
              </w:tc>
              <w:tc>
                <w:tcPr>
                  <w:tcW w:w="1170" w:type="dxa"/>
                  <w:vAlign w:val="center"/>
                </w:tcPr>
                <w:p w14:paraId="2D8838D8">
                  <w:pPr>
                    <w:pStyle w:val="5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生产线1</w:t>
                  </w:r>
                </w:p>
              </w:tc>
              <w:tc>
                <w:tcPr>
                  <w:tcW w:w="1695" w:type="dxa"/>
                  <w:gridSpan w:val="2"/>
                  <w:vAlign w:val="center"/>
                </w:tcPr>
                <w:p w14:paraId="3DE1C37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袋式除尘器</w:t>
                  </w:r>
                  <w:r>
                    <w:rPr>
                      <w:rFonts w:hint="default" w:ascii="Times New Roman" w:hAnsi="Times New Roman" w:eastAsia="宋体" w:cs="Times New Roman"/>
                      <w:color w:val="auto"/>
                      <w:sz w:val="21"/>
                    </w:rPr>
                    <w:t>TA001</w:t>
                  </w:r>
                </w:p>
              </w:tc>
              <w:tc>
                <w:tcPr>
                  <w:tcW w:w="885" w:type="dxa"/>
                  <w:vMerge w:val="restart"/>
                  <w:vAlign w:val="center"/>
                </w:tcPr>
                <w:p w14:paraId="71FF4718">
                  <w:pPr>
                    <w:pStyle w:val="53"/>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+15m排气筒P1</w:t>
                  </w:r>
                </w:p>
              </w:tc>
              <w:tc>
                <w:tcPr>
                  <w:tcW w:w="2278" w:type="dxa"/>
                  <w:gridSpan w:val="2"/>
                  <w:vMerge w:val="restart"/>
                  <w:vAlign w:val="center"/>
                </w:tcPr>
                <w:p w14:paraId="3C34A5E1">
                  <w:pPr>
                    <w:pStyle w:val="53"/>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w:t>
                  </w:r>
                </w:p>
              </w:tc>
              <w:tc>
                <w:tcPr>
                  <w:tcW w:w="982" w:type="dxa"/>
                  <w:vMerge w:val="restart"/>
                  <w:vAlign w:val="center"/>
                </w:tcPr>
                <w:p w14:paraId="3692456F">
                  <w:pPr>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二期工程，非本次验收范围</w:t>
                  </w:r>
                </w:p>
              </w:tc>
            </w:tr>
            <w:tr w14:paraId="77451D8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vAlign w:val="center"/>
                </w:tcPr>
                <w:p w14:paraId="10211F13">
                  <w:pPr>
                    <w:pStyle w:val="53"/>
                    <w:spacing w:line="240" w:lineRule="auto"/>
                    <w:rPr>
                      <w:rFonts w:ascii="Times New Roman" w:hAnsi="Times New Roman" w:cs="Times New Roman"/>
                      <w:color w:val="auto"/>
                    </w:rPr>
                  </w:pPr>
                </w:p>
              </w:tc>
              <w:tc>
                <w:tcPr>
                  <w:tcW w:w="616" w:type="dxa"/>
                  <w:vMerge w:val="continue"/>
                  <w:vAlign w:val="center"/>
                </w:tcPr>
                <w:p w14:paraId="61B1CF87">
                  <w:pPr>
                    <w:pStyle w:val="53"/>
                    <w:spacing w:line="240" w:lineRule="auto"/>
                    <w:rPr>
                      <w:rFonts w:ascii="Times New Roman" w:hAnsi="Times New Roman" w:cs="Times New Roman"/>
                      <w:color w:val="auto"/>
                    </w:rPr>
                  </w:pPr>
                </w:p>
              </w:tc>
              <w:tc>
                <w:tcPr>
                  <w:tcW w:w="420" w:type="dxa"/>
                  <w:vMerge w:val="continue"/>
                  <w:vAlign w:val="center"/>
                </w:tcPr>
                <w:p w14:paraId="7D734DA6">
                  <w:pPr>
                    <w:pStyle w:val="53"/>
                    <w:spacing w:line="240" w:lineRule="auto"/>
                    <w:rPr>
                      <w:rFonts w:hint="eastAsia" w:ascii="Times New Roman" w:hAnsi="Times New Roman" w:eastAsia="宋体" w:cs="Times New Roman"/>
                      <w:color w:val="auto"/>
                      <w:lang w:val="en-US" w:eastAsia="zh-CN"/>
                    </w:rPr>
                  </w:pPr>
                </w:p>
              </w:tc>
              <w:tc>
                <w:tcPr>
                  <w:tcW w:w="435" w:type="dxa"/>
                  <w:vMerge w:val="continue"/>
                  <w:vAlign w:val="center"/>
                </w:tcPr>
                <w:p w14:paraId="1EEA4B72">
                  <w:pPr>
                    <w:pStyle w:val="53"/>
                    <w:spacing w:line="240" w:lineRule="auto"/>
                    <w:rPr>
                      <w:rFonts w:hint="default" w:ascii="Times New Roman" w:hAnsi="Times New Roman" w:eastAsia="宋体" w:cs="Times New Roman"/>
                      <w:color w:val="auto"/>
                      <w:lang w:val="en-US" w:eastAsia="zh-CN"/>
                    </w:rPr>
                  </w:pPr>
                </w:p>
              </w:tc>
              <w:tc>
                <w:tcPr>
                  <w:tcW w:w="1170" w:type="dxa"/>
                  <w:vAlign w:val="center"/>
                </w:tcPr>
                <w:p w14:paraId="6199783C">
                  <w:pPr>
                    <w:pStyle w:val="5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生产线2</w:t>
                  </w:r>
                </w:p>
              </w:tc>
              <w:tc>
                <w:tcPr>
                  <w:tcW w:w="1695" w:type="dxa"/>
                  <w:gridSpan w:val="2"/>
                  <w:vAlign w:val="center"/>
                </w:tcPr>
                <w:p w14:paraId="529710C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袋式除尘器</w:t>
                  </w:r>
                  <w:r>
                    <w:rPr>
                      <w:rFonts w:hint="default" w:ascii="Times New Roman" w:hAnsi="Times New Roman" w:eastAsia="宋体" w:cs="Times New Roman"/>
                      <w:color w:val="auto"/>
                      <w:sz w:val="21"/>
                    </w:rPr>
                    <w:t>TA002</w:t>
                  </w:r>
                </w:p>
              </w:tc>
              <w:tc>
                <w:tcPr>
                  <w:tcW w:w="885" w:type="dxa"/>
                  <w:vMerge w:val="continue"/>
                  <w:vAlign w:val="center"/>
                </w:tcPr>
                <w:p w14:paraId="335BF383">
                  <w:pPr>
                    <w:pStyle w:val="53"/>
                    <w:spacing w:line="240" w:lineRule="auto"/>
                    <w:rPr>
                      <w:rFonts w:hint="default" w:ascii="Times New Roman" w:hAnsi="Times New Roman" w:eastAsia="宋体" w:cs="Times New Roman"/>
                      <w:color w:val="auto"/>
                      <w:lang w:val="en-US" w:eastAsia="zh-CN"/>
                    </w:rPr>
                  </w:pPr>
                </w:p>
              </w:tc>
              <w:tc>
                <w:tcPr>
                  <w:tcW w:w="2278" w:type="dxa"/>
                  <w:gridSpan w:val="2"/>
                  <w:vMerge w:val="continue"/>
                  <w:vAlign w:val="center"/>
                </w:tcPr>
                <w:p w14:paraId="2CD91A4F">
                  <w:pPr>
                    <w:pStyle w:val="53"/>
                    <w:spacing w:line="240" w:lineRule="auto"/>
                    <w:rPr>
                      <w:rFonts w:ascii="Times New Roman" w:hAnsi="Times New Roman" w:cs="Times New Roman"/>
                      <w:color w:val="auto"/>
                    </w:rPr>
                  </w:pPr>
                </w:p>
              </w:tc>
              <w:tc>
                <w:tcPr>
                  <w:tcW w:w="982" w:type="dxa"/>
                  <w:vMerge w:val="continue"/>
                  <w:vAlign w:val="center"/>
                </w:tcPr>
                <w:p w14:paraId="2ED33280">
                  <w:pPr>
                    <w:spacing w:after="0"/>
                    <w:jc w:val="center"/>
                    <w:rPr>
                      <w:rFonts w:ascii="Times New Roman" w:hAnsi="Times New Roman" w:eastAsia="宋体"/>
                      <w:color w:val="auto"/>
                      <w:sz w:val="21"/>
                      <w:szCs w:val="21"/>
                    </w:rPr>
                  </w:pPr>
                </w:p>
              </w:tc>
            </w:tr>
            <w:tr w14:paraId="590E6EF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vAlign w:val="center"/>
                </w:tcPr>
                <w:p w14:paraId="038E4B84">
                  <w:pPr>
                    <w:pStyle w:val="53"/>
                    <w:spacing w:line="240" w:lineRule="auto"/>
                    <w:rPr>
                      <w:rFonts w:ascii="Times New Roman" w:hAnsi="Times New Roman" w:cs="Times New Roman"/>
                      <w:color w:val="auto"/>
                    </w:rPr>
                  </w:pPr>
                </w:p>
              </w:tc>
              <w:tc>
                <w:tcPr>
                  <w:tcW w:w="616" w:type="dxa"/>
                  <w:vMerge w:val="continue"/>
                  <w:vAlign w:val="center"/>
                </w:tcPr>
                <w:p w14:paraId="04F3BCC1">
                  <w:pPr>
                    <w:pStyle w:val="53"/>
                    <w:spacing w:line="240" w:lineRule="auto"/>
                    <w:rPr>
                      <w:rFonts w:ascii="Times New Roman" w:hAnsi="Times New Roman" w:cs="Times New Roman"/>
                      <w:color w:val="auto"/>
                    </w:rPr>
                  </w:pPr>
                </w:p>
              </w:tc>
              <w:tc>
                <w:tcPr>
                  <w:tcW w:w="420" w:type="dxa"/>
                  <w:vMerge w:val="continue"/>
                  <w:vAlign w:val="center"/>
                </w:tcPr>
                <w:p w14:paraId="159CFBA0">
                  <w:pPr>
                    <w:pStyle w:val="53"/>
                    <w:spacing w:line="240" w:lineRule="auto"/>
                    <w:rPr>
                      <w:rFonts w:hint="default" w:ascii="Times New Roman" w:hAnsi="Times New Roman" w:eastAsia="宋体" w:cs="Times New Roman"/>
                      <w:color w:val="auto"/>
                      <w:lang w:val="en-US" w:eastAsia="zh-CN"/>
                    </w:rPr>
                  </w:pPr>
                </w:p>
              </w:tc>
              <w:tc>
                <w:tcPr>
                  <w:tcW w:w="435" w:type="dxa"/>
                  <w:vMerge w:val="continue"/>
                  <w:vAlign w:val="center"/>
                </w:tcPr>
                <w:p w14:paraId="4B6F977C">
                  <w:pPr>
                    <w:pStyle w:val="53"/>
                    <w:spacing w:line="240" w:lineRule="auto"/>
                    <w:rPr>
                      <w:rFonts w:hint="default" w:ascii="Times New Roman" w:hAnsi="Times New Roman" w:eastAsia="宋体" w:cs="Times New Roman"/>
                      <w:color w:val="auto"/>
                      <w:lang w:val="en-US" w:eastAsia="zh-CN"/>
                    </w:rPr>
                  </w:pPr>
                </w:p>
              </w:tc>
              <w:tc>
                <w:tcPr>
                  <w:tcW w:w="1170" w:type="dxa"/>
                  <w:vAlign w:val="center"/>
                </w:tcPr>
                <w:p w14:paraId="15257532">
                  <w:pPr>
                    <w:pStyle w:val="5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生产线3</w:t>
                  </w:r>
                </w:p>
              </w:tc>
              <w:tc>
                <w:tcPr>
                  <w:tcW w:w="1695" w:type="dxa"/>
                  <w:gridSpan w:val="2"/>
                  <w:vAlign w:val="center"/>
                </w:tcPr>
                <w:p w14:paraId="3927A46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袋式除尘器</w:t>
                  </w:r>
                  <w:r>
                    <w:rPr>
                      <w:rFonts w:hint="default" w:ascii="Times New Roman" w:hAnsi="Times New Roman" w:eastAsia="宋体" w:cs="Times New Roman"/>
                      <w:color w:val="auto"/>
                      <w:sz w:val="21"/>
                    </w:rPr>
                    <w:t>TA003</w:t>
                  </w:r>
                </w:p>
              </w:tc>
              <w:tc>
                <w:tcPr>
                  <w:tcW w:w="885" w:type="dxa"/>
                  <w:vMerge w:val="continue"/>
                  <w:vAlign w:val="center"/>
                </w:tcPr>
                <w:p w14:paraId="601D3688">
                  <w:pPr>
                    <w:pStyle w:val="53"/>
                    <w:spacing w:line="240" w:lineRule="auto"/>
                    <w:rPr>
                      <w:rFonts w:hint="default" w:ascii="Times New Roman" w:hAnsi="Times New Roman" w:eastAsia="宋体" w:cs="Times New Roman"/>
                      <w:color w:val="auto"/>
                      <w:lang w:val="en-US" w:eastAsia="zh-CN"/>
                    </w:rPr>
                  </w:pPr>
                </w:p>
              </w:tc>
              <w:tc>
                <w:tcPr>
                  <w:tcW w:w="2278" w:type="dxa"/>
                  <w:gridSpan w:val="2"/>
                  <w:vMerge w:val="continue"/>
                  <w:vAlign w:val="center"/>
                </w:tcPr>
                <w:p w14:paraId="32F27F49">
                  <w:pPr>
                    <w:pStyle w:val="53"/>
                    <w:spacing w:line="240" w:lineRule="auto"/>
                    <w:rPr>
                      <w:rFonts w:ascii="Times New Roman" w:hAnsi="Times New Roman" w:cs="Times New Roman"/>
                      <w:color w:val="auto"/>
                    </w:rPr>
                  </w:pPr>
                </w:p>
              </w:tc>
              <w:tc>
                <w:tcPr>
                  <w:tcW w:w="982" w:type="dxa"/>
                  <w:vMerge w:val="continue"/>
                  <w:vAlign w:val="center"/>
                </w:tcPr>
                <w:p w14:paraId="5D8BD8F1">
                  <w:pPr>
                    <w:spacing w:after="0"/>
                    <w:jc w:val="center"/>
                    <w:rPr>
                      <w:rFonts w:ascii="Times New Roman" w:hAnsi="Times New Roman" w:eastAsia="宋体"/>
                      <w:color w:val="auto"/>
                      <w:sz w:val="21"/>
                      <w:szCs w:val="21"/>
                    </w:rPr>
                  </w:pPr>
                </w:p>
              </w:tc>
            </w:tr>
            <w:tr w14:paraId="7E4DAF5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vAlign w:val="center"/>
                </w:tcPr>
                <w:p w14:paraId="72410BA7">
                  <w:pPr>
                    <w:pStyle w:val="53"/>
                    <w:spacing w:line="240" w:lineRule="auto"/>
                    <w:rPr>
                      <w:rFonts w:ascii="Times New Roman" w:hAnsi="Times New Roman" w:cs="Times New Roman"/>
                      <w:color w:val="auto"/>
                    </w:rPr>
                  </w:pPr>
                </w:p>
              </w:tc>
              <w:tc>
                <w:tcPr>
                  <w:tcW w:w="616" w:type="dxa"/>
                  <w:vMerge w:val="continue"/>
                  <w:vAlign w:val="center"/>
                </w:tcPr>
                <w:p w14:paraId="4468E966">
                  <w:pPr>
                    <w:pStyle w:val="53"/>
                    <w:spacing w:line="240" w:lineRule="auto"/>
                    <w:rPr>
                      <w:rFonts w:ascii="Times New Roman" w:hAnsi="Times New Roman" w:cs="Times New Roman"/>
                      <w:color w:val="auto"/>
                    </w:rPr>
                  </w:pPr>
                </w:p>
              </w:tc>
              <w:tc>
                <w:tcPr>
                  <w:tcW w:w="420" w:type="dxa"/>
                  <w:vMerge w:val="continue"/>
                  <w:vAlign w:val="center"/>
                </w:tcPr>
                <w:p w14:paraId="07CEBEE8">
                  <w:pPr>
                    <w:pStyle w:val="53"/>
                    <w:spacing w:line="240" w:lineRule="auto"/>
                    <w:rPr>
                      <w:rFonts w:hint="eastAsia" w:ascii="Times New Roman" w:hAnsi="Times New Roman" w:eastAsia="宋体" w:cs="Times New Roman"/>
                      <w:color w:val="auto"/>
                      <w:lang w:val="en-US" w:eastAsia="zh-CN"/>
                    </w:rPr>
                  </w:pPr>
                </w:p>
              </w:tc>
              <w:tc>
                <w:tcPr>
                  <w:tcW w:w="435" w:type="dxa"/>
                  <w:vMerge w:val="continue"/>
                  <w:vAlign w:val="center"/>
                </w:tcPr>
                <w:p w14:paraId="43E58A3E">
                  <w:pPr>
                    <w:pStyle w:val="53"/>
                    <w:spacing w:line="240" w:lineRule="auto"/>
                    <w:rPr>
                      <w:rFonts w:hint="default" w:ascii="Times New Roman" w:hAnsi="Times New Roman" w:eastAsia="宋体" w:cs="Times New Roman"/>
                      <w:color w:val="auto"/>
                      <w:lang w:val="en-US" w:eastAsia="zh-CN"/>
                    </w:rPr>
                  </w:pPr>
                </w:p>
              </w:tc>
              <w:tc>
                <w:tcPr>
                  <w:tcW w:w="1170" w:type="dxa"/>
                  <w:vAlign w:val="center"/>
                </w:tcPr>
                <w:p w14:paraId="6617C7E3">
                  <w:pPr>
                    <w:pStyle w:val="5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生产线4</w:t>
                  </w:r>
                </w:p>
              </w:tc>
              <w:tc>
                <w:tcPr>
                  <w:tcW w:w="1695" w:type="dxa"/>
                  <w:gridSpan w:val="2"/>
                  <w:vAlign w:val="center"/>
                </w:tcPr>
                <w:p w14:paraId="055ED47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袋式除尘器</w:t>
                  </w:r>
                  <w:r>
                    <w:rPr>
                      <w:rFonts w:hint="default" w:ascii="Times New Roman" w:hAnsi="Times New Roman" w:eastAsia="宋体" w:cs="Times New Roman"/>
                      <w:color w:val="auto"/>
                      <w:sz w:val="21"/>
                    </w:rPr>
                    <w:t>TA004</w:t>
                  </w:r>
                </w:p>
              </w:tc>
              <w:tc>
                <w:tcPr>
                  <w:tcW w:w="885" w:type="dxa"/>
                  <w:vMerge w:val="restart"/>
                  <w:vAlign w:val="center"/>
                </w:tcPr>
                <w:p w14:paraId="11CC108F">
                  <w:pPr>
                    <w:pStyle w:val="53"/>
                    <w:spacing w:line="240" w:lineRule="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+15m排气筒P2</w:t>
                  </w:r>
                </w:p>
              </w:tc>
              <w:tc>
                <w:tcPr>
                  <w:tcW w:w="2278" w:type="dxa"/>
                  <w:gridSpan w:val="2"/>
                  <w:vMerge w:val="continue"/>
                  <w:vAlign w:val="center"/>
                </w:tcPr>
                <w:p w14:paraId="02361AF7">
                  <w:pPr>
                    <w:pStyle w:val="53"/>
                    <w:spacing w:line="240" w:lineRule="auto"/>
                    <w:rPr>
                      <w:rFonts w:ascii="Times New Roman" w:hAnsi="Times New Roman" w:cs="Times New Roman"/>
                      <w:color w:val="auto"/>
                    </w:rPr>
                  </w:pPr>
                </w:p>
              </w:tc>
              <w:tc>
                <w:tcPr>
                  <w:tcW w:w="982" w:type="dxa"/>
                  <w:vMerge w:val="continue"/>
                  <w:vAlign w:val="center"/>
                </w:tcPr>
                <w:p w14:paraId="7B5B72BD">
                  <w:pPr>
                    <w:spacing w:after="0"/>
                    <w:jc w:val="center"/>
                    <w:rPr>
                      <w:rFonts w:ascii="Times New Roman" w:hAnsi="Times New Roman" w:eastAsia="宋体"/>
                      <w:color w:val="auto"/>
                      <w:sz w:val="21"/>
                      <w:szCs w:val="21"/>
                    </w:rPr>
                  </w:pPr>
                </w:p>
              </w:tc>
            </w:tr>
            <w:tr w14:paraId="36C3CB0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vAlign w:val="center"/>
                </w:tcPr>
                <w:p w14:paraId="1D2F85D1">
                  <w:pPr>
                    <w:pStyle w:val="53"/>
                    <w:spacing w:line="240" w:lineRule="auto"/>
                    <w:rPr>
                      <w:rFonts w:ascii="Times New Roman" w:hAnsi="Times New Roman" w:cs="Times New Roman"/>
                      <w:color w:val="auto"/>
                    </w:rPr>
                  </w:pPr>
                </w:p>
              </w:tc>
              <w:tc>
                <w:tcPr>
                  <w:tcW w:w="616" w:type="dxa"/>
                  <w:vMerge w:val="continue"/>
                  <w:vAlign w:val="center"/>
                </w:tcPr>
                <w:p w14:paraId="6E892406">
                  <w:pPr>
                    <w:pStyle w:val="53"/>
                    <w:spacing w:line="240" w:lineRule="auto"/>
                    <w:rPr>
                      <w:rFonts w:ascii="Times New Roman" w:hAnsi="Times New Roman" w:cs="Times New Roman"/>
                      <w:color w:val="auto"/>
                    </w:rPr>
                  </w:pPr>
                </w:p>
              </w:tc>
              <w:tc>
                <w:tcPr>
                  <w:tcW w:w="420" w:type="dxa"/>
                  <w:vMerge w:val="continue"/>
                  <w:vAlign w:val="center"/>
                </w:tcPr>
                <w:p w14:paraId="3D90D834">
                  <w:pPr>
                    <w:pStyle w:val="53"/>
                    <w:spacing w:line="240" w:lineRule="auto"/>
                    <w:rPr>
                      <w:rFonts w:hint="eastAsia" w:ascii="Times New Roman" w:hAnsi="Times New Roman" w:cs="Times New Roman"/>
                      <w:color w:val="auto"/>
                      <w:lang w:val="en-US" w:eastAsia="zh-CN"/>
                    </w:rPr>
                  </w:pPr>
                </w:p>
              </w:tc>
              <w:tc>
                <w:tcPr>
                  <w:tcW w:w="435" w:type="dxa"/>
                  <w:vMerge w:val="continue"/>
                  <w:vAlign w:val="center"/>
                </w:tcPr>
                <w:p w14:paraId="3D89DD9A">
                  <w:pPr>
                    <w:pStyle w:val="53"/>
                    <w:spacing w:line="240" w:lineRule="auto"/>
                    <w:rPr>
                      <w:rFonts w:hint="default" w:ascii="Times New Roman" w:hAnsi="Times New Roman" w:cs="Times New Roman"/>
                      <w:color w:val="auto"/>
                      <w:lang w:val="en-US" w:eastAsia="zh-CN"/>
                    </w:rPr>
                  </w:pPr>
                </w:p>
              </w:tc>
              <w:tc>
                <w:tcPr>
                  <w:tcW w:w="1170" w:type="dxa"/>
                  <w:vAlign w:val="center"/>
                </w:tcPr>
                <w:p w14:paraId="02AD7B47">
                  <w:pPr>
                    <w:pStyle w:val="5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生产线5</w:t>
                  </w:r>
                </w:p>
              </w:tc>
              <w:tc>
                <w:tcPr>
                  <w:tcW w:w="1695" w:type="dxa"/>
                  <w:gridSpan w:val="2"/>
                  <w:vAlign w:val="center"/>
                </w:tcPr>
                <w:p w14:paraId="3D272E8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袋式除尘器</w:t>
                  </w:r>
                  <w:r>
                    <w:rPr>
                      <w:rFonts w:hint="default" w:ascii="Times New Roman" w:hAnsi="Times New Roman" w:eastAsia="宋体" w:cs="Times New Roman"/>
                      <w:color w:val="auto"/>
                      <w:sz w:val="21"/>
                    </w:rPr>
                    <w:t>TA005</w:t>
                  </w:r>
                </w:p>
              </w:tc>
              <w:tc>
                <w:tcPr>
                  <w:tcW w:w="885" w:type="dxa"/>
                  <w:vMerge w:val="continue"/>
                  <w:vAlign w:val="center"/>
                </w:tcPr>
                <w:p w14:paraId="32238E90">
                  <w:pPr>
                    <w:pStyle w:val="53"/>
                    <w:spacing w:line="240" w:lineRule="auto"/>
                    <w:rPr>
                      <w:rFonts w:hint="eastAsia" w:ascii="Times New Roman" w:hAnsi="Times New Roman" w:cs="Times New Roman"/>
                      <w:color w:val="auto"/>
                      <w:lang w:val="en-US" w:eastAsia="zh-CN"/>
                    </w:rPr>
                  </w:pPr>
                </w:p>
              </w:tc>
              <w:tc>
                <w:tcPr>
                  <w:tcW w:w="2278" w:type="dxa"/>
                  <w:gridSpan w:val="2"/>
                  <w:vMerge w:val="continue"/>
                  <w:vAlign w:val="center"/>
                </w:tcPr>
                <w:p w14:paraId="5F7F406E">
                  <w:pPr>
                    <w:pStyle w:val="53"/>
                    <w:spacing w:line="240" w:lineRule="auto"/>
                    <w:rPr>
                      <w:rFonts w:ascii="Times New Roman" w:hAnsi="Times New Roman" w:cs="Times New Roman"/>
                      <w:color w:val="auto"/>
                    </w:rPr>
                  </w:pPr>
                </w:p>
              </w:tc>
              <w:tc>
                <w:tcPr>
                  <w:tcW w:w="982" w:type="dxa"/>
                  <w:vMerge w:val="continue"/>
                  <w:vAlign w:val="center"/>
                </w:tcPr>
                <w:p w14:paraId="4F174610">
                  <w:pPr>
                    <w:spacing w:after="0"/>
                    <w:jc w:val="center"/>
                    <w:rPr>
                      <w:rFonts w:ascii="Times New Roman" w:hAnsi="Times New Roman" w:eastAsia="宋体"/>
                      <w:color w:val="auto"/>
                      <w:sz w:val="21"/>
                      <w:szCs w:val="21"/>
                    </w:rPr>
                  </w:pPr>
                </w:p>
              </w:tc>
            </w:tr>
            <w:tr w14:paraId="026CF1B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vAlign w:val="center"/>
                </w:tcPr>
                <w:p w14:paraId="2BB3EF61">
                  <w:pPr>
                    <w:pStyle w:val="53"/>
                    <w:spacing w:line="240" w:lineRule="auto"/>
                    <w:rPr>
                      <w:rFonts w:ascii="Times New Roman" w:hAnsi="Times New Roman" w:cs="Times New Roman"/>
                      <w:color w:val="auto"/>
                    </w:rPr>
                  </w:pPr>
                </w:p>
              </w:tc>
              <w:tc>
                <w:tcPr>
                  <w:tcW w:w="616" w:type="dxa"/>
                  <w:vMerge w:val="continue"/>
                  <w:vAlign w:val="center"/>
                </w:tcPr>
                <w:p w14:paraId="2BD7F916">
                  <w:pPr>
                    <w:pStyle w:val="53"/>
                    <w:spacing w:line="240" w:lineRule="auto"/>
                    <w:rPr>
                      <w:rFonts w:ascii="Times New Roman" w:hAnsi="Times New Roman" w:cs="Times New Roman"/>
                      <w:color w:val="auto"/>
                    </w:rPr>
                  </w:pPr>
                </w:p>
              </w:tc>
              <w:tc>
                <w:tcPr>
                  <w:tcW w:w="420" w:type="dxa"/>
                  <w:vMerge w:val="continue"/>
                  <w:vAlign w:val="center"/>
                </w:tcPr>
                <w:p w14:paraId="4CFB56C3">
                  <w:pPr>
                    <w:pStyle w:val="53"/>
                    <w:spacing w:line="240" w:lineRule="auto"/>
                    <w:rPr>
                      <w:rFonts w:hint="eastAsia" w:ascii="Times New Roman" w:hAnsi="Times New Roman" w:cs="Times New Roman"/>
                      <w:color w:val="auto"/>
                      <w:lang w:val="en-US" w:eastAsia="zh-CN"/>
                    </w:rPr>
                  </w:pPr>
                </w:p>
              </w:tc>
              <w:tc>
                <w:tcPr>
                  <w:tcW w:w="435" w:type="dxa"/>
                  <w:vMerge w:val="continue"/>
                  <w:vAlign w:val="center"/>
                </w:tcPr>
                <w:p w14:paraId="7304FDCB">
                  <w:pPr>
                    <w:pStyle w:val="53"/>
                    <w:spacing w:line="240" w:lineRule="auto"/>
                    <w:rPr>
                      <w:rFonts w:hint="default" w:ascii="Times New Roman" w:hAnsi="Times New Roman" w:cs="Times New Roman"/>
                      <w:color w:val="auto"/>
                      <w:lang w:val="en-US" w:eastAsia="zh-CN"/>
                    </w:rPr>
                  </w:pPr>
                </w:p>
              </w:tc>
              <w:tc>
                <w:tcPr>
                  <w:tcW w:w="1170" w:type="dxa"/>
                  <w:vAlign w:val="center"/>
                </w:tcPr>
                <w:p w14:paraId="4E09786A">
                  <w:pPr>
                    <w:pStyle w:val="5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生产线6</w:t>
                  </w:r>
                </w:p>
              </w:tc>
              <w:tc>
                <w:tcPr>
                  <w:tcW w:w="1695" w:type="dxa"/>
                  <w:gridSpan w:val="2"/>
                  <w:vAlign w:val="center"/>
                </w:tcPr>
                <w:p w14:paraId="605ABFA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袋式除尘器</w:t>
                  </w:r>
                  <w:r>
                    <w:rPr>
                      <w:rFonts w:hint="default" w:ascii="Times New Roman" w:hAnsi="Times New Roman" w:eastAsia="宋体" w:cs="Times New Roman"/>
                      <w:color w:val="auto"/>
                      <w:sz w:val="21"/>
                    </w:rPr>
                    <w:t>TA006</w:t>
                  </w:r>
                </w:p>
              </w:tc>
              <w:tc>
                <w:tcPr>
                  <w:tcW w:w="885" w:type="dxa"/>
                  <w:vMerge w:val="continue"/>
                  <w:vAlign w:val="center"/>
                </w:tcPr>
                <w:p w14:paraId="3CC9D3CC">
                  <w:pPr>
                    <w:pStyle w:val="53"/>
                    <w:spacing w:line="240" w:lineRule="auto"/>
                    <w:rPr>
                      <w:rFonts w:hint="eastAsia" w:ascii="Times New Roman" w:hAnsi="Times New Roman" w:cs="Times New Roman"/>
                      <w:color w:val="auto"/>
                      <w:lang w:val="en-US" w:eastAsia="zh-CN"/>
                    </w:rPr>
                  </w:pPr>
                </w:p>
              </w:tc>
              <w:tc>
                <w:tcPr>
                  <w:tcW w:w="2278" w:type="dxa"/>
                  <w:gridSpan w:val="2"/>
                  <w:vMerge w:val="continue"/>
                  <w:vAlign w:val="center"/>
                </w:tcPr>
                <w:p w14:paraId="4C331D72">
                  <w:pPr>
                    <w:pStyle w:val="53"/>
                    <w:spacing w:line="240" w:lineRule="auto"/>
                    <w:rPr>
                      <w:rFonts w:ascii="Times New Roman" w:hAnsi="Times New Roman" w:cs="Times New Roman"/>
                      <w:color w:val="auto"/>
                    </w:rPr>
                  </w:pPr>
                </w:p>
              </w:tc>
              <w:tc>
                <w:tcPr>
                  <w:tcW w:w="982" w:type="dxa"/>
                  <w:vMerge w:val="continue"/>
                  <w:vAlign w:val="center"/>
                </w:tcPr>
                <w:p w14:paraId="1CD94FDF">
                  <w:pPr>
                    <w:spacing w:after="0"/>
                    <w:jc w:val="center"/>
                    <w:rPr>
                      <w:rFonts w:ascii="Times New Roman" w:hAnsi="Times New Roman" w:eastAsia="宋体"/>
                      <w:color w:val="auto"/>
                      <w:sz w:val="21"/>
                      <w:szCs w:val="21"/>
                    </w:rPr>
                  </w:pPr>
                </w:p>
              </w:tc>
            </w:tr>
            <w:tr w14:paraId="649CAB7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49" w:hRule="atLeast"/>
                <w:jc w:val="center"/>
              </w:trPr>
              <w:tc>
                <w:tcPr>
                  <w:tcW w:w="399" w:type="dxa"/>
                  <w:vMerge w:val="continue"/>
                  <w:vAlign w:val="center"/>
                </w:tcPr>
                <w:p w14:paraId="59CBDAF7">
                  <w:pPr>
                    <w:pStyle w:val="53"/>
                    <w:spacing w:line="240" w:lineRule="auto"/>
                    <w:rPr>
                      <w:rFonts w:ascii="Times New Roman" w:hAnsi="Times New Roman" w:cs="Times New Roman"/>
                      <w:color w:val="auto"/>
                    </w:rPr>
                  </w:pPr>
                </w:p>
              </w:tc>
              <w:tc>
                <w:tcPr>
                  <w:tcW w:w="616" w:type="dxa"/>
                  <w:vMerge w:val="continue"/>
                  <w:vAlign w:val="center"/>
                </w:tcPr>
                <w:p w14:paraId="03A0C9CE">
                  <w:pPr>
                    <w:pStyle w:val="53"/>
                    <w:spacing w:line="240" w:lineRule="auto"/>
                    <w:rPr>
                      <w:rFonts w:ascii="Times New Roman" w:hAnsi="Times New Roman" w:cs="Times New Roman"/>
                      <w:color w:val="auto"/>
                    </w:rPr>
                  </w:pPr>
                </w:p>
              </w:tc>
              <w:tc>
                <w:tcPr>
                  <w:tcW w:w="420" w:type="dxa"/>
                  <w:vMerge w:val="continue"/>
                  <w:vAlign w:val="center"/>
                </w:tcPr>
                <w:p w14:paraId="4CB22402">
                  <w:pPr>
                    <w:pStyle w:val="53"/>
                    <w:spacing w:line="240" w:lineRule="auto"/>
                    <w:rPr>
                      <w:rFonts w:hint="eastAsia" w:ascii="Times New Roman" w:hAnsi="Times New Roman" w:cs="Times New Roman"/>
                      <w:color w:val="auto"/>
                      <w:lang w:val="en-US" w:eastAsia="zh-CN"/>
                    </w:rPr>
                  </w:pPr>
                </w:p>
              </w:tc>
              <w:tc>
                <w:tcPr>
                  <w:tcW w:w="435" w:type="dxa"/>
                  <w:vMerge w:val="restart"/>
                  <w:vAlign w:val="center"/>
                </w:tcPr>
                <w:p w14:paraId="78229F2B">
                  <w:pPr>
                    <w:pStyle w:val="53"/>
                    <w:spacing w:line="240" w:lineRule="auto"/>
                    <w:rPr>
                      <w:rFonts w:hint="eastAsia" w:ascii="Times New Roman" w:hAnsi="Times New Roman" w:cs="Times New Roman"/>
                      <w:color w:val="auto"/>
                      <w:lang w:val="en-US" w:eastAsia="zh-CN"/>
                    </w:rPr>
                  </w:pPr>
                  <w:r>
                    <w:rPr>
                      <w:rFonts w:hint="eastAsia" w:ascii="Times New Roman" w:hAnsi="Times New Roman" w:eastAsia="宋体" w:cs="Times New Roman"/>
                      <w:color w:val="auto"/>
                      <w:sz w:val="21"/>
                      <w:szCs w:val="21"/>
                      <w:lang w:val="pt-BR" w:eastAsia="zh-CN"/>
                    </w:rPr>
                    <w:t>石墨匣钵产品</w:t>
                  </w:r>
                </w:p>
              </w:tc>
              <w:tc>
                <w:tcPr>
                  <w:tcW w:w="1170" w:type="dxa"/>
                  <w:vAlign w:val="center"/>
                </w:tcPr>
                <w:p w14:paraId="79FED55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rPr>
                    <w:t>喷砂、抛光、打磨</w:t>
                  </w:r>
                </w:p>
              </w:tc>
              <w:tc>
                <w:tcPr>
                  <w:tcW w:w="1695" w:type="dxa"/>
                  <w:gridSpan w:val="2"/>
                  <w:vAlign w:val="center"/>
                </w:tcPr>
                <w:p w14:paraId="4D95C9E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袋式除尘器TA008</w:t>
                  </w:r>
                </w:p>
              </w:tc>
              <w:tc>
                <w:tcPr>
                  <w:tcW w:w="885" w:type="dxa"/>
                  <w:vAlign w:val="center"/>
                </w:tcPr>
                <w:p w14:paraId="0BC723F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+1根15m排气筒P4</w:t>
                  </w:r>
                </w:p>
              </w:tc>
              <w:tc>
                <w:tcPr>
                  <w:tcW w:w="1290" w:type="dxa"/>
                  <w:vAlign w:val="center"/>
                </w:tcPr>
                <w:p w14:paraId="79A251E7">
                  <w:pPr>
                    <w:pStyle w:val="53"/>
                    <w:spacing w:line="240" w:lineRule="auto"/>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w:t>
                  </w:r>
                </w:p>
              </w:tc>
              <w:tc>
                <w:tcPr>
                  <w:tcW w:w="988" w:type="dxa"/>
                  <w:vAlign w:val="center"/>
                </w:tcPr>
                <w:p w14:paraId="0B5E254B">
                  <w:pPr>
                    <w:pStyle w:val="53"/>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w:t>
                  </w:r>
                </w:p>
              </w:tc>
              <w:tc>
                <w:tcPr>
                  <w:tcW w:w="982" w:type="dxa"/>
                  <w:vMerge w:val="restart"/>
                  <w:vAlign w:val="center"/>
                </w:tcPr>
                <w:p w14:paraId="3AF5B8EB">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废气治理措施变动</w:t>
                  </w:r>
                </w:p>
              </w:tc>
            </w:tr>
            <w:tr w14:paraId="50AC470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050" w:hRule="atLeast"/>
                <w:jc w:val="center"/>
              </w:trPr>
              <w:tc>
                <w:tcPr>
                  <w:tcW w:w="399" w:type="dxa"/>
                  <w:vMerge w:val="continue"/>
                  <w:vAlign w:val="center"/>
                </w:tcPr>
                <w:p w14:paraId="0578C202">
                  <w:pPr>
                    <w:pStyle w:val="53"/>
                    <w:spacing w:line="240" w:lineRule="auto"/>
                    <w:rPr>
                      <w:rFonts w:ascii="Times New Roman" w:hAnsi="Times New Roman" w:cs="Times New Roman"/>
                      <w:color w:val="auto"/>
                    </w:rPr>
                  </w:pPr>
                </w:p>
              </w:tc>
              <w:tc>
                <w:tcPr>
                  <w:tcW w:w="616" w:type="dxa"/>
                  <w:vMerge w:val="continue"/>
                  <w:vAlign w:val="center"/>
                </w:tcPr>
                <w:p w14:paraId="69B67300">
                  <w:pPr>
                    <w:pStyle w:val="53"/>
                    <w:spacing w:line="240" w:lineRule="auto"/>
                    <w:rPr>
                      <w:rFonts w:ascii="Times New Roman" w:hAnsi="Times New Roman" w:cs="Times New Roman"/>
                      <w:color w:val="auto"/>
                    </w:rPr>
                  </w:pPr>
                </w:p>
              </w:tc>
              <w:tc>
                <w:tcPr>
                  <w:tcW w:w="420" w:type="dxa"/>
                  <w:vMerge w:val="continue"/>
                  <w:vAlign w:val="center"/>
                </w:tcPr>
                <w:p w14:paraId="55468F91">
                  <w:pPr>
                    <w:pStyle w:val="53"/>
                    <w:spacing w:line="240" w:lineRule="auto"/>
                    <w:rPr>
                      <w:rFonts w:hint="eastAsia" w:ascii="Times New Roman" w:hAnsi="Times New Roman" w:cs="Times New Roman"/>
                      <w:color w:val="auto"/>
                      <w:lang w:val="en-US" w:eastAsia="zh-CN"/>
                    </w:rPr>
                  </w:pPr>
                </w:p>
              </w:tc>
              <w:tc>
                <w:tcPr>
                  <w:tcW w:w="435" w:type="dxa"/>
                  <w:vMerge w:val="continue"/>
                  <w:vAlign w:val="center"/>
                </w:tcPr>
                <w:p w14:paraId="4ECEA714">
                  <w:pPr>
                    <w:pStyle w:val="53"/>
                    <w:spacing w:line="240" w:lineRule="auto"/>
                    <w:rPr>
                      <w:rFonts w:hint="eastAsia" w:ascii="Times New Roman" w:hAnsi="Times New Roman" w:cs="Times New Roman"/>
                      <w:color w:val="auto"/>
                      <w:lang w:val="en-US" w:eastAsia="zh-CN"/>
                    </w:rPr>
                  </w:pPr>
                </w:p>
              </w:tc>
              <w:tc>
                <w:tcPr>
                  <w:tcW w:w="1170" w:type="dxa"/>
                  <w:vAlign w:val="center"/>
                </w:tcPr>
                <w:p w14:paraId="0B91F80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上料、破碎、筛分、进料仓、配料、二次破碎</w:t>
                  </w:r>
                </w:p>
              </w:tc>
              <w:tc>
                <w:tcPr>
                  <w:tcW w:w="1695" w:type="dxa"/>
                  <w:gridSpan w:val="2"/>
                  <w:vAlign w:val="center"/>
                </w:tcPr>
                <w:p w14:paraId="6D5CCC0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袋式除尘器</w:t>
                  </w:r>
                  <w:r>
                    <w:rPr>
                      <w:rFonts w:hint="default" w:ascii="Times New Roman" w:hAnsi="Times New Roman" w:eastAsia="宋体" w:cs="Times New Roman"/>
                      <w:color w:val="auto"/>
                      <w:sz w:val="21"/>
                    </w:rPr>
                    <w:t>TA007</w:t>
                  </w:r>
                </w:p>
              </w:tc>
              <w:tc>
                <w:tcPr>
                  <w:tcW w:w="885" w:type="dxa"/>
                  <w:vAlign w:val="center"/>
                </w:tcPr>
                <w:p w14:paraId="0D8D4A6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+15m排气筒P3</w:t>
                  </w:r>
                </w:p>
              </w:tc>
              <w:tc>
                <w:tcPr>
                  <w:tcW w:w="1290" w:type="dxa"/>
                  <w:vMerge w:val="restart"/>
                  <w:vAlign w:val="center"/>
                </w:tcPr>
                <w:p w14:paraId="48BEE07E">
                  <w:pPr>
                    <w:pStyle w:val="53"/>
                    <w:spacing w:line="240" w:lineRule="auto"/>
                    <w:rPr>
                      <w:rFonts w:ascii="Times New Roman" w:hAnsi="Times New Roman" w:cs="Times New Roman"/>
                      <w:color w:val="auto"/>
                    </w:rPr>
                  </w:pPr>
                  <w:r>
                    <w:rPr>
                      <w:rFonts w:hint="default" w:ascii="Times New Roman" w:hAnsi="Times New Roman" w:eastAsia="宋体" w:cs="Times New Roman"/>
                      <w:i w:val="0"/>
                      <w:iCs w:val="0"/>
                      <w:caps w:val="0"/>
                      <w:color w:val="auto"/>
                      <w:spacing w:val="0"/>
                      <w:sz w:val="21"/>
                      <w:szCs w:val="21"/>
                      <w:shd w:val="clear" w:fill="FFFFFF"/>
                      <w:lang w:val="en-US" w:eastAsia="zh-CN"/>
                    </w:rPr>
                    <w:t>1</w:t>
                  </w:r>
                  <w:r>
                    <w:rPr>
                      <w:rFonts w:hint="eastAsia" w:ascii="Arial" w:hAnsi="Arial" w:eastAsia="宋体" w:cs="Arial"/>
                      <w:i w:val="0"/>
                      <w:iCs w:val="0"/>
                      <w:caps w:val="0"/>
                      <w:color w:val="auto"/>
                      <w:spacing w:val="0"/>
                      <w:sz w:val="21"/>
                      <w:szCs w:val="21"/>
                      <w:shd w:val="clear" w:fill="FFFFFF"/>
                      <w:lang w:val="en-US" w:eastAsia="zh-CN"/>
                    </w:rPr>
                    <w:t>套</w:t>
                  </w:r>
                  <w:r>
                    <w:rPr>
                      <w:rFonts w:hint="eastAsia" w:ascii="Arial" w:hAnsi="Arial" w:eastAsia="宋体" w:cs="Arial"/>
                      <w:i w:val="0"/>
                      <w:iCs w:val="0"/>
                      <w:caps w:val="0"/>
                      <w:color w:val="auto"/>
                      <w:spacing w:val="0"/>
                      <w:sz w:val="21"/>
                      <w:szCs w:val="21"/>
                      <w:shd w:val="clear" w:fill="FFFFFF"/>
                      <w:lang w:eastAsia="zh-CN"/>
                    </w:rPr>
                    <w:t>“</w:t>
                  </w:r>
                  <w:r>
                    <w:rPr>
                      <w:rFonts w:hint="default" w:ascii="Arial" w:hAnsi="Arial" w:eastAsia="宋体" w:cs="Arial"/>
                      <w:i w:val="0"/>
                      <w:iCs w:val="0"/>
                      <w:caps w:val="0"/>
                      <w:color w:val="auto"/>
                      <w:spacing w:val="0"/>
                      <w:sz w:val="21"/>
                      <w:szCs w:val="21"/>
                      <w:shd w:val="clear" w:fill="FFFFFF"/>
                    </w:rPr>
                    <w:t>两级袋式除尘器+干式过滤+活性炭吸附脱附+催化燃烧</w:t>
                  </w:r>
                  <w:r>
                    <w:rPr>
                      <w:rFonts w:hint="eastAsia" w:ascii="Arial" w:hAnsi="Arial" w:eastAsia="宋体" w:cs="Arial"/>
                      <w:i w:val="0"/>
                      <w:iCs w:val="0"/>
                      <w:caps w:val="0"/>
                      <w:color w:val="auto"/>
                      <w:spacing w:val="0"/>
                      <w:sz w:val="21"/>
                      <w:szCs w:val="21"/>
                      <w:shd w:val="clear" w:fill="FFFFFF"/>
                      <w:lang w:eastAsia="zh-CN"/>
                    </w:rPr>
                    <w:t>”</w:t>
                  </w:r>
                </w:p>
              </w:tc>
              <w:tc>
                <w:tcPr>
                  <w:tcW w:w="988" w:type="dxa"/>
                  <w:vMerge w:val="restart"/>
                  <w:vAlign w:val="center"/>
                </w:tcPr>
                <w:p w14:paraId="15AA9F41">
                  <w:pPr>
                    <w:pStyle w:val="53"/>
                    <w:spacing w:line="240" w:lineRule="auto"/>
                    <w:rPr>
                      <w:rFonts w:ascii="Times New Roman" w:hAnsi="Times New Roman" w:cs="Times New Roman"/>
                      <w:color w:val="auto"/>
                    </w:rPr>
                  </w:pPr>
                  <w:r>
                    <w:rPr>
                      <w:rFonts w:hint="eastAsia" w:ascii="Times New Roman" w:hAnsi="Times New Roman" w:eastAsia="宋体" w:cs="Times New Roman"/>
                      <w:color w:val="auto"/>
                      <w:szCs w:val="21"/>
                      <w:lang w:val="pt-BR" w:eastAsia="zh-CN"/>
                    </w:rPr>
                    <w:t>+</w:t>
                  </w:r>
                  <w:r>
                    <w:rPr>
                      <w:rFonts w:hint="eastAsia" w:ascii="Times New Roman" w:hAnsi="Times New Roman" w:eastAsia="宋体" w:cs="Times New Roman"/>
                      <w:color w:val="auto"/>
                      <w:sz w:val="21"/>
                      <w:szCs w:val="21"/>
                      <w:lang w:val="pt-BR" w:eastAsia="zh-CN"/>
                    </w:rPr>
                    <w:t>15m排气筒</w:t>
                  </w:r>
                </w:p>
              </w:tc>
              <w:tc>
                <w:tcPr>
                  <w:tcW w:w="982" w:type="dxa"/>
                  <w:vMerge w:val="continue"/>
                  <w:vAlign w:val="center"/>
                </w:tcPr>
                <w:p w14:paraId="1C3363C8">
                  <w:pPr>
                    <w:spacing w:after="0"/>
                    <w:jc w:val="center"/>
                    <w:rPr>
                      <w:rFonts w:ascii="Times New Roman" w:hAnsi="Times New Roman" w:eastAsia="宋体"/>
                      <w:color w:val="auto"/>
                      <w:sz w:val="21"/>
                      <w:szCs w:val="21"/>
                    </w:rPr>
                  </w:pPr>
                </w:p>
              </w:tc>
            </w:tr>
            <w:tr w14:paraId="617276D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vAlign w:val="center"/>
                </w:tcPr>
                <w:p w14:paraId="0B11DE1D">
                  <w:pPr>
                    <w:pStyle w:val="53"/>
                    <w:spacing w:line="240" w:lineRule="auto"/>
                    <w:rPr>
                      <w:rFonts w:ascii="Times New Roman" w:hAnsi="Times New Roman" w:cs="Times New Roman"/>
                      <w:color w:val="auto"/>
                    </w:rPr>
                  </w:pPr>
                </w:p>
              </w:tc>
              <w:tc>
                <w:tcPr>
                  <w:tcW w:w="616" w:type="dxa"/>
                  <w:vMerge w:val="continue"/>
                  <w:vAlign w:val="center"/>
                </w:tcPr>
                <w:p w14:paraId="4045274C">
                  <w:pPr>
                    <w:pStyle w:val="53"/>
                    <w:spacing w:line="240" w:lineRule="auto"/>
                    <w:rPr>
                      <w:rFonts w:ascii="Times New Roman" w:hAnsi="Times New Roman" w:cs="Times New Roman"/>
                      <w:color w:val="auto"/>
                    </w:rPr>
                  </w:pPr>
                </w:p>
              </w:tc>
              <w:tc>
                <w:tcPr>
                  <w:tcW w:w="420" w:type="dxa"/>
                  <w:vMerge w:val="continue"/>
                  <w:vAlign w:val="center"/>
                </w:tcPr>
                <w:p w14:paraId="10977F23">
                  <w:pPr>
                    <w:pStyle w:val="53"/>
                    <w:spacing w:line="240" w:lineRule="auto"/>
                    <w:rPr>
                      <w:rFonts w:hint="eastAsia" w:ascii="Times New Roman" w:hAnsi="Times New Roman" w:cs="Times New Roman"/>
                      <w:color w:val="auto"/>
                      <w:lang w:val="en-US" w:eastAsia="zh-CN"/>
                    </w:rPr>
                  </w:pPr>
                </w:p>
              </w:tc>
              <w:tc>
                <w:tcPr>
                  <w:tcW w:w="435" w:type="dxa"/>
                  <w:vMerge w:val="continue"/>
                  <w:vAlign w:val="center"/>
                </w:tcPr>
                <w:p w14:paraId="6C3FE7EC">
                  <w:pPr>
                    <w:pStyle w:val="53"/>
                    <w:spacing w:line="240" w:lineRule="auto"/>
                    <w:rPr>
                      <w:rFonts w:hint="eastAsia" w:ascii="Times New Roman" w:hAnsi="Times New Roman" w:cs="Times New Roman"/>
                      <w:color w:val="auto"/>
                      <w:lang w:val="en-US" w:eastAsia="zh-CN"/>
                    </w:rPr>
                  </w:pPr>
                </w:p>
              </w:tc>
              <w:tc>
                <w:tcPr>
                  <w:tcW w:w="1170" w:type="dxa"/>
                  <w:vAlign w:val="center"/>
                </w:tcPr>
                <w:p w14:paraId="3ED5C38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混捏</w:t>
                  </w:r>
                </w:p>
              </w:tc>
              <w:tc>
                <w:tcPr>
                  <w:tcW w:w="795" w:type="dxa"/>
                  <w:vAlign w:val="center"/>
                </w:tcPr>
                <w:p w14:paraId="67B0A69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袋式除尘器TA009</w:t>
                  </w:r>
                </w:p>
              </w:tc>
              <w:tc>
                <w:tcPr>
                  <w:tcW w:w="900" w:type="dxa"/>
                  <w:vMerge w:val="restart"/>
                  <w:vAlign w:val="center"/>
                </w:tcPr>
                <w:p w14:paraId="47472D4F">
                  <w:pPr>
                    <w:pStyle w:val="53"/>
                    <w:spacing w:line="240" w:lineRule="auto"/>
                    <w:rPr>
                      <w:rFonts w:hint="eastAsia" w:ascii="Times New Roman" w:hAnsi="Times New Roman" w:cs="Times New Roman"/>
                      <w:color w:val="auto"/>
                      <w:lang w:val="en-US" w:eastAsia="zh-CN"/>
                    </w:rPr>
                  </w:pPr>
                  <w:r>
                    <w:rPr>
                      <w:rFonts w:hint="eastAsia"/>
                      <w:color w:val="auto"/>
                      <w:sz w:val="21"/>
                      <w:szCs w:val="21"/>
                    </w:rPr>
                    <w:t>+“活性炭吸/脱附-催化燃烧”</w:t>
                  </w:r>
                </w:p>
              </w:tc>
              <w:tc>
                <w:tcPr>
                  <w:tcW w:w="885" w:type="dxa"/>
                  <w:vMerge w:val="restart"/>
                  <w:vAlign w:val="center"/>
                </w:tcPr>
                <w:p w14:paraId="76FE5458">
                  <w:pPr>
                    <w:pStyle w:val="53"/>
                    <w:spacing w:line="240" w:lineRule="auto"/>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+1根15m排气筒P</w:t>
                  </w:r>
                  <w:r>
                    <w:rPr>
                      <w:rFonts w:hint="eastAsia" w:ascii="Times New Roman" w:hAnsi="Times New Roman" w:eastAsia="宋体" w:cs="Times New Roman"/>
                      <w:color w:val="auto"/>
                      <w:sz w:val="21"/>
                      <w:szCs w:val="21"/>
                      <w:lang w:val="en-US" w:eastAsia="zh-CN"/>
                    </w:rPr>
                    <w:t>5</w:t>
                  </w:r>
                </w:p>
              </w:tc>
              <w:tc>
                <w:tcPr>
                  <w:tcW w:w="1290" w:type="dxa"/>
                  <w:vMerge w:val="continue"/>
                  <w:vAlign w:val="center"/>
                </w:tcPr>
                <w:p w14:paraId="64521BD8">
                  <w:pPr>
                    <w:pStyle w:val="53"/>
                    <w:spacing w:line="240" w:lineRule="auto"/>
                    <w:rPr>
                      <w:rFonts w:ascii="Times New Roman" w:hAnsi="Times New Roman" w:cs="Times New Roman"/>
                      <w:color w:val="auto"/>
                    </w:rPr>
                  </w:pPr>
                </w:p>
              </w:tc>
              <w:tc>
                <w:tcPr>
                  <w:tcW w:w="988" w:type="dxa"/>
                  <w:vMerge w:val="continue"/>
                  <w:vAlign w:val="center"/>
                </w:tcPr>
                <w:p w14:paraId="3E36F3F7">
                  <w:pPr>
                    <w:pStyle w:val="53"/>
                    <w:spacing w:line="240" w:lineRule="auto"/>
                    <w:rPr>
                      <w:rFonts w:ascii="Times New Roman" w:hAnsi="Times New Roman" w:cs="Times New Roman"/>
                      <w:color w:val="auto"/>
                    </w:rPr>
                  </w:pPr>
                </w:p>
              </w:tc>
              <w:tc>
                <w:tcPr>
                  <w:tcW w:w="982" w:type="dxa"/>
                  <w:vMerge w:val="continue"/>
                  <w:vAlign w:val="center"/>
                </w:tcPr>
                <w:p w14:paraId="31ED496D">
                  <w:pPr>
                    <w:spacing w:after="0"/>
                    <w:jc w:val="center"/>
                    <w:rPr>
                      <w:rFonts w:ascii="Times New Roman" w:hAnsi="Times New Roman" w:eastAsia="宋体"/>
                      <w:color w:val="auto"/>
                      <w:sz w:val="21"/>
                      <w:szCs w:val="21"/>
                    </w:rPr>
                  </w:pPr>
                </w:p>
              </w:tc>
            </w:tr>
            <w:tr w14:paraId="62AB679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vAlign w:val="center"/>
                </w:tcPr>
                <w:p w14:paraId="5ADED5BF">
                  <w:pPr>
                    <w:pStyle w:val="53"/>
                    <w:spacing w:line="240" w:lineRule="auto"/>
                    <w:rPr>
                      <w:rFonts w:ascii="Times New Roman" w:hAnsi="Times New Roman" w:cs="Times New Roman"/>
                      <w:color w:val="auto"/>
                    </w:rPr>
                  </w:pPr>
                </w:p>
              </w:tc>
              <w:tc>
                <w:tcPr>
                  <w:tcW w:w="616" w:type="dxa"/>
                  <w:vMerge w:val="continue"/>
                  <w:vAlign w:val="center"/>
                </w:tcPr>
                <w:p w14:paraId="13613054">
                  <w:pPr>
                    <w:pStyle w:val="53"/>
                    <w:spacing w:line="240" w:lineRule="auto"/>
                    <w:rPr>
                      <w:rFonts w:ascii="Times New Roman" w:hAnsi="Times New Roman" w:cs="Times New Roman"/>
                      <w:color w:val="auto"/>
                    </w:rPr>
                  </w:pPr>
                </w:p>
              </w:tc>
              <w:tc>
                <w:tcPr>
                  <w:tcW w:w="420" w:type="dxa"/>
                  <w:vMerge w:val="continue"/>
                  <w:vAlign w:val="center"/>
                </w:tcPr>
                <w:p w14:paraId="0C24BAF4">
                  <w:pPr>
                    <w:pStyle w:val="53"/>
                    <w:spacing w:line="240" w:lineRule="auto"/>
                    <w:rPr>
                      <w:rFonts w:hint="eastAsia" w:ascii="Times New Roman" w:hAnsi="Times New Roman" w:cs="Times New Roman"/>
                      <w:color w:val="auto"/>
                      <w:lang w:val="en-US" w:eastAsia="zh-CN"/>
                    </w:rPr>
                  </w:pPr>
                </w:p>
              </w:tc>
              <w:tc>
                <w:tcPr>
                  <w:tcW w:w="435" w:type="dxa"/>
                  <w:vMerge w:val="continue"/>
                  <w:vAlign w:val="center"/>
                </w:tcPr>
                <w:p w14:paraId="5D75DFE1">
                  <w:pPr>
                    <w:pStyle w:val="53"/>
                    <w:spacing w:line="240" w:lineRule="auto"/>
                    <w:rPr>
                      <w:rFonts w:hint="eastAsia" w:ascii="Times New Roman" w:hAnsi="Times New Roman" w:cs="Times New Roman"/>
                      <w:color w:val="auto"/>
                      <w:lang w:val="en-US" w:eastAsia="zh-CN"/>
                    </w:rPr>
                  </w:pPr>
                </w:p>
              </w:tc>
              <w:tc>
                <w:tcPr>
                  <w:tcW w:w="1170" w:type="dxa"/>
                  <w:vAlign w:val="center"/>
                </w:tcPr>
                <w:p w14:paraId="1346367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冷却、热压成型</w:t>
                  </w:r>
                </w:p>
              </w:tc>
              <w:tc>
                <w:tcPr>
                  <w:tcW w:w="795" w:type="dxa"/>
                  <w:vAlign w:val="center"/>
                </w:tcPr>
                <w:p w14:paraId="15B70F5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w:t>
                  </w:r>
                </w:p>
              </w:tc>
              <w:tc>
                <w:tcPr>
                  <w:tcW w:w="900" w:type="dxa"/>
                  <w:vMerge w:val="continue"/>
                  <w:vAlign w:val="center"/>
                </w:tcPr>
                <w:p w14:paraId="416639B8">
                  <w:pPr>
                    <w:pStyle w:val="53"/>
                    <w:spacing w:line="240" w:lineRule="auto"/>
                    <w:rPr>
                      <w:rFonts w:hint="eastAsia" w:ascii="Times New Roman" w:hAnsi="Times New Roman" w:cs="Times New Roman"/>
                      <w:color w:val="auto"/>
                      <w:lang w:val="en-US" w:eastAsia="zh-CN"/>
                    </w:rPr>
                  </w:pPr>
                </w:p>
              </w:tc>
              <w:tc>
                <w:tcPr>
                  <w:tcW w:w="885" w:type="dxa"/>
                  <w:vMerge w:val="continue"/>
                  <w:vAlign w:val="center"/>
                </w:tcPr>
                <w:p w14:paraId="262A61BF">
                  <w:pPr>
                    <w:pStyle w:val="53"/>
                    <w:spacing w:line="240" w:lineRule="auto"/>
                    <w:rPr>
                      <w:rFonts w:hint="eastAsia" w:ascii="Times New Roman" w:hAnsi="Times New Roman" w:cs="Times New Roman"/>
                      <w:color w:val="auto"/>
                      <w:lang w:val="en-US" w:eastAsia="zh-CN"/>
                    </w:rPr>
                  </w:pPr>
                </w:p>
              </w:tc>
              <w:tc>
                <w:tcPr>
                  <w:tcW w:w="1290" w:type="dxa"/>
                  <w:vMerge w:val="continue"/>
                  <w:vAlign w:val="center"/>
                </w:tcPr>
                <w:p w14:paraId="0FA59EA4">
                  <w:pPr>
                    <w:pStyle w:val="53"/>
                    <w:spacing w:line="240" w:lineRule="auto"/>
                    <w:rPr>
                      <w:rFonts w:ascii="Times New Roman" w:hAnsi="Times New Roman" w:cs="Times New Roman"/>
                      <w:color w:val="auto"/>
                    </w:rPr>
                  </w:pPr>
                </w:p>
              </w:tc>
              <w:tc>
                <w:tcPr>
                  <w:tcW w:w="988" w:type="dxa"/>
                  <w:vMerge w:val="continue"/>
                  <w:vAlign w:val="center"/>
                </w:tcPr>
                <w:p w14:paraId="59E247FA">
                  <w:pPr>
                    <w:pStyle w:val="53"/>
                    <w:spacing w:line="240" w:lineRule="auto"/>
                    <w:rPr>
                      <w:rFonts w:ascii="Times New Roman" w:hAnsi="Times New Roman" w:cs="Times New Roman"/>
                      <w:color w:val="auto"/>
                    </w:rPr>
                  </w:pPr>
                </w:p>
              </w:tc>
              <w:tc>
                <w:tcPr>
                  <w:tcW w:w="982" w:type="dxa"/>
                  <w:vMerge w:val="continue"/>
                  <w:vAlign w:val="center"/>
                </w:tcPr>
                <w:p w14:paraId="77A5283E">
                  <w:pPr>
                    <w:spacing w:after="0"/>
                    <w:jc w:val="center"/>
                    <w:rPr>
                      <w:rFonts w:ascii="Times New Roman" w:hAnsi="Times New Roman" w:eastAsia="宋体"/>
                      <w:color w:val="auto"/>
                      <w:sz w:val="21"/>
                      <w:szCs w:val="21"/>
                    </w:rPr>
                  </w:pPr>
                </w:p>
              </w:tc>
            </w:tr>
            <w:tr w14:paraId="32FFE23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vAlign w:val="center"/>
                </w:tcPr>
                <w:p w14:paraId="741AFAFA">
                  <w:pPr>
                    <w:pStyle w:val="53"/>
                    <w:spacing w:line="240" w:lineRule="auto"/>
                    <w:rPr>
                      <w:rFonts w:ascii="Times New Roman" w:hAnsi="Times New Roman" w:cs="Times New Roman"/>
                      <w:color w:val="auto"/>
                    </w:rPr>
                  </w:pPr>
                </w:p>
              </w:tc>
              <w:tc>
                <w:tcPr>
                  <w:tcW w:w="616" w:type="dxa"/>
                  <w:vMerge w:val="continue"/>
                  <w:vAlign w:val="center"/>
                </w:tcPr>
                <w:p w14:paraId="029A0022">
                  <w:pPr>
                    <w:pStyle w:val="53"/>
                    <w:spacing w:line="240" w:lineRule="auto"/>
                    <w:rPr>
                      <w:rFonts w:ascii="Times New Roman" w:hAnsi="Times New Roman" w:cs="Times New Roman"/>
                      <w:color w:val="auto"/>
                    </w:rPr>
                  </w:pPr>
                </w:p>
              </w:tc>
              <w:tc>
                <w:tcPr>
                  <w:tcW w:w="420" w:type="dxa"/>
                  <w:vMerge w:val="continue"/>
                  <w:vAlign w:val="center"/>
                </w:tcPr>
                <w:p w14:paraId="143C4DB9">
                  <w:pPr>
                    <w:pStyle w:val="53"/>
                    <w:spacing w:line="240" w:lineRule="auto"/>
                    <w:rPr>
                      <w:rFonts w:hint="eastAsia" w:ascii="Times New Roman" w:hAnsi="Times New Roman" w:cs="Times New Roman"/>
                      <w:color w:val="auto"/>
                      <w:lang w:val="en-US" w:eastAsia="zh-CN"/>
                    </w:rPr>
                  </w:pPr>
                </w:p>
              </w:tc>
              <w:tc>
                <w:tcPr>
                  <w:tcW w:w="435" w:type="dxa"/>
                  <w:vMerge w:val="continue"/>
                  <w:vAlign w:val="center"/>
                </w:tcPr>
                <w:p w14:paraId="077B313D">
                  <w:pPr>
                    <w:pStyle w:val="53"/>
                    <w:spacing w:line="240" w:lineRule="auto"/>
                    <w:rPr>
                      <w:rFonts w:hint="eastAsia" w:ascii="Times New Roman" w:hAnsi="Times New Roman" w:cs="Times New Roman"/>
                      <w:color w:val="auto"/>
                      <w:lang w:val="en-US" w:eastAsia="zh-CN"/>
                    </w:rPr>
                  </w:pPr>
                </w:p>
              </w:tc>
              <w:tc>
                <w:tcPr>
                  <w:tcW w:w="1170" w:type="dxa"/>
                  <w:vAlign w:val="center"/>
                </w:tcPr>
                <w:p w14:paraId="7D9DF18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rPr>
                    <w:t>高温固化1</w:t>
                  </w:r>
                </w:p>
              </w:tc>
              <w:tc>
                <w:tcPr>
                  <w:tcW w:w="1695" w:type="dxa"/>
                  <w:gridSpan w:val="2"/>
                  <w:vAlign w:val="center"/>
                </w:tcPr>
                <w:p w14:paraId="0248697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Cs/>
                      <w:color w:val="auto"/>
                      <w:sz w:val="21"/>
                    </w:rPr>
                    <w:t>低氮燃烧器+焚烧炉1</w:t>
                  </w:r>
                </w:p>
              </w:tc>
              <w:tc>
                <w:tcPr>
                  <w:tcW w:w="885" w:type="dxa"/>
                  <w:vMerge w:val="restart"/>
                  <w:vAlign w:val="center"/>
                </w:tcPr>
                <w:p w14:paraId="55E46907">
                  <w:pPr>
                    <w:pStyle w:val="53"/>
                    <w:spacing w:line="240" w:lineRule="auto"/>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+1根15m排气筒P</w:t>
                  </w:r>
                  <w:r>
                    <w:rPr>
                      <w:rFonts w:hint="eastAsia" w:ascii="Times New Roman" w:hAnsi="Times New Roman" w:eastAsia="宋体" w:cs="Times New Roman"/>
                      <w:color w:val="auto"/>
                      <w:sz w:val="21"/>
                      <w:szCs w:val="21"/>
                      <w:lang w:val="en-US" w:eastAsia="zh-CN"/>
                    </w:rPr>
                    <w:t>6</w:t>
                  </w:r>
                </w:p>
              </w:tc>
              <w:tc>
                <w:tcPr>
                  <w:tcW w:w="1290" w:type="dxa"/>
                  <w:vAlign w:val="center"/>
                </w:tcPr>
                <w:p w14:paraId="74B66B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pt-BR" w:eastAsia="zh-CN"/>
                    </w:rPr>
                    <w:t>低氮燃烧器+焚烧炉</w:t>
                  </w:r>
                  <w:r>
                    <w:rPr>
                      <w:rFonts w:hint="default" w:ascii="Times New Roman" w:hAnsi="Times New Roman" w:eastAsia="宋体" w:cs="Times New Roman"/>
                      <w:color w:val="auto"/>
                      <w:sz w:val="21"/>
                      <w:szCs w:val="21"/>
                      <w:lang w:val="en-US" w:eastAsia="zh-CN"/>
                    </w:rPr>
                    <w:t>1</w:t>
                  </w:r>
                </w:p>
              </w:tc>
              <w:tc>
                <w:tcPr>
                  <w:tcW w:w="988" w:type="dxa"/>
                  <w:vMerge w:val="restart"/>
                  <w:vAlign w:val="center"/>
                </w:tcPr>
                <w:p w14:paraId="7D46A346">
                  <w:pPr>
                    <w:pStyle w:val="53"/>
                    <w:spacing w:line="240" w:lineRule="auto"/>
                    <w:rPr>
                      <w:rFonts w:hint="default" w:ascii="Times New Roman" w:hAnsi="Times New Roman" w:eastAsia="宋体" w:cs="Times New Roman"/>
                      <w:color w:val="auto"/>
                      <w:lang w:val="en-US" w:eastAsia="zh-CN"/>
                    </w:rPr>
                  </w:pPr>
                  <w:r>
                    <w:rPr>
                      <w:rFonts w:hint="default" w:ascii="Arial" w:hAnsi="Arial" w:eastAsia="宋体" w:cs="Arial"/>
                      <w:i w:val="0"/>
                      <w:iCs w:val="0"/>
                      <w:caps w:val="0"/>
                      <w:color w:val="auto"/>
                      <w:spacing w:val="0"/>
                      <w:sz w:val="21"/>
                      <w:szCs w:val="21"/>
                      <w:shd w:val="clear" w:fill="FFFFFF"/>
                    </w:rPr>
                    <w:t>水喷淋塔</w:t>
                  </w:r>
                  <w:r>
                    <w:rPr>
                      <w:rFonts w:hint="eastAsia" w:ascii="Times New Roman" w:hAnsi="Times New Roman" w:eastAsia="宋体" w:cs="Times New Roman"/>
                      <w:color w:val="auto"/>
                      <w:szCs w:val="21"/>
                      <w:lang w:val="pt-BR" w:eastAsia="zh-CN"/>
                    </w:rPr>
                    <w:t>+1根15m排气筒</w:t>
                  </w:r>
                </w:p>
              </w:tc>
              <w:tc>
                <w:tcPr>
                  <w:tcW w:w="982" w:type="dxa"/>
                  <w:vMerge w:val="restart"/>
                  <w:vAlign w:val="center"/>
                </w:tcPr>
                <w:p w14:paraId="463E9BBF">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废气治理措施变动</w:t>
                  </w:r>
                </w:p>
              </w:tc>
            </w:tr>
            <w:tr w14:paraId="7A4C0CB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vAlign w:val="center"/>
                </w:tcPr>
                <w:p w14:paraId="153C0A50">
                  <w:pPr>
                    <w:pStyle w:val="53"/>
                    <w:spacing w:line="240" w:lineRule="auto"/>
                    <w:rPr>
                      <w:rFonts w:ascii="Times New Roman" w:hAnsi="Times New Roman" w:cs="Times New Roman"/>
                      <w:color w:val="auto"/>
                    </w:rPr>
                  </w:pPr>
                </w:p>
              </w:tc>
              <w:tc>
                <w:tcPr>
                  <w:tcW w:w="616" w:type="dxa"/>
                  <w:vMerge w:val="continue"/>
                  <w:vAlign w:val="center"/>
                </w:tcPr>
                <w:p w14:paraId="011C96AE">
                  <w:pPr>
                    <w:pStyle w:val="53"/>
                    <w:spacing w:line="240" w:lineRule="auto"/>
                    <w:rPr>
                      <w:rFonts w:ascii="Times New Roman" w:hAnsi="Times New Roman" w:cs="Times New Roman"/>
                      <w:color w:val="auto"/>
                    </w:rPr>
                  </w:pPr>
                </w:p>
              </w:tc>
              <w:tc>
                <w:tcPr>
                  <w:tcW w:w="420" w:type="dxa"/>
                  <w:vMerge w:val="continue"/>
                  <w:vAlign w:val="center"/>
                </w:tcPr>
                <w:p w14:paraId="04265A9F">
                  <w:pPr>
                    <w:pStyle w:val="53"/>
                    <w:spacing w:line="240" w:lineRule="auto"/>
                    <w:rPr>
                      <w:rFonts w:hint="eastAsia" w:ascii="Times New Roman" w:hAnsi="Times New Roman" w:cs="Times New Roman"/>
                      <w:color w:val="auto"/>
                      <w:lang w:val="en-US" w:eastAsia="zh-CN"/>
                    </w:rPr>
                  </w:pPr>
                </w:p>
              </w:tc>
              <w:tc>
                <w:tcPr>
                  <w:tcW w:w="435" w:type="dxa"/>
                  <w:vMerge w:val="continue"/>
                  <w:vAlign w:val="center"/>
                </w:tcPr>
                <w:p w14:paraId="4F51EE2B">
                  <w:pPr>
                    <w:pStyle w:val="53"/>
                    <w:spacing w:line="240" w:lineRule="auto"/>
                    <w:rPr>
                      <w:rFonts w:hint="eastAsia" w:ascii="Times New Roman" w:hAnsi="Times New Roman" w:cs="Times New Roman"/>
                      <w:color w:val="auto"/>
                      <w:lang w:val="en-US" w:eastAsia="zh-CN"/>
                    </w:rPr>
                  </w:pPr>
                </w:p>
              </w:tc>
              <w:tc>
                <w:tcPr>
                  <w:tcW w:w="1170" w:type="dxa"/>
                  <w:vAlign w:val="center"/>
                </w:tcPr>
                <w:p w14:paraId="6C72A11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高温固化2</w:t>
                  </w:r>
                </w:p>
              </w:tc>
              <w:tc>
                <w:tcPr>
                  <w:tcW w:w="1695" w:type="dxa"/>
                  <w:gridSpan w:val="2"/>
                  <w:vAlign w:val="center"/>
                </w:tcPr>
                <w:p w14:paraId="2E816F1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Cs/>
                      <w:color w:val="auto"/>
                      <w:sz w:val="21"/>
                    </w:rPr>
                    <w:t>低氮燃烧器+焚烧炉2</w:t>
                  </w:r>
                </w:p>
              </w:tc>
              <w:tc>
                <w:tcPr>
                  <w:tcW w:w="885" w:type="dxa"/>
                  <w:vMerge w:val="continue"/>
                  <w:vAlign w:val="center"/>
                </w:tcPr>
                <w:p w14:paraId="7D40F35F">
                  <w:pPr>
                    <w:pStyle w:val="53"/>
                    <w:spacing w:line="240" w:lineRule="auto"/>
                    <w:rPr>
                      <w:rFonts w:hint="eastAsia" w:ascii="Times New Roman" w:hAnsi="Times New Roman" w:cs="Times New Roman"/>
                      <w:color w:val="auto"/>
                      <w:lang w:val="en-US" w:eastAsia="zh-CN"/>
                    </w:rPr>
                  </w:pPr>
                </w:p>
              </w:tc>
              <w:tc>
                <w:tcPr>
                  <w:tcW w:w="1290" w:type="dxa"/>
                  <w:vAlign w:val="center"/>
                </w:tcPr>
                <w:p w14:paraId="452CAD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pt-BR" w:eastAsia="zh-CN"/>
                    </w:rPr>
                    <w:t>低氮燃烧器+焚烧炉</w:t>
                  </w:r>
                  <w:r>
                    <w:rPr>
                      <w:rFonts w:hint="default" w:ascii="Times New Roman" w:hAnsi="Times New Roman" w:eastAsia="宋体" w:cs="Times New Roman"/>
                      <w:color w:val="auto"/>
                      <w:sz w:val="21"/>
                      <w:szCs w:val="21"/>
                      <w:lang w:val="en-US" w:eastAsia="zh-CN"/>
                    </w:rPr>
                    <w:t>2</w:t>
                  </w:r>
                </w:p>
              </w:tc>
              <w:tc>
                <w:tcPr>
                  <w:tcW w:w="988" w:type="dxa"/>
                  <w:vMerge w:val="continue"/>
                  <w:vAlign w:val="center"/>
                </w:tcPr>
                <w:p w14:paraId="5A208780">
                  <w:pPr>
                    <w:pStyle w:val="53"/>
                    <w:spacing w:line="240" w:lineRule="auto"/>
                    <w:rPr>
                      <w:rFonts w:ascii="Times New Roman" w:hAnsi="Times New Roman" w:cs="Times New Roman"/>
                      <w:color w:val="auto"/>
                    </w:rPr>
                  </w:pPr>
                </w:p>
              </w:tc>
              <w:tc>
                <w:tcPr>
                  <w:tcW w:w="982" w:type="dxa"/>
                  <w:vMerge w:val="continue"/>
                  <w:vAlign w:val="center"/>
                </w:tcPr>
                <w:p w14:paraId="50DAC654">
                  <w:pPr>
                    <w:spacing w:after="0"/>
                    <w:jc w:val="center"/>
                    <w:rPr>
                      <w:rFonts w:ascii="Times New Roman" w:hAnsi="Times New Roman" w:eastAsia="宋体"/>
                      <w:color w:val="auto"/>
                      <w:sz w:val="21"/>
                      <w:szCs w:val="21"/>
                    </w:rPr>
                  </w:pPr>
                </w:p>
              </w:tc>
            </w:tr>
            <w:tr w14:paraId="0C83FD9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vAlign w:val="center"/>
                </w:tcPr>
                <w:p w14:paraId="6340A6DB">
                  <w:pPr>
                    <w:pStyle w:val="53"/>
                    <w:spacing w:line="240" w:lineRule="auto"/>
                    <w:rPr>
                      <w:rFonts w:ascii="Times New Roman" w:hAnsi="Times New Roman" w:cs="Times New Roman"/>
                      <w:color w:val="auto"/>
                    </w:rPr>
                  </w:pPr>
                </w:p>
              </w:tc>
              <w:tc>
                <w:tcPr>
                  <w:tcW w:w="616" w:type="dxa"/>
                  <w:vMerge w:val="continue"/>
                  <w:vAlign w:val="center"/>
                </w:tcPr>
                <w:p w14:paraId="2C2B3F26">
                  <w:pPr>
                    <w:pStyle w:val="53"/>
                    <w:spacing w:line="240" w:lineRule="auto"/>
                    <w:rPr>
                      <w:rFonts w:ascii="Times New Roman" w:hAnsi="Times New Roman" w:cs="Times New Roman"/>
                      <w:color w:val="auto"/>
                    </w:rPr>
                  </w:pPr>
                </w:p>
              </w:tc>
              <w:tc>
                <w:tcPr>
                  <w:tcW w:w="420" w:type="dxa"/>
                  <w:vMerge w:val="continue"/>
                  <w:vAlign w:val="center"/>
                </w:tcPr>
                <w:p w14:paraId="5920D221">
                  <w:pPr>
                    <w:pStyle w:val="53"/>
                    <w:spacing w:line="240" w:lineRule="auto"/>
                    <w:rPr>
                      <w:rFonts w:hint="eastAsia" w:ascii="Times New Roman" w:hAnsi="Times New Roman" w:cs="Times New Roman"/>
                      <w:color w:val="auto"/>
                      <w:lang w:val="en-US" w:eastAsia="zh-CN"/>
                    </w:rPr>
                  </w:pPr>
                </w:p>
              </w:tc>
              <w:tc>
                <w:tcPr>
                  <w:tcW w:w="435" w:type="dxa"/>
                  <w:vMerge w:val="continue"/>
                  <w:vAlign w:val="center"/>
                </w:tcPr>
                <w:p w14:paraId="3F12503F">
                  <w:pPr>
                    <w:pStyle w:val="53"/>
                    <w:spacing w:line="240" w:lineRule="auto"/>
                    <w:rPr>
                      <w:rFonts w:hint="eastAsia" w:ascii="Times New Roman" w:hAnsi="Times New Roman" w:cs="Times New Roman"/>
                      <w:color w:val="auto"/>
                      <w:lang w:val="en-US" w:eastAsia="zh-CN"/>
                    </w:rPr>
                  </w:pPr>
                </w:p>
              </w:tc>
              <w:tc>
                <w:tcPr>
                  <w:tcW w:w="1170" w:type="dxa"/>
                  <w:vAlign w:val="center"/>
                </w:tcPr>
                <w:p w14:paraId="68735C9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高温固化3</w:t>
                  </w:r>
                </w:p>
              </w:tc>
              <w:tc>
                <w:tcPr>
                  <w:tcW w:w="1695" w:type="dxa"/>
                  <w:gridSpan w:val="2"/>
                  <w:vAlign w:val="center"/>
                </w:tcPr>
                <w:p w14:paraId="134026C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Cs/>
                      <w:color w:val="auto"/>
                      <w:sz w:val="21"/>
                    </w:rPr>
                    <w:t>低氮燃烧器+焚烧炉3</w:t>
                  </w:r>
                </w:p>
              </w:tc>
              <w:tc>
                <w:tcPr>
                  <w:tcW w:w="885" w:type="dxa"/>
                  <w:vMerge w:val="continue"/>
                  <w:vAlign w:val="center"/>
                </w:tcPr>
                <w:p w14:paraId="03D69C3B">
                  <w:pPr>
                    <w:pStyle w:val="53"/>
                    <w:spacing w:line="240" w:lineRule="auto"/>
                    <w:rPr>
                      <w:rFonts w:hint="eastAsia" w:ascii="Times New Roman" w:hAnsi="Times New Roman" w:cs="Times New Roman"/>
                      <w:color w:val="auto"/>
                      <w:lang w:val="en-US" w:eastAsia="zh-CN"/>
                    </w:rPr>
                  </w:pPr>
                </w:p>
              </w:tc>
              <w:tc>
                <w:tcPr>
                  <w:tcW w:w="1290" w:type="dxa"/>
                  <w:vAlign w:val="center"/>
                </w:tcPr>
                <w:p w14:paraId="2E48A2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ascii="Times New Roman" w:hAnsi="Times New Roman" w:cs="Times New Roman"/>
                      <w:color w:val="auto"/>
                    </w:rPr>
                  </w:pPr>
                  <w:r>
                    <w:rPr>
                      <w:rFonts w:hint="default" w:ascii="Times New Roman" w:hAnsi="Times New Roman" w:eastAsia="宋体" w:cs="Times New Roman"/>
                      <w:color w:val="auto"/>
                      <w:sz w:val="21"/>
                      <w:szCs w:val="21"/>
                      <w:lang w:val="pt-BR" w:eastAsia="zh-CN"/>
                    </w:rPr>
                    <w:t>低氮燃烧器+焚烧炉</w:t>
                  </w:r>
                  <w:r>
                    <w:rPr>
                      <w:rFonts w:hint="eastAsia" w:ascii="Times New Roman" w:hAnsi="Times New Roman" w:eastAsia="宋体" w:cs="Times New Roman"/>
                      <w:color w:val="auto"/>
                      <w:sz w:val="21"/>
                      <w:szCs w:val="21"/>
                      <w:lang w:val="en-US" w:eastAsia="zh-CN"/>
                    </w:rPr>
                    <w:t>3</w:t>
                  </w:r>
                </w:p>
              </w:tc>
              <w:tc>
                <w:tcPr>
                  <w:tcW w:w="988" w:type="dxa"/>
                  <w:vMerge w:val="continue"/>
                  <w:vAlign w:val="center"/>
                </w:tcPr>
                <w:p w14:paraId="59C7043D">
                  <w:pPr>
                    <w:pStyle w:val="53"/>
                    <w:spacing w:line="240" w:lineRule="auto"/>
                    <w:rPr>
                      <w:rFonts w:hint="default" w:ascii="Times New Roman" w:hAnsi="Times New Roman" w:eastAsia="宋体" w:cs="Times New Roman"/>
                      <w:color w:val="auto"/>
                      <w:lang w:val="en-US" w:eastAsia="zh-CN"/>
                    </w:rPr>
                  </w:pPr>
                </w:p>
              </w:tc>
              <w:tc>
                <w:tcPr>
                  <w:tcW w:w="982" w:type="dxa"/>
                  <w:vMerge w:val="continue"/>
                  <w:vAlign w:val="center"/>
                </w:tcPr>
                <w:p w14:paraId="238A97D8">
                  <w:pPr>
                    <w:spacing w:after="0"/>
                    <w:jc w:val="center"/>
                    <w:rPr>
                      <w:rFonts w:ascii="Times New Roman" w:hAnsi="Times New Roman" w:eastAsia="宋体"/>
                      <w:color w:val="auto"/>
                      <w:sz w:val="21"/>
                      <w:szCs w:val="21"/>
                    </w:rPr>
                  </w:pPr>
                </w:p>
              </w:tc>
            </w:tr>
            <w:tr w14:paraId="14A0741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vAlign w:val="center"/>
                </w:tcPr>
                <w:p w14:paraId="3FF8F389">
                  <w:pPr>
                    <w:pStyle w:val="53"/>
                    <w:spacing w:line="240" w:lineRule="auto"/>
                    <w:rPr>
                      <w:rFonts w:ascii="Times New Roman" w:hAnsi="Times New Roman" w:cs="Times New Roman"/>
                      <w:color w:val="auto"/>
                    </w:rPr>
                  </w:pPr>
                </w:p>
              </w:tc>
              <w:tc>
                <w:tcPr>
                  <w:tcW w:w="616" w:type="dxa"/>
                  <w:vMerge w:val="continue"/>
                  <w:vAlign w:val="center"/>
                </w:tcPr>
                <w:p w14:paraId="095061B4">
                  <w:pPr>
                    <w:pStyle w:val="53"/>
                    <w:spacing w:line="240" w:lineRule="auto"/>
                    <w:rPr>
                      <w:rFonts w:ascii="Times New Roman" w:hAnsi="Times New Roman" w:cs="Times New Roman"/>
                      <w:color w:val="auto"/>
                    </w:rPr>
                  </w:pPr>
                </w:p>
              </w:tc>
              <w:tc>
                <w:tcPr>
                  <w:tcW w:w="420" w:type="dxa"/>
                  <w:vMerge w:val="continue"/>
                  <w:vAlign w:val="center"/>
                </w:tcPr>
                <w:p w14:paraId="4E5A5444">
                  <w:pPr>
                    <w:pStyle w:val="53"/>
                    <w:spacing w:line="240" w:lineRule="auto"/>
                    <w:rPr>
                      <w:rFonts w:hint="eastAsia" w:ascii="Times New Roman" w:hAnsi="Times New Roman" w:cs="Times New Roman"/>
                      <w:color w:val="auto"/>
                      <w:lang w:val="en-US" w:eastAsia="zh-CN"/>
                    </w:rPr>
                  </w:pPr>
                </w:p>
              </w:tc>
              <w:tc>
                <w:tcPr>
                  <w:tcW w:w="435" w:type="dxa"/>
                  <w:vMerge w:val="continue"/>
                  <w:vAlign w:val="center"/>
                </w:tcPr>
                <w:p w14:paraId="0C9A24FC">
                  <w:pPr>
                    <w:pStyle w:val="53"/>
                    <w:spacing w:line="240" w:lineRule="auto"/>
                    <w:rPr>
                      <w:rFonts w:hint="eastAsia" w:ascii="Times New Roman" w:hAnsi="Times New Roman" w:cs="Times New Roman"/>
                      <w:color w:val="auto"/>
                      <w:lang w:val="en-US" w:eastAsia="zh-CN"/>
                    </w:rPr>
                  </w:pPr>
                </w:p>
              </w:tc>
              <w:tc>
                <w:tcPr>
                  <w:tcW w:w="1170" w:type="dxa"/>
                  <w:vAlign w:val="center"/>
                </w:tcPr>
                <w:p w14:paraId="0A9E76F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高温固化4</w:t>
                  </w:r>
                </w:p>
              </w:tc>
              <w:tc>
                <w:tcPr>
                  <w:tcW w:w="1695" w:type="dxa"/>
                  <w:gridSpan w:val="2"/>
                  <w:vAlign w:val="center"/>
                </w:tcPr>
                <w:p w14:paraId="2F88DEA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Cs/>
                      <w:color w:val="auto"/>
                      <w:sz w:val="21"/>
                    </w:rPr>
                    <w:t>低氮燃烧器+焚烧炉4</w:t>
                  </w:r>
                </w:p>
              </w:tc>
              <w:tc>
                <w:tcPr>
                  <w:tcW w:w="885" w:type="dxa"/>
                  <w:vMerge w:val="continue"/>
                  <w:vAlign w:val="center"/>
                </w:tcPr>
                <w:p w14:paraId="65E4BD8E">
                  <w:pPr>
                    <w:pStyle w:val="53"/>
                    <w:spacing w:line="240" w:lineRule="auto"/>
                    <w:rPr>
                      <w:rFonts w:hint="eastAsia" w:ascii="Times New Roman" w:hAnsi="Times New Roman" w:cs="Times New Roman"/>
                      <w:color w:val="auto"/>
                      <w:lang w:val="en-US" w:eastAsia="zh-CN"/>
                    </w:rPr>
                  </w:pPr>
                </w:p>
              </w:tc>
              <w:tc>
                <w:tcPr>
                  <w:tcW w:w="1290" w:type="dxa"/>
                  <w:vAlign w:val="center"/>
                </w:tcPr>
                <w:p w14:paraId="02152E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ascii="Times New Roman" w:hAnsi="Times New Roman" w:cs="Times New Roman"/>
                      <w:color w:val="auto"/>
                    </w:rPr>
                  </w:pPr>
                  <w:r>
                    <w:rPr>
                      <w:rFonts w:hint="default" w:ascii="Times New Roman" w:hAnsi="Times New Roman" w:eastAsia="宋体" w:cs="Times New Roman"/>
                      <w:color w:val="auto"/>
                      <w:sz w:val="21"/>
                      <w:szCs w:val="21"/>
                      <w:lang w:val="pt-BR" w:eastAsia="zh-CN"/>
                    </w:rPr>
                    <w:t>低氮燃烧器+焚烧炉</w:t>
                  </w:r>
                  <w:r>
                    <w:rPr>
                      <w:rFonts w:hint="eastAsia" w:ascii="Times New Roman" w:hAnsi="Times New Roman" w:eastAsia="宋体" w:cs="Times New Roman"/>
                      <w:color w:val="auto"/>
                      <w:sz w:val="21"/>
                      <w:szCs w:val="21"/>
                      <w:lang w:val="en-US" w:eastAsia="zh-CN"/>
                    </w:rPr>
                    <w:t>4</w:t>
                  </w:r>
                </w:p>
              </w:tc>
              <w:tc>
                <w:tcPr>
                  <w:tcW w:w="988" w:type="dxa"/>
                  <w:vMerge w:val="continue"/>
                  <w:vAlign w:val="center"/>
                </w:tcPr>
                <w:p w14:paraId="3EBA6536">
                  <w:pPr>
                    <w:pStyle w:val="53"/>
                    <w:spacing w:line="240" w:lineRule="auto"/>
                    <w:rPr>
                      <w:rFonts w:ascii="Times New Roman" w:hAnsi="Times New Roman" w:cs="Times New Roman"/>
                      <w:color w:val="auto"/>
                    </w:rPr>
                  </w:pPr>
                </w:p>
              </w:tc>
              <w:tc>
                <w:tcPr>
                  <w:tcW w:w="982" w:type="dxa"/>
                  <w:vMerge w:val="continue"/>
                  <w:vAlign w:val="center"/>
                </w:tcPr>
                <w:p w14:paraId="23CAC25E">
                  <w:pPr>
                    <w:spacing w:after="0"/>
                    <w:jc w:val="center"/>
                    <w:rPr>
                      <w:rFonts w:ascii="Times New Roman" w:hAnsi="Times New Roman" w:eastAsia="宋体"/>
                      <w:color w:val="auto"/>
                      <w:sz w:val="21"/>
                      <w:szCs w:val="21"/>
                    </w:rPr>
                  </w:pPr>
                </w:p>
              </w:tc>
            </w:tr>
            <w:tr w14:paraId="786D7A1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vAlign w:val="center"/>
                </w:tcPr>
                <w:p w14:paraId="03DD03BC">
                  <w:pPr>
                    <w:pStyle w:val="53"/>
                    <w:spacing w:line="240" w:lineRule="auto"/>
                    <w:rPr>
                      <w:rFonts w:ascii="Times New Roman" w:hAnsi="Times New Roman" w:cs="Times New Roman"/>
                      <w:color w:val="auto"/>
                    </w:rPr>
                  </w:pPr>
                </w:p>
              </w:tc>
              <w:tc>
                <w:tcPr>
                  <w:tcW w:w="616" w:type="dxa"/>
                  <w:vMerge w:val="continue"/>
                  <w:vAlign w:val="center"/>
                </w:tcPr>
                <w:p w14:paraId="440B1FD7">
                  <w:pPr>
                    <w:pStyle w:val="53"/>
                    <w:spacing w:line="240" w:lineRule="auto"/>
                    <w:rPr>
                      <w:rFonts w:ascii="Times New Roman" w:hAnsi="Times New Roman" w:cs="Times New Roman"/>
                      <w:color w:val="auto"/>
                    </w:rPr>
                  </w:pPr>
                </w:p>
              </w:tc>
              <w:tc>
                <w:tcPr>
                  <w:tcW w:w="420" w:type="dxa"/>
                  <w:vMerge w:val="continue"/>
                  <w:vAlign w:val="center"/>
                </w:tcPr>
                <w:p w14:paraId="29550DEC">
                  <w:pPr>
                    <w:pStyle w:val="53"/>
                    <w:spacing w:line="240" w:lineRule="auto"/>
                    <w:rPr>
                      <w:rFonts w:hint="eastAsia" w:ascii="Times New Roman" w:hAnsi="Times New Roman" w:cs="Times New Roman"/>
                      <w:color w:val="auto"/>
                      <w:lang w:val="en-US" w:eastAsia="zh-CN"/>
                    </w:rPr>
                  </w:pPr>
                </w:p>
              </w:tc>
              <w:tc>
                <w:tcPr>
                  <w:tcW w:w="435" w:type="dxa"/>
                  <w:vMerge w:val="continue"/>
                  <w:vAlign w:val="center"/>
                </w:tcPr>
                <w:p w14:paraId="0AE1A94F">
                  <w:pPr>
                    <w:pStyle w:val="53"/>
                    <w:spacing w:line="240" w:lineRule="auto"/>
                    <w:rPr>
                      <w:rFonts w:hint="eastAsia" w:ascii="Times New Roman" w:hAnsi="Times New Roman" w:cs="Times New Roman"/>
                      <w:color w:val="auto"/>
                      <w:lang w:val="en-US" w:eastAsia="zh-CN"/>
                    </w:rPr>
                  </w:pPr>
                </w:p>
              </w:tc>
              <w:tc>
                <w:tcPr>
                  <w:tcW w:w="1170" w:type="dxa"/>
                  <w:vAlign w:val="center"/>
                </w:tcPr>
                <w:p w14:paraId="0FD7EA2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高温固化5</w:t>
                  </w:r>
                </w:p>
              </w:tc>
              <w:tc>
                <w:tcPr>
                  <w:tcW w:w="1695" w:type="dxa"/>
                  <w:gridSpan w:val="2"/>
                  <w:vAlign w:val="center"/>
                </w:tcPr>
                <w:p w14:paraId="42309E2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Cs/>
                      <w:color w:val="auto"/>
                      <w:sz w:val="21"/>
                    </w:rPr>
                    <w:t>低氮燃烧器+焚烧炉5</w:t>
                  </w:r>
                </w:p>
              </w:tc>
              <w:tc>
                <w:tcPr>
                  <w:tcW w:w="885" w:type="dxa"/>
                  <w:vMerge w:val="continue"/>
                  <w:vAlign w:val="center"/>
                </w:tcPr>
                <w:p w14:paraId="32ABE5C3">
                  <w:pPr>
                    <w:pStyle w:val="53"/>
                    <w:spacing w:line="240" w:lineRule="auto"/>
                    <w:rPr>
                      <w:rFonts w:hint="eastAsia" w:ascii="Times New Roman" w:hAnsi="Times New Roman" w:cs="Times New Roman"/>
                      <w:color w:val="auto"/>
                      <w:lang w:val="en-US" w:eastAsia="zh-CN"/>
                    </w:rPr>
                  </w:pPr>
                </w:p>
              </w:tc>
              <w:tc>
                <w:tcPr>
                  <w:tcW w:w="1290" w:type="dxa"/>
                  <w:vAlign w:val="center"/>
                </w:tcPr>
                <w:p w14:paraId="56EF7A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ascii="Times New Roman" w:hAnsi="Times New Roman" w:cs="Times New Roman"/>
                      <w:color w:val="auto"/>
                    </w:rPr>
                  </w:pPr>
                  <w:r>
                    <w:rPr>
                      <w:rFonts w:hint="eastAsia" w:ascii="Times New Roman" w:hAnsi="Times New Roman" w:eastAsia="宋体" w:cs="Times New Roman"/>
                      <w:color w:val="auto"/>
                      <w:szCs w:val="21"/>
                      <w:lang w:val="en-US" w:eastAsia="zh-CN"/>
                    </w:rPr>
                    <w:t>/</w:t>
                  </w:r>
                </w:p>
              </w:tc>
              <w:tc>
                <w:tcPr>
                  <w:tcW w:w="988" w:type="dxa"/>
                  <w:vAlign w:val="center"/>
                </w:tcPr>
                <w:p w14:paraId="05162FB8">
                  <w:pPr>
                    <w:pStyle w:val="53"/>
                    <w:spacing w:line="240" w:lineRule="auto"/>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w:t>
                  </w:r>
                </w:p>
              </w:tc>
              <w:tc>
                <w:tcPr>
                  <w:tcW w:w="982" w:type="dxa"/>
                  <w:vMerge w:val="restart"/>
                  <w:vAlign w:val="center"/>
                </w:tcPr>
                <w:p w14:paraId="45B75A0C">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二期工程，非本次验收范围</w:t>
                  </w:r>
                </w:p>
              </w:tc>
            </w:tr>
            <w:tr w14:paraId="578DECB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vAlign w:val="center"/>
                </w:tcPr>
                <w:p w14:paraId="6A854E78">
                  <w:pPr>
                    <w:pStyle w:val="53"/>
                    <w:spacing w:line="240" w:lineRule="auto"/>
                    <w:rPr>
                      <w:rFonts w:ascii="Times New Roman" w:hAnsi="Times New Roman" w:cs="Times New Roman"/>
                      <w:color w:val="auto"/>
                    </w:rPr>
                  </w:pPr>
                </w:p>
              </w:tc>
              <w:tc>
                <w:tcPr>
                  <w:tcW w:w="616" w:type="dxa"/>
                  <w:vMerge w:val="continue"/>
                  <w:vAlign w:val="center"/>
                </w:tcPr>
                <w:p w14:paraId="4444C5D8">
                  <w:pPr>
                    <w:pStyle w:val="53"/>
                    <w:spacing w:line="240" w:lineRule="auto"/>
                    <w:rPr>
                      <w:rFonts w:ascii="Times New Roman" w:hAnsi="Times New Roman" w:cs="Times New Roman"/>
                      <w:color w:val="auto"/>
                    </w:rPr>
                  </w:pPr>
                </w:p>
              </w:tc>
              <w:tc>
                <w:tcPr>
                  <w:tcW w:w="420" w:type="dxa"/>
                  <w:vMerge w:val="continue"/>
                  <w:vAlign w:val="center"/>
                </w:tcPr>
                <w:p w14:paraId="747C4687">
                  <w:pPr>
                    <w:pStyle w:val="53"/>
                    <w:spacing w:line="240" w:lineRule="auto"/>
                    <w:rPr>
                      <w:rFonts w:hint="eastAsia" w:ascii="Times New Roman" w:hAnsi="Times New Roman" w:cs="Times New Roman"/>
                      <w:color w:val="auto"/>
                      <w:lang w:val="en-US" w:eastAsia="zh-CN"/>
                    </w:rPr>
                  </w:pPr>
                </w:p>
              </w:tc>
              <w:tc>
                <w:tcPr>
                  <w:tcW w:w="435" w:type="dxa"/>
                  <w:vMerge w:val="continue"/>
                  <w:vAlign w:val="center"/>
                </w:tcPr>
                <w:p w14:paraId="779309CA">
                  <w:pPr>
                    <w:pStyle w:val="53"/>
                    <w:spacing w:line="240" w:lineRule="auto"/>
                    <w:rPr>
                      <w:rFonts w:hint="eastAsia" w:ascii="Times New Roman" w:hAnsi="Times New Roman" w:cs="Times New Roman"/>
                      <w:color w:val="auto"/>
                      <w:lang w:val="en-US" w:eastAsia="zh-CN"/>
                    </w:rPr>
                  </w:pPr>
                </w:p>
              </w:tc>
              <w:tc>
                <w:tcPr>
                  <w:tcW w:w="1170" w:type="dxa"/>
                  <w:vAlign w:val="center"/>
                </w:tcPr>
                <w:p w14:paraId="55137CD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高温固化6</w:t>
                  </w:r>
                </w:p>
              </w:tc>
              <w:tc>
                <w:tcPr>
                  <w:tcW w:w="1695" w:type="dxa"/>
                  <w:gridSpan w:val="2"/>
                  <w:vAlign w:val="center"/>
                </w:tcPr>
                <w:p w14:paraId="3D3A845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Cs/>
                      <w:color w:val="auto"/>
                      <w:sz w:val="21"/>
                    </w:rPr>
                    <w:t>低氮燃烧器+焚烧炉6</w:t>
                  </w:r>
                </w:p>
              </w:tc>
              <w:tc>
                <w:tcPr>
                  <w:tcW w:w="885" w:type="dxa"/>
                  <w:vMerge w:val="continue"/>
                  <w:vAlign w:val="center"/>
                </w:tcPr>
                <w:p w14:paraId="48F5ACFF">
                  <w:pPr>
                    <w:pStyle w:val="53"/>
                    <w:spacing w:line="240" w:lineRule="auto"/>
                    <w:rPr>
                      <w:rFonts w:hint="eastAsia" w:ascii="Times New Roman" w:hAnsi="Times New Roman" w:cs="Times New Roman"/>
                      <w:color w:val="auto"/>
                      <w:lang w:val="en-US" w:eastAsia="zh-CN"/>
                    </w:rPr>
                  </w:pPr>
                </w:p>
              </w:tc>
              <w:tc>
                <w:tcPr>
                  <w:tcW w:w="1290" w:type="dxa"/>
                  <w:vAlign w:val="center"/>
                </w:tcPr>
                <w:p w14:paraId="1468CB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微软雅黑" w:cs="Times New Roman"/>
                      <w:color w:val="auto"/>
                      <w:lang w:val="en-US" w:eastAsia="zh-CN"/>
                    </w:rPr>
                  </w:pPr>
                  <w:r>
                    <w:rPr>
                      <w:rFonts w:hint="eastAsia" w:ascii="Times New Roman" w:hAnsi="Times New Roman" w:cs="Times New Roman"/>
                      <w:color w:val="auto"/>
                      <w:lang w:val="en-US" w:eastAsia="zh-CN"/>
                    </w:rPr>
                    <w:t>/</w:t>
                  </w:r>
                </w:p>
              </w:tc>
              <w:tc>
                <w:tcPr>
                  <w:tcW w:w="988" w:type="dxa"/>
                  <w:vAlign w:val="center"/>
                </w:tcPr>
                <w:p w14:paraId="6648A2E3">
                  <w:pPr>
                    <w:pStyle w:val="53"/>
                    <w:spacing w:line="240" w:lineRule="auto"/>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w:t>
                  </w:r>
                </w:p>
              </w:tc>
              <w:tc>
                <w:tcPr>
                  <w:tcW w:w="982" w:type="dxa"/>
                  <w:vMerge w:val="continue"/>
                  <w:vAlign w:val="center"/>
                </w:tcPr>
                <w:p w14:paraId="3CBF6E96">
                  <w:pPr>
                    <w:spacing w:after="0"/>
                    <w:jc w:val="center"/>
                    <w:rPr>
                      <w:rFonts w:ascii="Times New Roman" w:hAnsi="Times New Roman" w:eastAsia="宋体"/>
                      <w:color w:val="auto"/>
                      <w:sz w:val="21"/>
                      <w:szCs w:val="21"/>
                    </w:rPr>
                  </w:pPr>
                </w:p>
              </w:tc>
            </w:tr>
            <w:tr w14:paraId="229E14B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vAlign w:val="center"/>
                </w:tcPr>
                <w:p w14:paraId="1E3FF8C7">
                  <w:pPr>
                    <w:pStyle w:val="53"/>
                    <w:spacing w:line="240" w:lineRule="auto"/>
                    <w:rPr>
                      <w:rFonts w:ascii="Times New Roman" w:hAnsi="Times New Roman" w:cs="Times New Roman"/>
                      <w:color w:val="auto"/>
                    </w:rPr>
                  </w:pPr>
                </w:p>
              </w:tc>
              <w:tc>
                <w:tcPr>
                  <w:tcW w:w="616" w:type="dxa"/>
                  <w:vMerge w:val="continue"/>
                  <w:vAlign w:val="center"/>
                </w:tcPr>
                <w:p w14:paraId="508C05A8">
                  <w:pPr>
                    <w:pStyle w:val="53"/>
                    <w:spacing w:line="240" w:lineRule="auto"/>
                    <w:rPr>
                      <w:rFonts w:ascii="Times New Roman" w:hAnsi="Times New Roman" w:cs="Times New Roman"/>
                      <w:color w:val="auto"/>
                    </w:rPr>
                  </w:pPr>
                </w:p>
              </w:tc>
              <w:tc>
                <w:tcPr>
                  <w:tcW w:w="855" w:type="dxa"/>
                  <w:gridSpan w:val="2"/>
                  <w:vMerge w:val="restart"/>
                  <w:vAlign w:val="center"/>
                </w:tcPr>
                <w:p w14:paraId="03C97C1F">
                  <w:pPr>
                    <w:pStyle w:val="5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废水</w:t>
                  </w:r>
                </w:p>
              </w:tc>
              <w:tc>
                <w:tcPr>
                  <w:tcW w:w="1170" w:type="dxa"/>
                  <w:vAlign w:val="center"/>
                </w:tcPr>
                <w:p w14:paraId="4FDC34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生活污水</w:t>
                  </w:r>
                </w:p>
              </w:tc>
              <w:tc>
                <w:tcPr>
                  <w:tcW w:w="2580" w:type="dxa"/>
                  <w:gridSpan w:val="3"/>
                  <w:vAlign w:val="center"/>
                </w:tcPr>
                <w:p w14:paraId="2A4D545F">
                  <w:pPr>
                    <w:pStyle w:val="53"/>
                    <w:spacing w:line="240" w:lineRule="auto"/>
                    <w:rPr>
                      <w:rFonts w:hint="eastAsia" w:ascii="Times New Roman" w:hAnsi="Times New Roman" w:cs="Times New Roman"/>
                      <w:color w:val="auto"/>
                      <w:lang w:val="en-US" w:eastAsia="zh-CN"/>
                    </w:rPr>
                  </w:pPr>
                  <w:r>
                    <w:rPr>
                      <w:rFonts w:hint="eastAsia" w:ascii="宋体" w:hAnsi="宋体" w:eastAsia="宋体" w:cs="宋体"/>
                      <w:color w:val="auto"/>
                      <w:sz w:val="21"/>
                      <w:szCs w:val="21"/>
                      <w:lang w:val="pt-BR" w:eastAsia="zh-CN"/>
                    </w:rPr>
                    <w:t>生活污水化粪池处理后经管网排入辉县市污水处理厂处理</w:t>
                  </w:r>
                </w:p>
              </w:tc>
              <w:tc>
                <w:tcPr>
                  <w:tcW w:w="2278" w:type="dxa"/>
                  <w:gridSpan w:val="2"/>
                  <w:vAlign w:val="center"/>
                </w:tcPr>
                <w:p w14:paraId="4786DA06">
                  <w:pPr>
                    <w:pStyle w:val="53"/>
                    <w:spacing w:line="240" w:lineRule="auto"/>
                    <w:rPr>
                      <w:rFonts w:ascii="Times New Roman" w:hAnsi="Times New Roman" w:cs="Times New Roman"/>
                      <w:color w:val="auto"/>
                    </w:rPr>
                  </w:pPr>
                  <w:r>
                    <w:rPr>
                      <w:rFonts w:hint="eastAsia" w:ascii="宋体" w:hAnsi="宋体" w:eastAsia="宋体" w:cs="宋体"/>
                      <w:color w:val="auto"/>
                      <w:sz w:val="21"/>
                      <w:szCs w:val="21"/>
                      <w:lang w:val="pt-BR" w:eastAsia="zh-CN"/>
                    </w:rPr>
                    <w:t>生活污水化粪池处理后经管网排入辉县市污水处理厂处理</w:t>
                  </w:r>
                </w:p>
              </w:tc>
              <w:tc>
                <w:tcPr>
                  <w:tcW w:w="982" w:type="dxa"/>
                  <w:vAlign w:val="center"/>
                </w:tcPr>
                <w:p w14:paraId="71762587">
                  <w:pPr>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一致</w:t>
                  </w:r>
                </w:p>
              </w:tc>
            </w:tr>
            <w:tr w14:paraId="6D47430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99" w:type="dxa"/>
                  <w:vMerge w:val="continue"/>
                  <w:vAlign w:val="center"/>
                </w:tcPr>
                <w:p w14:paraId="09160020">
                  <w:pPr>
                    <w:pStyle w:val="53"/>
                    <w:spacing w:line="240" w:lineRule="auto"/>
                    <w:rPr>
                      <w:rFonts w:ascii="Times New Roman" w:hAnsi="Times New Roman" w:cs="Times New Roman"/>
                      <w:color w:val="auto"/>
                    </w:rPr>
                  </w:pPr>
                </w:p>
              </w:tc>
              <w:tc>
                <w:tcPr>
                  <w:tcW w:w="616" w:type="dxa"/>
                  <w:vMerge w:val="continue"/>
                  <w:vAlign w:val="center"/>
                </w:tcPr>
                <w:p w14:paraId="3FC1C188">
                  <w:pPr>
                    <w:pStyle w:val="53"/>
                    <w:spacing w:line="240" w:lineRule="auto"/>
                    <w:rPr>
                      <w:rFonts w:ascii="Times New Roman" w:hAnsi="Times New Roman" w:cs="Times New Roman"/>
                      <w:color w:val="auto"/>
                    </w:rPr>
                  </w:pPr>
                </w:p>
              </w:tc>
              <w:tc>
                <w:tcPr>
                  <w:tcW w:w="855" w:type="dxa"/>
                  <w:gridSpan w:val="2"/>
                  <w:vMerge w:val="continue"/>
                  <w:vAlign w:val="center"/>
                </w:tcPr>
                <w:p w14:paraId="45A2A421">
                  <w:pPr>
                    <w:pStyle w:val="53"/>
                    <w:spacing w:line="240" w:lineRule="auto"/>
                    <w:rPr>
                      <w:rFonts w:hint="eastAsia" w:ascii="Times New Roman" w:hAnsi="Times New Roman" w:cs="Times New Roman"/>
                      <w:color w:val="auto"/>
                      <w:lang w:val="en-US" w:eastAsia="zh-CN"/>
                    </w:rPr>
                  </w:pPr>
                </w:p>
              </w:tc>
              <w:tc>
                <w:tcPr>
                  <w:tcW w:w="1170" w:type="dxa"/>
                  <w:vAlign w:val="center"/>
                </w:tcPr>
                <w:p w14:paraId="6FD569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冷却水池和水喷淋塔水</w:t>
                  </w:r>
                </w:p>
              </w:tc>
              <w:tc>
                <w:tcPr>
                  <w:tcW w:w="2580" w:type="dxa"/>
                  <w:gridSpan w:val="3"/>
                  <w:vAlign w:val="center"/>
                </w:tcPr>
                <w:p w14:paraId="434BBE54">
                  <w:pPr>
                    <w:pStyle w:val="53"/>
                    <w:spacing w:line="240" w:lineRule="auto"/>
                    <w:rPr>
                      <w:rFonts w:hint="eastAsia" w:ascii="Times New Roman" w:hAnsi="Times New Roman" w:cs="Times New Roman"/>
                      <w:color w:val="auto"/>
                      <w:lang w:val="en-US" w:eastAsia="zh-CN"/>
                    </w:rPr>
                  </w:pPr>
                  <w:r>
                    <w:rPr>
                      <w:rFonts w:hint="eastAsia" w:ascii="宋体" w:hAnsi="宋体" w:eastAsia="宋体" w:cs="宋体"/>
                      <w:color w:val="auto"/>
                      <w:sz w:val="21"/>
                      <w:szCs w:val="21"/>
                      <w:lang w:val="en-US" w:eastAsia="zh-CN"/>
                    </w:rPr>
                    <w:t>/</w:t>
                  </w:r>
                </w:p>
              </w:tc>
              <w:tc>
                <w:tcPr>
                  <w:tcW w:w="2278" w:type="dxa"/>
                  <w:gridSpan w:val="2"/>
                  <w:vAlign w:val="center"/>
                </w:tcPr>
                <w:p w14:paraId="0B35CC00">
                  <w:pPr>
                    <w:pStyle w:val="53"/>
                    <w:spacing w:line="240" w:lineRule="auto"/>
                    <w:rPr>
                      <w:rFonts w:ascii="Times New Roman" w:hAnsi="Times New Roman" w:cs="Times New Roman"/>
                      <w:color w:val="auto"/>
                    </w:rPr>
                  </w:pPr>
                  <w:r>
                    <w:rPr>
                      <w:rFonts w:hint="eastAsia" w:ascii="Times New Roman" w:hAnsi="Times New Roman" w:eastAsia="宋体" w:cs="Times New Roman"/>
                      <w:color w:val="auto"/>
                      <w:sz w:val="21"/>
                      <w:szCs w:val="21"/>
                      <w:lang w:val="en-US" w:eastAsia="zh-CN"/>
                    </w:rPr>
                    <w:t>冷却水池用水定期补充不外排，水喷淋塔废水定期收集后作为危废暂存于危废暂存间，定期委托有相关资质单位进行处理。</w:t>
                  </w:r>
                </w:p>
              </w:tc>
              <w:tc>
                <w:tcPr>
                  <w:tcW w:w="982" w:type="dxa"/>
                  <w:vAlign w:val="center"/>
                </w:tcPr>
                <w:p w14:paraId="48CF5A47">
                  <w:pPr>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由于废气治理设施改进，本次新增</w:t>
                  </w:r>
                </w:p>
              </w:tc>
            </w:tr>
          </w:tbl>
          <w:p w14:paraId="7C86F881">
            <w:pPr>
              <w:keepNext w:val="0"/>
              <w:keepLines w:val="0"/>
              <w:pageBreakBefore w:val="0"/>
              <w:widowControl w:val="0"/>
              <w:kinsoku/>
              <w:wordWrap/>
              <w:overflowPunct/>
              <w:topLinePunct w:val="0"/>
              <w:autoSpaceDE/>
              <w:autoSpaceDN/>
              <w:bidi w:val="0"/>
              <w:adjustRightInd w:val="0"/>
              <w:snapToGrid w:val="0"/>
              <w:spacing w:after="0" w:line="460" w:lineRule="exact"/>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项目实际建设内容与环评及批复基本一致，与环评及批复不一致的地方为：</w:t>
            </w:r>
          </w:p>
          <w:p w14:paraId="5F43BB08">
            <w:pPr>
              <w:keepNext w:val="0"/>
              <w:keepLines w:val="0"/>
              <w:pageBreakBefore w:val="0"/>
              <w:widowControl w:val="0"/>
              <w:kinsoku/>
              <w:wordWrap/>
              <w:overflowPunct/>
              <w:topLinePunct w:val="0"/>
              <w:autoSpaceDE/>
              <w:autoSpaceDN/>
              <w:bidi w:val="0"/>
              <w:adjustRightInd w:val="0"/>
              <w:snapToGrid w:val="0"/>
              <w:spacing w:after="0" w:line="460" w:lineRule="exact"/>
              <w:ind w:firstLine="480" w:firstLineChars="200"/>
              <w:textAlignment w:val="auto"/>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废气治理措施变动，具体变动如下：</w:t>
            </w:r>
          </w:p>
          <w:p w14:paraId="4022CE7D">
            <w:pPr>
              <w:keepNext w:val="0"/>
              <w:keepLines w:val="0"/>
              <w:pageBreakBefore w:val="0"/>
              <w:widowControl w:val="0"/>
              <w:kinsoku/>
              <w:wordWrap/>
              <w:overflowPunct/>
              <w:topLinePunct w:val="0"/>
              <w:autoSpaceDE/>
              <w:autoSpaceDN/>
              <w:bidi w:val="0"/>
              <w:adjustRightInd w:val="0"/>
              <w:snapToGrid w:val="0"/>
              <w:spacing w:after="0" w:line="460" w:lineRule="exact"/>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环评中</w:t>
            </w:r>
            <w:r>
              <w:rPr>
                <w:rFonts w:hint="eastAsia" w:ascii="Times New Roman" w:hAnsi="Times New Roman" w:eastAsia="宋体" w:cs="Times New Roman"/>
                <w:color w:val="auto"/>
                <w:sz w:val="24"/>
                <w:szCs w:val="24"/>
                <w:lang w:val="pt-BR" w:eastAsia="zh-CN"/>
              </w:rPr>
              <w:t>上料、破碎、筛分、进料仓、配料、二次破碎</w:t>
            </w:r>
            <w:r>
              <w:rPr>
                <w:rFonts w:hint="eastAsia" w:ascii="Times New Roman" w:hAnsi="Times New Roman" w:eastAsia="宋体" w:cs="Times New Roman"/>
                <w:color w:val="auto"/>
                <w:sz w:val="24"/>
                <w:szCs w:val="24"/>
                <w:lang w:val="en-US" w:eastAsia="zh-CN"/>
              </w:rPr>
              <w:t>废气经袋式除尘器处理后由1根15米高排气筒排放，</w:t>
            </w:r>
            <w:r>
              <w:rPr>
                <w:rFonts w:hint="eastAsia" w:ascii="Times New Roman" w:hAnsi="Times New Roman" w:eastAsia="宋体" w:cs="Times New Roman"/>
                <w:color w:val="auto"/>
                <w:sz w:val="24"/>
                <w:szCs w:val="24"/>
                <w:lang w:val="pt-BR" w:eastAsia="zh-CN"/>
              </w:rPr>
              <w:t>混捏</w:t>
            </w:r>
            <w:r>
              <w:rPr>
                <w:rFonts w:hint="eastAsia" w:ascii="Times New Roman" w:hAnsi="Times New Roman" w:eastAsia="宋体" w:cs="Times New Roman"/>
                <w:color w:val="auto"/>
                <w:sz w:val="24"/>
                <w:szCs w:val="24"/>
                <w:lang w:val="en-US" w:eastAsia="zh-CN"/>
              </w:rPr>
              <w:t>废气由袋式除尘器预处理后与</w:t>
            </w:r>
            <w:r>
              <w:rPr>
                <w:rFonts w:hint="eastAsia" w:ascii="Times New Roman" w:hAnsi="Times New Roman" w:eastAsia="宋体" w:cs="Times New Roman"/>
                <w:color w:val="auto"/>
                <w:sz w:val="24"/>
                <w:szCs w:val="24"/>
                <w:lang w:val="pt-BR" w:eastAsia="zh-CN"/>
              </w:rPr>
              <w:t>冷却、热压成型</w:t>
            </w:r>
            <w:r>
              <w:rPr>
                <w:rFonts w:hint="eastAsia" w:ascii="Times New Roman" w:hAnsi="Times New Roman" w:eastAsia="宋体" w:cs="Times New Roman"/>
                <w:color w:val="auto"/>
                <w:sz w:val="24"/>
                <w:szCs w:val="24"/>
                <w:lang w:val="en-US" w:eastAsia="zh-CN"/>
              </w:rPr>
              <w:t>废气经共同经“活性炭吸/脱附-催化燃烧”处理后由1根15米高排气筒排放。</w:t>
            </w:r>
          </w:p>
          <w:p w14:paraId="7137D7EE">
            <w:pPr>
              <w:keepNext w:val="0"/>
              <w:keepLines w:val="0"/>
              <w:pageBreakBefore w:val="0"/>
              <w:widowControl w:val="0"/>
              <w:kinsoku/>
              <w:wordWrap/>
              <w:overflowPunct/>
              <w:topLinePunct w:val="0"/>
              <w:autoSpaceDE/>
              <w:autoSpaceDN/>
              <w:bidi w:val="0"/>
              <w:adjustRightInd w:val="0"/>
              <w:snapToGrid w:val="0"/>
              <w:spacing w:after="0" w:line="460" w:lineRule="exact"/>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实际建设中</w:t>
            </w:r>
            <w:r>
              <w:rPr>
                <w:rFonts w:hint="eastAsia" w:ascii="Times New Roman" w:hAnsi="Times New Roman" w:eastAsia="宋体" w:cs="Times New Roman"/>
                <w:color w:val="auto"/>
                <w:sz w:val="24"/>
                <w:szCs w:val="24"/>
                <w:lang w:val="pt-BR" w:eastAsia="zh-CN"/>
              </w:rPr>
              <w:t>上料、破碎、筛分、进料仓、配料、二次破碎、混捏、冷却、热压成型</w:t>
            </w:r>
            <w:r>
              <w:rPr>
                <w:rFonts w:hint="eastAsia" w:ascii="Times New Roman" w:hAnsi="Times New Roman" w:eastAsia="宋体" w:cs="Times New Roman"/>
                <w:color w:val="auto"/>
                <w:sz w:val="24"/>
                <w:szCs w:val="24"/>
                <w:lang w:val="en-US" w:eastAsia="zh-CN"/>
              </w:rPr>
              <w:t>废气采取集中收集至1套“两级袋式除尘器+干式过滤+活性炭吸附脱附+催化燃烧”处理后共同由1根15米高排气筒排放，未改变原设计处理工艺。合并排放口后企业通过增大风机风量，提高袋式除尘器和活性炭吸附脱附+催化燃烧设备运行功率等设备参数后，可以满足环评中设计对各项污染物处理效率要求。</w:t>
            </w:r>
          </w:p>
          <w:p w14:paraId="28451971">
            <w:pPr>
              <w:keepNext w:val="0"/>
              <w:keepLines w:val="0"/>
              <w:pageBreakBefore w:val="0"/>
              <w:widowControl w:val="0"/>
              <w:kinsoku/>
              <w:wordWrap/>
              <w:overflowPunct/>
              <w:topLinePunct w:val="0"/>
              <w:autoSpaceDE/>
              <w:autoSpaceDN/>
              <w:bidi w:val="0"/>
              <w:adjustRightInd w:val="0"/>
              <w:snapToGrid w:val="0"/>
              <w:spacing w:after="0" w:line="460" w:lineRule="exact"/>
              <w:ind w:firstLine="480" w:firstLineChars="20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4"/>
                <w:szCs w:val="24"/>
                <w:lang w:val="en-US" w:eastAsia="zh-CN"/>
              </w:rPr>
              <w:t>环评中每台高温固化炉采取低氮燃烧技术后尾气经焚烧炉处理后经1根15米高排气筒排放，实际建设中考虑尾气焚烧后温度较高，为降低烟气温度，故在每台炉后增加1套冷却水池及在排气筒前增加1套水喷淋塔，冷却水池用水定期补充不外排，水喷淋塔废水定期收集后作为危废暂存于危废暂存间，定期委托有相关资质单位进行处理。</w:t>
            </w:r>
          </w:p>
          <w:p w14:paraId="77AEA0D9">
            <w:pPr>
              <w:keepNext w:val="0"/>
              <w:keepLines w:val="0"/>
              <w:pageBreakBefore w:val="0"/>
              <w:widowControl w:val="0"/>
              <w:kinsoku/>
              <w:wordWrap/>
              <w:overflowPunct/>
              <w:topLinePunct w:val="0"/>
              <w:autoSpaceDE/>
              <w:autoSpaceDN/>
              <w:bidi w:val="0"/>
              <w:adjustRightInd w:val="0"/>
              <w:snapToGrid w:val="0"/>
              <w:spacing w:after="0" w:line="460" w:lineRule="exact"/>
              <w:ind w:firstLine="480" w:firstLineChars="200"/>
              <w:textAlignment w:val="auto"/>
              <w:rPr>
                <w:rFonts w:hint="eastAsia" w:ascii="Times New Roman" w:hAnsi="宋体" w:eastAsia="宋体" w:cs="宋体"/>
                <w:color w:val="auto"/>
                <w:kern w:val="0"/>
                <w:sz w:val="24"/>
                <w:szCs w:val="24"/>
                <w:lang w:val="en-US" w:eastAsia="zh-CN" w:bidi="ar"/>
              </w:rPr>
            </w:pPr>
            <w:r>
              <w:rPr>
                <w:rFonts w:hint="eastAsia" w:ascii="Times New Roman" w:hAnsi="宋体" w:eastAsia="宋体" w:cs="宋体"/>
                <w:color w:val="auto"/>
                <w:kern w:val="0"/>
                <w:sz w:val="24"/>
                <w:szCs w:val="24"/>
                <w:highlight w:val="none"/>
                <w:lang w:val="en-US" w:eastAsia="zh-CN" w:bidi="ar"/>
              </w:rPr>
              <w:t>对照《污染影响类建设项目重大变动清单（试行）的通知》（环办环评函〔2020〕688号），</w:t>
            </w:r>
            <w:r>
              <w:rPr>
                <w:rFonts w:hint="eastAsia" w:ascii="Times New Roman" w:hAnsi="Times New Roman" w:eastAsia="宋体" w:cs="Times New Roman"/>
                <w:color w:val="auto"/>
                <w:sz w:val="24"/>
                <w:szCs w:val="24"/>
                <w:highlight w:val="none"/>
                <w:lang w:val="en-US" w:eastAsia="zh-CN"/>
              </w:rPr>
              <w:t>本次变动属于文中环境保护措施变动条目，</w:t>
            </w:r>
            <w:r>
              <w:rPr>
                <w:rFonts w:hint="eastAsia" w:ascii="Times New Roman" w:hAnsi="宋体" w:eastAsia="宋体" w:cs="宋体"/>
                <w:color w:val="auto"/>
                <w:kern w:val="0"/>
                <w:sz w:val="24"/>
                <w:szCs w:val="24"/>
                <w:highlight w:val="none"/>
                <w:lang w:val="en-US" w:eastAsia="zh-CN" w:bidi="ar"/>
              </w:rPr>
              <w:t>其环境保护措施中要求为：“8.废气、废水污染防治措施变化，导致第6条中所列情形之一（废</w:t>
            </w:r>
            <w:r>
              <w:rPr>
                <w:rFonts w:hint="eastAsia" w:ascii="Times New Roman" w:hAnsi="宋体" w:eastAsia="宋体" w:cs="宋体"/>
                <w:color w:val="auto"/>
                <w:kern w:val="0"/>
                <w:sz w:val="24"/>
                <w:szCs w:val="24"/>
                <w:lang w:val="en-US" w:eastAsia="zh-CN" w:bidi="ar"/>
              </w:rPr>
              <w:t>气无组织排放改为有组织排放、污染防治措施强化或改进的除外）或大气污染物无组织排放量增加10%及以上的。9.新增废水直接排放口；废水由间接排放改为直接排放；废水直接排放口位置变化，导致不利环境影响加重的。10.新增废气主要排放口(废气无组织排放改为有组织排放的除外)；主要排放口排气筒高度降低10%及以上的。”属于重大变动。本次废气治理措施变动，未新增排放污染物种类，未增加污染物排放量，未增加大气污染物无组织排放量，未增加废气主要排放口，未改变排气筒高度，未导致不利环境影响加重，因此不属于重大变动。</w:t>
            </w:r>
          </w:p>
          <w:p w14:paraId="32869136">
            <w:pPr>
              <w:spacing w:after="0" w:line="460" w:lineRule="exact"/>
              <w:ind w:firstLine="482" w:firstLineChars="200"/>
              <w:rPr>
                <w:rFonts w:ascii="Times New Roman" w:hAnsi="Times New Roman" w:eastAsia="宋体"/>
                <w:b/>
                <w:bCs/>
                <w:color w:val="auto"/>
                <w:sz w:val="24"/>
                <w:szCs w:val="24"/>
              </w:rPr>
            </w:pPr>
            <w:r>
              <w:rPr>
                <w:rFonts w:hint="eastAsia" w:ascii="Times New Roman" w:hAnsi="Times New Roman" w:eastAsia="宋体"/>
                <w:b/>
                <w:bCs/>
                <w:color w:val="auto"/>
                <w:sz w:val="24"/>
                <w:szCs w:val="24"/>
              </w:rPr>
              <w:t>5、</w:t>
            </w:r>
            <w:r>
              <w:rPr>
                <w:rFonts w:ascii="Times New Roman" w:hAnsi="Times New Roman" w:eastAsia="宋体"/>
                <w:b/>
                <w:bCs/>
                <w:color w:val="auto"/>
                <w:sz w:val="24"/>
                <w:szCs w:val="24"/>
              </w:rPr>
              <w:t>工程主要设备</w:t>
            </w:r>
          </w:p>
          <w:p w14:paraId="6F7D971C">
            <w:pPr>
              <w:pStyle w:val="24"/>
              <w:spacing w:line="440" w:lineRule="exact"/>
              <w:ind w:firstLine="482" w:firstLineChars="200"/>
              <w:rPr>
                <w:rFonts w:ascii="Times New Roman" w:hAnsi="Times New Roman" w:cs="Times New Roman"/>
                <w:b/>
                <w:bCs/>
                <w:color w:val="auto"/>
                <w:sz w:val="24"/>
                <w:szCs w:val="24"/>
              </w:rPr>
            </w:pPr>
            <w:r>
              <w:rPr>
                <w:rFonts w:ascii="Times New Roman" w:hAnsi="Times New Roman" w:cs="Times New Roman"/>
                <w:b/>
                <w:bCs/>
                <w:color w:val="auto"/>
                <w:sz w:val="24"/>
                <w:szCs w:val="24"/>
              </w:rPr>
              <w:t>表</w:t>
            </w:r>
            <w:r>
              <w:rPr>
                <w:rFonts w:hint="eastAsia" w:ascii="Times New Roman" w:hAnsi="Times New Roman" w:cs="Times New Roman"/>
                <w:b/>
                <w:bCs/>
                <w:color w:val="auto"/>
                <w:sz w:val="24"/>
                <w:szCs w:val="24"/>
              </w:rPr>
              <w:t>7</w:t>
            </w:r>
            <w:r>
              <w:rPr>
                <w:rFonts w:ascii="Times New Roman" w:hAnsi="Times New Roman" w:cs="Times New Roman"/>
                <w:b/>
                <w:bCs/>
                <w:color w:val="auto"/>
                <w:sz w:val="24"/>
                <w:szCs w:val="24"/>
              </w:rPr>
              <w:t xml:space="preserve">                     项目设备一览表</w:t>
            </w:r>
          </w:p>
          <w:tbl>
            <w:tblPr>
              <w:tblStyle w:val="15"/>
              <w:tblW w:w="4998" w:type="pct"/>
              <w:jc w:val="center"/>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Layout w:type="autofit"/>
              <w:tblCellMar>
                <w:top w:w="0" w:type="dxa"/>
                <w:left w:w="0" w:type="dxa"/>
                <w:bottom w:w="0" w:type="dxa"/>
                <w:right w:w="0" w:type="dxa"/>
              </w:tblCellMar>
            </w:tblPr>
            <w:tblGrid>
              <w:gridCol w:w="467"/>
              <w:gridCol w:w="1056"/>
              <w:gridCol w:w="1735"/>
              <w:gridCol w:w="704"/>
              <w:gridCol w:w="1025"/>
              <w:gridCol w:w="740"/>
              <w:gridCol w:w="1735"/>
              <w:gridCol w:w="653"/>
              <w:gridCol w:w="761"/>
            </w:tblGrid>
            <w:tr w14:paraId="3DCC26B9">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0" w:type="dxa"/>
                  <w:bottom w:w="0" w:type="dxa"/>
                  <w:right w:w="0" w:type="dxa"/>
                </w:tblCellMar>
              </w:tblPrEx>
              <w:trPr>
                <w:cantSplit/>
                <w:trHeight w:val="397" w:hRule="atLeast"/>
                <w:jc w:val="center"/>
              </w:trPr>
              <w:tc>
                <w:tcPr>
                  <w:tcW w:w="338" w:type="pct"/>
                  <w:vMerge w:val="restart"/>
                  <w:tcBorders>
                    <w:tl2br w:val="nil"/>
                    <w:tr2bl w:val="nil"/>
                  </w:tcBorders>
                  <w:shd w:val="clear" w:color="auto" w:fill="auto"/>
                  <w:vAlign w:val="center"/>
                </w:tcPr>
                <w:p w14:paraId="6CB326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sz w:val="21"/>
                      <w:szCs w:val="21"/>
                      <w:lang w:val="pt-BR"/>
                    </w:rPr>
                    <w:t>序号</w:t>
                  </w:r>
                </w:p>
              </w:tc>
              <w:tc>
                <w:tcPr>
                  <w:tcW w:w="670" w:type="pct"/>
                  <w:vMerge w:val="restart"/>
                  <w:tcBorders>
                    <w:tl2br w:val="nil"/>
                    <w:tr2bl w:val="nil"/>
                  </w:tcBorders>
                  <w:shd w:val="clear" w:color="auto" w:fill="auto"/>
                  <w:vAlign w:val="center"/>
                </w:tcPr>
                <w:p w14:paraId="78E1F7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sz w:val="21"/>
                      <w:szCs w:val="21"/>
                      <w:lang w:val="pt-BR"/>
                    </w:rPr>
                    <w:t>设备名称</w:t>
                  </w:r>
                </w:p>
              </w:tc>
              <w:tc>
                <w:tcPr>
                  <w:tcW w:w="1193" w:type="pct"/>
                  <w:gridSpan w:val="2"/>
                  <w:vMerge w:val="restart"/>
                  <w:tcBorders>
                    <w:tl2br w:val="nil"/>
                    <w:tr2bl w:val="nil"/>
                  </w:tcBorders>
                  <w:shd w:val="clear" w:color="auto" w:fill="auto"/>
                  <w:vAlign w:val="center"/>
                </w:tcPr>
                <w:p w14:paraId="537512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sz w:val="21"/>
                      <w:szCs w:val="21"/>
                      <w:lang w:val="pt-BR"/>
                    </w:rPr>
                    <w:t>环评批复</w:t>
                  </w:r>
                </w:p>
              </w:tc>
              <w:tc>
                <w:tcPr>
                  <w:tcW w:w="2268" w:type="pct"/>
                  <w:gridSpan w:val="4"/>
                  <w:tcBorders>
                    <w:tl2br w:val="nil"/>
                    <w:tr2bl w:val="nil"/>
                  </w:tcBorders>
                  <w:shd w:val="clear" w:color="auto" w:fill="auto"/>
                  <w:vAlign w:val="center"/>
                </w:tcPr>
                <w:p w14:paraId="19B093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sz w:val="21"/>
                      <w:szCs w:val="21"/>
                      <w:lang w:val="pt-BR"/>
                    </w:rPr>
                    <w:t>实际建设</w:t>
                  </w:r>
                </w:p>
              </w:tc>
              <w:tc>
                <w:tcPr>
                  <w:tcW w:w="529" w:type="pct"/>
                  <w:vMerge w:val="restart"/>
                  <w:tcBorders>
                    <w:tl2br w:val="nil"/>
                    <w:tr2bl w:val="nil"/>
                  </w:tcBorders>
                  <w:shd w:val="clear" w:color="auto" w:fill="auto"/>
                  <w:vAlign w:val="center"/>
                </w:tcPr>
                <w:p w14:paraId="5CB361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b/>
                      <w:bCs/>
                      <w:color w:val="auto"/>
                      <w:sz w:val="21"/>
                      <w:szCs w:val="21"/>
                      <w:lang w:val="pt-BR"/>
                    </w:rPr>
                    <w:t>一致性</w:t>
                  </w:r>
                </w:p>
              </w:tc>
            </w:tr>
            <w:tr w14:paraId="503EEF2C">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0" w:type="dxa"/>
                  <w:bottom w:w="0" w:type="dxa"/>
                  <w:right w:w="0" w:type="dxa"/>
                </w:tblCellMar>
              </w:tblPrEx>
              <w:trPr>
                <w:cantSplit/>
                <w:trHeight w:val="397" w:hRule="atLeast"/>
                <w:jc w:val="center"/>
              </w:trPr>
              <w:tc>
                <w:tcPr>
                  <w:tcW w:w="338" w:type="pct"/>
                  <w:vMerge w:val="continue"/>
                  <w:tcBorders>
                    <w:tl2br w:val="nil"/>
                    <w:tr2bl w:val="nil"/>
                  </w:tcBorders>
                  <w:shd w:val="clear" w:color="auto" w:fill="auto"/>
                  <w:vAlign w:val="center"/>
                </w:tcPr>
                <w:p w14:paraId="791BE7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pt-BR"/>
                    </w:rPr>
                  </w:pPr>
                </w:p>
              </w:tc>
              <w:tc>
                <w:tcPr>
                  <w:tcW w:w="670" w:type="pct"/>
                  <w:vMerge w:val="continue"/>
                  <w:tcBorders>
                    <w:tl2br w:val="nil"/>
                    <w:tr2bl w:val="nil"/>
                  </w:tcBorders>
                  <w:shd w:val="clear" w:color="auto" w:fill="auto"/>
                  <w:vAlign w:val="center"/>
                </w:tcPr>
                <w:p w14:paraId="6729E0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pt-BR"/>
                    </w:rPr>
                  </w:pPr>
                </w:p>
              </w:tc>
              <w:tc>
                <w:tcPr>
                  <w:tcW w:w="1193" w:type="pct"/>
                  <w:gridSpan w:val="2"/>
                  <w:vMerge w:val="continue"/>
                  <w:tcBorders>
                    <w:tl2br w:val="nil"/>
                    <w:tr2bl w:val="nil"/>
                  </w:tcBorders>
                  <w:shd w:val="clear" w:color="auto" w:fill="auto"/>
                  <w:vAlign w:val="center"/>
                </w:tcPr>
                <w:p w14:paraId="3CF5A5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pt-BR"/>
                    </w:rPr>
                  </w:pPr>
                </w:p>
              </w:tc>
              <w:tc>
                <w:tcPr>
                  <w:tcW w:w="1143" w:type="pct"/>
                  <w:gridSpan w:val="2"/>
                  <w:tcBorders>
                    <w:tl2br w:val="nil"/>
                    <w:tr2bl w:val="nil"/>
                  </w:tcBorders>
                  <w:shd w:val="clear" w:color="auto" w:fill="auto"/>
                  <w:vAlign w:val="center"/>
                </w:tcPr>
                <w:p w14:paraId="1AED03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sz w:val="21"/>
                      <w:szCs w:val="21"/>
                      <w:lang w:val="pt-BR"/>
                    </w:rPr>
                    <w:t>一期</w:t>
                  </w:r>
                </w:p>
              </w:tc>
              <w:tc>
                <w:tcPr>
                  <w:tcW w:w="1125" w:type="pct"/>
                  <w:gridSpan w:val="2"/>
                  <w:tcBorders>
                    <w:tl2br w:val="nil"/>
                    <w:tr2bl w:val="nil"/>
                  </w:tcBorders>
                  <w:shd w:val="clear" w:color="auto" w:fill="auto"/>
                  <w:vAlign w:val="center"/>
                </w:tcPr>
                <w:p w14:paraId="19DFFF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sz w:val="21"/>
                      <w:szCs w:val="21"/>
                      <w:lang w:val="pt-BR"/>
                    </w:rPr>
                    <w:t>二期</w:t>
                  </w:r>
                </w:p>
              </w:tc>
              <w:tc>
                <w:tcPr>
                  <w:tcW w:w="529" w:type="pct"/>
                  <w:vMerge w:val="continue"/>
                  <w:tcBorders>
                    <w:tl2br w:val="nil"/>
                    <w:tr2bl w:val="nil"/>
                  </w:tcBorders>
                  <w:shd w:val="clear" w:color="auto" w:fill="auto"/>
                  <w:vAlign w:val="center"/>
                </w:tcPr>
                <w:p w14:paraId="5BA00E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p>
              </w:tc>
            </w:tr>
            <w:tr w14:paraId="663099EC">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0" w:type="dxa"/>
                  <w:bottom w:w="0" w:type="dxa"/>
                  <w:right w:w="0" w:type="dxa"/>
                </w:tblCellMar>
              </w:tblPrEx>
              <w:trPr>
                <w:cantSplit/>
                <w:trHeight w:val="397" w:hRule="atLeast"/>
                <w:jc w:val="center"/>
              </w:trPr>
              <w:tc>
                <w:tcPr>
                  <w:tcW w:w="338" w:type="pct"/>
                  <w:vMerge w:val="continue"/>
                  <w:tcBorders>
                    <w:tl2br w:val="nil"/>
                    <w:tr2bl w:val="nil"/>
                  </w:tcBorders>
                  <w:shd w:val="clear" w:color="auto" w:fill="auto"/>
                  <w:vAlign w:val="center"/>
                </w:tcPr>
                <w:p w14:paraId="2333C7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pt-BR"/>
                    </w:rPr>
                  </w:pPr>
                </w:p>
              </w:tc>
              <w:tc>
                <w:tcPr>
                  <w:tcW w:w="670" w:type="pct"/>
                  <w:vMerge w:val="continue"/>
                  <w:tcBorders>
                    <w:tl2br w:val="nil"/>
                    <w:tr2bl w:val="nil"/>
                  </w:tcBorders>
                  <w:shd w:val="clear" w:color="auto" w:fill="auto"/>
                  <w:vAlign w:val="center"/>
                </w:tcPr>
                <w:p w14:paraId="2F7D77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pt-BR"/>
                    </w:rPr>
                  </w:pPr>
                </w:p>
              </w:tc>
              <w:tc>
                <w:tcPr>
                  <w:tcW w:w="722" w:type="pct"/>
                  <w:tcBorders>
                    <w:tl2br w:val="nil"/>
                    <w:tr2bl w:val="nil"/>
                  </w:tcBorders>
                  <w:shd w:val="clear" w:color="auto" w:fill="auto"/>
                  <w:vAlign w:val="center"/>
                </w:tcPr>
                <w:p w14:paraId="009E8B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sz w:val="21"/>
                      <w:szCs w:val="21"/>
                      <w:lang w:val="pt-BR"/>
                    </w:rPr>
                    <w:t>型号</w:t>
                  </w:r>
                </w:p>
              </w:tc>
              <w:tc>
                <w:tcPr>
                  <w:tcW w:w="471" w:type="pct"/>
                  <w:tcBorders>
                    <w:tl2br w:val="nil"/>
                    <w:tr2bl w:val="nil"/>
                  </w:tcBorders>
                  <w:shd w:val="clear" w:color="auto" w:fill="auto"/>
                  <w:vAlign w:val="center"/>
                </w:tcPr>
                <w:p w14:paraId="5B6909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pt-BR"/>
                    </w:rPr>
                    <w:t>数量</w:t>
                  </w:r>
                  <w:r>
                    <w:rPr>
                      <w:rFonts w:hint="default" w:ascii="Times New Roman" w:hAnsi="Times New Roman" w:eastAsia="宋体" w:cs="Times New Roman"/>
                      <w:b/>
                      <w:bCs/>
                      <w:color w:val="auto"/>
                      <w:sz w:val="21"/>
                      <w:szCs w:val="21"/>
                      <w:lang w:val="pt-BR" w:eastAsia="zh-CN"/>
                    </w:rPr>
                    <w:t>（</w:t>
                  </w:r>
                  <w:r>
                    <w:rPr>
                      <w:rFonts w:hint="default" w:ascii="Times New Roman" w:hAnsi="Times New Roman" w:eastAsia="宋体" w:cs="Times New Roman"/>
                      <w:b/>
                      <w:bCs/>
                      <w:color w:val="auto"/>
                      <w:sz w:val="21"/>
                      <w:szCs w:val="21"/>
                      <w:lang w:val="pt-BR"/>
                    </w:rPr>
                    <w:t>台</w:t>
                  </w:r>
                  <w:r>
                    <w:rPr>
                      <w:rFonts w:hint="default" w:ascii="Times New Roman" w:hAnsi="Times New Roman" w:eastAsia="宋体" w:cs="Times New Roman"/>
                      <w:b/>
                      <w:bCs/>
                      <w:color w:val="auto"/>
                      <w:sz w:val="21"/>
                      <w:szCs w:val="21"/>
                      <w:lang w:val="pt-BR" w:eastAsia="zh-CN"/>
                    </w:rPr>
                    <w:t>）</w:t>
                  </w:r>
                </w:p>
              </w:tc>
              <w:tc>
                <w:tcPr>
                  <w:tcW w:w="652" w:type="pct"/>
                  <w:tcBorders>
                    <w:tl2br w:val="nil"/>
                    <w:tr2bl w:val="nil"/>
                  </w:tcBorders>
                  <w:shd w:val="clear" w:color="auto" w:fill="auto"/>
                  <w:vAlign w:val="center"/>
                </w:tcPr>
                <w:p w14:paraId="0AD957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sz w:val="21"/>
                      <w:szCs w:val="21"/>
                      <w:lang w:val="pt-BR"/>
                    </w:rPr>
                    <w:t>型号</w:t>
                  </w:r>
                </w:p>
              </w:tc>
              <w:tc>
                <w:tcPr>
                  <w:tcW w:w="491" w:type="pct"/>
                  <w:tcBorders>
                    <w:tl2br w:val="nil"/>
                    <w:tr2bl w:val="nil"/>
                  </w:tcBorders>
                  <w:shd w:val="clear" w:color="auto" w:fill="auto"/>
                  <w:vAlign w:val="center"/>
                </w:tcPr>
                <w:p w14:paraId="3BDC1E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sz w:val="21"/>
                      <w:szCs w:val="21"/>
                      <w:lang w:val="pt-BR"/>
                    </w:rPr>
                    <w:t>数量</w:t>
                  </w:r>
                  <w:r>
                    <w:rPr>
                      <w:rFonts w:hint="default" w:ascii="Times New Roman" w:hAnsi="Times New Roman" w:eastAsia="宋体" w:cs="Times New Roman"/>
                      <w:b/>
                      <w:bCs/>
                      <w:color w:val="auto"/>
                      <w:sz w:val="21"/>
                      <w:szCs w:val="21"/>
                      <w:lang w:val="pt-BR" w:eastAsia="zh-CN"/>
                    </w:rPr>
                    <w:t>（</w:t>
                  </w:r>
                  <w:r>
                    <w:rPr>
                      <w:rFonts w:hint="default" w:ascii="Times New Roman" w:hAnsi="Times New Roman" w:eastAsia="宋体" w:cs="Times New Roman"/>
                      <w:b/>
                      <w:bCs/>
                      <w:color w:val="auto"/>
                      <w:sz w:val="21"/>
                      <w:szCs w:val="21"/>
                      <w:lang w:val="pt-BR"/>
                    </w:rPr>
                    <w:t>台</w:t>
                  </w:r>
                  <w:r>
                    <w:rPr>
                      <w:rFonts w:hint="default" w:ascii="Times New Roman" w:hAnsi="Times New Roman" w:eastAsia="宋体" w:cs="Times New Roman"/>
                      <w:b/>
                      <w:bCs/>
                      <w:color w:val="auto"/>
                      <w:sz w:val="21"/>
                      <w:szCs w:val="21"/>
                      <w:lang w:val="pt-BR" w:eastAsia="zh-CN"/>
                    </w:rPr>
                    <w:t>）</w:t>
                  </w:r>
                </w:p>
              </w:tc>
              <w:tc>
                <w:tcPr>
                  <w:tcW w:w="711" w:type="pct"/>
                  <w:tcBorders>
                    <w:tl2br w:val="nil"/>
                    <w:tr2bl w:val="nil"/>
                  </w:tcBorders>
                  <w:shd w:val="clear" w:color="auto" w:fill="auto"/>
                  <w:vAlign w:val="center"/>
                </w:tcPr>
                <w:p w14:paraId="08ACE4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rPr>
                  </w:pPr>
                  <w:r>
                    <w:rPr>
                      <w:rFonts w:hint="default" w:ascii="Times New Roman" w:hAnsi="Times New Roman" w:eastAsia="宋体" w:cs="Times New Roman"/>
                      <w:b/>
                      <w:bCs/>
                      <w:color w:val="auto"/>
                      <w:sz w:val="21"/>
                      <w:szCs w:val="21"/>
                      <w:lang w:val="pt-BR"/>
                    </w:rPr>
                    <w:t>型号</w:t>
                  </w:r>
                </w:p>
              </w:tc>
              <w:tc>
                <w:tcPr>
                  <w:tcW w:w="413" w:type="pct"/>
                  <w:tcBorders>
                    <w:tl2br w:val="nil"/>
                    <w:tr2bl w:val="nil"/>
                  </w:tcBorders>
                  <w:shd w:val="clear" w:color="auto" w:fill="auto"/>
                  <w:vAlign w:val="center"/>
                </w:tcPr>
                <w:p w14:paraId="40D142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pt-BR"/>
                    </w:rPr>
                    <w:t>数量</w:t>
                  </w:r>
                  <w:r>
                    <w:rPr>
                      <w:rFonts w:hint="default" w:ascii="Times New Roman" w:hAnsi="Times New Roman" w:eastAsia="宋体" w:cs="Times New Roman"/>
                      <w:b/>
                      <w:bCs/>
                      <w:color w:val="auto"/>
                      <w:sz w:val="21"/>
                      <w:szCs w:val="21"/>
                      <w:lang w:val="pt-BR" w:eastAsia="zh-CN"/>
                    </w:rPr>
                    <w:t>（</w:t>
                  </w:r>
                  <w:r>
                    <w:rPr>
                      <w:rFonts w:hint="default" w:ascii="Times New Roman" w:hAnsi="Times New Roman" w:eastAsia="宋体" w:cs="Times New Roman"/>
                      <w:b/>
                      <w:bCs/>
                      <w:color w:val="auto"/>
                      <w:sz w:val="21"/>
                      <w:szCs w:val="21"/>
                      <w:lang w:val="pt-BR"/>
                    </w:rPr>
                    <w:t>台</w:t>
                  </w:r>
                  <w:r>
                    <w:rPr>
                      <w:rFonts w:hint="default" w:ascii="Times New Roman" w:hAnsi="Times New Roman" w:eastAsia="宋体" w:cs="Times New Roman"/>
                      <w:b/>
                      <w:bCs/>
                      <w:color w:val="auto"/>
                      <w:sz w:val="21"/>
                      <w:szCs w:val="21"/>
                      <w:lang w:val="pt-BR" w:eastAsia="zh-CN"/>
                    </w:rPr>
                    <w:t>）</w:t>
                  </w:r>
                </w:p>
              </w:tc>
              <w:tc>
                <w:tcPr>
                  <w:tcW w:w="529" w:type="pct"/>
                  <w:vMerge w:val="continue"/>
                  <w:tcBorders>
                    <w:tl2br w:val="nil"/>
                    <w:tr2bl w:val="nil"/>
                  </w:tcBorders>
                  <w:shd w:val="clear" w:color="auto" w:fill="auto"/>
                  <w:vAlign w:val="center"/>
                </w:tcPr>
                <w:p w14:paraId="0BD4C7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p>
              </w:tc>
            </w:tr>
            <w:tr w14:paraId="729FFE0A">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0" w:type="dxa"/>
                  <w:bottom w:w="0" w:type="dxa"/>
                  <w:right w:w="0" w:type="dxa"/>
                </w:tblCellMar>
              </w:tblPrEx>
              <w:trPr>
                <w:cantSplit/>
                <w:trHeight w:val="397" w:hRule="atLeast"/>
                <w:jc w:val="center"/>
              </w:trPr>
              <w:tc>
                <w:tcPr>
                  <w:tcW w:w="5000" w:type="pct"/>
                  <w:gridSpan w:val="9"/>
                  <w:tcBorders>
                    <w:tl2br w:val="nil"/>
                    <w:tr2bl w:val="nil"/>
                  </w:tcBorders>
                  <w:shd w:val="clear" w:color="auto" w:fill="auto"/>
                  <w:vAlign w:val="center"/>
                </w:tcPr>
                <w:p w14:paraId="0BDB70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黑体" w:hAnsi="黑体" w:eastAsia="黑体" w:cs="黑体"/>
                      <w:color w:val="auto"/>
                      <w:sz w:val="21"/>
                      <w:szCs w:val="21"/>
                    </w:rPr>
                    <w:t>石墨模具</w:t>
                  </w:r>
                  <w:r>
                    <w:rPr>
                      <w:rFonts w:hint="eastAsia" w:ascii="黑体" w:hAnsi="黑体" w:eastAsia="黑体" w:cs="黑体"/>
                      <w:color w:val="auto"/>
                      <w:sz w:val="21"/>
                      <w:szCs w:val="21"/>
                      <w:lang w:val="en-US" w:eastAsia="zh-CN"/>
                    </w:rPr>
                    <w:t>生产线</w:t>
                  </w:r>
                </w:p>
              </w:tc>
            </w:tr>
            <w:tr w14:paraId="6296233C">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0" w:type="dxa"/>
                  <w:bottom w:w="0" w:type="dxa"/>
                  <w:right w:w="0" w:type="dxa"/>
                </w:tblCellMar>
              </w:tblPrEx>
              <w:trPr>
                <w:cantSplit/>
                <w:trHeight w:val="397" w:hRule="atLeast"/>
                <w:jc w:val="center"/>
              </w:trPr>
              <w:tc>
                <w:tcPr>
                  <w:tcW w:w="338" w:type="pct"/>
                  <w:vMerge w:val="restart"/>
                  <w:tcBorders>
                    <w:tl2br w:val="nil"/>
                    <w:tr2bl w:val="nil"/>
                  </w:tcBorders>
                  <w:shd w:val="clear" w:color="auto" w:fill="auto"/>
                  <w:vAlign w:val="center"/>
                </w:tcPr>
                <w:p w14:paraId="39E37B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1</w:t>
                  </w:r>
                </w:p>
              </w:tc>
              <w:tc>
                <w:tcPr>
                  <w:tcW w:w="670" w:type="pct"/>
                  <w:vMerge w:val="restart"/>
                  <w:tcBorders>
                    <w:tl2br w:val="nil"/>
                    <w:tr2bl w:val="nil"/>
                  </w:tcBorders>
                  <w:shd w:val="clear" w:color="auto" w:fill="auto"/>
                  <w:vAlign w:val="center"/>
                </w:tcPr>
                <w:p w14:paraId="5FE2D4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锯床</w:t>
                  </w:r>
                </w:p>
              </w:tc>
              <w:tc>
                <w:tcPr>
                  <w:tcW w:w="722" w:type="pct"/>
                  <w:tcBorders>
                    <w:tl2br w:val="nil"/>
                    <w:tr2bl w:val="nil"/>
                  </w:tcBorders>
                  <w:shd w:val="clear" w:color="auto" w:fill="auto"/>
                  <w:vAlign w:val="center"/>
                </w:tcPr>
                <w:p w14:paraId="3741E3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VG-80260B-150NC</w:t>
                  </w:r>
                </w:p>
              </w:tc>
              <w:tc>
                <w:tcPr>
                  <w:tcW w:w="471" w:type="pct"/>
                  <w:tcBorders>
                    <w:tl2br w:val="nil"/>
                    <w:tr2bl w:val="nil"/>
                  </w:tcBorders>
                  <w:shd w:val="clear" w:color="auto" w:fill="auto"/>
                  <w:vAlign w:val="center"/>
                </w:tcPr>
                <w:p w14:paraId="61E9DA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10</w:t>
                  </w:r>
                </w:p>
              </w:tc>
              <w:tc>
                <w:tcPr>
                  <w:tcW w:w="652" w:type="pct"/>
                  <w:tcBorders>
                    <w:tl2br w:val="nil"/>
                    <w:tr2bl w:val="nil"/>
                  </w:tcBorders>
                  <w:shd w:val="clear" w:color="auto" w:fill="auto"/>
                  <w:vAlign w:val="center"/>
                </w:tcPr>
                <w:p w14:paraId="5A472F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91" w:type="pct"/>
                  <w:tcBorders>
                    <w:tl2br w:val="nil"/>
                    <w:tr2bl w:val="nil"/>
                  </w:tcBorders>
                  <w:shd w:val="clear" w:color="auto" w:fill="auto"/>
                  <w:vAlign w:val="center"/>
                </w:tcPr>
                <w:p w14:paraId="6119E4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11" w:type="pct"/>
                  <w:tcBorders>
                    <w:tl2br w:val="nil"/>
                    <w:tr2bl w:val="nil"/>
                  </w:tcBorders>
                  <w:shd w:val="clear" w:color="auto" w:fill="auto"/>
                  <w:vAlign w:val="center"/>
                </w:tcPr>
                <w:p w14:paraId="2E16DE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VG-80260B-150NC</w:t>
                  </w:r>
                </w:p>
              </w:tc>
              <w:tc>
                <w:tcPr>
                  <w:tcW w:w="413" w:type="pct"/>
                  <w:tcBorders>
                    <w:tl2br w:val="nil"/>
                    <w:tr2bl w:val="nil"/>
                  </w:tcBorders>
                  <w:shd w:val="clear" w:color="auto" w:fill="auto"/>
                  <w:vAlign w:val="center"/>
                </w:tcPr>
                <w:p w14:paraId="2FDBA1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10</w:t>
                  </w:r>
                </w:p>
              </w:tc>
              <w:tc>
                <w:tcPr>
                  <w:tcW w:w="529" w:type="pct"/>
                  <w:tcBorders>
                    <w:tl2br w:val="nil"/>
                    <w:tr2bl w:val="nil"/>
                  </w:tcBorders>
                  <w:shd w:val="clear" w:color="auto" w:fill="auto"/>
                  <w:vAlign w:val="center"/>
                </w:tcPr>
                <w:p w14:paraId="13EB16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eastAsia="zh-CN"/>
                    </w:rPr>
                    <w:t>一致</w:t>
                  </w:r>
                </w:p>
              </w:tc>
            </w:tr>
            <w:tr w14:paraId="44EBD3CB">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0" w:type="dxa"/>
                  <w:bottom w:w="0" w:type="dxa"/>
                  <w:right w:w="0" w:type="dxa"/>
                </w:tblCellMar>
              </w:tblPrEx>
              <w:trPr>
                <w:cantSplit/>
                <w:trHeight w:val="397" w:hRule="atLeast"/>
                <w:jc w:val="center"/>
              </w:trPr>
              <w:tc>
                <w:tcPr>
                  <w:tcW w:w="338" w:type="pct"/>
                  <w:vMerge w:val="continue"/>
                  <w:tcBorders>
                    <w:tl2br w:val="nil"/>
                    <w:tr2bl w:val="nil"/>
                  </w:tcBorders>
                  <w:shd w:val="clear" w:color="auto" w:fill="auto"/>
                  <w:vAlign w:val="center"/>
                </w:tcPr>
                <w:p w14:paraId="046D62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p>
              </w:tc>
              <w:tc>
                <w:tcPr>
                  <w:tcW w:w="670" w:type="pct"/>
                  <w:vMerge w:val="continue"/>
                  <w:tcBorders>
                    <w:tl2br w:val="nil"/>
                    <w:tr2bl w:val="nil"/>
                  </w:tcBorders>
                  <w:shd w:val="clear" w:color="auto" w:fill="auto"/>
                  <w:vAlign w:val="center"/>
                </w:tcPr>
                <w:p w14:paraId="09C268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p>
              </w:tc>
              <w:tc>
                <w:tcPr>
                  <w:tcW w:w="722" w:type="pct"/>
                  <w:tcBorders>
                    <w:tl2br w:val="nil"/>
                    <w:tr2bl w:val="nil"/>
                  </w:tcBorders>
                  <w:shd w:val="clear" w:color="auto" w:fill="auto"/>
                  <w:vAlign w:val="center"/>
                </w:tcPr>
                <w:p w14:paraId="064B05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9B42100</w:t>
                  </w:r>
                </w:p>
              </w:tc>
              <w:tc>
                <w:tcPr>
                  <w:tcW w:w="471" w:type="pct"/>
                  <w:tcBorders>
                    <w:tl2br w:val="nil"/>
                    <w:tr2bl w:val="nil"/>
                  </w:tcBorders>
                  <w:shd w:val="clear" w:color="auto" w:fill="auto"/>
                  <w:vAlign w:val="center"/>
                </w:tcPr>
                <w:p w14:paraId="37E0BB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9</w:t>
                  </w:r>
                </w:p>
              </w:tc>
              <w:tc>
                <w:tcPr>
                  <w:tcW w:w="652" w:type="pct"/>
                  <w:tcBorders>
                    <w:tl2br w:val="nil"/>
                    <w:tr2bl w:val="nil"/>
                  </w:tcBorders>
                  <w:shd w:val="clear" w:color="auto" w:fill="auto"/>
                  <w:vAlign w:val="center"/>
                </w:tcPr>
                <w:p w14:paraId="62C7D2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91" w:type="pct"/>
                  <w:tcBorders>
                    <w:tl2br w:val="nil"/>
                    <w:tr2bl w:val="nil"/>
                  </w:tcBorders>
                  <w:shd w:val="clear" w:color="auto" w:fill="auto"/>
                  <w:vAlign w:val="center"/>
                </w:tcPr>
                <w:p w14:paraId="77ECE5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11" w:type="pct"/>
                  <w:tcBorders>
                    <w:tl2br w:val="nil"/>
                    <w:tr2bl w:val="nil"/>
                  </w:tcBorders>
                  <w:shd w:val="clear" w:color="auto" w:fill="auto"/>
                  <w:vAlign w:val="center"/>
                </w:tcPr>
                <w:p w14:paraId="5252AF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9B42100</w:t>
                  </w:r>
                </w:p>
              </w:tc>
              <w:tc>
                <w:tcPr>
                  <w:tcW w:w="413" w:type="pct"/>
                  <w:tcBorders>
                    <w:tl2br w:val="nil"/>
                    <w:tr2bl w:val="nil"/>
                  </w:tcBorders>
                  <w:shd w:val="clear" w:color="auto" w:fill="auto"/>
                  <w:vAlign w:val="center"/>
                </w:tcPr>
                <w:p w14:paraId="56A51F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9</w:t>
                  </w:r>
                </w:p>
              </w:tc>
              <w:tc>
                <w:tcPr>
                  <w:tcW w:w="529" w:type="pct"/>
                  <w:tcBorders>
                    <w:tl2br w:val="nil"/>
                    <w:tr2bl w:val="nil"/>
                  </w:tcBorders>
                  <w:shd w:val="clear" w:color="auto" w:fill="auto"/>
                  <w:vAlign w:val="center"/>
                </w:tcPr>
                <w:p w14:paraId="53E38D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eastAsia="zh-CN"/>
                    </w:rPr>
                    <w:t>一致</w:t>
                  </w:r>
                </w:p>
              </w:tc>
            </w:tr>
            <w:tr w14:paraId="1A53387E">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0" w:type="dxa"/>
                  <w:bottom w:w="0" w:type="dxa"/>
                  <w:right w:w="0" w:type="dxa"/>
                </w:tblCellMar>
              </w:tblPrEx>
              <w:trPr>
                <w:cantSplit/>
                <w:trHeight w:val="397" w:hRule="atLeast"/>
                <w:jc w:val="center"/>
              </w:trPr>
              <w:tc>
                <w:tcPr>
                  <w:tcW w:w="338" w:type="pct"/>
                  <w:vMerge w:val="continue"/>
                  <w:tcBorders>
                    <w:tl2br w:val="nil"/>
                    <w:tr2bl w:val="nil"/>
                  </w:tcBorders>
                  <w:shd w:val="clear" w:color="auto" w:fill="auto"/>
                  <w:vAlign w:val="center"/>
                </w:tcPr>
                <w:p w14:paraId="59897F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p>
              </w:tc>
              <w:tc>
                <w:tcPr>
                  <w:tcW w:w="670" w:type="pct"/>
                  <w:vMerge w:val="continue"/>
                  <w:tcBorders>
                    <w:tl2br w:val="nil"/>
                    <w:tr2bl w:val="nil"/>
                  </w:tcBorders>
                  <w:shd w:val="clear" w:color="auto" w:fill="auto"/>
                  <w:vAlign w:val="center"/>
                </w:tcPr>
                <w:p w14:paraId="0B9649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p>
              </w:tc>
              <w:tc>
                <w:tcPr>
                  <w:tcW w:w="722" w:type="pct"/>
                  <w:tcBorders>
                    <w:tl2br w:val="nil"/>
                    <w:tr2bl w:val="nil"/>
                  </w:tcBorders>
                  <w:shd w:val="clear" w:color="auto" w:fill="auto"/>
                  <w:vAlign w:val="center"/>
                </w:tcPr>
                <w:p w14:paraId="11AF7C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1.2m×1.5m</w:t>
                  </w:r>
                </w:p>
              </w:tc>
              <w:tc>
                <w:tcPr>
                  <w:tcW w:w="471" w:type="pct"/>
                  <w:tcBorders>
                    <w:tl2br w:val="nil"/>
                    <w:tr2bl w:val="nil"/>
                  </w:tcBorders>
                  <w:shd w:val="clear" w:color="auto" w:fill="auto"/>
                  <w:vAlign w:val="center"/>
                </w:tcPr>
                <w:p w14:paraId="1AC2EA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5</w:t>
                  </w:r>
                </w:p>
              </w:tc>
              <w:tc>
                <w:tcPr>
                  <w:tcW w:w="652" w:type="pct"/>
                  <w:tcBorders>
                    <w:tl2br w:val="nil"/>
                    <w:tr2bl w:val="nil"/>
                  </w:tcBorders>
                  <w:shd w:val="clear" w:color="auto" w:fill="auto"/>
                  <w:vAlign w:val="center"/>
                </w:tcPr>
                <w:p w14:paraId="7365BA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91" w:type="pct"/>
                  <w:tcBorders>
                    <w:tl2br w:val="nil"/>
                    <w:tr2bl w:val="nil"/>
                  </w:tcBorders>
                  <w:shd w:val="clear" w:color="auto" w:fill="auto"/>
                  <w:vAlign w:val="center"/>
                </w:tcPr>
                <w:p w14:paraId="37841B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w:t>
                  </w:r>
                </w:p>
              </w:tc>
              <w:tc>
                <w:tcPr>
                  <w:tcW w:w="711" w:type="pct"/>
                  <w:tcBorders>
                    <w:tl2br w:val="nil"/>
                    <w:tr2bl w:val="nil"/>
                  </w:tcBorders>
                  <w:shd w:val="clear" w:color="auto" w:fill="auto"/>
                  <w:vAlign w:val="center"/>
                </w:tcPr>
                <w:p w14:paraId="1FA8A8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1.2m×1.5m</w:t>
                  </w:r>
                </w:p>
              </w:tc>
              <w:tc>
                <w:tcPr>
                  <w:tcW w:w="413" w:type="pct"/>
                  <w:tcBorders>
                    <w:tl2br w:val="nil"/>
                    <w:tr2bl w:val="nil"/>
                  </w:tcBorders>
                  <w:shd w:val="clear" w:color="auto" w:fill="auto"/>
                  <w:vAlign w:val="center"/>
                </w:tcPr>
                <w:p w14:paraId="052271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5</w:t>
                  </w:r>
                </w:p>
              </w:tc>
              <w:tc>
                <w:tcPr>
                  <w:tcW w:w="529" w:type="pct"/>
                  <w:tcBorders>
                    <w:tl2br w:val="nil"/>
                    <w:tr2bl w:val="nil"/>
                  </w:tcBorders>
                  <w:shd w:val="clear" w:color="auto" w:fill="auto"/>
                  <w:vAlign w:val="center"/>
                </w:tcPr>
                <w:p w14:paraId="6E38AD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eastAsia="zh-CN"/>
                    </w:rPr>
                    <w:t>一致</w:t>
                  </w:r>
                </w:p>
              </w:tc>
            </w:tr>
            <w:tr w14:paraId="5EFBA6FE">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0" w:type="dxa"/>
                  <w:bottom w:w="0" w:type="dxa"/>
                  <w:right w:w="0" w:type="dxa"/>
                </w:tblCellMar>
              </w:tblPrEx>
              <w:trPr>
                <w:cantSplit/>
                <w:trHeight w:val="397" w:hRule="atLeast"/>
                <w:jc w:val="center"/>
              </w:trPr>
              <w:tc>
                <w:tcPr>
                  <w:tcW w:w="338" w:type="pct"/>
                  <w:tcBorders>
                    <w:tl2br w:val="nil"/>
                    <w:tr2bl w:val="nil"/>
                  </w:tcBorders>
                  <w:shd w:val="clear" w:color="auto" w:fill="auto"/>
                  <w:vAlign w:val="center"/>
                </w:tcPr>
                <w:p w14:paraId="134382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2</w:t>
                  </w:r>
                </w:p>
              </w:tc>
              <w:tc>
                <w:tcPr>
                  <w:tcW w:w="670" w:type="pct"/>
                  <w:tcBorders>
                    <w:tl2br w:val="nil"/>
                    <w:tr2bl w:val="nil"/>
                  </w:tcBorders>
                  <w:shd w:val="clear" w:color="auto" w:fill="auto"/>
                  <w:vAlign w:val="center"/>
                </w:tcPr>
                <w:p w14:paraId="57CE1A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铣床</w:t>
                  </w:r>
                </w:p>
              </w:tc>
              <w:tc>
                <w:tcPr>
                  <w:tcW w:w="722" w:type="pct"/>
                  <w:tcBorders>
                    <w:tl2br w:val="nil"/>
                    <w:tr2bl w:val="nil"/>
                  </w:tcBorders>
                  <w:shd w:val="clear" w:color="auto" w:fill="auto"/>
                  <w:vAlign w:val="center"/>
                </w:tcPr>
                <w:p w14:paraId="3F1D82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3012型</w:t>
                  </w:r>
                </w:p>
              </w:tc>
              <w:tc>
                <w:tcPr>
                  <w:tcW w:w="471" w:type="pct"/>
                  <w:tcBorders>
                    <w:tl2br w:val="nil"/>
                    <w:tr2bl w:val="nil"/>
                  </w:tcBorders>
                  <w:shd w:val="clear" w:color="auto" w:fill="auto"/>
                  <w:vAlign w:val="center"/>
                </w:tcPr>
                <w:p w14:paraId="24A68C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6</w:t>
                  </w:r>
                </w:p>
              </w:tc>
              <w:tc>
                <w:tcPr>
                  <w:tcW w:w="652" w:type="pct"/>
                  <w:tcBorders>
                    <w:tl2br w:val="nil"/>
                    <w:tr2bl w:val="nil"/>
                  </w:tcBorders>
                  <w:shd w:val="clear" w:color="auto" w:fill="auto"/>
                  <w:vAlign w:val="center"/>
                </w:tcPr>
                <w:p w14:paraId="5AD8FA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w:t>
                  </w:r>
                </w:p>
              </w:tc>
              <w:tc>
                <w:tcPr>
                  <w:tcW w:w="491" w:type="pct"/>
                  <w:tcBorders>
                    <w:tl2br w:val="nil"/>
                    <w:tr2bl w:val="nil"/>
                  </w:tcBorders>
                  <w:shd w:val="clear" w:color="auto" w:fill="auto"/>
                  <w:vAlign w:val="center"/>
                </w:tcPr>
                <w:p w14:paraId="11BBF2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w:t>
                  </w:r>
                </w:p>
              </w:tc>
              <w:tc>
                <w:tcPr>
                  <w:tcW w:w="711" w:type="pct"/>
                  <w:tcBorders>
                    <w:tl2br w:val="nil"/>
                    <w:tr2bl w:val="nil"/>
                  </w:tcBorders>
                  <w:shd w:val="clear" w:color="auto" w:fill="auto"/>
                  <w:vAlign w:val="center"/>
                </w:tcPr>
                <w:p w14:paraId="209ADF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3012型</w:t>
                  </w:r>
                </w:p>
              </w:tc>
              <w:tc>
                <w:tcPr>
                  <w:tcW w:w="413" w:type="pct"/>
                  <w:tcBorders>
                    <w:tl2br w:val="nil"/>
                    <w:tr2bl w:val="nil"/>
                  </w:tcBorders>
                  <w:shd w:val="clear" w:color="auto" w:fill="auto"/>
                  <w:vAlign w:val="center"/>
                </w:tcPr>
                <w:p w14:paraId="37C197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6</w:t>
                  </w:r>
                </w:p>
              </w:tc>
              <w:tc>
                <w:tcPr>
                  <w:tcW w:w="529" w:type="pct"/>
                  <w:tcBorders>
                    <w:tl2br w:val="nil"/>
                    <w:tr2bl w:val="nil"/>
                  </w:tcBorders>
                  <w:shd w:val="clear" w:color="auto" w:fill="auto"/>
                  <w:vAlign w:val="center"/>
                </w:tcPr>
                <w:p w14:paraId="6EFE28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eastAsia="zh-CN"/>
                    </w:rPr>
                    <w:t>一致</w:t>
                  </w:r>
                </w:p>
              </w:tc>
            </w:tr>
            <w:tr w14:paraId="15229255">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0" w:type="dxa"/>
                  <w:bottom w:w="0" w:type="dxa"/>
                  <w:right w:w="0" w:type="dxa"/>
                </w:tblCellMar>
              </w:tblPrEx>
              <w:trPr>
                <w:cantSplit/>
                <w:trHeight w:val="397" w:hRule="atLeast"/>
                <w:jc w:val="center"/>
              </w:trPr>
              <w:tc>
                <w:tcPr>
                  <w:tcW w:w="338" w:type="pct"/>
                  <w:tcBorders>
                    <w:tl2br w:val="nil"/>
                    <w:tr2bl w:val="nil"/>
                  </w:tcBorders>
                  <w:shd w:val="clear" w:color="auto" w:fill="auto"/>
                  <w:vAlign w:val="center"/>
                </w:tcPr>
                <w:p w14:paraId="2FE5D8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670" w:type="pct"/>
                  <w:tcBorders>
                    <w:tl2br w:val="nil"/>
                    <w:tr2bl w:val="nil"/>
                  </w:tcBorders>
                  <w:shd w:val="clear" w:color="auto" w:fill="auto"/>
                  <w:vAlign w:val="center"/>
                </w:tcPr>
                <w:p w14:paraId="01FBC9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数控加工中心</w:t>
                  </w:r>
                </w:p>
              </w:tc>
              <w:tc>
                <w:tcPr>
                  <w:tcW w:w="722" w:type="pct"/>
                  <w:tcBorders>
                    <w:tl2br w:val="nil"/>
                    <w:tr2bl w:val="nil"/>
                  </w:tcBorders>
                  <w:shd w:val="clear" w:color="auto" w:fill="auto"/>
                  <w:vAlign w:val="center"/>
                </w:tcPr>
                <w:p w14:paraId="152A44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1270</w:t>
                  </w:r>
                </w:p>
              </w:tc>
              <w:tc>
                <w:tcPr>
                  <w:tcW w:w="471" w:type="pct"/>
                  <w:tcBorders>
                    <w:tl2br w:val="nil"/>
                    <w:tr2bl w:val="nil"/>
                  </w:tcBorders>
                  <w:shd w:val="clear" w:color="auto" w:fill="auto"/>
                  <w:vAlign w:val="center"/>
                </w:tcPr>
                <w:p w14:paraId="5884E1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18</w:t>
                  </w:r>
                </w:p>
              </w:tc>
              <w:tc>
                <w:tcPr>
                  <w:tcW w:w="652" w:type="pct"/>
                  <w:tcBorders>
                    <w:tl2br w:val="nil"/>
                    <w:tr2bl w:val="nil"/>
                  </w:tcBorders>
                  <w:shd w:val="clear" w:color="auto" w:fill="auto"/>
                  <w:vAlign w:val="center"/>
                </w:tcPr>
                <w:p w14:paraId="1AADCA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w:t>
                  </w:r>
                </w:p>
              </w:tc>
              <w:tc>
                <w:tcPr>
                  <w:tcW w:w="491" w:type="pct"/>
                  <w:tcBorders>
                    <w:tl2br w:val="nil"/>
                    <w:tr2bl w:val="nil"/>
                  </w:tcBorders>
                  <w:shd w:val="clear" w:color="auto" w:fill="auto"/>
                  <w:vAlign w:val="center"/>
                </w:tcPr>
                <w:p w14:paraId="4A624A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w:t>
                  </w:r>
                </w:p>
              </w:tc>
              <w:tc>
                <w:tcPr>
                  <w:tcW w:w="711" w:type="pct"/>
                  <w:tcBorders>
                    <w:tl2br w:val="nil"/>
                    <w:tr2bl w:val="nil"/>
                  </w:tcBorders>
                  <w:shd w:val="clear" w:color="auto" w:fill="auto"/>
                  <w:vAlign w:val="center"/>
                </w:tcPr>
                <w:p w14:paraId="220E57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1270</w:t>
                  </w:r>
                </w:p>
              </w:tc>
              <w:tc>
                <w:tcPr>
                  <w:tcW w:w="413" w:type="pct"/>
                  <w:tcBorders>
                    <w:tl2br w:val="nil"/>
                    <w:tr2bl w:val="nil"/>
                  </w:tcBorders>
                  <w:shd w:val="clear" w:color="auto" w:fill="auto"/>
                  <w:vAlign w:val="center"/>
                </w:tcPr>
                <w:p w14:paraId="3908C7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18</w:t>
                  </w:r>
                </w:p>
              </w:tc>
              <w:tc>
                <w:tcPr>
                  <w:tcW w:w="529" w:type="pct"/>
                  <w:tcBorders>
                    <w:tl2br w:val="nil"/>
                    <w:tr2bl w:val="nil"/>
                  </w:tcBorders>
                  <w:shd w:val="clear" w:color="auto" w:fill="auto"/>
                  <w:vAlign w:val="center"/>
                </w:tcPr>
                <w:p w14:paraId="584FDD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eastAsia="zh-CN"/>
                    </w:rPr>
                    <w:t>一致</w:t>
                  </w:r>
                </w:p>
              </w:tc>
            </w:tr>
            <w:tr w14:paraId="6299B0D7">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0" w:type="dxa"/>
                  <w:bottom w:w="0" w:type="dxa"/>
                  <w:right w:w="0" w:type="dxa"/>
                </w:tblCellMar>
              </w:tblPrEx>
              <w:trPr>
                <w:cantSplit/>
                <w:trHeight w:val="397" w:hRule="atLeast"/>
                <w:jc w:val="center"/>
              </w:trPr>
              <w:tc>
                <w:tcPr>
                  <w:tcW w:w="338" w:type="pct"/>
                  <w:tcBorders>
                    <w:tl2br w:val="nil"/>
                    <w:tr2bl w:val="nil"/>
                  </w:tcBorders>
                  <w:shd w:val="clear" w:color="auto" w:fill="auto"/>
                  <w:vAlign w:val="center"/>
                </w:tcPr>
                <w:p w14:paraId="148EF7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4</w:t>
                  </w:r>
                </w:p>
              </w:tc>
              <w:tc>
                <w:tcPr>
                  <w:tcW w:w="670" w:type="pct"/>
                  <w:tcBorders>
                    <w:tl2br w:val="nil"/>
                    <w:tr2bl w:val="nil"/>
                  </w:tcBorders>
                  <w:shd w:val="clear" w:color="auto" w:fill="auto"/>
                  <w:vAlign w:val="center"/>
                </w:tcPr>
                <w:p w14:paraId="05A16B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空压机</w:t>
                  </w:r>
                </w:p>
              </w:tc>
              <w:tc>
                <w:tcPr>
                  <w:tcW w:w="722" w:type="pct"/>
                  <w:tcBorders>
                    <w:tl2br w:val="nil"/>
                    <w:tr2bl w:val="nil"/>
                  </w:tcBorders>
                  <w:shd w:val="clear" w:color="auto" w:fill="auto"/>
                  <w:vAlign w:val="center"/>
                </w:tcPr>
                <w:p w14:paraId="26A303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22kW</w:t>
                  </w:r>
                </w:p>
              </w:tc>
              <w:tc>
                <w:tcPr>
                  <w:tcW w:w="471" w:type="pct"/>
                  <w:tcBorders>
                    <w:tl2br w:val="nil"/>
                    <w:tr2bl w:val="nil"/>
                  </w:tcBorders>
                  <w:shd w:val="clear" w:color="auto" w:fill="auto"/>
                  <w:vAlign w:val="center"/>
                </w:tcPr>
                <w:p w14:paraId="5E0E70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2</w:t>
                  </w:r>
                </w:p>
              </w:tc>
              <w:tc>
                <w:tcPr>
                  <w:tcW w:w="652" w:type="pct"/>
                  <w:tcBorders>
                    <w:tl2br w:val="nil"/>
                    <w:tr2bl w:val="nil"/>
                  </w:tcBorders>
                  <w:shd w:val="clear" w:color="auto" w:fill="auto"/>
                  <w:vAlign w:val="center"/>
                </w:tcPr>
                <w:p w14:paraId="43FF1B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w:t>
                  </w:r>
                </w:p>
              </w:tc>
              <w:tc>
                <w:tcPr>
                  <w:tcW w:w="491" w:type="pct"/>
                  <w:tcBorders>
                    <w:tl2br w:val="nil"/>
                    <w:tr2bl w:val="nil"/>
                  </w:tcBorders>
                  <w:shd w:val="clear" w:color="auto" w:fill="auto"/>
                  <w:vAlign w:val="center"/>
                </w:tcPr>
                <w:p w14:paraId="5D2900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w:t>
                  </w:r>
                </w:p>
              </w:tc>
              <w:tc>
                <w:tcPr>
                  <w:tcW w:w="711" w:type="pct"/>
                  <w:tcBorders>
                    <w:tl2br w:val="nil"/>
                    <w:tr2bl w:val="nil"/>
                  </w:tcBorders>
                  <w:shd w:val="clear" w:color="auto" w:fill="auto"/>
                  <w:vAlign w:val="center"/>
                </w:tcPr>
                <w:p w14:paraId="4A6D49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22kW</w:t>
                  </w:r>
                </w:p>
              </w:tc>
              <w:tc>
                <w:tcPr>
                  <w:tcW w:w="413" w:type="pct"/>
                  <w:tcBorders>
                    <w:tl2br w:val="nil"/>
                    <w:tr2bl w:val="nil"/>
                  </w:tcBorders>
                  <w:shd w:val="clear" w:color="auto" w:fill="auto"/>
                  <w:vAlign w:val="center"/>
                </w:tcPr>
                <w:p w14:paraId="1BB155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2</w:t>
                  </w:r>
                </w:p>
              </w:tc>
              <w:tc>
                <w:tcPr>
                  <w:tcW w:w="529" w:type="pct"/>
                  <w:tcBorders>
                    <w:tl2br w:val="nil"/>
                    <w:tr2bl w:val="nil"/>
                  </w:tcBorders>
                  <w:shd w:val="clear" w:color="auto" w:fill="auto"/>
                  <w:vAlign w:val="center"/>
                </w:tcPr>
                <w:p w14:paraId="0E8966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eastAsia="zh-CN"/>
                    </w:rPr>
                    <w:t>一致</w:t>
                  </w:r>
                </w:p>
              </w:tc>
            </w:tr>
            <w:tr w14:paraId="0B33ADEF">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0" w:type="dxa"/>
                  <w:bottom w:w="0" w:type="dxa"/>
                  <w:right w:w="0" w:type="dxa"/>
                </w:tblCellMar>
              </w:tblPrEx>
              <w:trPr>
                <w:cantSplit/>
                <w:trHeight w:val="397" w:hRule="atLeast"/>
                <w:jc w:val="center"/>
              </w:trPr>
              <w:tc>
                <w:tcPr>
                  <w:tcW w:w="338" w:type="pct"/>
                  <w:tcBorders>
                    <w:tl2br w:val="nil"/>
                    <w:tr2bl w:val="nil"/>
                  </w:tcBorders>
                  <w:shd w:val="clear" w:color="auto" w:fill="auto"/>
                  <w:vAlign w:val="center"/>
                </w:tcPr>
                <w:p w14:paraId="6F64DC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w:t>
                  </w:r>
                </w:p>
              </w:tc>
              <w:tc>
                <w:tcPr>
                  <w:tcW w:w="670" w:type="pct"/>
                  <w:tcBorders>
                    <w:tl2br w:val="nil"/>
                    <w:tr2bl w:val="nil"/>
                  </w:tcBorders>
                  <w:shd w:val="clear" w:color="auto" w:fill="auto"/>
                  <w:vAlign w:val="center"/>
                </w:tcPr>
                <w:p w14:paraId="58EAA3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风机</w:t>
                  </w:r>
                </w:p>
              </w:tc>
              <w:tc>
                <w:tcPr>
                  <w:tcW w:w="722" w:type="pct"/>
                  <w:tcBorders>
                    <w:tl2br w:val="nil"/>
                    <w:tr2bl w:val="nil"/>
                  </w:tcBorders>
                  <w:shd w:val="clear" w:color="auto" w:fill="auto"/>
                  <w:vAlign w:val="center"/>
                </w:tcPr>
                <w:p w14:paraId="2889EE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45kW</w:t>
                  </w:r>
                </w:p>
              </w:tc>
              <w:tc>
                <w:tcPr>
                  <w:tcW w:w="471" w:type="pct"/>
                  <w:tcBorders>
                    <w:tl2br w:val="nil"/>
                    <w:tr2bl w:val="nil"/>
                  </w:tcBorders>
                  <w:shd w:val="clear" w:color="auto" w:fill="auto"/>
                  <w:vAlign w:val="center"/>
                </w:tcPr>
                <w:p w14:paraId="6CF0BA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2</w:t>
                  </w:r>
                </w:p>
              </w:tc>
              <w:tc>
                <w:tcPr>
                  <w:tcW w:w="652" w:type="pct"/>
                  <w:tcBorders>
                    <w:tl2br w:val="nil"/>
                    <w:tr2bl w:val="nil"/>
                  </w:tcBorders>
                  <w:shd w:val="clear" w:color="auto" w:fill="auto"/>
                  <w:vAlign w:val="center"/>
                </w:tcPr>
                <w:p w14:paraId="029631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w:t>
                  </w:r>
                </w:p>
              </w:tc>
              <w:tc>
                <w:tcPr>
                  <w:tcW w:w="491" w:type="pct"/>
                  <w:tcBorders>
                    <w:tl2br w:val="nil"/>
                    <w:tr2bl w:val="nil"/>
                  </w:tcBorders>
                  <w:shd w:val="clear" w:color="auto" w:fill="auto"/>
                  <w:vAlign w:val="center"/>
                </w:tcPr>
                <w:p w14:paraId="20CBE2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w:t>
                  </w:r>
                </w:p>
              </w:tc>
              <w:tc>
                <w:tcPr>
                  <w:tcW w:w="711" w:type="pct"/>
                  <w:tcBorders>
                    <w:tl2br w:val="nil"/>
                    <w:tr2bl w:val="nil"/>
                  </w:tcBorders>
                  <w:shd w:val="clear" w:color="auto" w:fill="auto"/>
                  <w:vAlign w:val="center"/>
                </w:tcPr>
                <w:p w14:paraId="6B4573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45kW</w:t>
                  </w:r>
                </w:p>
              </w:tc>
              <w:tc>
                <w:tcPr>
                  <w:tcW w:w="413" w:type="pct"/>
                  <w:tcBorders>
                    <w:tl2br w:val="nil"/>
                    <w:tr2bl w:val="nil"/>
                  </w:tcBorders>
                  <w:shd w:val="clear" w:color="auto" w:fill="auto"/>
                  <w:vAlign w:val="center"/>
                </w:tcPr>
                <w:p w14:paraId="0520C4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2</w:t>
                  </w:r>
                </w:p>
              </w:tc>
              <w:tc>
                <w:tcPr>
                  <w:tcW w:w="529" w:type="pct"/>
                  <w:tcBorders>
                    <w:tl2br w:val="nil"/>
                    <w:tr2bl w:val="nil"/>
                  </w:tcBorders>
                  <w:shd w:val="clear" w:color="auto" w:fill="auto"/>
                  <w:vAlign w:val="center"/>
                </w:tcPr>
                <w:p w14:paraId="6D930B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eastAsia="zh-CN"/>
                    </w:rPr>
                    <w:t>一致</w:t>
                  </w:r>
                </w:p>
              </w:tc>
            </w:tr>
            <w:tr w14:paraId="259AEEDB">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0" w:type="dxa"/>
                  <w:bottom w:w="0" w:type="dxa"/>
                  <w:right w:w="0" w:type="dxa"/>
                </w:tblCellMar>
              </w:tblPrEx>
              <w:trPr>
                <w:cantSplit/>
                <w:trHeight w:val="397" w:hRule="atLeast"/>
                <w:jc w:val="center"/>
              </w:trPr>
              <w:tc>
                <w:tcPr>
                  <w:tcW w:w="5000" w:type="pct"/>
                  <w:gridSpan w:val="9"/>
                  <w:tcBorders>
                    <w:tl2br w:val="nil"/>
                    <w:tr2bl w:val="nil"/>
                  </w:tcBorders>
                  <w:shd w:val="clear" w:color="auto" w:fill="auto"/>
                  <w:vAlign w:val="center"/>
                </w:tcPr>
                <w:p w14:paraId="082167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eastAsia" w:ascii="黑体" w:hAnsi="黑体" w:eastAsia="黑体" w:cs="黑体"/>
                      <w:color w:val="auto"/>
                      <w:sz w:val="21"/>
                      <w:szCs w:val="21"/>
                    </w:rPr>
                    <w:t>石墨匣钵</w:t>
                  </w:r>
                  <w:r>
                    <w:rPr>
                      <w:rFonts w:hint="eastAsia" w:ascii="黑体" w:hAnsi="黑体" w:eastAsia="黑体" w:cs="黑体"/>
                      <w:color w:val="auto"/>
                      <w:sz w:val="21"/>
                      <w:szCs w:val="21"/>
                      <w:lang w:val="en-US" w:eastAsia="zh-CN"/>
                    </w:rPr>
                    <w:t>生产线</w:t>
                  </w:r>
                  <w:r>
                    <w:rPr>
                      <w:rFonts w:hint="eastAsia" w:ascii="黑体" w:hAnsi="黑体" w:eastAsia="黑体" w:cs="黑体"/>
                      <w:color w:val="auto"/>
                      <w:sz w:val="21"/>
                      <w:szCs w:val="21"/>
                    </w:rPr>
                    <w:t>设备</w:t>
                  </w:r>
                </w:p>
              </w:tc>
            </w:tr>
            <w:tr w14:paraId="1136FFD9">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0" w:type="dxa"/>
                  <w:bottom w:w="0" w:type="dxa"/>
                  <w:right w:w="0" w:type="dxa"/>
                </w:tblCellMar>
              </w:tblPrEx>
              <w:trPr>
                <w:cantSplit/>
                <w:trHeight w:val="397" w:hRule="atLeast"/>
                <w:jc w:val="center"/>
              </w:trPr>
              <w:tc>
                <w:tcPr>
                  <w:tcW w:w="338" w:type="pct"/>
                  <w:tcBorders>
                    <w:tl2br w:val="nil"/>
                    <w:tr2bl w:val="nil"/>
                  </w:tcBorders>
                  <w:shd w:val="clear" w:color="auto" w:fill="auto"/>
                  <w:vAlign w:val="center"/>
                </w:tcPr>
                <w:p w14:paraId="43ECF3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670" w:type="pct"/>
                  <w:tcBorders>
                    <w:tl2br w:val="nil"/>
                    <w:tr2bl w:val="nil"/>
                  </w:tcBorders>
                  <w:shd w:val="clear" w:color="auto" w:fill="auto"/>
                  <w:vAlign w:val="center"/>
                </w:tcPr>
                <w:p w14:paraId="35B3C0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破碎机</w:t>
                  </w:r>
                </w:p>
              </w:tc>
              <w:tc>
                <w:tcPr>
                  <w:tcW w:w="722" w:type="pct"/>
                  <w:tcBorders>
                    <w:tl2br w:val="nil"/>
                    <w:tr2bl w:val="nil"/>
                  </w:tcBorders>
                  <w:shd w:val="clear" w:color="auto" w:fill="auto"/>
                  <w:vAlign w:val="center"/>
                </w:tcPr>
                <w:p w14:paraId="10FEF7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600×600</w:t>
                  </w:r>
                </w:p>
              </w:tc>
              <w:tc>
                <w:tcPr>
                  <w:tcW w:w="471" w:type="pct"/>
                  <w:tcBorders>
                    <w:tl2br w:val="nil"/>
                    <w:tr2bl w:val="nil"/>
                  </w:tcBorders>
                  <w:shd w:val="clear" w:color="auto" w:fill="auto"/>
                  <w:vAlign w:val="center"/>
                </w:tcPr>
                <w:p w14:paraId="540A89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2</w:t>
                  </w:r>
                </w:p>
              </w:tc>
              <w:tc>
                <w:tcPr>
                  <w:tcW w:w="652" w:type="pct"/>
                  <w:tcBorders>
                    <w:tl2br w:val="nil"/>
                    <w:tr2bl w:val="nil"/>
                  </w:tcBorders>
                  <w:shd w:val="clear" w:color="auto" w:fill="auto"/>
                  <w:vAlign w:val="center"/>
                </w:tcPr>
                <w:p w14:paraId="5B26AC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600×600</w:t>
                  </w:r>
                </w:p>
              </w:tc>
              <w:tc>
                <w:tcPr>
                  <w:tcW w:w="491" w:type="pct"/>
                  <w:tcBorders>
                    <w:tl2br w:val="nil"/>
                    <w:tr2bl w:val="nil"/>
                  </w:tcBorders>
                  <w:shd w:val="clear" w:color="auto" w:fill="auto"/>
                  <w:vAlign w:val="center"/>
                </w:tcPr>
                <w:p w14:paraId="02243F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2</w:t>
                  </w:r>
                </w:p>
              </w:tc>
              <w:tc>
                <w:tcPr>
                  <w:tcW w:w="711" w:type="pct"/>
                  <w:tcBorders>
                    <w:tl2br w:val="nil"/>
                    <w:tr2bl w:val="nil"/>
                  </w:tcBorders>
                  <w:shd w:val="clear" w:color="auto" w:fill="auto"/>
                  <w:vAlign w:val="center"/>
                </w:tcPr>
                <w:p w14:paraId="04E73B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w:t>
                  </w:r>
                </w:p>
              </w:tc>
              <w:tc>
                <w:tcPr>
                  <w:tcW w:w="413" w:type="pct"/>
                  <w:tcBorders>
                    <w:tl2br w:val="nil"/>
                    <w:tr2bl w:val="nil"/>
                  </w:tcBorders>
                  <w:shd w:val="clear" w:color="auto" w:fill="auto"/>
                  <w:vAlign w:val="center"/>
                </w:tcPr>
                <w:p w14:paraId="611582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w:t>
                  </w:r>
                </w:p>
              </w:tc>
              <w:tc>
                <w:tcPr>
                  <w:tcW w:w="529" w:type="pct"/>
                  <w:tcBorders>
                    <w:tl2br w:val="nil"/>
                    <w:tr2bl w:val="nil"/>
                  </w:tcBorders>
                  <w:shd w:val="clear" w:color="auto" w:fill="auto"/>
                  <w:vAlign w:val="center"/>
                </w:tcPr>
                <w:p w14:paraId="5DEC52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eastAsia="zh-CN"/>
                    </w:rPr>
                    <w:t>一致</w:t>
                  </w:r>
                </w:p>
              </w:tc>
            </w:tr>
            <w:tr w14:paraId="7751A314">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0" w:type="dxa"/>
                  <w:bottom w:w="0" w:type="dxa"/>
                  <w:right w:w="0" w:type="dxa"/>
                </w:tblCellMar>
              </w:tblPrEx>
              <w:trPr>
                <w:cantSplit/>
                <w:trHeight w:val="432" w:hRule="atLeast"/>
                <w:jc w:val="center"/>
              </w:trPr>
              <w:tc>
                <w:tcPr>
                  <w:tcW w:w="338" w:type="pct"/>
                  <w:tcBorders>
                    <w:tl2br w:val="nil"/>
                    <w:tr2bl w:val="nil"/>
                  </w:tcBorders>
                  <w:shd w:val="clear" w:color="auto" w:fill="auto"/>
                  <w:vAlign w:val="center"/>
                </w:tcPr>
                <w:p w14:paraId="71A701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670" w:type="pct"/>
                  <w:tcBorders>
                    <w:tl2br w:val="nil"/>
                    <w:tr2bl w:val="nil"/>
                  </w:tcBorders>
                  <w:shd w:val="clear" w:color="auto" w:fill="auto"/>
                  <w:vAlign w:val="center"/>
                </w:tcPr>
                <w:p w14:paraId="7181E2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eastAsia="zh-CN"/>
                    </w:rPr>
                  </w:pPr>
                  <w:r>
                    <w:rPr>
                      <w:rFonts w:hint="default" w:ascii="Times New Roman" w:hAnsi="Times New Roman" w:eastAsia="宋体" w:cs="Times New Roman"/>
                      <w:color w:val="auto"/>
                      <w:sz w:val="21"/>
                      <w:szCs w:val="21"/>
                      <w:lang w:val="pt-BR" w:eastAsia="zh-CN"/>
                    </w:rPr>
                    <w:t>鄂破机</w:t>
                  </w:r>
                </w:p>
              </w:tc>
              <w:tc>
                <w:tcPr>
                  <w:tcW w:w="722" w:type="pct"/>
                  <w:tcBorders>
                    <w:tl2br w:val="nil"/>
                    <w:tr2bl w:val="nil"/>
                  </w:tcBorders>
                  <w:shd w:val="clear" w:color="auto" w:fill="auto"/>
                  <w:vAlign w:val="center"/>
                </w:tcPr>
                <w:p w14:paraId="649762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w:t>
                  </w:r>
                </w:p>
              </w:tc>
              <w:tc>
                <w:tcPr>
                  <w:tcW w:w="471" w:type="pct"/>
                  <w:tcBorders>
                    <w:tl2br w:val="nil"/>
                    <w:tr2bl w:val="nil"/>
                  </w:tcBorders>
                  <w:shd w:val="clear" w:color="auto" w:fill="auto"/>
                  <w:vAlign w:val="center"/>
                </w:tcPr>
                <w:p w14:paraId="375742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pt-BR"/>
                    </w:rPr>
                    <w:t>/</w:t>
                  </w:r>
                </w:p>
              </w:tc>
              <w:tc>
                <w:tcPr>
                  <w:tcW w:w="652" w:type="pct"/>
                  <w:tcBorders>
                    <w:tl2br w:val="nil"/>
                    <w:tr2bl w:val="nil"/>
                  </w:tcBorders>
                  <w:shd w:val="clear" w:color="auto" w:fill="auto"/>
                  <w:vAlign w:val="center"/>
                </w:tcPr>
                <w:p w14:paraId="62DFCB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30kw</w:t>
                  </w:r>
                </w:p>
              </w:tc>
              <w:tc>
                <w:tcPr>
                  <w:tcW w:w="491" w:type="pct"/>
                  <w:tcBorders>
                    <w:tl2br w:val="nil"/>
                    <w:tr2bl w:val="nil"/>
                  </w:tcBorders>
                  <w:shd w:val="clear" w:color="auto" w:fill="auto"/>
                  <w:vAlign w:val="center"/>
                </w:tcPr>
                <w:p w14:paraId="241002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11" w:type="pct"/>
                  <w:tcBorders>
                    <w:tl2br w:val="nil"/>
                    <w:tr2bl w:val="nil"/>
                  </w:tcBorders>
                  <w:shd w:val="clear" w:color="auto" w:fill="auto"/>
                  <w:vAlign w:val="center"/>
                </w:tcPr>
                <w:p w14:paraId="2F9446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w:t>
                  </w:r>
                </w:p>
              </w:tc>
              <w:tc>
                <w:tcPr>
                  <w:tcW w:w="413" w:type="pct"/>
                  <w:tcBorders>
                    <w:tl2br w:val="nil"/>
                    <w:tr2bl w:val="nil"/>
                  </w:tcBorders>
                  <w:shd w:val="clear" w:color="auto" w:fill="auto"/>
                  <w:vAlign w:val="center"/>
                </w:tcPr>
                <w:p w14:paraId="3C2627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pt-BR"/>
                    </w:rPr>
                    <w:t>/</w:t>
                  </w:r>
                </w:p>
              </w:tc>
              <w:tc>
                <w:tcPr>
                  <w:tcW w:w="529" w:type="pct"/>
                  <w:tcBorders>
                    <w:tl2br w:val="nil"/>
                    <w:tr2bl w:val="nil"/>
                  </w:tcBorders>
                  <w:shd w:val="clear" w:color="auto" w:fill="auto"/>
                  <w:vAlign w:val="center"/>
                </w:tcPr>
                <w:p w14:paraId="344FF6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r w14:paraId="57E57184">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0" w:type="dxa"/>
                  <w:bottom w:w="0" w:type="dxa"/>
                  <w:right w:w="0" w:type="dxa"/>
                </w:tblCellMar>
              </w:tblPrEx>
              <w:trPr>
                <w:cantSplit/>
                <w:trHeight w:val="432" w:hRule="atLeast"/>
                <w:jc w:val="center"/>
              </w:trPr>
              <w:tc>
                <w:tcPr>
                  <w:tcW w:w="338" w:type="pct"/>
                  <w:tcBorders>
                    <w:tl2br w:val="nil"/>
                    <w:tr2bl w:val="nil"/>
                  </w:tcBorders>
                  <w:shd w:val="clear" w:color="auto" w:fill="auto"/>
                  <w:vAlign w:val="center"/>
                </w:tcPr>
                <w:p w14:paraId="152AF4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w:t>
                  </w:r>
                </w:p>
              </w:tc>
              <w:tc>
                <w:tcPr>
                  <w:tcW w:w="670" w:type="pct"/>
                  <w:tcBorders>
                    <w:tl2br w:val="nil"/>
                    <w:tr2bl w:val="nil"/>
                  </w:tcBorders>
                  <w:shd w:val="clear" w:color="auto" w:fill="auto"/>
                  <w:vAlign w:val="center"/>
                </w:tcPr>
                <w:p w14:paraId="32B500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筛粉机</w:t>
                  </w:r>
                </w:p>
              </w:tc>
              <w:tc>
                <w:tcPr>
                  <w:tcW w:w="722" w:type="pct"/>
                  <w:tcBorders>
                    <w:tl2br w:val="nil"/>
                    <w:tr2bl w:val="nil"/>
                  </w:tcBorders>
                  <w:shd w:val="clear" w:color="auto" w:fill="auto"/>
                  <w:vAlign w:val="center"/>
                </w:tcPr>
                <w:p w14:paraId="49A3BD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3kW</w:t>
                  </w:r>
                </w:p>
              </w:tc>
              <w:tc>
                <w:tcPr>
                  <w:tcW w:w="471" w:type="pct"/>
                  <w:tcBorders>
                    <w:tl2br w:val="nil"/>
                    <w:tr2bl w:val="nil"/>
                  </w:tcBorders>
                  <w:shd w:val="clear" w:color="auto" w:fill="auto"/>
                  <w:vAlign w:val="center"/>
                </w:tcPr>
                <w:p w14:paraId="38938A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8</w:t>
                  </w:r>
                </w:p>
              </w:tc>
              <w:tc>
                <w:tcPr>
                  <w:tcW w:w="652" w:type="pct"/>
                  <w:tcBorders>
                    <w:tl2br w:val="nil"/>
                    <w:tr2bl w:val="nil"/>
                  </w:tcBorders>
                  <w:shd w:val="clear" w:color="auto" w:fill="auto"/>
                  <w:vAlign w:val="center"/>
                </w:tcPr>
                <w:p w14:paraId="6EC578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3kW</w:t>
                  </w:r>
                </w:p>
              </w:tc>
              <w:tc>
                <w:tcPr>
                  <w:tcW w:w="491" w:type="pct"/>
                  <w:tcBorders>
                    <w:tl2br w:val="nil"/>
                    <w:tr2bl w:val="nil"/>
                  </w:tcBorders>
                  <w:shd w:val="clear" w:color="auto" w:fill="auto"/>
                  <w:vAlign w:val="center"/>
                </w:tcPr>
                <w:p w14:paraId="617107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eastAsia="zh-CN"/>
                    </w:rPr>
                  </w:pPr>
                  <w:r>
                    <w:rPr>
                      <w:rFonts w:hint="default" w:ascii="Times New Roman" w:hAnsi="Times New Roman" w:eastAsia="宋体" w:cs="Times New Roman"/>
                      <w:color w:val="auto"/>
                      <w:sz w:val="21"/>
                      <w:szCs w:val="21"/>
                      <w:lang w:val="en-US" w:eastAsia="zh-CN"/>
                    </w:rPr>
                    <w:t>1</w:t>
                  </w:r>
                </w:p>
              </w:tc>
              <w:tc>
                <w:tcPr>
                  <w:tcW w:w="711" w:type="pct"/>
                  <w:tcBorders>
                    <w:tl2br w:val="nil"/>
                    <w:tr2bl w:val="nil"/>
                  </w:tcBorders>
                  <w:shd w:val="clear" w:color="auto" w:fill="auto"/>
                  <w:vAlign w:val="center"/>
                </w:tcPr>
                <w:p w14:paraId="04207D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3kW</w:t>
                  </w:r>
                </w:p>
              </w:tc>
              <w:tc>
                <w:tcPr>
                  <w:tcW w:w="413" w:type="pct"/>
                  <w:tcBorders>
                    <w:tl2br w:val="nil"/>
                    <w:tr2bl w:val="nil"/>
                  </w:tcBorders>
                  <w:shd w:val="clear" w:color="auto" w:fill="auto"/>
                  <w:vAlign w:val="center"/>
                </w:tcPr>
                <w:p w14:paraId="732232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eastAsia="zh-CN"/>
                    </w:rPr>
                  </w:pPr>
                  <w:r>
                    <w:rPr>
                      <w:rFonts w:hint="default" w:ascii="Times New Roman" w:hAnsi="Times New Roman" w:eastAsia="宋体" w:cs="Times New Roman"/>
                      <w:color w:val="auto"/>
                      <w:sz w:val="21"/>
                      <w:szCs w:val="21"/>
                      <w:lang w:val="en-US" w:eastAsia="zh-CN"/>
                    </w:rPr>
                    <w:t>7</w:t>
                  </w:r>
                </w:p>
              </w:tc>
              <w:tc>
                <w:tcPr>
                  <w:tcW w:w="529" w:type="pct"/>
                  <w:tcBorders>
                    <w:tl2br w:val="nil"/>
                    <w:tr2bl w:val="nil"/>
                  </w:tcBorders>
                  <w:shd w:val="clear" w:color="auto" w:fill="auto"/>
                  <w:vAlign w:val="center"/>
                </w:tcPr>
                <w:p w14:paraId="2769B5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eastAsia="zh-CN"/>
                    </w:rPr>
                    <w:t>一致</w:t>
                  </w:r>
                </w:p>
              </w:tc>
            </w:tr>
            <w:tr w14:paraId="34505DF1">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0" w:type="dxa"/>
                  <w:bottom w:w="0" w:type="dxa"/>
                  <w:right w:w="0" w:type="dxa"/>
                </w:tblCellMar>
              </w:tblPrEx>
              <w:trPr>
                <w:cantSplit/>
                <w:trHeight w:val="397" w:hRule="atLeast"/>
                <w:jc w:val="center"/>
              </w:trPr>
              <w:tc>
                <w:tcPr>
                  <w:tcW w:w="338" w:type="pct"/>
                  <w:tcBorders>
                    <w:tl2br w:val="nil"/>
                    <w:tr2bl w:val="nil"/>
                  </w:tcBorders>
                  <w:shd w:val="clear" w:color="auto" w:fill="auto"/>
                  <w:vAlign w:val="center"/>
                </w:tcPr>
                <w:p w14:paraId="570928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w:t>
                  </w:r>
                </w:p>
              </w:tc>
              <w:tc>
                <w:tcPr>
                  <w:tcW w:w="670" w:type="pct"/>
                  <w:tcBorders>
                    <w:tl2br w:val="nil"/>
                    <w:tr2bl w:val="nil"/>
                  </w:tcBorders>
                  <w:shd w:val="clear" w:color="auto" w:fill="auto"/>
                  <w:vAlign w:val="center"/>
                </w:tcPr>
                <w:p w14:paraId="491CA3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上料系统</w:t>
                  </w:r>
                </w:p>
              </w:tc>
              <w:tc>
                <w:tcPr>
                  <w:tcW w:w="722" w:type="pct"/>
                  <w:tcBorders>
                    <w:tl2br w:val="nil"/>
                    <w:tr2bl w:val="nil"/>
                  </w:tcBorders>
                  <w:shd w:val="clear" w:color="auto" w:fill="auto"/>
                  <w:vAlign w:val="center"/>
                </w:tcPr>
                <w:p w14:paraId="3C9843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3kW</w:t>
                  </w:r>
                </w:p>
              </w:tc>
              <w:tc>
                <w:tcPr>
                  <w:tcW w:w="471" w:type="pct"/>
                  <w:tcBorders>
                    <w:tl2br w:val="nil"/>
                    <w:tr2bl w:val="nil"/>
                  </w:tcBorders>
                  <w:shd w:val="clear" w:color="auto" w:fill="auto"/>
                  <w:vAlign w:val="center"/>
                </w:tcPr>
                <w:p w14:paraId="2E9B63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12</w:t>
                  </w:r>
                </w:p>
              </w:tc>
              <w:tc>
                <w:tcPr>
                  <w:tcW w:w="652" w:type="pct"/>
                  <w:tcBorders>
                    <w:tl2br w:val="nil"/>
                    <w:tr2bl w:val="nil"/>
                  </w:tcBorders>
                  <w:shd w:val="clear" w:color="auto" w:fill="auto"/>
                  <w:vAlign w:val="center"/>
                </w:tcPr>
                <w:p w14:paraId="6C239C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3kW</w:t>
                  </w:r>
                </w:p>
              </w:tc>
              <w:tc>
                <w:tcPr>
                  <w:tcW w:w="491" w:type="pct"/>
                  <w:tcBorders>
                    <w:tl2br w:val="nil"/>
                    <w:tr2bl w:val="nil"/>
                  </w:tcBorders>
                  <w:shd w:val="clear" w:color="auto" w:fill="auto"/>
                  <w:vAlign w:val="center"/>
                </w:tcPr>
                <w:p w14:paraId="799CBC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eastAsia="zh-CN"/>
                    </w:rPr>
                  </w:pPr>
                  <w:r>
                    <w:rPr>
                      <w:rFonts w:hint="default" w:ascii="Times New Roman" w:hAnsi="Times New Roman" w:eastAsia="宋体" w:cs="Times New Roman"/>
                      <w:color w:val="auto"/>
                      <w:sz w:val="21"/>
                      <w:szCs w:val="21"/>
                      <w:lang w:val="en-US" w:eastAsia="zh-CN"/>
                    </w:rPr>
                    <w:t>4</w:t>
                  </w:r>
                </w:p>
              </w:tc>
              <w:tc>
                <w:tcPr>
                  <w:tcW w:w="711" w:type="pct"/>
                  <w:tcBorders>
                    <w:tl2br w:val="nil"/>
                    <w:tr2bl w:val="nil"/>
                  </w:tcBorders>
                  <w:shd w:val="clear" w:color="auto" w:fill="auto"/>
                  <w:vAlign w:val="center"/>
                </w:tcPr>
                <w:p w14:paraId="76B1D9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w:t>
                  </w:r>
                </w:p>
              </w:tc>
              <w:tc>
                <w:tcPr>
                  <w:tcW w:w="413" w:type="pct"/>
                  <w:tcBorders>
                    <w:tl2br w:val="nil"/>
                    <w:tr2bl w:val="nil"/>
                  </w:tcBorders>
                  <w:shd w:val="clear" w:color="auto" w:fill="auto"/>
                  <w:vAlign w:val="center"/>
                </w:tcPr>
                <w:p w14:paraId="2D61E6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p>
              </w:tc>
              <w:tc>
                <w:tcPr>
                  <w:tcW w:w="529" w:type="pct"/>
                  <w:tcBorders>
                    <w:tl2br w:val="nil"/>
                    <w:tr2bl w:val="nil"/>
                  </w:tcBorders>
                  <w:shd w:val="clear" w:color="auto" w:fill="auto"/>
                  <w:vAlign w:val="center"/>
                </w:tcPr>
                <w:p w14:paraId="19437A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eastAsia="zh-CN"/>
                    </w:rPr>
                    <w:t>一致</w:t>
                  </w:r>
                </w:p>
              </w:tc>
            </w:tr>
            <w:tr w14:paraId="2E88AB43">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0" w:type="dxa"/>
                  <w:bottom w:w="0" w:type="dxa"/>
                  <w:right w:w="0" w:type="dxa"/>
                </w:tblCellMar>
              </w:tblPrEx>
              <w:trPr>
                <w:cantSplit/>
                <w:trHeight w:val="397" w:hRule="atLeast"/>
                <w:jc w:val="center"/>
              </w:trPr>
              <w:tc>
                <w:tcPr>
                  <w:tcW w:w="338" w:type="pct"/>
                  <w:vMerge w:val="restart"/>
                  <w:tcBorders>
                    <w:tl2br w:val="nil"/>
                    <w:tr2bl w:val="nil"/>
                  </w:tcBorders>
                  <w:shd w:val="clear" w:color="auto" w:fill="auto"/>
                  <w:vAlign w:val="center"/>
                </w:tcPr>
                <w:p w14:paraId="143867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5</w:t>
                  </w:r>
                </w:p>
              </w:tc>
              <w:tc>
                <w:tcPr>
                  <w:tcW w:w="670" w:type="pct"/>
                  <w:vMerge w:val="restart"/>
                  <w:tcBorders>
                    <w:tl2br w:val="nil"/>
                    <w:tr2bl w:val="nil"/>
                  </w:tcBorders>
                  <w:shd w:val="clear" w:color="auto" w:fill="auto"/>
                  <w:vAlign w:val="center"/>
                </w:tcPr>
                <w:p w14:paraId="20E21F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料仓</w:t>
                  </w:r>
                </w:p>
              </w:tc>
              <w:tc>
                <w:tcPr>
                  <w:tcW w:w="722" w:type="pct"/>
                  <w:tcBorders>
                    <w:tl2br w:val="nil"/>
                    <w:tr2bl w:val="nil"/>
                  </w:tcBorders>
                  <w:shd w:val="clear" w:color="auto" w:fill="auto"/>
                  <w:vAlign w:val="center"/>
                </w:tcPr>
                <w:p w14:paraId="1EB5DF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100L</w:t>
                  </w:r>
                </w:p>
              </w:tc>
              <w:tc>
                <w:tcPr>
                  <w:tcW w:w="471" w:type="pct"/>
                  <w:tcBorders>
                    <w:tl2br w:val="nil"/>
                    <w:tr2bl w:val="nil"/>
                  </w:tcBorders>
                  <w:shd w:val="clear" w:color="auto" w:fill="auto"/>
                  <w:vAlign w:val="center"/>
                </w:tcPr>
                <w:p w14:paraId="5824C8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10</w:t>
                  </w:r>
                </w:p>
              </w:tc>
              <w:tc>
                <w:tcPr>
                  <w:tcW w:w="652" w:type="pct"/>
                  <w:tcBorders>
                    <w:tl2br w:val="nil"/>
                    <w:tr2bl w:val="nil"/>
                  </w:tcBorders>
                  <w:shd w:val="clear" w:color="auto" w:fill="auto"/>
                  <w:vAlign w:val="center"/>
                </w:tcPr>
                <w:p w14:paraId="24A0D9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pt-BR"/>
                    </w:rPr>
                    <w:t>00L</w:t>
                  </w:r>
                </w:p>
              </w:tc>
              <w:tc>
                <w:tcPr>
                  <w:tcW w:w="491" w:type="pct"/>
                  <w:tcBorders>
                    <w:tl2br w:val="nil"/>
                    <w:tr2bl w:val="nil"/>
                  </w:tcBorders>
                  <w:shd w:val="clear" w:color="auto" w:fill="auto"/>
                  <w:vAlign w:val="center"/>
                </w:tcPr>
                <w:p w14:paraId="0ECD53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eastAsia="zh-CN"/>
                    </w:rPr>
                  </w:pPr>
                  <w:r>
                    <w:rPr>
                      <w:rFonts w:hint="default" w:ascii="Times New Roman" w:hAnsi="Times New Roman" w:eastAsia="宋体" w:cs="Times New Roman"/>
                      <w:color w:val="auto"/>
                      <w:sz w:val="21"/>
                      <w:szCs w:val="21"/>
                      <w:lang w:val="en-US" w:eastAsia="zh-CN"/>
                    </w:rPr>
                    <w:t>2</w:t>
                  </w:r>
                </w:p>
              </w:tc>
              <w:tc>
                <w:tcPr>
                  <w:tcW w:w="711" w:type="pct"/>
                  <w:tcBorders>
                    <w:tl2br w:val="nil"/>
                    <w:tr2bl w:val="nil"/>
                  </w:tcBorders>
                  <w:shd w:val="clear" w:color="auto" w:fill="auto"/>
                  <w:vAlign w:val="center"/>
                </w:tcPr>
                <w:p w14:paraId="7094F0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pt-BR" w:eastAsia="zh-CN" w:bidi="ar-SA"/>
                    </w:rPr>
                  </w:pPr>
                  <w:r>
                    <w:rPr>
                      <w:rFonts w:hint="default" w:ascii="Times New Roman" w:hAnsi="Times New Roman" w:eastAsia="宋体" w:cs="Times New Roman"/>
                      <w:color w:val="auto"/>
                      <w:sz w:val="21"/>
                      <w:szCs w:val="21"/>
                      <w:lang w:val="pt-BR"/>
                    </w:rPr>
                    <w:t>/</w:t>
                  </w:r>
                </w:p>
              </w:tc>
              <w:tc>
                <w:tcPr>
                  <w:tcW w:w="413" w:type="pct"/>
                  <w:tcBorders>
                    <w:tl2br w:val="nil"/>
                    <w:tr2bl w:val="nil"/>
                  </w:tcBorders>
                  <w:shd w:val="clear" w:color="auto" w:fill="auto"/>
                  <w:vAlign w:val="center"/>
                </w:tcPr>
                <w:p w14:paraId="04EEF1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kern w:val="2"/>
                      <w:sz w:val="21"/>
                      <w:szCs w:val="21"/>
                      <w:lang w:val="pt-BR" w:eastAsia="zh-CN" w:bidi="ar-SA"/>
                    </w:rPr>
                  </w:pPr>
                  <w:r>
                    <w:rPr>
                      <w:rFonts w:hint="default" w:ascii="Times New Roman" w:hAnsi="Times New Roman" w:eastAsia="宋体" w:cs="Times New Roman"/>
                      <w:color w:val="auto"/>
                      <w:sz w:val="21"/>
                      <w:szCs w:val="21"/>
                      <w:lang w:val="pt-BR"/>
                    </w:rPr>
                    <w:t>/</w:t>
                  </w:r>
                </w:p>
              </w:tc>
              <w:tc>
                <w:tcPr>
                  <w:tcW w:w="529" w:type="pct"/>
                  <w:tcBorders>
                    <w:tl2br w:val="nil"/>
                    <w:tr2bl w:val="nil"/>
                  </w:tcBorders>
                  <w:shd w:val="clear" w:color="auto" w:fill="auto"/>
                  <w:vAlign w:val="center"/>
                </w:tcPr>
                <w:p w14:paraId="50FF4B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eastAsia="zh-CN"/>
                    </w:rPr>
                    <w:t>一致</w:t>
                  </w:r>
                </w:p>
              </w:tc>
            </w:tr>
            <w:tr w14:paraId="02279B05">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0" w:type="dxa"/>
                  <w:bottom w:w="0" w:type="dxa"/>
                  <w:right w:w="0" w:type="dxa"/>
                </w:tblCellMar>
              </w:tblPrEx>
              <w:trPr>
                <w:cantSplit/>
                <w:trHeight w:val="397" w:hRule="atLeast"/>
                <w:jc w:val="center"/>
              </w:trPr>
              <w:tc>
                <w:tcPr>
                  <w:tcW w:w="338" w:type="pct"/>
                  <w:vMerge w:val="continue"/>
                  <w:tcBorders>
                    <w:tl2br w:val="nil"/>
                    <w:tr2bl w:val="nil"/>
                  </w:tcBorders>
                  <w:shd w:val="clear" w:color="auto" w:fill="auto"/>
                  <w:vAlign w:val="center"/>
                </w:tcPr>
                <w:p w14:paraId="2BE19A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p>
              </w:tc>
              <w:tc>
                <w:tcPr>
                  <w:tcW w:w="670" w:type="pct"/>
                  <w:vMerge w:val="continue"/>
                  <w:tcBorders>
                    <w:tl2br w:val="nil"/>
                    <w:tr2bl w:val="nil"/>
                  </w:tcBorders>
                  <w:shd w:val="clear" w:color="auto" w:fill="auto"/>
                  <w:vAlign w:val="center"/>
                </w:tcPr>
                <w:p w14:paraId="49FD16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p>
              </w:tc>
              <w:tc>
                <w:tcPr>
                  <w:tcW w:w="722" w:type="pct"/>
                  <w:tcBorders>
                    <w:tl2br w:val="nil"/>
                    <w:tr2bl w:val="nil"/>
                  </w:tcBorders>
                  <w:shd w:val="clear" w:color="auto" w:fill="auto"/>
                  <w:vAlign w:val="center"/>
                </w:tcPr>
                <w:p w14:paraId="0915CE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71" w:type="pct"/>
                  <w:tcBorders>
                    <w:tl2br w:val="nil"/>
                    <w:tr2bl w:val="nil"/>
                  </w:tcBorders>
                  <w:shd w:val="clear" w:color="auto" w:fill="auto"/>
                  <w:vAlign w:val="center"/>
                </w:tcPr>
                <w:p w14:paraId="42B9DE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52" w:type="pct"/>
                  <w:tcBorders>
                    <w:tl2br w:val="nil"/>
                    <w:tr2bl w:val="nil"/>
                  </w:tcBorders>
                  <w:shd w:val="clear" w:color="auto" w:fill="auto"/>
                  <w:vAlign w:val="center"/>
                </w:tcPr>
                <w:p w14:paraId="4DDF98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lang w:val="pt-BR"/>
                    </w:rPr>
                    <w:t>00L</w:t>
                  </w:r>
                </w:p>
              </w:tc>
              <w:tc>
                <w:tcPr>
                  <w:tcW w:w="491" w:type="pct"/>
                  <w:tcBorders>
                    <w:tl2br w:val="nil"/>
                    <w:tr2bl w:val="nil"/>
                  </w:tcBorders>
                  <w:shd w:val="clear" w:color="auto" w:fill="auto"/>
                  <w:vAlign w:val="center"/>
                </w:tcPr>
                <w:p w14:paraId="09B30A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7</w:t>
                  </w:r>
                </w:p>
              </w:tc>
              <w:tc>
                <w:tcPr>
                  <w:tcW w:w="711" w:type="pct"/>
                  <w:tcBorders>
                    <w:tl2br w:val="nil"/>
                    <w:tr2bl w:val="nil"/>
                  </w:tcBorders>
                  <w:shd w:val="clear" w:color="auto" w:fill="auto"/>
                  <w:vAlign w:val="center"/>
                </w:tcPr>
                <w:p w14:paraId="1EEF78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w:t>
                  </w:r>
                </w:p>
              </w:tc>
              <w:tc>
                <w:tcPr>
                  <w:tcW w:w="413" w:type="pct"/>
                  <w:tcBorders>
                    <w:tl2br w:val="nil"/>
                    <w:tr2bl w:val="nil"/>
                  </w:tcBorders>
                  <w:shd w:val="clear" w:color="auto" w:fill="auto"/>
                  <w:vAlign w:val="center"/>
                </w:tcPr>
                <w:p w14:paraId="604342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w:t>
                  </w:r>
                </w:p>
              </w:tc>
              <w:tc>
                <w:tcPr>
                  <w:tcW w:w="529" w:type="pct"/>
                  <w:tcBorders>
                    <w:tl2br w:val="nil"/>
                    <w:tr2bl w:val="nil"/>
                  </w:tcBorders>
                  <w:shd w:val="clear" w:color="auto" w:fill="auto"/>
                  <w:vAlign w:val="center"/>
                </w:tcPr>
                <w:p w14:paraId="3BF13E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r>
            <w:tr w14:paraId="75251F7A">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0" w:type="dxa"/>
                  <w:bottom w:w="0" w:type="dxa"/>
                  <w:right w:w="0" w:type="dxa"/>
                </w:tblCellMar>
              </w:tblPrEx>
              <w:trPr>
                <w:cantSplit/>
                <w:trHeight w:val="397" w:hRule="atLeast"/>
                <w:jc w:val="center"/>
              </w:trPr>
              <w:tc>
                <w:tcPr>
                  <w:tcW w:w="338" w:type="pct"/>
                  <w:tcBorders>
                    <w:tl2br w:val="nil"/>
                    <w:tr2bl w:val="nil"/>
                  </w:tcBorders>
                  <w:shd w:val="clear" w:color="auto" w:fill="auto"/>
                  <w:vAlign w:val="center"/>
                </w:tcPr>
                <w:p w14:paraId="31EF17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w:t>
                  </w:r>
                </w:p>
              </w:tc>
              <w:tc>
                <w:tcPr>
                  <w:tcW w:w="670" w:type="pct"/>
                  <w:tcBorders>
                    <w:tl2br w:val="nil"/>
                    <w:tr2bl w:val="nil"/>
                  </w:tcBorders>
                  <w:shd w:val="clear" w:color="auto" w:fill="auto"/>
                  <w:vAlign w:val="center"/>
                </w:tcPr>
                <w:p w14:paraId="7376A2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混合机</w:t>
                  </w:r>
                </w:p>
              </w:tc>
              <w:tc>
                <w:tcPr>
                  <w:tcW w:w="722" w:type="pct"/>
                  <w:tcBorders>
                    <w:tl2br w:val="nil"/>
                    <w:tr2bl w:val="nil"/>
                  </w:tcBorders>
                  <w:shd w:val="clear" w:color="auto" w:fill="auto"/>
                  <w:vAlign w:val="center"/>
                </w:tcPr>
                <w:p w14:paraId="3791B1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800L</w:t>
                  </w:r>
                </w:p>
              </w:tc>
              <w:tc>
                <w:tcPr>
                  <w:tcW w:w="471" w:type="pct"/>
                  <w:tcBorders>
                    <w:tl2br w:val="nil"/>
                    <w:tr2bl w:val="nil"/>
                  </w:tcBorders>
                  <w:shd w:val="clear" w:color="auto" w:fill="auto"/>
                  <w:vAlign w:val="center"/>
                </w:tcPr>
                <w:p w14:paraId="4A152C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2</w:t>
                  </w:r>
                </w:p>
              </w:tc>
              <w:tc>
                <w:tcPr>
                  <w:tcW w:w="652" w:type="pct"/>
                  <w:tcBorders>
                    <w:tl2br w:val="nil"/>
                    <w:tr2bl w:val="nil"/>
                  </w:tcBorders>
                  <w:shd w:val="clear" w:color="auto" w:fill="auto"/>
                  <w:vAlign w:val="center"/>
                </w:tcPr>
                <w:p w14:paraId="3178CA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800L</w:t>
                  </w:r>
                </w:p>
              </w:tc>
              <w:tc>
                <w:tcPr>
                  <w:tcW w:w="491" w:type="pct"/>
                  <w:tcBorders>
                    <w:tl2br w:val="nil"/>
                    <w:tr2bl w:val="nil"/>
                  </w:tcBorders>
                  <w:shd w:val="clear" w:color="auto" w:fill="auto"/>
                  <w:vAlign w:val="center"/>
                </w:tcPr>
                <w:p w14:paraId="4B5ED4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2</w:t>
                  </w:r>
                </w:p>
              </w:tc>
              <w:tc>
                <w:tcPr>
                  <w:tcW w:w="711" w:type="pct"/>
                  <w:tcBorders>
                    <w:tl2br w:val="nil"/>
                    <w:tr2bl w:val="nil"/>
                  </w:tcBorders>
                  <w:shd w:val="clear" w:color="auto" w:fill="auto"/>
                  <w:vAlign w:val="center"/>
                </w:tcPr>
                <w:p w14:paraId="4B8CA3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w:t>
                  </w:r>
                </w:p>
              </w:tc>
              <w:tc>
                <w:tcPr>
                  <w:tcW w:w="413" w:type="pct"/>
                  <w:tcBorders>
                    <w:tl2br w:val="nil"/>
                    <w:tr2bl w:val="nil"/>
                  </w:tcBorders>
                  <w:shd w:val="clear" w:color="auto" w:fill="auto"/>
                  <w:vAlign w:val="center"/>
                </w:tcPr>
                <w:p w14:paraId="5CF672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w:t>
                  </w:r>
                </w:p>
              </w:tc>
              <w:tc>
                <w:tcPr>
                  <w:tcW w:w="529" w:type="pct"/>
                  <w:tcBorders>
                    <w:tl2br w:val="nil"/>
                    <w:tr2bl w:val="nil"/>
                  </w:tcBorders>
                  <w:shd w:val="clear" w:color="auto" w:fill="auto"/>
                  <w:vAlign w:val="center"/>
                </w:tcPr>
                <w:p w14:paraId="6B3F1C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eastAsia="zh-CN"/>
                    </w:rPr>
                    <w:t>一致</w:t>
                  </w:r>
                </w:p>
              </w:tc>
            </w:tr>
            <w:tr w14:paraId="072D38C1">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0" w:type="dxa"/>
                  <w:bottom w:w="0" w:type="dxa"/>
                  <w:right w:w="0" w:type="dxa"/>
                </w:tblCellMar>
              </w:tblPrEx>
              <w:trPr>
                <w:cantSplit/>
                <w:trHeight w:val="397" w:hRule="atLeast"/>
                <w:jc w:val="center"/>
              </w:trPr>
              <w:tc>
                <w:tcPr>
                  <w:tcW w:w="338" w:type="pct"/>
                  <w:tcBorders>
                    <w:tl2br w:val="nil"/>
                    <w:tr2bl w:val="nil"/>
                  </w:tcBorders>
                  <w:shd w:val="clear" w:color="auto" w:fill="auto"/>
                  <w:vAlign w:val="center"/>
                </w:tcPr>
                <w:p w14:paraId="64B873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pt-BR" w:eastAsia="zh-CN"/>
                    </w:rPr>
                    <w:t>7</w:t>
                  </w:r>
                </w:p>
              </w:tc>
              <w:tc>
                <w:tcPr>
                  <w:tcW w:w="670" w:type="pct"/>
                  <w:tcBorders>
                    <w:tl2br w:val="nil"/>
                    <w:tr2bl w:val="nil"/>
                  </w:tcBorders>
                  <w:shd w:val="clear" w:color="auto" w:fill="auto"/>
                  <w:vAlign w:val="center"/>
                </w:tcPr>
                <w:p w14:paraId="33894E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混捏机</w:t>
                  </w:r>
                </w:p>
              </w:tc>
              <w:tc>
                <w:tcPr>
                  <w:tcW w:w="722" w:type="pct"/>
                  <w:tcBorders>
                    <w:tl2br w:val="nil"/>
                    <w:tr2bl w:val="nil"/>
                  </w:tcBorders>
                  <w:shd w:val="clear" w:color="auto" w:fill="auto"/>
                  <w:vAlign w:val="center"/>
                </w:tcPr>
                <w:p w14:paraId="18C284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NH-2000L</w:t>
                  </w:r>
                </w:p>
              </w:tc>
              <w:tc>
                <w:tcPr>
                  <w:tcW w:w="471" w:type="pct"/>
                  <w:tcBorders>
                    <w:tl2br w:val="nil"/>
                    <w:tr2bl w:val="nil"/>
                  </w:tcBorders>
                  <w:shd w:val="clear" w:color="auto" w:fill="auto"/>
                  <w:vAlign w:val="center"/>
                </w:tcPr>
                <w:p w14:paraId="5D724F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4</w:t>
                  </w:r>
                </w:p>
              </w:tc>
              <w:tc>
                <w:tcPr>
                  <w:tcW w:w="652" w:type="pct"/>
                  <w:tcBorders>
                    <w:tl2br w:val="nil"/>
                    <w:tr2bl w:val="nil"/>
                  </w:tcBorders>
                  <w:shd w:val="clear" w:color="auto" w:fill="auto"/>
                  <w:vAlign w:val="center"/>
                </w:tcPr>
                <w:p w14:paraId="2ED60F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NH-2000L</w:t>
                  </w:r>
                </w:p>
              </w:tc>
              <w:tc>
                <w:tcPr>
                  <w:tcW w:w="491" w:type="pct"/>
                  <w:tcBorders>
                    <w:tl2br w:val="nil"/>
                    <w:tr2bl w:val="nil"/>
                  </w:tcBorders>
                  <w:shd w:val="clear" w:color="auto" w:fill="auto"/>
                  <w:vAlign w:val="center"/>
                </w:tcPr>
                <w:p w14:paraId="1A189F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4</w:t>
                  </w:r>
                </w:p>
              </w:tc>
              <w:tc>
                <w:tcPr>
                  <w:tcW w:w="711" w:type="pct"/>
                  <w:tcBorders>
                    <w:tl2br w:val="nil"/>
                    <w:tr2bl w:val="nil"/>
                  </w:tcBorders>
                  <w:shd w:val="clear" w:color="auto" w:fill="auto"/>
                  <w:vAlign w:val="center"/>
                </w:tcPr>
                <w:p w14:paraId="521817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w:t>
                  </w:r>
                </w:p>
              </w:tc>
              <w:tc>
                <w:tcPr>
                  <w:tcW w:w="413" w:type="pct"/>
                  <w:tcBorders>
                    <w:tl2br w:val="nil"/>
                    <w:tr2bl w:val="nil"/>
                  </w:tcBorders>
                  <w:shd w:val="clear" w:color="auto" w:fill="auto"/>
                  <w:vAlign w:val="center"/>
                </w:tcPr>
                <w:p w14:paraId="5EC49D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w:t>
                  </w:r>
                </w:p>
              </w:tc>
              <w:tc>
                <w:tcPr>
                  <w:tcW w:w="529" w:type="pct"/>
                  <w:tcBorders>
                    <w:tl2br w:val="nil"/>
                    <w:tr2bl w:val="nil"/>
                  </w:tcBorders>
                  <w:shd w:val="clear" w:color="auto" w:fill="auto"/>
                  <w:vAlign w:val="center"/>
                </w:tcPr>
                <w:p w14:paraId="342384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eastAsia="zh-CN"/>
                    </w:rPr>
                    <w:t>一致</w:t>
                  </w:r>
                </w:p>
              </w:tc>
            </w:tr>
            <w:tr w14:paraId="0479E814">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0" w:type="dxa"/>
                  <w:bottom w:w="0" w:type="dxa"/>
                  <w:right w:w="0" w:type="dxa"/>
                </w:tblCellMar>
              </w:tblPrEx>
              <w:trPr>
                <w:cantSplit/>
                <w:trHeight w:val="397" w:hRule="atLeast"/>
                <w:jc w:val="center"/>
              </w:trPr>
              <w:tc>
                <w:tcPr>
                  <w:tcW w:w="338" w:type="pct"/>
                  <w:tcBorders>
                    <w:tl2br w:val="nil"/>
                    <w:tr2bl w:val="nil"/>
                  </w:tcBorders>
                  <w:shd w:val="clear" w:color="auto" w:fill="auto"/>
                  <w:vAlign w:val="center"/>
                </w:tcPr>
                <w:p w14:paraId="1724BF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pt-BR" w:eastAsia="zh-CN" w:bidi="ar-SA"/>
                    </w:rPr>
                  </w:pPr>
                  <w:r>
                    <w:rPr>
                      <w:rFonts w:hint="default" w:ascii="Times New Roman" w:hAnsi="Times New Roman" w:eastAsia="宋体" w:cs="Times New Roman"/>
                      <w:color w:val="auto"/>
                      <w:sz w:val="21"/>
                      <w:szCs w:val="21"/>
                      <w:lang w:val="pt-BR" w:eastAsia="zh-CN"/>
                    </w:rPr>
                    <w:t>8</w:t>
                  </w:r>
                </w:p>
              </w:tc>
              <w:tc>
                <w:tcPr>
                  <w:tcW w:w="670" w:type="pct"/>
                  <w:tcBorders>
                    <w:tl2br w:val="nil"/>
                    <w:tr2bl w:val="nil"/>
                  </w:tcBorders>
                  <w:shd w:val="clear" w:color="auto" w:fill="auto"/>
                  <w:vAlign w:val="center"/>
                </w:tcPr>
                <w:p w14:paraId="0679E5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凉片机</w:t>
                  </w:r>
                </w:p>
              </w:tc>
              <w:tc>
                <w:tcPr>
                  <w:tcW w:w="722" w:type="pct"/>
                  <w:tcBorders>
                    <w:tl2br w:val="nil"/>
                    <w:tr2bl w:val="nil"/>
                  </w:tcBorders>
                  <w:shd w:val="clear" w:color="auto" w:fill="auto"/>
                  <w:vAlign w:val="center"/>
                </w:tcPr>
                <w:p w14:paraId="09DB54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14m</w:t>
                  </w:r>
                </w:p>
              </w:tc>
              <w:tc>
                <w:tcPr>
                  <w:tcW w:w="471" w:type="pct"/>
                  <w:tcBorders>
                    <w:tl2br w:val="nil"/>
                    <w:tr2bl w:val="nil"/>
                  </w:tcBorders>
                  <w:shd w:val="clear" w:color="auto" w:fill="auto"/>
                  <w:vAlign w:val="center"/>
                </w:tcPr>
                <w:p w14:paraId="7D15B3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1</w:t>
                  </w:r>
                </w:p>
              </w:tc>
              <w:tc>
                <w:tcPr>
                  <w:tcW w:w="652" w:type="pct"/>
                  <w:tcBorders>
                    <w:tl2br w:val="nil"/>
                    <w:tr2bl w:val="nil"/>
                  </w:tcBorders>
                  <w:shd w:val="clear" w:color="auto" w:fill="auto"/>
                  <w:vAlign w:val="center"/>
                </w:tcPr>
                <w:p w14:paraId="5612F0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14m</w:t>
                  </w:r>
                </w:p>
              </w:tc>
              <w:tc>
                <w:tcPr>
                  <w:tcW w:w="491" w:type="pct"/>
                  <w:tcBorders>
                    <w:tl2br w:val="nil"/>
                    <w:tr2bl w:val="nil"/>
                  </w:tcBorders>
                  <w:shd w:val="clear" w:color="auto" w:fill="auto"/>
                  <w:vAlign w:val="center"/>
                </w:tcPr>
                <w:p w14:paraId="37F1D6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1</w:t>
                  </w:r>
                </w:p>
              </w:tc>
              <w:tc>
                <w:tcPr>
                  <w:tcW w:w="711" w:type="pct"/>
                  <w:tcBorders>
                    <w:tl2br w:val="nil"/>
                    <w:tr2bl w:val="nil"/>
                  </w:tcBorders>
                  <w:shd w:val="clear" w:color="auto" w:fill="auto"/>
                  <w:vAlign w:val="center"/>
                </w:tcPr>
                <w:p w14:paraId="6453B0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w:t>
                  </w:r>
                </w:p>
              </w:tc>
              <w:tc>
                <w:tcPr>
                  <w:tcW w:w="413" w:type="pct"/>
                  <w:tcBorders>
                    <w:tl2br w:val="nil"/>
                    <w:tr2bl w:val="nil"/>
                  </w:tcBorders>
                  <w:shd w:val="clear" w:color="auto" w:fill="auto"/>
                  <w:vAlign w:val="center"/>
                </w:tcPr>
                <w:p w14:paraId="4A1164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w:t>
                  </w:r>
                </w:p>
              </w:tc>
              <w:tc>
                <w:tcPr>
                  <w:tcW w:w="529" w:type="pct"/>
                  <w:tcBorders>
                    <w:tl2br w:val="nil"/>
                    <w:tr2bl w:val="nil"/>
                  </w:tcBorders>
                  <w:shd w:val="clear" w:color="auto" w:fill="auto"/>
                  <w:vAlign w:val="center"/>
                </w:tcPr>
                <w:p w14:paraId="4B2519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eastAsia="zh-CN"/>
                    </w:rPr>
                    <w:t>一致</w:t>
                  </w:r>
                </w:p>
              </w:tc>
            </w:tr>
            <w:tr w14:paraId="334B6E7B">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0" w:type="dxa"/>
                  <w:bottom w:w="0" w:type="dxa"/>
                  <w:right w:w="0" w:type="dxa"/>
                </w:tblCellMar>
              </w:tblPrEx>
              <w:trPr>
                <w:cantSplit/>
                <w:trHeight w:val="397" w:hRule="atLeast"/>
                <w:jc w:val="center"/>
              </w:trPr>
              <w:tc>
                <w:tcPr>
                  <w:tcW w:w="338" w:type="pct"/>
                  <w:tcBorders>
                    <w:tl2br w:val="nil"/>
                    <w:tr2bl w:val="nil"/>
                  </w:tcBorders>
                  <w:shd w:val="clear" w:color="auto" w:fill="auto"/>
                  <w:vAlign w:val="center"/>
                </w:tcPr>
                <w:p w14:paraId="00A4C6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pt-BR" w:eastAsia="zh-CN" w:bidi="ar-SA"/>
                    </w:rPr>
                  </w:pPr>
                  <w:r>
                    <w:rPr>
                      <w:rFonts w:hint="default" w:ascii="Times New Roman" w:hAnsi="Times New Roman" w:eastAsia="宋体" w:cs="Times New Roman"/>
                      <w:color w:val="auto"/>
                      <w:sz w:val="21"/>
                      <w:szCs w:val="21"/>
                      <w:lang w:val="pt-BR" w:eastAsia="zh-CN"/>
                    </w:rPr>
                    <w:t>9</w:t>
                  </w:r>
                </w:p>
              </w:tc>
              <w:tc>
                <w:tcPr>
                  <w:tcW w:w="670" w:type="pct"/>
                  <w:tcBorders>
                    <w:tl2br w:val="nil"/>
                    <w:tr2bl w:val="nil"/>
                  </w:tcBorders>
                  <w:shd w:val="clear" w:color="auto" w:fill="auto"/>
                  <w:vAlign w:val="center"/>
                </w:tcPr>
                <w:p w14:paraId="0DEA11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提升机</w:t>
                  </w:r>
                </w:p>
              </w:tc>
              <w:tc>
                <w:tcPr>
                  <w:tcW w:w="722" w:type="pct"/>
                  <w:tcBorders>
                    <w:tl2br w:val="nil"/>
                    <w:tr2bl w:val="nil"/>
                  </w:tcBorders>
                  <w:shd w:val="clear" w:color="auto" w:fill="auto"/>
                  <w:vAlign w:val="center"/>
                </w:tcPr>
                <w:p w14:paraId="499E93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w:t>
                  </w:r>
                </w:p>
              </w:tc>
              <w:tc>
                <w:tcPr>
                  <w:tcW w:w="471" w:type="pct"/>
                  <w:tcBorders>
                    <w:tl2br w:val="nil"/>
                    <w:tr2bl w:val="nil"/>
                  </w:tcBorders>
                  <w:shd w:val="clear" w:color="auto" w:fill="auto"/>
                  <w:vAlign w:val="center"/>
                </w:tcPr>
                <w:p w14:paraId="51A10E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2</w:t>
                  </w:r>
                </w:p>
              </w:tc>
              <w:tc>
                <w:tcPr>
                  <w:tcW w:w="652" w:type="pct"/>
                  <w:tcBorders>
                    <w:tl2br w:val="nil"/>
                    <w:tr2bl w:val="nil"/>
                  </w:tcBorders>
                  <w:shd w:val="clear" w:color="auto" w:fill="auto"/>
                  <w:vAlign w:val="center"/>
                </w:tcPr>
                <w:p w14:paraId="29143C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w:t>
                  </w:r>
                </w:p>
              </w:tc>
              <w:tc>
                <w:tcPr>
                  <w:tcW w:w="491" w:type="pct"/>
                  <w:tcBorders>
                    <w:tl2br w:val="nil"/>
                    <w:tr2bl w:val="nil"/>
                  </w:tcBorders>
                  <w:shd w:val="clear" w:color="auto" w:fill="auto"/>
                  <w:vAlign w:val="center"/>
                </w:tcPr>
                <w:p w14:paraId="3260C5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eastAsia="zh-CN"/>
                    </w:rPr>
                  </w:pPr>
                  <w:r>
                    <w:rPr>
                      <w:rFonts w:hint="default" w:ascii="Times New Roman" w:hAnsi="Times New Roman" w:eastAsia="宋体" w:cs="Times New Roman"/>
                      <w:color w:val="auto"/>
                      <w:sz w:val="21"/>
                      <w:szCs w:val="21"/>
                      <w:lang w:val="en-US" w:eastAsia="zh-CN"/>
                    </w:rPr>
                    <w:t>1</w:t>
                  </w:r>
                </w:p>
              </w:tc>
              <w:tc>
                <w:tcPr>
                  <w:tcW w:w="711" w:type="pct"/>
                  <w:tcBorders>
                    <w:tl2br w:val="nil"/>
                    <w:tr2bl w:val="nil"/>
                  </w:tcBorders>
                  <w:shd w:val="clear" w:color="auto" w:fill="auto"/>
                  <w:vAlign w:val="center"/>
                </w:tcPr>
                <w:p w14:paraId="21AEB9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w:t>
                  </w:r>
                </w:p>
              </w:tc>
              <w:tc>
                <w:tcPr>
                  <w:tcW w:w="413" w:type="pct"/>
                  <w:tcBorders>
                    <w:tl2br w:val="nil"/>
                    <w:tr2bl w:val="nil"/>
                  </w:tcBorders>
                  <w:shd w:val="clear" w:color="auto" w:fill="auto"/>
                  <w:vAlign w:val="center"/>
                </w:tcPr>
                <w:p w14:paraId="052B9F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eastAsia="zh-CN"/>
                    </w:rPr>
                  </w:pPr>
                  <w:r>
                    <w:rPr>
                      <w:rFonts w:hint="default" w:ascii="Times New Roman" w:hAnsi="Times New Roman" w:eastAsia="宋体" w:cs="Times New Roman"/>
                      <w:color w:val="auto"/>
                      <w:sz w:val="21"/>
                      <w:szCs w:val="21"/>
                      <w:lang w:val="en-US" w:eastAsia="zh-CN"/>
                    </w:rPr>
                    <w:t>1</w:t>
                  </w:r>
                </w:p>
              </w:tc>
              <w:tc>
                <w:tcPr>
                  <w:tcW w:w="529" w:type="pct"/>
                  <w:tcBorders>
                    <w:tl2br w:val="nil"/>
                    <w:tr2bl w:val="nil"/>
                  </w:tcBorders>
                  <w:shd w:val="clear" w:color="auto" w:fill="auto"/>
                  <w:vAlign w:val="center"/>
                </w:tcPr>
                <w:p w14:paraId="14015B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eastAsia="zh-CN"/>
                    </w:rPr>
                  </w:pPr>
                  <w:r>
                    <w:rPr>
                      <w:rFonts w:hint="default" w:ascii="Times New Roman" w:hAnsi="Times New Roman" w:eastAsia="宋体" w:cs="Times New Roman"/>
                      <w:color w:val="auto"/>
                      <w:sz w:val="21"/>
                      <w:szCs w:val="21"/>
                      <w:lang w:val="pt-BR" w:eastAsia="zh-CN"/>
                    </w:rPr>
                    <w:t>一致</w:t>
                  </w:r>
                </w:p>
              </w:tc>
            </w:tr>
            <w:tr w14:paraId="4068E669">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0" w:type="dxa"/>
                  <w:bottom w:w="0" w:type="dxa"/>
                  <w:right w:w="0" w:type="dxa"/>
                </w:tblCellMar>
              </w:tblPrEx>
              <w:trPr>
                <w:cantSplit/>
                <w:trHeight w:val="397" w:hRule="atLeast"/>
                <w:jc w:val="center"/>
              </w:trPr>
              <w:tc>
                <w:tcPr>
                  <w:tcW w:w="338" w:type="pct"/>
                  <w:tcBorders>
                    <w:tl2br w:val="nil"/>
                    <w:tr2bl w:val="nil"/>
                  </w:tcBorders>
                  <w:shd w:val="clear" w:color="auto" w:fill="auto"/>
                  <w:vAlign w:val="center"/>
                </w:tcPr>
                <w:p w14:paraId="7B3396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pt-BR" w:eastAsia="zh-CN" w:bidi="ar-SA"/>
                    </w:rPr>
                  </w:pPr>
                  <w:r>
                    <w:rPr>
                      <w:rFonts w:hint="default" w:ascii="Times New Roman" w:hAnsi="Times New Roman" w:eastAsia="宋体" w:cs="Times New Roman"/>
                      <w:color w:val="auto"/>
                      <w:sz w:val="21"/>
                      <w:szCs w:val="21"/>
                      <w:lang w:val="pt-BR" w:eastAsia="zh-CN"/>
                    </w:rPr>
                    <w:t>10</w:t>
                  </w:r>
                </w:p>
              </w:tc>
              <w:tc>
                <w:tcPr>
                  <w:tcW w:w="670" w:type="pct"/>
                  <w:tcBorders>
                    <w:tl2br w:val="nil"/>
                    <w:tr2bl w:val="nil"/>
                  </w:tcBorders>
                  <w:shd w:val="clear" w:color="auto" w:fill="auto"/>
                  <w:vAlign w:val="center"/>
                </w:tcPr>
                <w:p w14:paraId="5910F7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粉碎机</w:t>
                  </w:r>
                </w:p>
              </w:tc>
              <w:tc>
                <w:tcPr>
                  <w:tcW w:w="722" w:type="pct"/>
                  <w:tcBorders>
                    <w:tl2br w:val="nil"/>
                    <w:tr2bl w:val="nil"/>
                  </w:tcBorders>
                  <w:shd w:val="clear" w:color="auto" w:fill="auto"/>
                  <w:vAlign w:val="center"/>
                </w:tcPr>
                <w:p w14:paraId="30594D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w:t>
                  </w:r>
                </w:p>
              </w:tc>
              <w:tc>
                <w:tcPr>
                  <w:tcW w:w="471" w:type="pct"/>
                  <w:tcBorders>
                    <w:tl2br w:val="nil"/>
                    <w:tr2bl w:val="nil"/>
                  </w:tcBorders>
                  <w:shd w:val="clear" w:color="auto" w:fill="auto"/>
                  <w:vAlign w:val="center"/>
                </w:tcPr>
                <w:p w14:paraId="37B3B8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2</w:t>
                  </w:r>
                </w:p>
              </w:tc>
              <w:tc>
                <w:tcPr>
                  <w:tcW w:w="652" w:type="pct"/>
                  <w:tcBorders>
                    <w:tl2br w:val="nil"/>
                    <w:tr2bl w:val="nil"/>
                  </w:tcBorders>
                  <w:shd w:val="clear" w:color="auto" w:fill="auto"/>
                  <w:vAlign w:val="center"/>
                </w:tcPr>
                <w:p w14:paraId="352B06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w:t>
                  </w:r>
                </w:p>
              </w:tc>
              <w:tc>
                <w:tcPr>
                  <w:tcW w:w="491" w:type="pct"/>
                  <w:tcBorders>
                    <w:tl2br w:val="nil"/>
                    <w:tr2bl w:val="nil"/>
                  </w:tcBorders>
                  <w:shd w:val="clear" w:color="auto" w:fill="auto"/>
                  <w:vAlign w:val="center"/>
                </w:tcPr>
                <w:p w14:paraId="7C1776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2</w:t>
                  </w:r>
                </w:p>
              </w:tc>
              <w:tc>
                <w:tcPr>
                  <w:tcW w:w="711" w:type="pct"/>
                  <w:tcBorders>
                    <w:tl2br w:val="nil"/>
                    <w:tr2bl w:val="nil"/>
                  </w:tcBorders>
                  <w:shd w:val="clear" w:color="auto" w:fill="auto"/>
                  <w:vAlign w:val="center"/>
                </w:tcPr>
                <w:p w14:paraId="6D5E93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w:t>
                  </w:r>
                </w:p>
              </w:tc>
              <w:tc>
                <w:tcPr>
                  <w:tcW w:w="413" w:type="pct"/>
                  <w:tcBorders>
                    <w:tl2br w:val="nil"/>
                    <w:tr2bl w:val="nil"/>
                  </w:tcBorders>
                  <w:shd w:val="clear" w:color="auto" w:fill="auto"/>
                  <w:vAlign w:val="center"/>
                </w:tcPr>
                <w:p w14:paraId="686893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w:t>
                  </w:r>
                </w:p>
              </w:tc>
              <w:tc>
                <w:tcPr>
                  <w:tcW w:w="529" w:type="pct"/>
                  <w:tcBorders>
                    <w:tl2br w:val="nil"/>
                    <w:tr2bl w:val="nil"/>
                  </w:tcBorders>
                  <w:shd w:val="clear" w:color="auto" w:fill="auto"/>
                  <w:vAlign w:val="center"/>
                </w:tcPr>
                <w:p w14:paraId="0350DE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eastAsia="zh-CN"/>
                    </w:rPr>
                  </w:pPr>
                  <w:r>
                    <w:rPr>
                      <w:rFonts w:hint="default" w:ascii="Times New Roman" w:hAnsi="Times New Roman" w:eastAsia="宋体" w:cs="Times New Roman"/>
                      <w:color w:val="auto"/>
                      <w:sz w:val="21"/>
                      <w:szCs w:val="21"/>
                      <w:lang w:val="pt-BR" w:eastAsia="zh-CN"/>
                    </w:rPr>
                    <w:t>一致</w:t>
                  </w:r>
                </w:p>
              </w:tc>
            </w:tr>
            <w:tr w14:paraId="22C54A69">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0" w:type="dxa"/>
                  <w:bottom w:w="0" w:type="dxa"/>
                  <w:right w:w="0" w:type="dxa"/>
                </w:tblCellMar>
              </w:tblPrEx>
              <w:trPr>
                <w:cantSplit/>
                <w:trHeight w:val="397" w:hRule="atLeast"/>
                <w:jc w:val="center"/>
              </w:trPr>
              <w:tc>
                <w:tcPr>
                  <w:tcW w:w="338" w:type="pct"/>
                  <w:tcBorders>
                    <w:tl2br w:val="nil"/>
                    <w:tr2bl w:val="nil"/>
                  </w:tcBorders>
                  <w:shd w:val="clear" w:color="auto" w:fill="auto"/>
                  <w:vAlign w:val="center"/>
                </w:tcPr>
                <w:p w14:paraId="18F5CC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pt-BR" w:eastAsia="zh-CN"/>
                    </w:rPr>
                    <w:t>11</w:t>
                  </w:r>
                </w:p>
              </w:tc>
              <w:tc>
                <w:tcPr>
                  <w:tcW w:w="670" w:type="pct"/>
                  <w:tcBorders>
                    <w:tl2br w:val="nil"/>
                    <w:tr2bl w:val="nil"/>
                  </w:tcBorders>
                  <w:shd w:val="clear" w:color="auto" w:fill="auto"/>
                  <w:vAlign w:val="center"/>
                </w:tcPr>
                <w:p w14:paraId="5DC936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压力机</w:t>
                  </w:r>
                </w:p>
              </w:tc>
              <w:tc>
                <w:tcPr>
                  <w:tcW w:w="722" w:type="pct"/>
                  <w:tcBorders>
                    <w:tl2br w:val="nil"/>
                    <w:tr2bl w:val="nil"/>
                  </w:tcBorders>
                  <w:shd w:val="clear" w:color="auto" w:fill="auto"/>
                  <w:vAlign w:val="center"/>
                </w:tcPr>
                <w:p w14:paraId="6C9B83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700T</w:t>
                  </w:r>
                </w:p>
              </w:tc>
              <w:tc>
                <w:tcPr>
                  <w:tcW w:w="471" w:type="pct"/>
                  <w:tcBorders>
                    <w:tl2br w:val="nil"/>
                    <w:tr2bl w:val="nil"/>
                  </w:tcBorders>
                  <w:shd w:val="clear" w:color="auto" w:fill="auto"/>
                  <w:vAlign w:val="center"/>
                </w:tcPr>
                <w:p w14:paraId="50230C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10</w:t>
                  </w:r>
                </w:p>
              </w:tc>
              <w:tc>
                <w:tcPr>
                  <w:tcW w:w="652" w:type="pct"/>
                  <w:tcBorders>
                    <w:tl2br w:val="nil"/>
                    <w:tr2bl w:val="nil"/>
                  </w:tcBorders>
                  <w:shd w:val="clear" w:color="auto" w:fill="auto"/>
                  <w:vAlign w:val="center"/>
                </w:tcPr>
                <w:p w14:paraId="643C33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700T</w:t>
                  </w:r>
                </w:p>
              </w:tc>
              <w:tc>
                <w:tcPr>
                  <w:tcW w:w="491" w:type="pct"/>
                  <w:tcBorders>
                    <w:tl2br w:val="nil"/>
                    <w:tr2bl w:val="nil"/>
                  </w:tcBorders>
                  <w:shd w:val="clear" w:color="auto" w:fill="auto"/>
                  <w:vAlign w:val="center"/>
                </w:tcPr>
                <w:p w14:paraId="4C093A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eastAsia="zh-CN"/>
                    </w:rPr>
                  </w:pPr>
                  <w:r>
                    <w:rPr>
                      <w:rFonts w:hint="default" w:ascii="Times New Roman" w:hAnsi="Times New Roman" w:eastAsia="宋体" w:cs="Times New Roman"/>
                      <w:color w:val="auto"/>
                      <w:sz w:val="21"/>
                      <w:szCs w:val="21"/>
                      <w:lang w:val="en-US" w:eastAsia="zh-CN"/>
                    </w:rPr>
                    <w:t>4</w:t>
                  </w:r>
                </w:p>
              </w:tc>
              <w:tc>
                <w:tcPr>
                  <w:tcW w:w="711" w:type="pct"/>
                  <w:tcBorders>
                    <w:tl2br w:val="nil"/>
                    <w:tr2bl w:val="nil"/>
                  </w:tcBorders>
                  <w:shd w:val="clear" w:color="auto" w:fill="auto"/>
                  <w:vAlign w:val="center"/>
                </w:tcPr>
                <w:p w14:paraId="4E08AF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700T</w:t>
                  </w:r>
                </w:p>
              </w:tc>
              <w:tc>
                <w:tcPr>
                  <w:tcW w:w="413" w:type="pct"/>
                  <w:tcBorders>
                    <w:tl2br w:val="nil"/>
                    <w:tr2bl w:val="nil"/>
                  </w:tcBorders>
                  <w:shd w:val="clear" w:color="auto" w:fill="auto"/>
                  <w:vAlign w:val="center"/>
                </w:tcPr>
                <w:p w14:paraId="1805D7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2</w:t>
                  </w:r>
                </w:p>
              </w:tc>
              <w:tc>
                <w:tcPr>
                  <w:tcW w:w="529" w:type="pct"/>
                  <w:tcBorders>
                    <w:tl2br w:val="nil"/>
                    <w:tr2bl w:val="nil"/>
                  </w:tcBorders>
                  <w:shd w:val="clear" w:color="auto" w:fill="auto"/>
                  <w:vAlign w:val="center"/>
                </w:tcPr>
                <w:p w14:paraId="6A9155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eastAsia="zh-CN"/>
                    </w:rPr>
                  </w:pPr>
                  <w:r>
                    <w:rPr>
                      <w:rFonts w:hint="default" w:ascii="Times New Roman" w:hAnsi="Times New Roman" w:eastAsia="宋体" w:cs="Times New Roman"/>
                      <w:color w:val="auto"/>
                      <w:sz w:val="21"/>
                      <w:szCs w:val="21"/>
                      <w:lang w:val="pt-BR" w:eastAsia="zh-CN"/>
                    </w:rPr>
                    <w:t>一致</w:t>
                  </w:r>
                </w:p>
              </w:tc>
            </w:tr>
            <w:tr w14:paraId="0311420E">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0" w:type="dxa"/>
                  <w:bottom w:w="0" w:type="dxa"/>
                  <w:right w:w="0" w:type="dxa"/>
                </w:tblCellMar>
              </w:tblPrEx>
              <w:trPr>
                <w:cantSplit/>
                <w:trHeight w:val="397" w:hRule="atLeast"/>
                <w:jc w:val="center"/>
              </w:trPr>
              <w:tc>
                <w:tcPr>
                  <w:tcW w:w="338" w:type="pct"/>
                  <w:tcBorders>
                    <w:tl2br w:val="nil"/>
                    <w:tr2bl w:val="nil"/>
                  </w:tcBorders>
                  <w:shd w:val="clear" w:color="auto" w:fill="auto"/>
                  <w:vAlign w:val="center"/>
                </w:tcPr>
                <w:p w14:paraId="06FEE0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pt-BR" w:eastAsia="zh-CN" w:bidi="ar-SA"/>
                    </w:rPr>
                  </w:pPr>
                  <w:r>
                    <w:rPr>
                      <w:rFonts w:hint="default" w:ascii="Times New Roman" w:hAnsi="Times New Roman" w:eastAsia="宋体" w:cs="Times New Roman"/>
                      <w:color w:val="auto"/>
                      <w:sz w:val="21"/>
                      <w:szCs w:val="21"/>
                      <w:lang w:val="pt-BR" w:eastAsia="zh-CN"/>
                    </w:rPr>
                    <w:t>12</w:t>
                  </w:r>
                </w:p>
              </w:tc>
              <w:tc>
                <w:tcPr>
                  <w:tcW w:w="670" w:type="pct"/>
                  <w:tcBorders>
                    <w:tl2br w:val="nil"/>
                    <w:tr2bl w:val="nil"/>
                  </w:tcBorders>
                  <w:shd w:val="clear" w:color="auto" w:fill="auto"/>
                  <w:vAlign w:val="center"/>
                </w:tcPr>
                <w:p w14:paraId="4065D2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pt-BR" w:eastAsia="zh-CN" w:bidi="ar-SA"/>
                    </w:rPr>
                  </w:pPr>
                  <w:r>
                    <w:rPr>
                      <w:rFonts w:hint="default" w:ascii="Times New Roman" w:hAnsi="Times New Roman" w:eastAsia="宋体" w:cs="Times New Roman"/>
                      <w:color w:val="auto"/>
                      <w:sz w:val="21"/>
                      <w:szCs w:val="21"/>
                      <w:lang w:val="pt-BR"/>
                    </w:rPr>
                    <w:t>压力机</w:t>
                  </w:r>
                </w:p>
              </w:tc>
              <w:tc>
                <w:tcPr>
                  <w:tcW w:w="722" w:type="pct"/>
                  <w:tcBorders>
                    <w:tl2br w:val="nil"/>
                    <w:tr2bl w:val="nil"/>
                  </w:tcBorders>
                  <w:shd w:val="clear" w:color="auto" w:fill="auto"/>
                  <w:vAlign w:val="center"/>
                </w:tcPr>
                <w:p w14:paraId="290918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pt-BR" w:eastAsia="zh-CN" w:bidi="ar-SA"/>
                    </w:rPr>
                  </w:pPr>
                  <w:r>
                    <w:rPr>
                      <w:rFonts w:hint="default" w:ascii="Times New Roman" w:hAnsi="Times New Roman" w:eastAsia="宋体" w:cs="Times New Roman"/>
                      <w:color w:val="auto"/>
                      <w:sz w:val="21"/>
                      <w:szCs w:val="21"/>
                      <w:lang w:val="en-US" w:eastAsia="zh-CN"/>
                    </w:rPr>
                    <w:t>/</w:t>
                  </w:r>
                </w:p>
              </w:tc>
              <w:tc>
                <w:tcPr>
                  <w:tcW w:w="471" w:type="pct"/>
                  <w:tcBorders>
                    <w:tl2br w:val="nil"/>
                    <w:tr2bl w:val="nil"/>
                  </w:tcBorders>
                  <w:shd w:val="clear" w:color="auto" w:fill="auto"/>
                  <w:vAlign w:val="center"/>
                </w:tcPr>
                <w:p w14:paraId="012C9C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pt-BR" w:eastAsia="zh-CN" w:bidi="ar-SA"/>
                    </w:rPr>
                  </w:pPr>
                  <w:r>
                    <w:rPr>
                      <w:rFonts w:hint="default" w:ascii="Times New Roman" w:hAnsi="Times New Roman" w:eastAsia="宋体" w:cs="Times New Roman"/>
                      <w:color w:val="auto"/>
                      <w:sz w:val="21"/>
                      <w:szCs w:val="21"/>
                      <w:lang w:val="en-US" w:eastAsia="zh-CN"/>
                    </w:rPr>
                    <w:t>/</w:t>
                  </w:r>
                </w:p>
              </w:tc>
              <w:tc>
                <w:tcPr>
                  <w:tcW w:w="652" w:type="pct"/>
                  <w:tcBorders>
                    <w:tl2br w:val="nil"/>
                    <w:tr2bl w:val="nil"/>
                  </w:tcBorders>
                  <w:shd w:val="clear" w:color="auto" w:fill="auto"/>
                  <w:vAlign w:val="center"/>
                </w:tcPr>
                <w:p w14:paraId="39A224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pt-BR" w:eastAsia="zh-CN" w:bidi="ar-SA"/>
                    </w:rPr>
                  </w:pPr>
                  <w:r>
                    <w:rPr>
                      <w:rFonts w:hint="default"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lang w:val="pt-BR"/>
                    </w:rPr>
                    <w:t>00T</w:t>
                  </w:r>
                </w:p>
              </w:tc>
              <w:tc>
                <w:tcPr>
                  <w:tcW w:w="491" w:type="pct"/>
                  <w:tcBorders>
                    <w:tl2br w:val="nil"/>
                    <w:tr2bl w:val="nil"/>
                  </w:tcBorders>
                  <w:shd w:val="clear" w:color="auto" w:fill="auto"/>
                  <w:vAlign w:val="center"/>
                </w:tcPr>
                <w:p w14:paraId="5352A4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711" w:type="pct"/>
                  <w:tcBorders>
                    <w:tl2br w:val="nil"/>
                    <w:tr2bl w:val="nil"/>
                  </w:tcBorders>
                  <w:shd w:val="clear" w:color="auto" w:fill="auto"/>
                  <w:vAlign w:val="center"/>
                </w:tcPr>
                <w:p w14:paraId="322A37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pt-BR" w:eastAsia="zh-CN" w:bidi="ar-SA"/>
                    </w:rPr>
                  </w:pPr>
                  <w:r>
                    <w:rPr>
                      <w:rFonts w:hint="default" w:ascii="Times New Roman" w:hAnsi="Times New Roman" w:eastAsia="宋体" w:cs="Times New Roman"/>
                      <w:color w:val="auto"/>
                      <w:sz w:val="21"/>
                      <w:szCs w:val="21"/>
                      <w:lang w:val="en-US" w:eastAsia="zh-CN"/>
                    </w:rPr>
                    <w:t>/</w:t>
                  </w:r>
                </w:p>
              </w:tc>
              <w:tc>
                <w:tcPr>
                  <w:tcW w:w="413" w:type="pct"/>
                  <w:tcBorders>
                    <w:tl2br w:val="nil"/>
                    <w:tr2bl w:val="nil"/>
                  </w:tcBorders>
                  <w:shd w:val="clear" w:color="auto" w:fill="auto"/>
                  <w:vAlign w:val="center"/>
                </w:tcPr>
                <w:p w14:paraId="3D5471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529" w:type="pct"/>
                  <w:tcBorders>
                    <w:tl2br w:val="nil"/>
                    <w:tr2bl w:val="nil"/>
                  </w:tcBorders>
                  <w:shd w:val="clear" w:color="auto" w:fill="auto"/>
                  <w:vAlign w:val="center"/>
                </w:tcPr>
                <w:p w14:paraId="157263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r>
            <w:tr w14:paraId="5610E03B">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0" w:type="dxa"/>
                  <w:bottom w:w="0" w:type="dxa"/>
                  <w:right w:w="0" w:type="dxa"/>
                </w:tblCellMar>
              </w:tblPrEx>
              <w:trPr>
                <w:cantSplit/>
                <w:trHeight w:val="397" w:hRule="atLeast"/>
                <w:jc w:val="center"/>
              </w:trPr>
              <w:tc>
                <w:tcPr>
                  <w:tcW w:w="338" w:type="pct"/>
                  <w:tcBorders>
                    <w:tl2br w:val="nil"/>
                    <w:tr2bl w:val="nil"/>
                  </w:tcBorders>
                  <w:shd w:val="clear" w:color="auto" w:fill="auto"/>
                  <w:vAlign w:val="center"/>
                </w:tcPr>
                <w:p w14:paraId="43AF82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pt-BR" w:eastAsia="zh-CN" w:bidi="ar-SA"/>
                    </w:rPr>
                  </w:pPr>
                  <w:r>
                    <w:rPr>
                      <w:rFonts w:hint="default" w:ascii="Times New Roman" w:hAnsi="Times New Roman" w:eastAsia="宋体" w:cs="Times New Roman"/>
                      <w:color w:val="auto"/>
                      <w:sz w:val="21"/>
                      <w:szCs w:val="21"/>
                      <w:lang w:val="pt-BR" w:eastAsia="zh-CN"/>
                    </w:rPr>
                    <w:t>13</w:t>
                  </w:r>
                </w:p>
              </w:tc>
              <w:tc>
                <w:tcPr>
                  <w:tcW w:w="670" w:type="pct"/>
                  <w:tcBorders>
                    <w:tl2br w:val="nil"/>
                    <w:tr2bl w:val="nil"/>
                  </w:tcBorders>
                  <w:shd w:val="clear" w:color="auto" w:fill="auto"/>
                  <w:vAlign w:val="center"/>
                </w:tcPr>
                <w:p w14:paraId="185FFF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高温固化炉</w:t>
                  </w:r>
                </w:p>
              </w:tc>
              <w:tc>
                <w:tcPr>
                  <w:tcW w:w="722" w:type="pct"/>
                  <w:tcBorders>
                    <w:tl2br w:val="nil"/>
                    <w:tr2bl w:val="nil"/>
                  </w:tcBorders>
                  <w:shd w:val="clear" w:color="auto" w:fill="auto"/>
                  <w:vAlign w:val="center"/>
                </w:tcPr>
                <w:p w14:paraId="7226CF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50m</w:t>
                  </w:r>
                  <w:r>
                    <w:rPr>
                      <w:rFonts w:hint="default" w:ascii="Times New Roman" w:hAnsi="Times New Roman" w:eastAsia="宋体" w:cs="Times New Roman"/>
                      <w:color w:val="auto"/>
                      <w:sz w:val="21"/>
                      <w:szCs w:val="21"/>
                      <w:vertAlign w:val="superscript"/>
                      <w:lang w:val="pt-BR"/>
                    </w:rPr>
                    <w:t>3</w:t>
                  </w:r>
                </w:p>
              </w:tc>
              <w:tc>
                <w:tcPr>
                  <w:tcW w:w="471" w:type="pct"/>
                  <w:tcBorders>
                    <w:tl2br w:val="nil"/>
                    <w:tr2bl w:val="nil"/>
                  </w:tcBorders>
                  <w:shd w:val="clear" w:color="auto" w:fill="auto"/>
                  <w:vAlign w:val="center"/>
                </w:tcPr>
                <w:p w14:paraId="2ABFF8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6</w:t>
                  </w:r>
                </w:p>
              </w:tc>
              <w:tc>
                <w:tcPr>
                  <w:tcW w:w="652" w:type="pct"/>
                  <w:tcBorders>
                    <w:tl2br w:val="nil"/>
                    <w:tr2bl w:val="nil"/>
                  </w:tcBorders>
                  <w:shd w:val="clear" w:color="auto" w:fill="auto"/>
                  <w:vAlign w:val="center"/>
                </w:tcPr>
                <w:p w14:paraId="280CEA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50m</w:t>
                  </w:r>
                  <w:r>
                    <w:rPr>
                      <w:rFonts w:hint="default" w:ascii="Times New Roman" w:hAnsi="Times New Roman" w:eastAsia="宋体" w:cs="Times New Roman"/>
                      <w:color w:val="auto"/>
                      <w:sz w:val="21"/>
                      <w:szCs w:val="21"/>
                      <w:vertAlign w:val="superscript"/>
                      <w:lang w:val="pt-BR"/>
                    </w:rPr>
                    <w:t>3</w:t>
                  </w:r>
                </w:p>
              </w:tc>
              <w:tc>
                <w:tcPr>
                  <w:tcW w:w="491" w:type="pct"/>
                  <w:tcBorders>
                    <w:tl2br w:val="nil"/>
                    <w:tr2bl w:val="nil"/>
                  </w:tcBorders>
                  <w:shd w:val="clear" w:color="auto" w:fill="auto"/>
                  <w:vAlign w:val="center"/>
                </w:tcPr>
                <w:p w14:paraId="50A26D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eastAsia" w:ascii="Times New Roman" w:hAnsi="Times New Roman" w:eastAsia="宋体" w:cs="Times New Roman"/>
                      <w:color w:val="auto"/>
                      <w:sz w:val="21"/>
                      <w:szCs w:val="21"/>
                      <w:lang w:val="en-US" w:eastAsia="zh-CN"/>
                    </w:rPr>
                    <w:t>4</w:t>
                  </w:r>
                </w:p>
              </w:tc>
              <w:tc>
                <w:tcPr>
                  <w:tcW w:w="711" w:type="pct"/>
                  <w:tcBorders>
                    <w:tl2br w:val="nil"/>
                    <w:tr2bl w:val="nil"/>
                  </w:tcBorders>
                  <w:shd w:val="clear" w:color="auto" w:fill="auto"/>
                  <w:vAlign w:val="center"/>
                </w:tcPr>
                <w:p w14:paraId="37F286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50m</w:t>
                  </w:r>
                  <w:r>
                    <w:rPr>
                      <w:rFonts w:hint="default" w:ascii="Times New Roman" w:hAnsi="Times New Roman" w:eastAsia="宋体" w:cs="Times New Roman"/>
                      <w:color w:val="auto"/>
                      <w:sz w:val="21"/>
                      <w:szCs w:val="21"/>
                      <w:vertAlign w:val="superscript"/>
                      <w:lang w:val="pt-BR"/>
                    </w:rPr>
                    <w:t>3</w:t>
                  </w:r>
                </w:p>
              </w:tc>
              <w:tc>
                <w:tcPr>
                  <w:tcW w:w="413" w:type="pct"/>
                  <w:tcBorders>
                    <w:tl2br w:val="nil"/>
                    <w:tr2bl w:val="nil"/>
                  </w:tcBorders>
                  <w:shd w:val="clear" w:color="auto" w:fill="auto"/>
                  <w:vAlign w:val="center"/>
                </w:tcPr>
                <w:p w14:paraId="276746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eastAsia="zh-CN"/>
                    </w:rPr>
                  </w:pPr>
                  <w:r>
                    <w:rPr>
                      <w:rFonts w:hint="eastAsia" w:ascii="Times New Roman" w:hAnsi="Times New Roman" w:eastAsia="宋体" w:cs="Times New Roman"/>
                      <w:color w:val="auto"/>
                      <w:sz w:val="21"/>
                      <w:szCs w:val="21"/>
                      <w:lang w:val="en-US" w:eastAsia="zh-CN"/>
                    </w:rPr>
                    <w:t>2</w:t>
                  </w:r>
                </w:p>
              </w:tc>
              <w:tc>
                <w:tcPr>
                  <w:tcW w:w="529" w:type="pct"/>
                  <w:tcBorders>
                    <w:tl2br w:val="nil"/>
                    <w:tr2bl w:val="nil"/>
                  </w:tcBorders>
                  <w:shd w:val="clear" w:color="auto" w:fill="auto"/>
                  <w:vAlign w:val="center"/>
                </w:tcPr>
                <w:p w14:paraId="3FEF64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eastAsia="zh-CN"/>
                    </w:rPr>
                  </w:pPr>
                  <w:r>
                    <w:rPr>
                      <w:rFonts w:hint="default" w:ascii="Times New Roman" w:hAnsi="Times New Roman" w:eastAsia="宋体" w:cs="Times New Roman"/>
                      <w:color w:val="auto"/>
                      <w:sz w:val="21"/>
                      <w:szCs w:val="21"/>
                      <w:lang w:val="pt-BR" w:eastAsia="zh-CN"/>
                    </w:rPr>
                    <w:t>一致</w:t>
                  </w:r>
                </w:p>
              </w:tc>
            </w:tr>
            <w:tr w14:paraId="73F5C5C7">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0" w:type="dxa"/>
                  <w:bottom w:w="0" w:type="dxa"/>
                  <w:right w:w="0" w:type="dxa"/>
                </w:tblCellMar>
              </w:tblPrEx>
              <w:trPr>
                <w:cantSplit/>
                <w:trHeight w:val="397" w:hRule="atLeast"/>
                <w:jc w:val="center"/>
              </w:trPr>
              <w:tc>
                <w:tcPr>
                  <w:tcW w:w="338" w:type="pct"/>
                  <w:tcBorders>
                    <w:tl2br w:val="nil"/>
                    <w:tr2bl w:val="nil"/>
                  </w:tcBorders>
                  <w:shd w:val="clear" w:color="auto" w:fill="auto"/>
                  <w:vAlign w:val="center"/>
                </w:tcPr>
                <w:p w14:paraId="0C1C70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pt-BR" w:eastAsia="zh-CN" w:bidi="ar-SA"/>
                    </w:rPr>
                  </w:pPr>
                  <w:r>
                    <w:rPr>
                      <w:rFonts w:hint="default" w:ascii="Times New Roman" w:hAnsi="Times New Roman" w:eastAsia="宋体" w:cs="Times New Roman"/>
                      <w:color w:val="auto"/>
                      <w:sz w:val="21"/>
                      <w:szCs w:val="21"/>
                      <w:lang w:val="en-US" w:eastAsia="zh-CN"/>
                    </w:rPr>
                    <w:t>14</w:t>
                  </w:r>
                </w:p>
              </w:tc>
              <w:tc>
                <w:tcPr>
                  <w:tcW w:w="670" w:type="pct"/>
                  <w:tcBorders>
                    <w:tl2br w:val="nil"/>
                    <w:tr2bl w:val="nil"/>
                  </w:tcBorders>
                  <w:shd w:val="clear" w:color="auto" w:fill="auto"/>
                  <w:vAlign w:val="center"/>
                </w:tcPr>
                <w:p w14:paraId="2F5D43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喷砂机</w:t>
                  </w:r>
                </w:p>
              </w:tc>
              <w:tc>
                <w:tcPr>
                  <w:tcW w:w="722" w:type="pct"/>
                  <w:tcBorders>
                    <w:tl2br w:val="nil"/>
                    <w:tr2bl w:val="nil"/>
                  </w:tcBorders>
                  <w:shd w:val="clear" w:color="auto" w:fill="auto"/>
                  <w:vAlign w:val="center"/>
                </w:tcPr>
                <w:p w14:paraId="64098F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w:t>
                  </w:r>
                </w:p>
              </w:tc>
              <w:tc>
                <w:tcPr>
                  <w:tcW w:w="471" w:type="pct"/>
                  <w:tcBorders>
                    <w:tl2br w:val="nil"/>
                    <w:tr2bl w:val="nil"/>
                  </w:tcBorders>
                  <w:shd w:val="clear" w:color="auto" w:fill="auto"/>
                  <w:vAlign w:val="center"/>
                </w:tcPr>
                <w:p w14:paraId="76F172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2</w:t>
                  </w:r>
                </w:p>
              </w:tc>
              <w:tc>
                <w:tcPr>
                  <w:tcW w:w="652" w:type="pct"/>
                  <w:tcBorders>
                    <w:tl2br w:val="nil"/>
                    <w:tr2bl w:val="nil"/>
                  </w:tcBorders>
                  <w:shd w:val="clear" w:color="auto" w:fill="auto"/>
                  <w:vAlign w:val="center"/>
                </w:tcPr>
                <w:p w14:paraId="3102D3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w:t>
                  </w:r>
                </w:p>
              </w:tc>
              <w:tc>
                <w:tcPr>
                  <w:tcW w:w="491" w:type="pct"/>
                  <w:tcBorders>
                    <w:tl2br w:val="nil"/>
                    <w:tr2bl w:val="nil"/>
                  </w:tcBorders>
                  <w:shd w:val="clear" w:color="auto" w:fill="auto"/>
                  <w:vAlign w:val="center"/>
                </w:tcPr>
                <w:p w14:paraId="2541A5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eastAsia="zh-CN"/>
                    </w:rPr>
                  </w:pPr>
                  <w:r>
                    <w:rPr>
                      <w:rFonts w:hint="eastAsia" w:ascii="Times New Roman" w:hAnsi="Times New Roman" w:eastAsia="宋体" w:cs="Times New Roman"/>
                      <w:color w:val="auto"/>
                      <w:sz w:val="21"/>
                      <w:szCs w:val="21"/>
                      <w:lang w:val="en-US" w:eastAsia="zh-CN"/>
                    </w:rPr>
                    <w:t>/</w:t>
                  </w:r>
                </w:p>
              </w:tc>
              <w:tc>
                <w:tcPr>
                  <w:tcW w:w="711" w:type="pct"/>
                  <w:tcBorders>
                    <w:tl2br w:val="nil"/>
                    <w:tr2bl w:val="nil"/>
                  </w:tcBorders>
                  <w:shd w:val="clear" w:color="auto" w:fill="auto"/>
                  <w:vAlign w:val="center"/>
                </w:tcPr>
                <w:p w14:paraId="08AD0F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w:t>
                  </w:r>
                </w:p>
              </w:tc>
              <w:tc>
                <w:tcPr>
                  <w:tcW w:w="413" w:type="pct"/>
                  <w:tcBorders>
                    <w:tl2br w:val="nil"/>
                    <w:tr2bl w:val="nil"/>
                  </w:tcBorders>
                  <w:shd w:val="clear" w:color="auto" w:fill="auto"/>
                  <w:vAlign w:val="center"/>
                </w:tcPr>
                <w:p w14:paraId="125E2C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eastAsia="zh-CN"/>
                    </w:rPr>
                  </w:pPr>
                  <w:r>
                    <w:rPr>
                      <w:rFonts w:hint="eastAsia" w:ascii="Times New Roman" w:hAnsi="Times New Roman" w:eastAsia="宋体" w:cs="Times New Roman"/>
                      <w:color w:val="auto"/>
                      <w:sz w:val="21"/>
                      <w:szCs w:val="21"/>
                      <w:lang w:val="en-US" w:eastAsia="zh-CN"/>
                    </w:rPr>
                    <w:t>/</w:t>
                  </w:r>
                </w:p>
              </w:tc>
              <w:tc>
                <w:tcPr>
                  <w:tcW w:w="529" w:type="pct"/>
                  <w:tcBorders>
                    <w:tl2br w:val="nil"/>
                    <w:tr2bl w:val="nil"/>
                  </w:tcBorders>
                  <w:shd w:val="clear" w:color="auto" w:fill="auto"/>
                  <w:vAlign w:val="center"/>
                </w:tcPr>
                <w:p w14:paraId="46C1A6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eastAsia="zh-CN"/>
                    </w:rPr>
                  </w:pPr>
                  <w:r>
                    <w:rPr>
                      <w:rFonts w:hint="default" w:ascii="Times New Roman" w:hAnsi="Times New Roman" w:eastAsia="宋体" w:cs="Times New Roman"/>
                      <w:color w:val="auto"/>
                      <w:sz w:val="21"/>
                      <w:szCs w:val="21"/>
                      <w:lang w:val="pt-BR" w:eastAsia="zh-CN"/>
                    </w:rPr>
                    <w:t>一致</w:t>
                  </w:r>
                </w:p>
              </w:tc>
            </w:tr>
            <w:tr w14:paraId="5C7C90C8">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0" w:type="dxa"/>
                  <w:bottom w:w="0" w:type="dxa"/>
                  <w:right w:w="0" w:type="dxa"/>
                </w:tblCellMar>
              </w:tblPrEx>
              <w:trPr>
                <w:cantSplit/>
                <w:trHeight w:val="397" w:hRule="atLeast"/>
                <w:jc w:val="center"/>
              </w:trPr>
              <w:tc>
                <w:tcPr>
                  <w:tcW w:w="338" w:type="pct"/>
                  <w:tcBorders>
                    <w:tl2br w:val="nil"/>
                    <w:tr2bl w:val="nil"/>
                  </w:tcBorders>
                  <w:shd w:val="clear" w:color="auto" w:fill="auto"/>
                  <w:vAlign w:val="center"/>
                </w:tcPr>
                <w:p w14:paraId="49F53B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pt-BR" w:eastAsia="zh-CN" w:bidi="ar-SA"/>
                    </w:rPr>
                  </w:pPr>
                  <w:r>
                    <w:rPr>
                      <w:rFonts w:hint="default" w:ascii="Times New Roman" w:hAnsi="Times New Roman" w:eastAsia="宋体" w:cs="Times New Roman"/>
                      <w:color w:val="auto"/>
                      <w:sz w:val="21"/>
                      <w:szCs w:val="21"/>
                      <w:lang w:val="en-US" w:eastAsia="zh-CN"/>
                    </w:rPr>
                    <w:t>15</w:t>
                  </w:r>
                </w:p>
              </w:tc>
              <w:tc>
                <w:tcPr>
                  <w:tcW w:w="670" w:type="pct"/>
                  <w:tcBorders>
                    <w:tl2br w:val="nil"/>
                    <w:tr2bl w:val="nil"/>
                  </w:tcBorders>
                  <w:shd w:val="clear" w:color="auto" w:fill="auto"/>
                  <w:vAlign w:val="center"/>
                </w:tcPr>
                <w:p w14:paraId="7C467F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自动抛光机</w:t>
                  </w:r>
                </w:p>
              </w:tc>
              <w:tc>
                <w:tcPr>
                  <w:tcW w:w="722" w:type="pct"/>
                  <w:tcBorders>
                    <w:tl2br w:val="nil"/>
                    <w:tr2bl w:val="nil"/>
                  </w:tcBorders>
                  <w:shd w:val="clear" w:color="auto" w:fill="auto"/>
                  <w:vAlign w:val="center"/>
                </w:tcPr>
                <w:p w14:paraId="756A0F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w:t>
                  </w:r>
                </w:p>
              </w:tc>
              <w:tc>
                <w:tcPr>
                  <w:tcW w:w="471" w:type="pct"/>
                  <w:tcBorders>
                    <w:tl2br w:val="nil"/>
                    <w:tr2bl w:val="nil"/>
                  </w:tcBorders>
                  <w:shd w:val="clear" w:color="auto" w:fill="auto"/>
                  <w:vAlign w:val="center"/>
                </w:tcPr>
                <w:p w14:paraId="34CB94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2</w:t>
                  </w:r>
                </w:p>
              </w:tc>
              <w:tc>
                <w:tcPr>
                  <w:tcW w:w="652" w:type="pct"/>
                  <w:tcBorders>
                    <w:tl2br w:val="nil"/>
                    <w:tr2bl w:val="nil"/>
                  </w:tcBorders>
                  <w:shd w:val="clear" w:color="auto" w:fill="auto"/>
                  <w:vAlign w:val="center"/>
                </w:tcPr>
                <w:p w14:paraId="4A5AA8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w:t>
                  </w:r>
                </w:p>
              </w:tc>
              <w:tc>
                <w:tcPr>
                  <w:tcW w:w="491" w:type="pct"/>
                  <w:tcBorders>
                    <w:tl2br w:val="nil"/>
                    <w:tr2bl w:val="nil"/>
                  </w:tcBorders>
                  <w:shd w:val="clear" w:color="auto" w:fill="auto"/>
                  <w:vAlign w:val="center"/>
                </w:tcPr>
                <w:p w14:paraId="15E8CF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1</w:t>
                  </w:r>
                </w:p>
              </w:tc>
              <w:tc>
                <w:tcPr>
                  <w:tcW w:w="711" w:type="pct"/>
                  <w:tcBorders>
                    <w:tl2br w:val="nil"/>
                    <w:tr2bl w:val="nil"/>
                  </w:tcBorders>
                  <w:shd w:val="clear" w:color="auto" w:fill="auto"/>
                  <w:vAlign w:val="center"/>
                </w:tcPr>
                <w:p w14:paraId="685EF8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w:t>
                  </w:r>
                </w:p>
              </w:tc>
              <w:tc>
                <w:tcPr>
                  <w:tcW w:w="413" w:type="pct"/>
                  <w:tcBorders>
                    <w:tl2br w:val="nil"/>
                    <w:tr2bl w:val="nil"/>
                  </w:tcBorders>
                  <w:shd w:val="clear" w:color="auto" w:fill="auto"/>
                  <w:vAlign w:val="center"/>
                </w:tcPr>
                <w:p w14:paraId="6BE1D2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1</w:t>
                  </w:r>
                </w:p>
              </w:tc>
              <w:tc>
                <w:tcPr>
                  <w:tcW w:w="529" w:type="pct"/>
                  <w:tcBorders>
                    <w:tl2br w:val="nil"/>
                    <w:tr2bl w:val="nil"/>
                  </w:tcBorders>
                  <w:shd w:val="clear" w:color="auto" w:fill="auto"/>
                  <w:vAlign w:val="center"/>
                </w:tcPr>
                <w:p w14:paraId="7F19EB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eastAsia="zh-CN"/>
                    </w:rPr>
                  </w:pPr>
                  <w:r>
                    <w:rPr>
                      <w:rFonts w:hint="default" w:ascii="Times New Roman" w:hAnsi="Times New Roman" w:eastAsia="宋体" w:cs="Times New Roman"/>
                      <w:color w:val="auto"/>
                      <w:sz w:val="21"/>
                      <w:szCs w:val="21"/>
                      <w:lang w:val="pt-BR" w:eastAsia="zh-CN"/>
                    </w:rPr>
                    <w:t>一致</w:t>
                  </w:r>
                </w:p>
              </w:tc>
            </w:tr>
            <w:tr w14:paraId="0E787611">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0" w:type="dxa"/>
                  <w:bottom w:w="0" w:type="dxa"/>
                  <w:right w:w="0" w:type="dxa"/>
                </w:tblCellMar>
              </w:tblPrEx>
              <w:trPr>
                <w:cantSplit/>
                <w:trHeight w:val="397" w:hRule="atLeast"/>
                <w:jc w:val="center"/>
              </w:trPr>
              <w:tc>
                <w:tcPr>
                  <w:tcW w:w="338" w:type="pct"/>
                  <w:tcBorders>
                    <w:tl2br w:val="nil"/>
                    <w:tr2bl w:val="nil"/>
                  </w:tcBorders>
                  <w:shd w:val="clear" w:color="auto" w:fill="auto"/>
                  <w:vAlign w:val="center"/>
                </w:tcPr>
                <w:p w14:paraId="634135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16</w:t>
                  </w:r>
                </w:p>
              </w:tc>
              <w:tc>
                <w:tcPr>
                  <w:tcW w:w="670" w:type="pct"/>
                  <w:tcBorders>
                    <w:tl2br w:val="nil"/>
                    <w:tr2bl w:val="nil"/>
                  </w:tcBorders>
                  <w:shd w:val="clear" w:color="auto" w:fill="auto"/>
                  <w:vAlign w:val="center"/>
                </w:tcPr>
                <w:p w14:paraId="3400ED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打磨平台</w:t>
                  </w:r>
                </w:p>
              </w:tc>
              <w:tc>
                <w:tcPr>
                  <w:tcW w:w="722" w:type="pct"/>
                  <w:tcBorders>
                    <w:tl2br w:val="nil"/>
                    <w:tr2bl w:val="nil"/>
                  </w:tcBorders>
                  <w:shd w:val="clear" w:color="auto" w:fill="auto"/>
                  <w:vAlign w:val="center"/>
                </w:tcPr>
                <w:p w14:paraId="32169D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1.2m</w:t>
                  </w:r>
                </w:p>
              </w:tc>
              <w:tc>
                <w:tcPr>
                  <w:tcW w:w="471" w:type="pct"/>
                  <w:tcBorders>
                    <w:tl2br w:val="nil"/>
                    <w:tr2bl w:val="nil"/>
                  </w:tcBorders>
                  <w:shd w:val="clear" w:color="auto" w:fill="auto"/>
                  <w:vAlign w:val="center"/>
                </w:tcPr>
                <w:p w14:paraId="7350FB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10</w:t>
                  </w:r>
                </w:p>
              </w:tc>
              <w:tc>
                <w:tcPr>
                  <w:tcW w:w="652" w:type="pct"/>
                  <w:tcBorders>
                    <w:tl2br w:val="nil"/>
                    <w:tr2bl w:val="nil"/>
                  </w:tcBorders>
                  <w:shd w:val="clear" w:color="auto" w:fill="auto"/>
                  <w:vAlign w:val="center"/>
                </w:tcPr>
                <w:p w14:paraId="07FF25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1.2m</w:t>
                  </w:r>
                </w:p>
              </w:tc>
              <w:tc>
                <w:tcPr>
                  <w:tcW w:w="491" w:type="pct"/>
                  <w:tcBorders>
                    <w:tl2br w:val="nil"/>
                    <w:tr2bl w:val="nil"/>
                  </w:tcBorders>
                  <w:shd w:val="clear" w:color="auto" w:fill="auto"/>
                  <w:vAlign w:val="center"/>
                </w:tcPr>
                <w:p w14:paraId="35B1BD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1</w:t>
                  </w:r>
                </w:p>
              </w:tc>
              <w:tc>
                <w:tcPr>
                  <w:tcW w:w="711" w:type="pct"/>
                  <w:tcBorders>
                    <w:tl2br w:val="nil"/>
                    <w:tr2bl w:val="nil"/>
                  </w:tcBorders>
                  <w:shd w:val="clear" w:color="auto" w:fill="auto"/>
                  <w:vAlign w:val="center"/>
                </w:tcPr>
                <w:p w14:paraId="160C44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1.2m</w:t>
                  </w:r>
                </w:p>
              </w:tc>
              <w:tc>
                <w:tcPr>
                  <w:tcW w:w="413" w:type="pct"/>
                  <w:tcBorders>
                    <w:tl2br w:val="nil"/>
                    <w:tr2bl w:val="nil"/>
                  </w:tcBorders>
                  <w:shd w:val="clear" w:color="auto" w:fill="auto"/>
                  <w:vAlign w:val="center"/>
                </w:tcPr>
                <w:p w14:paraId="05C2AC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eastAsia="zh-CN"/>
                    </w:rPr>
                  </w:pPr>
                  <w:r>
                    <w:rPr>
                      <w:rFonts w:hint="default" w:ascii="Times New Roman" w:hAnsi="Times New Roman" w:eastAsia="宋体" w:cs="Times New Roman"/>
                      <w:color w:val="auto"/>
                      <w:sz w:val="21"/>
                      <w:szCs w:val="21"/>
                      <w:lang w:val="en-US" w:eastAsia="zh-CN"/>
                    </w:rPr>
                    <w:t>9</w:t>
                  </w:r>
                </w:p>
              </w:tc>
              <w:tc>
                <w:tcPr>
                  <w:tcW w:w="529" w:type="pct"/>
                  <w:tcBorders>
                    <w:tl2br w:val="nil"/>
                    <w:tr2bl w:val="nil"/>
                  </w:tcBorders>
                  <w:shd w:val="clear" w:color="auto" w:fill="auto"/>
                  <w:vAlign w:val="center"/>
                </w:tcPr>
                <w:p w14:paraId="1D4C00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eastAsia="zh-CN"/>
                    </w:rPr>
                  </w:pPr>
                  <w:r>
                    <w:rPr>
                      <w:rFonts w:hint="default" w:ascii="Times New Roman" w:hAnsi="Times New Roman" w:eastAsia="宋体" w:cs="Times New Roman"/>
                      <w:color w:val="auto"/>
                      <w:sz w:val="21"/>
                      <w:szCs w:val="21"/>
                      <w:lang w:val="pt-BR" w:eastAsia="zh-CN"/>
                    </w:rPr>
                    <w:t>一致</w:t>
                  </w:r>
                </w:p>
              </w:tc>
            </w:tr>
            <w:tr w14:paraId="43947AF8">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0" w:type="dxa"/>
                  <w:bottom w:w="0" w:type="dxa"/>
                  <w:right w:w="0" w:type="dxa"/>
                </w:tblCellMar>
              </w:tblPrEx>
              <w:trPr>
                <w:cantSplit/>
                <w:trHeight w:val="397" w:hRule="atLeast"/>
                <w:jc w:val="center"/>
              </w:trPr>
              <w:tc>
                <w:tcPr>
                  <w:tcW w:w="338" w:type="pct"/>
                  <w:tcBorders>
                    <w:tl2br w:val="nil"/>
                    <w:tr2bl w:val="nil"/>
                  </w:tcBorders>
                  <w:shd w:val="clear" w:color="auto" w:fill="auto"/>
                  <w:vAlign w:val="center"/>
                </w:tcPr>
                <w:p w14:paraId="11D2A9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17</w:t>
                  </w:r>
                </w:p>
              </w:tc>
              <w:tc>
                <w:tcPr>
                  <w:tcW w:w="670" w:type="pct"/>
                  <w:tcBorders>
                    <w:tl2br w:val="nil"/>
                    <w:tr2bl w:val="nil"/>
                  </w:tcBorders>
                  <w:shd w:val="clear" w:color="auto" w:fill="auto"/>
                  <w:vAlign w:val="center"/>
                </w:tcPr>
                <w:p w14:paraId="5D13A6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螺杆输送机</w:t>
                  </w:r>
                </w:p>
              </w:tc>
              <w:tc>
                <w:tcPr>
                  <w:tcW w:w="722" w:type="pct"/>
                  <w:tcBorders>
                    <w:tl2br w:val="nil"/>
                    <w:tr2bl w:val="nil"/>
                  </w:tcBorders>
                  <w:shd w:val="clear" w:color="auto" w:fill="auto"/>
                  <w:vAlign w:val="center"/>
                </w:tcPr>
                <w:p w14:paraId="0CA8E6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φ159</w:t>
                  </w:r>
                </w:p>
              </w:tc>
              <w:tc>
                <w:tcPr>
                  <w:tcW w:w="471" w:type="pct"/>
                  <w:tcBorders>
                    <w:tl2br w:val="nil"/>
                    <w:tr2bl w:val="nil"/>
                  </w:tcBorders>
                  <w:shd w:val="clear" w:color="auto" w:fill="auto"/>
                  <w:vAlign w:val="center"/>
                </w:tcPr>
                <w:p w14:paraId="52F6D2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8</w:t>
                  </w:r>
                </w:p>
              </w:tc>
              <w:tc>
                <w:tcPr>
                  <w:tcW w:w="652" w:type="pct"/>
                  <w:tcBorders>
                    <w:tl2br w:val="nil"/>
                    <w:tr2bl w:val="nil"/>
                  </w:tcBorders>
                  <w:shd w:val="clear" w:color="auto" w:fill="auto"/>
                  <w:vAlign w:val="center"/>
                </w:tcPr>
                <w:p w14:paraId="796A8E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φ159</w:t>
                  </w:r>
                </w:p>
              </w:tc>
              <w:tc>
                <w:tcPr>
                  <w:tcW w:w="491" w:type="pct"/>
                  <w:tcBorders>
                    <w:tl2br w:val="nil"/>
                    <w:tr2bl w:val="nil"/>
                  </w:tcBorders>
                  <w:shd w:val="clear" w:color="auto" w:fill="auto"/>
                  <w:vAlign w:val="center"/>
                </w:tcPr>
                <w:p w14:paraId="29902F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711" w:type="pct"/>
                  <w:tcBorders>
                    <w:tl2br w:val="nil"/>
                    <w:tr2bl w:val="nil"/>
                  </w:tcBorders>
                  <w:shd w:val="clear" w:color="auto" w:fill="auto"/>
                  <w:vAlign w:val="center"/>
                </w:tcPr>
                <w:p w14:paraId="6698E0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w:t>
                  </w:r>
                </w:p>
              </w:tc>
              <w:tc>
                <w:tcPr>
                  <w:tcW w:w="413" w:type="pct"/>
                  <w:tcBorders>
                    <w:tl2br w:val="nil"/>
                    <w:tr2bl w:val="nil"/>
                  </w:tcBorders>
                  <w:shd w:val="clear" w:color="auto" w:fill="auto"/>
                  <w:vAlign w:val="center"/>
                </w:tcPr>
                <w:p w14:paraId="6DA409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w:t>
                  </w:r>
                </w:p>
              </w:tc>
              <w:tc>
                <w:tcPr>
                  <w:tcW w:w="529" w:type="pct"/>
                  <w:tcBorders>
                    <w:tl2br w:val="nil"/>
                    <w:tr2bl w:val="nil"/>
                  </w:tcBorders>
                  <w:shd w:val="clear" w:color="auto" w:fill="auto"/>
                  <w:vAlign w:val="center"/>
                </w:tcPr>
                <w:p w14:paraId="1D0A46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eastAsia="zh-CN"/>
                    </w:rPr>
                  </w:pPr>
                  <w:r>
                    <w:rPr>
                      <w:rFonts w:hint="default" w:ascii="Times New Roman" w:hAnsi="Times New Roman" w:eastAsia="宋体" w:cs="Times New Roman"/>
                      <w:color w:val="auto"/>
                      <w:sz w:val="21"/>
                      <w:szCs w:val="21"/>
                      <w:lang w:val="pt-BR" w:eastAsia="zh-CN"/>
                    </w:rPr>
                    <w:t>一致</w:t>
                  </w:r>
                </w:p>
              </w:tc>
            </w:tr>
            <w:tr w14:paraId="246162B9">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0" w:type="dxa"/>
                  <w:bottom w:w="0" w:type="dxa"/>
                  <w:right w:w="0" w:type="dxa"/>
                </w:tblCellMar>
              </w:tblPrEx>
              <w:trPr>
                <w:cantSplit/>
                <w:trHeight w:val="397" w:hRule="atLeast"/>
                <w:jc w:val="center"/>
              </w:trPr>
              <w:tc>
                <w:tcPr>
                  <w:tcW w:w="338" w:type="pct"/>
                  <w:tcBorders>
                    <w:tl2br w:val="nil"/>
                    <w:tr2bl w:val="nil"/>
                  </w:tcBorders>
                  <w:shd w:val="clear" w:color="auto" w:fill="auto"/>
                  <w:vAlign w:val="center"/>
                </w:tcPr>
                <w:p w14:paraId="1A7956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18</w:t>
                  </w:r>
                </w:p>
              </w:tc>
              <w:tc>
                <w:tcPr>
                  <w:tcW w:w="670" w:type="pct"/>
                  <w:tcBorders>
                    <w:tl2br w:val="nil"/>
                    <w:tr2bl w:val="nil"/>
                  </w:tcBorders>
                  <w:shd w:val="clear" w:color="auto" w:fill="auto"/>
                  <w:vAlign w:val="center"/>
                </w:tcPr>
                <w:p w14:paraId="61F055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pt-BR" w:eastAsia="zh-CN" w:bidi="ar-SA"/>
                    </w:rPr>
                  </w:pPr>
                  <w:r>
                    <w:rPr>
                      <w:rFonts w:hint="default" w:ascii="Times New Roman" w:hAnsi="Times New Roman" w:eastAsia="宋体" w:cs="Times New Roman"/>
                      <w:color w:val="auto"/>
                      <w:sz w:val="21"/>
                      <w:szCs w:val="21"/>
                      <w:lang w:val="pt-BR"/>
                    </w:rPr>
                    <w:t>螺杆输送机</w:t>
                  </w:r>
                </w:p>
              </w:tc>
              <w:tc>
                <w:tcPr>
                  <w:tcW w:w="722" w:type="pct"/>
                  <w:tcBorders>
                    <w:tl2br w:val="nil"/>
                    <w:tr2bl w:val="nil"/>
                  </w:tcBorders>
                  <w:shd w:val="clear" w:color="auto" w:fill="auto"/>
                  <w:vAlign w:val="center"/>
                </w:tcPr>
                <w:p w14:paraId="7849BA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pt-BR" w:eastAsia="zh-CN" w:bidi="ar-SA"/>
                    </w:rPr>
                  </w:pPr>
                  <w:r>
                    <w:rPr>
                      <w:rFonts w:hint="default" w:ascii="Times New Roman" w:hAnsi="Times New Roman" w:eastAsia="宋体" w:cs="Times New Roman"/>
                      <w:color w:val="auto"/>
                      <w:sz w:val="21"/>
                      <w:szCs w:val="21"/>
                      <w:lang w:val="pt-BR"/>
                    </w:rPr>
                    <w:t>φ1</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pt-BR"/>
                    </w:rPr>
                    <w:t>9</w:t>
                  </w:r>
                </w:p>
              </w:tc>
              <w:tc>
                <w:tcPr>
                  <w:tcW w:w="471" w:type="pct"/>
                  <w:tcBorders>
                    <w:tl2br w:val="nil"/>
                    <w:tr2bl w:val="nil"/>
                  </w:tcBorders>
                  <w:shd w:val="clear" w:color="auto" w:fill="auto"/>
                  <w:vAlign w:val="center"/>
                </w:tcPr>
                <w:p w14:paraId="255742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pt-BR" w:eastAsia="zh-CN" w:bidi="ar-SA"/>
                    </w:rPr>
                  </w:pPr>
                  <w:r>
                    <w:rPr>
                      <w:rFonts w:hint="default" w:ascii="Times New Roman" w:hAnsi="Times New Roman" w:eastAsia="宋体" w:cs="Times New Roman"/>
                      <w:color w:val="auto"/>
                      <w:sz w:val="21"/>
                      <w:szCs w:val="21"/>
                      <w:lang w:val="en-US" w:eastAsia="zh-CN"/>
                    </w:rPr>
                    <w:t>/</w:t>
                  </w:r>
                </w:p>
              </w:tc>
              <w:tc>
                <w:tcPr>
                  <w:tcW w:w="652" w:type="pct"/>
                  <w:tcBorders>
                    <w:tl2br w:val="nil"/>
                    <w:tr2bl w:val="nil"/>
                  </w:tcBorders>
                  <w:shd w:val="clear" w:color="auto" w:fill="auto"/>
                  <w:vAlign w:val="center"/>
                </w:tcPr>
                <w:p w14:paraId="4CE5EE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φ1</w:t>
                  </w:r>
                  <w:r>
                    <w:rPr>
                      <w:rFonts w:hint="default"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pt-BR"/>
                    </w:rPr>
                    <w:t>9</w:t>
                  </w:r>
                </w:p>
              </w:tc>
              <w:tc>
                <w:tcPr>
                  <w:tcW w:w="491" w:type="pct"/>
                  <w:tcBorders>
                    <w:tl2br w:val="nil"/>
                    <w:tr2bl w:val="nil"/>
                  </w:tcBorders>
                  <w:shd w:val="clear" w:color="auto" w:fill="auto"/>
                  <w:vAlign w:val="center"/>
                </w:tcPr>
                <w:p w14:paraId="2CC09A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c>
                <w:tcPr>
                  <w:tcW w:w="711" w:type="pct"/>
                  <w:tcBorders>
                    <w:tl2br w:val="nil"/>
                    <w:tr2bl w:val="nil"/>
                  </w:tcBorders>
                  <w:shd w:val="clear" w:color="auto" w:fill="auto"/>
                  <w:vAlign w:val="center"/>
                </w:tcPr>
                <w:p w14:paraId="027870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w:t>
                  </w:r>
                </w:p>
              </w:tc>
              <w:tc>
                <w:tcPr>
                  <w:tcW w:w="413" w:type="pct"/>
                  <w:tcBorders>
                    <w:tl2br w:val="nil"/>
                    <w:tr2bl w:val="nil"/>
                  </w:tcBorders>
                  <w:shd w:val="clear" w:color="auto" w:fill="auto"/>
                  <w:vAlign w:val="center"/>
                </w:tcPr>
                <w:p w14:paraId="254214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w:t>
                  </w:r>
                </w:p>
              </w:tc>
              <w:tc>
                <w:tcPr>
                  <w:tcW w:w="529" w:type="pct"/>
                  <w:tcBorders>
                    <w:tl2br w:val="nil"/>
                    <w:tr2bl w:val="nil"/>
                  </w:tcBorders>
                  <w:shd w:val="clear" w:color="auto" w:fill="auto"/>
                  <w:vAlign w:val="center"/>
                </w:tcPr>
                <w:p w14:paraId="2ED2D3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w:t>
                  </w:r>
                </w:p>
              </w:tc>
            </w:tr>
            <w:tr w14:paraId="24347ECC">
              <w:tblPrEx>
                <w:tblBorders>
                  <w:top w:val="single" w:color="000000" w:sz="8" w:space="0"/>
                  <w:left w:val="none" w:color="auto" w:sz="0" w:space="0"/>
                  <w:bottom w:val="single" w:color="000000" w:sz="8" w:space="0"/>
                  <w:right w:val="none" w:color="auto" w:sz="0" w:space="0"/>
                  <w:insideH w:val="single" w:color="000000" w:sz="8" w:space="0"/>
                  <w:insideV w:val="single" w:color="000000" w:sz="8" w:space="0"/>
                </w:tblBorders>
                <w:shd w:val="clear" w:color="auto" w:fill="auto"/>
                <w:tblCellMar>
                  <w:top w:w="0" w:type="dxa"/>
                  <w:left w:w="0" w:type="dxa"/>
                  <w:bottom w:w="0" w:type="dxa"/>
                  <w:right w:w="0" w:type="dxa"/>
                </w:tblCellMar>
              </w:tblPrEx>
              <w:trPr>
                <w:cantSplit/>
                <w:trHeight w:val="397" w:hRule="atLeast"/>
                <w:jc w:val="center"/>
              </w:trPr>
              <w:tc>
                <w:tcPr>
                  <w:tcW w:w="338" w:type="pct"/>
                  <w:tcBorders>
                    <w:tl2br w:val="nil"/>
                    <w:tr2bl w:val="nil"/>
                  </w:tcBorders>
                  <w:shd w:val="clear" w:color="auto" w:fill="auto"/>
                  <w:vAlign w:val="center"/>
                </w:tcPr>
                <w:p w14:paraId="24F39F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19</w:t>
                  </w:r>
                </w:p>
              </w:tc>
              <w:tc>
                <w:tcPr>
                  <w:tcW w:w="670" w:type="pct"/>
                  <w:tcBorders>
                    <w:tl2br w:val="nil"/>
                    <w:tr2bl w:val="nil"/>
                  </w:tcBorders>
                  <w:shd w:val="clear" w:color="auto" w:fill="auto"/>
                  <w:vAlign w:val="center"/>
                </w:tcPr>
                <w:p w14:paraId="530C90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真空上料机</w:t>
                  </w:r>
                </w:p>
              </w:tc>
              <w:tc>
                <w:tcPr>
                  <w:tcW w:w="722" w:type="pct"/>
                  <w:tcBorders>
                    <w:tl2br w:val="nil"/>
                    <w:tr2bl w:val="nil"/>
                  </w:tcBorders>
                  <w:shd w:val="clear" w:color="auto" w:fill="auto"/>
                  <w:vAlign w:val="center"/>
                </w:tcPr>
                <w:p w14:paraId="7B8A22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650型</w:t>
                  </w:r>
                </w:p>
              </w:tc>
              <w:tc>
                <w:tcPr>
                  <w:tcW w:w="471" w:type="pct"/>
                  <w:tcBorders>
                    <w:tl2br w:val="nil"/>
                    <w:tr2bl w:val="nil"/>
                  </w:tcBorders>
                  <w:shd w:val="clear" w:color="auto" w:fill="auto"/>
                  <w:vAlign w:val="center"/>
                </w:tcPr>
                <w:p w14:paraId="3A6DF9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2</w:t>
                  </w:r>
                </w:p>
              </w:tc>
              <w:tc>
                <w:tcPr>
                  <w:tcW w:w="652" w:type="pct"/>
                  <w:tcBorders>
                    <w:tl2br w:val="nil"/>
                    <w:tr2bl w:val="nil"/>
                  </w:tcBorders>
                  <w:shd w:val="clear" w:color="auto" w:fill="auto"/>
                  <w:vAlign w:val="center"/>
                </w:tcPr>
                <w:p w14:paraId="0D345A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en-US" w:eastAsia="zh-CN"/>
                    </w:rPr>
                    <w:t>43</w:t>
                  </w:r>
                  <w:r>
                    <w:rPr>
                      <w:rFonts w:hint="default" w:ascii="Times New Roman" w:hAnsi="Times New Roman" w:eastAsia="宋体" w:cs="Times New Roman"/>
                      <w:color w:val="auto"/>
                      <w:sz w:val="21"/>
                      <w:szCs w:val="21"/>
                      <w:lang w:val="pt-BR"/>
                    </w:rPr>
                    <w:t>0型</w:t>
                  </w:r>
                </w:p>
              </w:tc>
              <w:tc>
                <w:tcPr>
                  <w:tcW w:w="491" w:type="pct"/>
                  <w:tcBorders>
                    <w:tl2br w:val="nil"/>
                    <w:tr2bl w:val="nil"/>
                  </w:tcBorders>
                  <w:shd w:val="clear" w:color="auto" w:fill="auto"/>
                  <w:vAlign w:val="center"/>
                </w:tcPr>
                <w:p w14:paraId="2E3A13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eastAsia="zh-CN"/>
                    </w:rPr>
                  </w:pPr>
                  <w:r>
                    <w:rPr>
                      <w:rFonts w:hint="default" w:ascii="Times New Roman" w:hAnsi="Times New Roman" w:eastAsia="宋体" w:cs="Times New Roman"/>
                      <w:color w:val="auto"/>
                      <w:sz w:val="21"/>
                      <w:szCs w:val="21"/>
                      <w:lang w:val="en-US" w:eastAsia="zh-CN"/>
                    </w:rPr>
                    <w:t>3</w:t>
                  </w:r>
                </w:p>
              </w:tc>
              <w:tc>
                <w:tcPr>
                  <w:tcW w:w="711" w:type="pct"/>
                  <w:tcBorders>
                    <w:tl2br w:val="nil"/>
                    <w:tr2bl w:val="nil"/>
                  </w:tcBorders>
                  <w:shd w:val="clear" w:color="auto" w:fill="auto"/>
                  <w:vAlign w:val="center"/>
                </w:tcPr>
                <w:p w14:paraId="40D31E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w:t>
                  </w:r>
                </w:p>
              </w:tc>
              <w:tc>
                <w:tcPr>
                  <w:tcW w:w="413" w:type="pct"/>
                  <w:tcBorders>
                    <w:tl2br w:val="nil"/>
                    <w:tr2bl w:val="nil"/>
                  </w:tcBorders>
                  <w:shd w:val="clear" w:color="auto" w:fill="auto"/>
                  <w:vAlign w:val="center"/>
                </w:tcPr>
                <w:p w14:paraId="37290F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pt-BR"/>
                    </w:rPr>
                  </w:pPr>
                  <w:r>
                    <w:rPr>
                      <w:rFonts w:hint="default" w:ascii="Times New Roman" w:hAnsi="Times New Roman" w:eastAsia="宋体" w:cs="Times New Roman"/>
                      <w:color w:val="auto"/>
                      <w:sz w:val="21"/>
                      <w:szCs w:val="21"/>
                      <w:lang w:val="pt-BR"/>
                    </w:rPr>
                    <w:t>/</w:t>
                  </w:r>
                </w:p>
              </w:tc>
              <w:tc>
                <w:tcPr>
                  <w:tcW w:w="529" w:type="pct"/>
                  <w:tcBorders>
                    <w:tl2br w:val="nil"/>
                    <w:tr2bl w:val="nil"/>
                  </w:tcBorders>
                  <w:shd w:val="clear" w:color="auto" w:fill="auto"/>
                  <w:vAlign w:val="center"/>
                </w:tcPr>
                <w:p w14:paraId="340F17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r>
          </w:tbl>
          <w:p w14:paraId="11ECD91D">
            <w:pPr>
              <w:keepNext w:val="0"/>
              <w:keepLines w:val="0"/>
              <w:widowControl/>
              <w:suppressLineNumbers w:val="0"/>
              <w:adjustRightInd w:val="0"/>
              <w:snapToGrid w:val="0"/>
              <w:spacing w:before="0" w:beforeAutospacing="0" w:after="0" w:afterAutospacing="0" w:line="460" w:lineRule="exact"/>
              <w:ind w:left="0" w:right="0" w:firstLine="480" w:firstLineChars="200"/>
              <w:jc w:val="both"/>
              <w:rPr>
                <w:rFonts w:hint="default" w:ascii="Times New Roman" w:hAnsi="Times New Roman" w:eastAsia="宋体" w:cs="Times New Roman"/>
                <w:b w:val="0"/>
                <w:bCs w:val="0"/>
                <w:snapToGrid/>
                <w:color w:val="auto"/>
                <w:kern w:val="0"/>
                <w:sz w:val="24"/>
                <w:szCs w:val="24"/>
                <w:highlight w:val="none"/>
                <w:u w:val="none"/>
                <w:lang w:val="en-US" w:eastAsia="zh-CN" w:bidi="ar"/>
              </w:rPr>
            </w:pPr>
            <w:r>
              <w:rPr>
                <w:rFonts w:hint="default" w:ascii="Times New Roman" w:hAnsi="Times New Roman" w:eastAsia="宋体" w:cs="Times New Roman"/>
                <w:b w:val="0"/>
                <w:bCs w:val="0"/>
                <w:snapToGrid/>
                <w:color w:val="auto"/>
                <w:kern w:val="0"/>
                <w:sz w:val="24"/>
                <w:szCs w:val="24"/>
                <w:highlight w:val="none"/>
                <w:u w:val="none"/>
                <w:lang w:val="en-US" w:eastAsia="zh-CN" w:bidi="ar"/>
              </w:rPr>
              <w:t>备注：</w:t>
            </w:r>
            <w:bookmarkStart w:id="1" w:name="OLE_LINK24"/>
            <w:r>
              <w:rPr>
                <w:rFonts w:hint="default" w:ascii="Times New Roman" w:hAnsi="Times New Roman" w:eastAsia="宋体" w:cs="Times New Roman"/>
                <w:b w:val="0"/>
                <w:bCs w:val="0"/>
                <w:snapToGrid/>
                <w:color w:val="auto"/>
                <w:kern w:val="0"/>
                <w:sz w:val="24"/>
                <w:szCs w:val="24"/>
                <w:highlight w:val="none"/>
                <w:u w:val="none"/>
                <w:lang w:val="en-US" w:eastAsia="zh-CN" w:bidi="ar"/>
              </w:rPr>
              <w:t>本项目分期建设分期验收</w:t>
            </w:r>
            <w:bookmarkEnd w:id="1"/>
            <w:r>
              <w:rPr>
                <w:rFonts w:hint="eastAsia" w:ascii="Times New Roman" w:hAnsi="Times New Roman" w:eastAsia="宋体" w:cs="Times New Roman"/>
                <w:b w:val="0"/>
                <w:bCs w:val="0"/>
                <w:snapToGrid/>
                <w:color w:val="auto"/>
                <w:kern w:val="0"/>
                <w:sz w:val="24"/>
                <w:szCs w:val="24"/>
                <w:highlight w:val="none"/>
                <w:u w:val="none"/>
                <w:lang w:val="en-US" w:eastAsia="zh-CN" w:bidi="ar"/>
              </w:rPr>
              <w:t>，</w:t>
            </w:r>
            <w:r>
              <w:rPr>
                <w:rFonts w:hint="default" w:ascii="Times New Roman" w:hAnsi="Times New Roman" w:eastAsia="宋体" w:cs="Times New Roman"/>
                <w:b w:val="0"/>
                <w:bCs w:val="0"/>
                <w:snapToGrid/>
                <w:color w:val="auto"/>
                <w:kern w:val="0"/>
                <w:sz w:val="24"/>
                <w:szCs w:val="24"/>
                <w:highlight w:val="none"/>
                <w:u w:val="none"/>
                <w:lang w:val="en-US" w:eastAsia="zh-CN" w:bidi="ar"/>
              </w:rPr>
              <w:t>影响产品产能的设备主要为高温固化炉，本次一期工程仅建设</w:t>
            </w:r>
            <w:r>
              <w:rPr>
                <w:rFonts w:hint="eastAsia" w:ascii="Times New Roman" w:hAnsi="Times New Roman" w:eastAsia="宋体" w:cs="Times New Roman"/>
                <w:b w:val="0"/>
                <w:bCs w:val="0"/>
                <w:snapToGrid/>
                <w:color w:val="auto"/>
                <w:kern w:val="0"/>
                <w:sz w:val="24"/>
                <w:szCs w:val="24"/>
                <w:highlight w:val="none"/>
                <w:u w:val="none"/>
                <w:lang w:val="en-US" w:eastAsia="zh-CN" w:bidi="ar"/>
              </w:rPr>
              <w:t>4</w:t>
            </w:r>
            <w:r>
              <w:rPr>
                <w:rFonts w:hint="default" w:ascii="Times New Roman" w:hAnsi="Times New Roman" w:eastAsia="宋体" w:cs="Times New Roman"/>
                <w:b w:val="0"/>
                <w:bCs w:val="0"/>
                <w:snapToGrid/>
                <w:color w:val="auto"/>
                <w:kern w:val="0"/>
                <w:sz w:val="24"/>
                <w:szCs w:val="24"/>
                <w:highlight w:val="none"/>
                <w:u w:val="none"/>
                <w:lang w:val="en-US" w:eastAsia="zh-CN" w:bidi="ar"/>
              </w:rPr>
              <w:t>台，产能占原设计产能的</w:t>
            </w:r>
            <w:r>
              <w:rPr>
                <w:rFonts w:hint="eastAsia" w:ascii="Times New Roman" w:hAnsi="Times New Roman" w:eastAsia="宋体" w:cs="Times New Roman"/>
                <w:b w:val="0"/>
                <w:bCs w:val="0"/>
                <w:snapToGrid/>
                <w:color w:val="auto"/>
                <w:kern w:val="0"/>
                <w:sz w:val="24"/>
                <w:szCs w:val="24"/>
                <w:highlight w:val="none"/>
                <w:u w:val="none"/>
                <w:lang w:val="en-US" w:eastAsia="zh-CN" w:bidi="ar"/>
              </w:rPr>
              <w:t>2</w:t>
            </w:r>
            <w:r>
              <w:rPr>
                <w:rFonts w:hint="default" w:ascii="Times New Roman" w:hAnsi="Times New Roman" w:eastAsia="宋体" w:cs="Times New Roman"/>
                <w:b w:val="0"/>
                <w:bCs w:val="0"/>
                <w:snapToGrid/>
                <w:color w:val="auto"/>
                <w:kern w:val="0"/>
                <w:sz w:val="24"/>
                <w:szCs w:val="24"/>
                <w:highlight w:val="none"/>
                <w:u w:val="none"/>
                <w:lang w:val="en-US" w:eastAsia="zh-CN" w:bidi="ar"/>
              </w:rPr>
              <w:t>/3，与环评设计产能相匹配。</w:t>
            </w:r>
          </w:p>
          <w:p w14:paraId="69602124">
            <w:pPr>
              <w:keepNext w:val="0"/>
              <w:keepLines w:val="0"/>
              <w:widowControl/>
              <w:suppressLineNumbers w:val="0"/>
              <w:adjustRightInd w:val="0"/>
              <w:snapToGrid w:val="0"/>
              <w:spacing w:before="0" w:beforeAutospacing="0" w:after="0" w:afterAutospacing="0" w:line="460" w:lineRule="exact"/>
              <w:ind w:left="0" w:right="0" w:firstLine="480" w:firstLineChars="200"/>
              <w:jc w:val="both"/>
              <w:rPr>
                <w:rFonts w:hint="default" w:ascii="Times New Roman" w:hAnsi="Times New Roman" w:eastAsia="宋体" w:cs="Times New Roman"/>
                <w:b w:val="0"/>
                <w:bCs w:val="0"/>
                <w:snapToGrid/>
                <w:color w:val="auto"/>
                <w:kern w:val="0"/>
                <w:sz w:val="24"/>
                <w:szCs w:val="24"/>
                <w:highlight w:val="none"/>
                <w:u w:val="none"/>
                <w:lang w:val="en-US" w:eastAsia="zh-CN" w:bidi="ar"/>
              </w:rPr>
            </w:pPr>
            <w:r>
              <w:rPr>
                <w:rFonts w:hint="default" w:ascii="Times New Roman" w:hAnsi="Times New Roman" w:eastAsia="宋体" w:cs="Times New Roman"/>
                <w:b w:val="0"/>
                <w:bCs w:val="0"/>
                <w:snapToGrid/>
                <w:color w:val="auto"/>
                <w:kern w:val="0"/>
                <w:sz w:val="24"/>
                <w:szCs w:val="24"/>
                <w:highlight w:val="none"/>
                <w:u w:val="none"/>
                <w:lang w:val="en-US" w:eastAsia="zh-CN" w:bidi="ar"/>
              </w:rPr>
              <w:t>由于</w:t>
            </w:r>
            <w:r>
              <w:rPr>
                <w:rFonts w:hint="eastAsia" w:ascii="Times New Roman" w:hAnsi="Times New Roman" w:eastAsia="宋体" w:cs="Times New Roman"/>
                <w:b w:val="0"/>
                <w:bCs w:val="0"/>
                <w:snapToGrid/>
                <w:color w:val="auto"/>
                <w:kern w:val="0"/>
                <w:sz w:val="24"/>
                <w:szCs w:val="24"/>
                <w:highlight w:val="none"/>
                <w:u w:val="none"/>
                <w:lang w:val="en-US" w:eastAsia="zh-CN" w:bidi="ar"/>
              </w:rPr>
              <w:t>不同规格产品对原料的破碎尺寸要求不同，本次</w:t>
            </w:r>
            <w:r>
              <w:rPr>
                <w:rFonts w:hint="default" w:ascii="Times New Roman" w:hAnsi="Times New Roman" w:eastAsia="宋体" w:cs="Times New Roman"/>
                <w:b w:val="0"/>
                <w:bCs w:val="0"/>
                <w:snapToGrid/>
                <w:color w:val="auto"/>
                <w:kern w:val="0"/>
                <w:sz w:val="24"/>
                <w:szCs w:val="24"/>
                <w:highlight w:val="none"/>
                <w:u w:val="none"/>
                <w:lang w:val="en-US" w:eastAsia="zh-CN" w:bidi="ar"/>
              </w:rPr>
              <w:t>新增1台鄂破机，且为</w:t>
            </w:r>
            <w:r>
              <w:rPr>
                <w:rFonts w:hint="eastAsia" w:ascii="Times New Roman" w:hAnsi="Times New Roman" w:eastAsia="宋体" w:cs="Times New Roman"/>
                <w:b w:val="0"/>
                <w:bCs w:val="0"/>
                <w:snapToGrid/>
                <w:color w:val="auto"/>
                <w:kern w:val="0"/>
                <w:sz w:val="24"/>
                <w:szCs w:val="24"/>
                <w:highlight w:val="none"/>
                <w:u w:val="none"/>
                <w:lang w:val="en-US" w:eastAsia="zh-CN" w:bidi="ar"/>
              </w:rPr>
              <w:t>了</w:t>
            </w:r>
            <w:r>
              <w:rPr>
                <w:rFonts w:hint="default" w:ascii="Times New Roman" w:hAnsi="Times New Roman" w:eastAsia="宋体" w:cs="Times New Roman"/>
                <w:b w:val="0"/>
                <w:bCs w:val="0"/>
                <w:snapToGrid/>
                <w:color w:val="auto"/>
                <w:kern w:val="0"/>
                <w:sz w:val="24"/>
                <w:szCs w:val="24"/>
                <w:highlight w:val="none"/>
                <w:u w:val="none"/>
                <w:lang w:val="en-US" w:eastAsia="zh-CN" w:bidi="ar"/>
              </w:rPr>
              <w:t>便于物料输送转移，在压力机上部设置物料仓7套，配套增加</w:t>
            </w:r>
            <w:r>
              <w:rPr>
                <w:rFonts w:hint="eastAsia" w:ascii="Times New Roman" w:hAnsi="Times New Roman" w:eastAsia="宋体" w:cs="Times New Roman"/>
                <w:b w:val="0"/>
                <w:bCs w:val="0"/>
                <w:snapToGrid/>
                <w:color w:val="auto"/>
                <w:kern w:val="0"/>
                <w:sz w:val="24"/>
                <w:szCs w:val="24"/>
                <w:highlight w:val="none"/>
                <w:u w:val="none"/>
                <w:lang w:val="en-US" w:eastAsia="zh-CN" w:bidi="ar"/>
              </w:rPr>
              <w:t>1台压力机、</w:t>
            </w:r>
            <w:r>
              <w:rPr>
                <w:rFonts w:hint="default" w:ascii="Times New Roman" w:hAnsi="Times New Roman" w:eastAsia="宋体" w:cs="Times New Roman"/>
                <w:b w:val="0"/>
                <w:bCs w:val="0"/>
                <w:snapToGrid/>
                <w:color w:val="auto"/>
                <w:kern w:val="0"/>
                <w:sz w:val="24"/>
                <w:szCs w:val="24"/>
                <w:highlight w:val="none"/>
                <w:u w:val="none"/>
                <w:lang w:val="en-US" w:eastAsia="zh-CN" w:bidi="ar"/>
              </w:rPr>
              <w:t>1台真空上料机和9套密闭螺杆输送机，方便物料周转</w:t>
            </w:r>
            <w:r>
              <w:rPr>
                <w:rFonts w:hint="eastAsia" w:ascii="Times New Roman" w:hAnsi="Times New Roman" w:eastAsia="宋体" w:cs="Times New Roman"/>
                <w:b w:val="0"/>
                <w:bCs w:val="0"/>
                <w:snapToGrid/>
                <w:color w:val="auto"/>
                <w:kern w:val="0"/>
                <w:sz w:val="24"/>
                <w:szCs w:val="24"/>
                <w:highlight w:val="none"/>
                <w:u w:val="none"/>
                <w:lang w:val="en-US" w:eastAsia="zh-CN" w:bidi="ar"/>
              </w:rPr>
              <w:t>，</w:t>
            </w:r>
            <w:r>
              <w:rPr>
                <w:rFonts w:hint="eastAsia" w:ascii="Times New Roman" w:hAnsi="Times New Roman" w:eastAsia="宋体" w:cs="Times New Roman"/>
                <w:b w:val="0"/>
                <w:bCs w:val="0"/>
                <w:snapToGrid/>
                <w:color w:val="auto"/>
                <w:kern w:val="0"/>
                <w:sz w:val="24"/>
                <w:szCs w:val="24"/>
                <w:highlight w:val="none"/>
                <w:u w:val="none"/>
                <w:lang w:val="pt-BR" w:eastAsia="zh-CN" w:bidi="ar"/>
              </w:rPr>
              <w:t>相比皮带输送，真空上料、螺杆输送均能够减少粉尘的产生。</w:t>
            </w:r>
          </w:p>
          <w:p w14:paraId="0CB73070">
            <w:pPr>
              <w:keepNext w:val="0"/>
              <w:keepLines w:val="0"/>
              <w:widowControl/>
              <w:suppressLineNumbers w:val="0"/>
              <w:adjustRightInd w:val="0"/>
              <w:snapToGrid w:val="0"/>
              <w:spacing w:before="0" w:beforeAutospacing="0" w:after="0" w:afterAutospacing="0" w:line="460" w:lineRule="exact"/>
              <w:ind w:left="0" w:right="0" w:firstLine="480" w:firstLineChars="200"/>
              <w:jc w:val="both"/>
              <w:rPr>
                <w:rFonts w:hint="default" w:ascii="Times New Roman" w:hAnsi="Times New Roman" w:eastAsia="宋体" w:cs="Times New Roman"/>
                <w:b w:val="0"/>
                <w:bCs w:val="0"/>
                <w:snapToGrid/>
                <w:color w:val="auto"/>
                <w:kern w:val="0"/>
                <w:sz w:val="24"/>
                <w:szCs w:val="24"/>
                <w:highlight w:val="none"/>
                <w:u w:val="none"/>
                <w:lang w:val="en-US" w:eastAsia="zh-CN" w:bidi="ar"/>
              </w:rPr>
            </w:pPr>
            <w:r>
              <w:rPr>
                <w:rFonts w:hint="default" w:ascii="Times New Roman" w:hAnsi="Times New Roman" w:eastAsia="宋体" w:cs="Times New Roman"/>
                <w:b w:val="0"/>
                <w:bCs w:val="0"/>
                <w:snapToGrid/>
                <w:color w:val="auto"/>
                <w:kern w:val="0"/>
                <w:sz w:val="24"/>
                <w:szCs w:val="24"/>
                <w:highlight w:val="none"/>
                <w:u w:val="none"/>
                <w:lang w:val="en-US" w:eastAsia="zh-CN" w:bidi="ar"/>
              </w:rPr>
              <w:t>本项目设备变动主要为</w:t>
            </w:r>
            <w:r>
              <w:rPr>
                <w:rFonts w:hint="default" w:ascii="Times New Roman" w:hAnsi="Times New Roman" w:eastAsia="宋体" w:cs="Times New Roman"/>
                <w:b w:val="0"/>
                <w:bCs w:val="0"/>
                <w:snapToGrid/>
                <w:color w:val="auto"/>
                <w:kern w:val="0"/>
                <w:sz w:val="24"/>
                <w:szCs w:val="24"/>
                <w:highlight w:val="none"/>
                <w:u w:val="none"/>
                <w:lang w:val="pt-BR" w:eastAsia="zh-CN" w:bidi="ar"/>
              </w:rPr>
              <w:t>料仓、螺杆输送机、真空上料机、压力机、鄂破机</w:t>
            </w:r>
            <w:r>
              <w:rPr>
                <w:rFonts w:hint="default" w:ascii="Times New Roman" w:hAnsi="Times New Roman" w:eastAsia="宋体" w:cs="Times New Roman"/>
                <w:b w:val="0"/>
                <w:bCs w:val="0"/>
                <w:snapToGrid/>
                <w:color w:val="auto"/>
                <w:kern w:val="0"/>
                <w:sz w:val="24"/>
                <w:szCs w:val="24"/>
                <w:highlight w:val="none"/>
                <w:u w:val="none"/>
                <w:lang w:val="en-US" w:eastAsia="zh-CN" w:bidi="ar"/>
              </w:rPr>
              <w:t>的变化，该类设备均不属于主要影响</w:t>
            </w:r>
            <w:r>
              <w:rPr>
                <w:rFonts w:hint="eastAsia" w:ascii="Times New Roman" w:hAnsi="Times New Roman" w:eastAsia="宋体" w:cs="Times New Roman"/>
                <w:b w:val="0"/>
                <w:bCs w:val="0"/>
                <w:snapToGrid/>
                <w:color w:val="auto"/>
                <w:kern w:val="0"/>
                <w:sz w:val="24"/>
                <w:szCs w:val="24"/>
                <w:highlight w:val="none"/>
                <w:u w:val="none"/>
                <w:lang w:val="en-US" w:eastAsia="zh-CN" w:bidi="ar"/>
              </w:rPr>
              <w:t>产能的</w:t>
            </w:r>
            <w:r>
              <w:rPr>
                <w:rFonts w:hint="default" w:ascii="Times New Roman" w:hAnsi="Times New Roman" w:eastAsia="宋体" w:cs="Times New Roman"/>
                <w:b w:val="0"/>
                <w:bCs w:val="0"/>
                <w:snapToGrid/>
                <w:color w:val="auto"/>
                <w:kern w:val="0"/>
                <w:sz w:val="24"/>
                <w:szCs w:val="24"/>
                <w:highlight w:val="none"/>
                <w:u w:val="none"/>
                <w:lang w:val="en-US" w:eastAsia="zh-CN" w:bidi="ar"/>
              </w:rPr>
              <w:t>设备，与产能无关。项目原辅材料种类及用量不变，总项目物料量不变，不会新增污染物，不增加污染物产生量，也不会增加污染物排放量。</w:t>
            </w:r>
          </w:p>
          <w:p w14:paraId="5B31FBBD">
            <w:pPr>
              <w:keepNext w:val="0"/>
              <w:keepLines w:val="0"/>
              <w:widowControl/>
              <w:suppressLineNumbers w:val="0"/>
              <w:adjustRightInd w:val="0"/>
              <w:snapToGrid w:val="0"/>
              <w:spacing w:before="0" w:beforeAutospacing="0" w:after="0" w:afterAutospacing="0" w:line="460" w:lineRule="exact"/>
              <w:ind w:left="0" w:right="0" w:firstLine="480" w:firstLineChars="200"/>
              <w:jc w:val="both"/>
              <w:rPr>
                <w:rFonts w:hint="default" w:ascii="Times New Roman" w:hAnsi="Times New Roman" w:eastAsia="宋体" w:cs="Times New Roman"/>
                <w:b w:val="0"/>
                <w:bCs w:val="0"/>
                <w:snapToGrid/>
                <w:color w:val="auto"/>
                <w:kern w:val="0"/>
                <w:sz w:val="24"/>
                <w:szCs w:val="24"/>
                <w:u w:val="none"/>
                <w:lang w:val="en-US" w:eastAsia="zh-CN" w:bidi="ar"/>
              </w:rPr>
            </w:pPr>
            <w:r>
              <w:rPr>
                <w:rFonts w:hint="default" w:ascii="Times New Roman" w:hAnsi="Times New Roman" w:eastAsia="宋体" w:cs="Times New Roman"/>
                <w:b w:val="0"/>
                <w:bCs w:val="0"/>
                <w:snapToGrid/>
                <w:color w:val="auto"/>
                <w:kern w:val="0"/>
                <w:sz w:val="24"/>
                <w:szCs w:val="24"/>
                <w:highlight w:val="none"/>
                <w:u w:val="none"/>
                <w:lang w:val="en-US" w:eastAsia="zh-CN" w:bidi="ar"/>
              </w:rPr>
              <w:t>对照《污染影响类建设项目重大变动</w:t>
            </w:r>
            <w:r>
              <w:rPr>
                <w:rFonts w:hint="default" w:ascii="Times New Roman" w:hAnsi="Times New Roman" w:eastAsia="宋体" w:cs="Times New Roman"/>
                <w:b w:val="0"/>
                <w:bCs w:val="0"/>
                <w:snapToGrid/>
                <w:color w:val="auto"/>
                <w:kern w:val="0"/>
                <w:sz w:val="24"/>
                <w:szCs w:val="24"/>
                <w:u w:val="none"/>
                <w:lang w:val="en-US" w:eastAsia="zh-CN" w:bidi="ar"/>
              </w:rPr>
              <w:t>清单（试行）的通知》（环办环评函〔2020〕688号），其生产工艺中要求为：“6.新增产品品种或生产工艺（含主要生产装置、设备及配套设施）、主要原辅材料、燃料变化，导致以下情形之一：（1）新增排放污染物种类的（毒性、挥发性降低的除外）；（2）位于环境质量不达标区的建设项目相应污染物排放量增加的；（3）废水第一类污染物排放量增加的；（4）其他污染物排放量增加10%及以上的。”属于重大变动。本次设备变动未增加产能，未导致废水、废气污染物和固体废弃物的增加，不属于重大变动。</w:t>
            </w:r>
          </w:p>
          <w:p w14:paraId="6378FF0C">
            <w:pPr>
              <w:spacing w:after="0" w:line="460" w:lineRule="exact"/>
              <w:ind w:firstLine="482" w:firstLineChars="200"/>
              <w:jc w:val="both"/>
              <w:rPr>
                <w:rFonts w:ascii="Times New Roman" w:hAnsi="Times New Roman" w:eastAsia="宋体"/>
                <w:b/>
                <w:bCs/>
                <w:color w:val="auto"/>
                <w:sz w:val="24"/>
                <w:szCs w:val="24"/>
              </w:rPr>
            </w:pPr>
            <w:r>
              <w:rPr>
                <w:rFonts w:hint="eastAsia" w:ascii="Times New Roman" w:hAnsi="Times New Roman" w:eastAsia="宋体"/>
                <w:b/>
                <w:bCs/>
                <w:color w:val="auto"/>
                <w:sz w:val="24"/>
                <w:szCs w:val="24"/>
              </w:rPr>
              <w:t>6、</w:t>
            </w:r>
            <w:r>
              <w:rPr>
                <w:rFonts w:ascii="Times New Roman" w:hAnsi="Times New Roman" w:eastAsia="宋体"/>
                <w:b/>
                <w:bCs/>
                <w:color w:val="auto"/>
                <w:sz w:val="24"/>
                <w:szCs w:val="24"/>
              </w:rPr>
              <w:t>原辅材料消耗</w:t>
            </w:r>
          </w:p>
          <w:p w14:paraId="33DD4F92">
            <w:pPr>
              <w:spacing w:after="0" w:line="460" w:lineRule="exact"/>
              <w:ind w:firstLine="482" w:firstLineChars="200"/>
              <w:rPr>
                <w:rFonts w:ascii="Times New Roman" w:hAnsi="Times New Roman" w:eastAsia="宋体"/>
                <w:b/>
                <w:bCs/>
                <w:color w:val="auto"/>
                <w:sz w:val="24"/>
                <w:szCs w:val="24"/>
                <w:lang w:val="pt-BR"/>
              </w:rPr>
            </w:pPr>
            <w:r>
              <w:rPr>
                <w:rFonts w:ascii="Times New Roman" w:hAnsi="Times New Roman" w:eastAsia="宋体"/>
                <w:b/>
                <w:bCs/>
                <w:color w:val="auto"/>
                <w:sz w:val="24"/>
                <w:szCs w:val="24"/>
                <w:lang w:val="pt-BR"/>
              </w:rPr>
              <w:t>表</w:t>
            </w:r>
            <w:r>
              <w:rPr>
                <w:rFonts w:hint="eastAsia" w:ascii="Times New Roman" w:hAnsi="Times New Roman" w:eastAsia="宋体"/>
                <w:b/>
                <w:bCs/>
                <w:color w:val="auto"/>
                <w:sz w:val="24"/>
                <w:szCs w:val="24"/>
                <w:lang w:val="pt-BR"/>
              </w:rPr>
              <w:t>8</w:t>
            </w:r>
            <w:r>
              <w:rPr>
                <w:rFonts w:ascii="Times New Roman" w:hAnsi="Times New Roman" w:eastAsia="宋体"/>
                <w:b/>
                <w:bCs/>
                <w:color w:val="auto"/>
                <w:sz w:val="24"/>
                <w:szCs w:val="24"/>
                <w:lang w:val="pt-BR"/>
              </w:rPr>
              <w:t xml:space="preserve">                本项目原辅材料及资源能源消耗量</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1961"/>
              <w:gridCol w:w="1624"/>
              <w:gridCol w:w="1625"/>
              <w:gridCol w:w="1550"/>
              <w:gridCol w:w="1316"/>
            </w:tblGrid>
            <w:tr w14:paraId="2098644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4" w:type="dxa"/>
                  <w:vMerge w:val="restart"/>
                  <w:vAlign w:val="center"/>
                </w:tcPr>
                <w:p w14:paraId="4C425035">
                  <w:pPr>
                    <w:spacing w:after="0"/>
                    <w:jc w:val="center"/>
                    <w:rPr>
                      <w:rFonts w:ascii="Times New Roman" w:hAnsi="Times New Roman" w:eastAsia="宋体"/>
                      <w:b/>
                      <w:color w:val="auto"/>
                      <w:sz w:val="21"/>
                      <w:szCs w:val="21"/>
                      <w:lang w:val="pt-BR"/>
                    </w:rPr>
                  </w:pPr>
                  <w:r>
                    <w:rPr>
                      <w:rFonts w:ascii="Times New Roman" w:hAnsi="Times New Roman" w:eastAsia="宋体"/>
                      <w:b/>
                      <w:color w:val="auto"/>
                      <w:sz w:val="21"/>
                      <w:szCs w:val="21"/>
                    </w:rPr>
                    <w:t>序号</w:t>
                  </w:r>
                </w:p>
              </w:tc>
              <w:tc>
                <w:tcPr>
                  <w:tcW w:w="1961" w:type="dxa"/>
                  <w:vMerge w:val="restart"/>
                  <w:vAlign w:val="center"/>
                </w:tcPr>
                <w:p w14:paraId="270BD5A0">
                  <w:pPr>
                    <w:spacing w:after="0"/>
                    <w:jc w:val="center"/>
                    <w:rPr>
                      <w:rFonts w:ascii="Times New Roman" w:hAnsi="Times New Roman" w:eastAsia="宋体"/>
                      <w:b/>
                      <w:color w:val="auto"/>
                      <w:sz w:val="21"/>
                      <w:szCs w:val="21"/>
                      <w:lang w:val="pt-BR"/>
                    </w:rPr>
                  </w:pPr>
                  <w:r>
                    <w:rPr>
                      <w:rFonts w:ascii="Times New Roman" w:hAnsi="Times New Roman" w:eastAsia="宋体"/>
                      <w:b/>
                      <w:color w:val="auto"/>
                      <w:sz w:val="21"/>
                      <w:szCs w:val="21"/>
                    </w:rPr>
                    <w:t>原辅料</w:t>
                  </w:r>
                  <w:r>
                    <w:rPr>
                      <w:rFonts w:hint="eastAsia" w:ascii="Times New Roman" w:hAnsi="Times New Roman" w:eastAsia="宋体"/>
                      <w:b/>
                      <w:color w:val="auto"/>
                      <w:sz w:val="21"/>
                      <w:szCs w:val="21"/>
                    </w:rPr>
                    <w:t>名称</w:t>
                  </w:r>
                </w:p>
              </w:tc>
              <w:tc>
                <w:tcPr>
                  <w:tcW w:w="1624" w:type="dxa"/>
                  <w:vMerge w:val="restart"/>
                  <w:vAlign w:val="center"/>
                </w:tcPr>
                <w:p w14:paraId="0C0F22D6">
                  <w:pPr>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环评批复用量</w:t>
                  </w:r>
                </w:p>
              </w:tc>
              <w:tc>
                <w:tcPr>
                  <w:tcW w:w="3175" w:type="dxa"/>
                  <w:gridSpan w:val="2"/>
                  <w:vAlign w:val="center"/>
                </w:tcPr>
                <w:p w14:paraId="24D56A22">
                  <w:pPr>
                    <w:spacing w:after="0"/>
                    <w:jc w:val="center"/>
                    <w:rPr>
                      <w:rFonts w:ascii="Times New Roman" w:hAnsi="Times New Roman" w:eastAsia="宋体"/>
                      <w:b/>
                      <w:color w:val="auto"/>
                      <w:sz w:val="21"/>
                      <w:szCs w:val="21"/>
                      <w:lang w:val="pt-BR"/>
                    </w:rPr>
                  </w:pPr>
                  <w:r>
                    <w:rPr>
                      <w:rFonts w:ascii="Times New Roman" w:hAnsi="Times New Roman" w:eastAsia="宋体"/>
                      <w:b/>
                      <w:color w:val="auto"/>
                      <w:sz w:val="21"/>
                      <w:szCs w:val="21"/>
                      <w:lang w:val="pt-BR"/>
                    </w:rPr>
                    <w:t>实际</w:t>
                  </w:r>
                  <w:r>
                    <w:rPr>
                      <w:rFonts w:hint="eastAsia" w:ascii="Times New Roman" w:hAnsi="Times New Roman" w:eastAsia="宋体"/>
                      <w:b/>
                      <w:color w:val="auto"/>
                      <w:sz w:val="21"/>
                      <w:szCs w:val="21"/>
                      <w:lang w:val="pt-BR"/>
                    </w:rPr>
                    <w:t>使</w:t>
                  </w:r>
                  <w:r>
                    <w:rPr>
                      <w:rFonts w:ascii="Times New Roman" w:hAnsi="Times New Roman" w:eastAsia="宋体"/>
                      <w:b/>
                      <w:color w:val="auto"/>
                      <w:sz w:val="21"/>
                      <w:szCs w:val="21"/>
                      <w:lang w:val="pt-BR"/>
                    </w:rPr>
                    <w:t>用量</w:t>
                  </w:r>
                </w:p>
              </w:tc>
              <w:tc>
                <w:tcPr>
                  <w:tcW w:w="1316" w:type="dxa"/>
                  <w:vMerge w:val="restart"/>
                  <w:vAlign w:val="center"/>
                </w:tcPr>
                <w:p w14:paraId="3BB818B3">
                  <w:pPr>
                    <w:spacing w:after="0"/>
                    <w:jc w:val="center"/>
                    <w:rPr>
                      <w:rFonts w:ascii="Times New Roman" w:hAnsi="Times New Roman" w:eastAsia="宋体"/>
                      <w:b/>
                      <w:color w:val="auto"/>
                      <w:sz w:val="21"/>
                      <w:szCs w:val="21"/>
                      <w:lang w:val="pt-BR"/>
                    </w:rPr>
                  </w:pPr>
                  <w:r>
                    <w:rPr>
                      <w:rFonts w:ascii="宋体" w:hAnsi="宋体" w:eastAsia="宋体"/>
                      <w:b/>
                      <w:color w:val="auto"/>
                      <w:sz w:val="21"/>
                      <w:szCs w:val="21"/>
                    </w:rPr>
                    <w:t>一致性</w:t>
                  </w:r>
                </w:p>
              </w:tc>
            </w:tr>
            <w:tr w14:paraId="460D4AE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4" w:type="dxa"/>
                  <w:vMerge w:val="continue"/>
                  <w:vAlign w:val="center"/>
                </w:tcPr>
                <w:p w14:paraId="2FF05158">
                  <w:pPr>
                    <w:spacing w:after="0"/>
                    <w:jc w:val="center"/>
                    <w:rPr>
                      <w:color w:val="auto"/>
                    </w:rPr>
                  </w:pPr>
                </w:p>
              </w:tc>
              <w:tc>
                <w:tcPr>
                  <w:tcW w:w="1961" w:type="dxa"/>
                  <w:vMerge w:val="continue"/>
                  <w:vAlign w:val="center"/>
                </w:tcPr>
                <w:p w14:paraId="11439F44">
                  <w:pPr>
                    <w:spacing w:after="0"/>
                    <w:jc w:val="center"/>
                    <w:rPr>
                      <w:color w:val="auto"/>
                    </w:rPr>
                  </w:pPr>
                </w:p>
              </w:tc>
              <w:tc>
                <w:tcPr>
                  <w:tcW w:w="1624" w:type="dxa"/>
                  <w:vMerge w:val="continue"/>
                  <w:vAlign w:val="center"/>
                </w:tcPr>
                <w:p w14:paraId="3A94CB86">
                  <w:pPr>
                    <w:spacing w:after="0"/>
                    <w:jc w:val="center"/>
                    <w:rPr>
                      <w:color w:val="auto"/>
                    </w:rPr>
                  </w:pPr>
                </w:p>
              </w:tc>
              <w:tc>
                <w:tcPr>
                  <w:tcW w:w="1625" w:type="dxa"/>
                  <w:vAlign w:val="center"/>
                </w:tcPr>
                <w:p w14:paraId="64C6D545">
                  <w:pPr>
                    <w:spacing w:after="0"/>
                    <w:jc w:val="center"/>
                    <w:rPr>
                      <w:rFonts w:ascii="Times New Roman" w:hAnsi="Times New Roman" w:eastAsia="宋体"/>
                      <w:b/>
                      <w:color w:val="auto"/>
                      <w:sz w:val="21"/>
                      <w:szCs w:val="21"/>
                      <w:lang w:val="pt-BR"/>
                    </w:rPr>
                  </w:pPr>
                  <w:r>
                    <w:rPr>
                      <w:rFonts w:hint="eastAsia" w:ascii="Times New Roman" w:hAnsi="Times New Roman" w:eastAsia="宋体"/>
                      <w:color w:val="auto"/>
                      <w:sz w:val="21"/>
                      <w:szCs w:val="21"/>
                      <w:lang w:val="en-US" w:eastAsia="zh-CN"/>
                    </w:rPr>
                    <w:t>一期</w:t>
                  </w:r>
                </w:p>
              </w:tc>
              <w:tc>
                <w:tcPr>
                  <w:tcW w:w="1550" w:type="dxa"/>
                  <w:vAlign w:val="center"/>
                </w:tcPr>
                <w:p w14:paraId="0669D823">
                  <w:pPr>
                    <w:spacing w:after="0"/>
                    <w:jc w:val="center"/>
                    <w:rPr>
                      <w:rFonts w:ascii="Times New Roman" w:hAnsi="Times New Roman" w:eastAsia="宋体"/>
                      <w:b/>
                      <w:color w:val="auto"/>
                      <w:sz w:val="21"/>
                      <w:szCs w:val="21"/>
                      <w:lang w:val="pt-BR"/>
                    </w:rPr>
                  </w:pPr>
                  <w:r>
                    <w:rPr>
                      <w:rFonts w:hint="eastAsia" w:ascii="Times New Roman" w:hAnsi="Times New Roman" w:eastAsia="宋体"/>
                      <w:color w:val="auto"/>
                      <w:sz w:val="21"/>
                      <w:szCs w:val="21"/>
                      <w:lang w:val="en-US" w:eastAsia="zh-CN"/>
                    </w:rPr>
                    <w:t>二期</w:t>
                  </w:r>
                </w:p>
              </w:tc>
              <w:tc>
                <w:tcPr>
                  <w:tcW w:w="1316" w:type="dxa"/>
                  <w:vMerge w:val="continue"/>
                  <w:vAlign w:val="center"/>
                </w:tcPr>
                <w:p w14:paraId="192CB1A4">
                  <w:pPr>
                    <w:spacing w:after="0"/>
                    <w:jc w:val="center"/>
                    <w:rPr>
                      <w:rFonts w:ascii="Times New Roman" w:hAnsi="Times New Roman" w:eastAsia="宋体"/>
                      <w:b/>
                      <w:color w:val="auto"/>
                      <w:sz w:val="21"/>
                      <w:szCs w:val="21"/>
                      <w:lang w:val="pt-BR"/>
                    </w:rPr>
                  </w:pPr>
                </w:p>
              </w:tc>
            </w:tr>
            <w:tr w14:paraId="1E36475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4" w:type="dxa"/>
                  <w:vAlign w:val="center"/>
                </w:tcPr>
                <w:p w14:paraId="114B6B5C">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1</w:t>
                  </w:r>
                </w:p>
              </w:tc>
              <w:tc>
                <w:tcPr>
                  <w:tcW w:w="1961" w:type="dxa"/>
                  <w:shd w:val="clear" w:color="auto" w:fill="auto"/>
                  <w:vAlign w:val="center"/>
                </w:tcPr>
                <w:p w14:paraId="1562560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润滑油</w:t>
                  </w:r>
                </w:p>
              </w:tc>
              <w:tc>
                <w:tcPr>
                  <w:tcW w:w="1624" w:type="dxa"/>
                  <w:shd w:val="clear" w:color="auto" w:fill="auto"/>
                  <w:vAlign w:val="center"/>
                </w:tcPr>
                <w:p w14:paraId="167A418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2</w:t>
                  </w:r>
                  <w:r>
                    <w:rPr>
                      <w:rFonts w:hint="default" w:ascii="Times New Roman" w:hAnsi="Times New Roman" w:eastAsia="宋体" w:cs="Times New Roman"/>
                      <w:color w:val="auto"/>
                      <w:sz w:val="21"/>
                      <w:szCs w:val="21"/>
                    </w:rPr>
                    <w:t>t/a</w:t>
                  </w:r>
                </w:p>
              </w:tc>
              <w:tc>
                <w:tcPr>
                  <w:tcW w:w="1625" w:type="dxa"/>
                  <w:shd w:val="clear" w:color="auto" w:fill="auto"/>
                  <w:vAlign w:val="center"/>
                </w:tcPr>
                <w:p w14:paraId="73646DDA">
                  <w:pPr>
                    <w:spacing w:after="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1.33</w:t>
                  </w:r>
                  <w:r>
                    <w:rPr>
                      <w:rFonts w:hint="default" w:ascii="Times New Roman" w:hAnsi="Times New Roman" w:eastAsia="宋体" w:cs="Times New Roman"/>
                      <w:color w:val="auto"/>
                      <w:sz w:val="21"/>
                      <w:szCs w:val="21"/>
                    </w:rPr>
                    <w:t>t/a</w:t>
                  </w:r>
                </w:p>
              </w:tc>
              <w:tc>
                <w:tcPr>
                  <w:tcW w:w="1550" w:type="dxa"/>
                  <w:shd w:val="clear" w:color="auto" w:fill="auto"/>
                  <w:vAlign w:val="center"/>
                </w:tcPr>
                <w:p w14:paraId="27C73FC1">
                  <w:pPr>
                    <w:spacing w:after="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0.67</w:t>
                  </w:r>
                  <w:r>
                    <w:rPr>
                      <w:rFonts w:hint="default" w:ascii="Times New Roman" w:hAnsi="Times New Roman" w:eastAsia="宋体" w:cs="Times New Roman"/>
                      <w:color w:val="auto"/>
                      <w:sz w:val="21"/>
                      <w:szCs w:val="21"/>
                    </w:rPr>
                    <w:t>t/a</w:t>
                  </w:r>
                </w:p>
              </w:tc>
              <w:tc>
                <w:tcPr>
                  <w:tcW w:w="1316" w:type="dxa"/>
                  <w:shd w:val="clear" w:color="auto" w:fill="auto"/>
                  <w:vAlign w:val="center"/>
                </w:tcPr>
                <w:p w14:paraId="7F297F21">
                  <w:pPr>
                    <w:spacing w:after="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olor w:val="auto"/>
                      <w:sz w:val="21"/>
                      <w:szCs w:val="21"/>
                      <w:lang w:val="en-US" w:eastAsia="zh-CN"/>
                    </w:rPr>
                    <w:t>一致</w:t>
                  </w:r>
                </w:p>
              </w:tc>
            </w:tr>
            <w:tr w14:paraId="077EDEC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4" w:type="dxa"/>
                  <w:vAlign w:val="center"/>
                </w:tcPr>
                <w:p w14:paraId="235C2090">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2</w:t>
                  </w:r>
                </w:p>
              </w:tc>
              <w:tc>
                <w:tcPr>
                  <w:tcW w:w="1961" w:type="dxa"/>
                  <w:shd w:val="clear" w:color="auto" w:fill="auto"/>
                  <w:vAlign w:val="center"/>
                </w:tcPr>
                <w:p w14:paraId="2059F82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导热油</w:t>
                  </w:r>
                </w:p>
              </w:tc>
              <w:tc>
                <w:tcPr>
                  <w:tcW w:w="1624" w:type="dxa"/>
                  <w:shd w:val="clear" w:color="auto" w:fill="auto"/>
                  <w:vAlign w:val="center"/>
                </w:tcPr>
                <w:p w14:paraId="178EF4C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lang w:val="pt-BR"/>
                    </w:rPr>
                    <w:t>0.2</w:t>
                  </w:r>
                  <w:r>
                    <w:rPr>
                      <w:rFonts w:hint="default" w:ascii="Times New Roman" w:hAnsi="Times New Roman" w:eastAsia="宋体" w:cs="Times New Roman"/>
                      <w:color w:val="auto"/>
                      <w:sz w:val="21"/>
                      <w:szCs w:val="21"/>
                      <w:lang w:val="pt-BR"/>
                    </w:rPr>
                    <w:t>t/5a</w:t>
                  </w:r>
                </w:p>
              </w:tc>
              <w:tc>
                <w:tcPr>
                  <w:tcW w:w="1625" w:type="dxa"/>
                  <w:shd w:val="clear" w:color="auto" w:fill="auto"/>
                  <w:vAlign w:val="center"/>
                </w:tcPr>
                <w:p w14:paraId="35656AA9">
                  <w:pPr>
                    <w:spacing w:after="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0.13t</w:t>
                  </w:r>
                  <w:r>
                    <w:rPr>
                      <w:rFonts w:hint="default" w:ascii="Times New Roman" w:hAnsi="Times New Roman" w:eastAsia="宋体" w:cs="Times New Roman"/>
                      <w:color w:val="auto"/>
                      <w:sz w:val="21"/>
                      <w:szCs w:val="21"/>
                      <w:lang w:val="pt-BR"/>
                    </w:rPr>
                    <w:t>/</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pt-BR"/>
                    </w:rPr>
                    <w:t>a</w:t>
                  </w:r>
                </w:p>
              </w:tc>
              <w:tc>
                <w:tcPr>
                  <w:tcW w:w="1550" w:type="dxa"/>
                  <w:shd w:val="clear" w:color="auto" w:fill="auto"/>
                  <w:vAlign w:val="center"/>
                </w:tcPr>
                <w:p w14:paraId="76438699">
                  <w:pPr>
                    <w:spacing w:after="0"/>
                    <w:jc w:val="center"/>
                    <w:rPr>
                      <w:rFonts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highlight w:val="none"/>
                      <w:lang w:val="pt-BR"/>
                    </w:rPr>
                    <w:t>0.</w:t>
                  </w:r>
                  <w:r>
                    <w:rPr>
                      <w:rFonts w:hint="eastAsia" w:ascii="Times New Roman" w:hAnsi="Times New Roman" w:cs="Times New Roman"/>
                      <w:color w:val="auto"/>
                      <w:sz w:val="21"/>
                      <w:szCs w:val="21"/>
                      <w:highlight w:val="none"/>
                      <w:lang w:val="en-US" w:eastAsia="zh-CN"/>
                    </w:rPr>
                    <w:t>07</w:t>
                  </w:r>
                  <w:r>
                    <w:rPr>
                      <w:rFonts w:hint="default" w:ascii="Times New Roman" w:hAnsi="Times New Roman" w:eastAsia="宋体" w:cs="Times New Roman"/>
                      <w:color w:val="auto"/>
                      <w:sz w:val="21"/>
                      <w:szCs w:val="21"/>
                      <w:highlight w:val="none"/>
                      <w:lang w:val="pt-BR"/>
                    </w:rPr>
                    <w:t>t/5a</w:t>
                  </w:r>
                </w:p>
              </w:tc>
              <w:tc>
                <w:tcPr>
                  <w:tcW w:w="1316" w:type="dxa"/>
                  <w:shd w:val="clear" w:color="auto" w:fill="auto"/>
                  <w:vAlign w:val="center"/>
                </w:tcPr>
                <w:p w14:paraId="6A54C77A">
                  <w:pPr>
                    <w:spacing w:after="0"/>
                    <w:jc w:val="center"/>
                    <w:rPr>
                      <w:rFonts w:ascii="Times New Roman" w:hAnsi="Times New Roman" w:eastAsia="宋体" w:cs="Times New Roman"/>
                      <w:color w:val="auto"/>
                      <w:sz w:val="21"/>
                      <w:szCs w:val="21"/>
                      <w:lang w:val="en-US" w:eastAsia="zh-CN" w:bidi="ar-SA"/>
                    </w:rPr>
                  </w:pPr>
                  <w:r>
                    <w:rPr>
                      <w:rFonts w:hint="eastAsia" w:ascii="Times New Roman" w:hAnsi="Times New Roman" w:eastAsia="宋体"/>
                      <w:color w:val="auto"/>
                      <w:sz w:val="21"/>
                      <w:szCs w:val="21"/>
                      <w:lang w:val="en-US" w:eastAsia="zh-CN"/>
                    </w:rPr>
                    <w:t>一致</w:t>
                  </w:r>
                </w:p>
              </w:tc>
            </w:tr>
            <w:tr w14:paraId="58D160B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4" w:type="dxa"/>
                  <w:vAlign w:val="center"/>
                </w:tcPr>
                <w:p w14:paraId="7847F05D">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3</w:t>
                  </w:r>
                </w:p>
              </w:tc>
              <w:tc>
                <w:tcPr>
                  <w:tcW w:w="1961" w:type="dxa"/>
                  <w:shd w:val="clear" w:color="auto" w:fill="auto"/>
                  <w:vAlign w:val="center"/>
                </w:tcPr>
                <w:p w14:paraId="7ADD1B5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石墨碎</w:t>
                  </w:r>
                </w:p>
              </w:tc>
              <w:tc>
                <w:tcPr>
                  <w:tcW w:w="1624" w:type="dxa"/>
                  <w:shd w:val="clear" w:color="auto" w:fill="auto"/>
                  <w:vAlign w:val="center"/>
                </w:tcPr>
                <w:p w14:paraId="2D9F7C6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5800</w:t>
                  </w:r>
                  <w:r>
                    <w:rPr>
                      <w:rFonts w:hint="default" w:ascii="Times New Roman" w:hAnsi="Times New Roman" w:eastAsia="宋体" w:cs="Times New Roman"/>
                      <w:color w:val="auto"/>
                      <w:sz w:val="21"/>
                      <w:szCs w:val="21"/>
                    </w:rPr>
                    <w:t>t/a</w:t>
                  </w:r>
                </w:p>
              </w:tc>
              <w:tc>
                <w:tcPr>
                  <w:tcW w:w="1625" w:type="dxa"/>
                  <w:shd w:val="clear" w:color="auto" w:fill="auto"/>
                  <w:vAlign w:val="center"/>
                </w:tcPr>
                <w:p w14:paraId="15892CDA">
                  <w:pPr>
                    <w:spacing w:after="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olor w:val="auto"/>
                      <w:sz w:val="21"/>
                      <w:szCs w:val="21"/>
                      <w:lang w:val="en-US" w:eastAsia="zh-CN"/>
                    </w:rPr>
                    <w:t>3866.7</w:t>
                  </w:r>
                  <w:r>
                    <w:rPr>
                      <w:rFonts w:hint="default" w:ascii="Times New Roman" w:hAnsi="Times New Roman" w:eastAsia="宋体" w:cs="Times New Roman"/>
                      <w:color w:val="auto"/>
                      <w:sz w:val="21"/>
                      <w:szCs w:val="21"/>
                    </w:rPr>
                    <w:t>t/a</w:t>
                  </w:r>
                </w:p>
              </w:tc>
              <w:tc>
                <w:tcPr>
                  <w:tcW w:w="1550" w:type="dxa"/>
                  <w:shd w:val="clear" w:color="auto" w:fill="auto"/>
                  <w:vAlign w:val="center"/>
                </w:tcPr>
                <w:p w14:paraId="227356C6">
                  <w:pPr>
                    <w:spacing w:after="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eastAsia="宋体"/>
                      <w:color w:val="auto"/>
                      <w:sz w:val="21"/>
                      <w:szCs w:val="21"/>
                      <w:lang w:val="en-US" w:eastAsia="zh-CN"/>
                    </w:rPr>
                    <w:t>1933.3</w:t>
                  </w:r>
                  <w:r>
                    <w:rPr>
                      <w:rFonts w:hint="default" w:ascii="Times New Roman" w:hAnsi="Times New Roman" w:eastAsia="宋体" w:cs="Times New Roman"/>
                      <w:color w:val="auto"/>
                      <w:sz w:val="21"/>
                      <w:szCs w:val="21"/>
                    </w:rPr>
                    <w:t>t/a</w:t>
                  </w:r>
                </w:p>
              </w:tc>
              <w:tc>
                <w:tcPr>
                  <w:tcW w:w="1316" w:type="dxa"/>
                  <w:shd w:val="clear" w:color="auto" w:fill="auto"/>
                  <w:vAlign w:val="center"/>
                </w:tcPr>
                <w:p w14:paraId="2E3CEA19">
                  <w:pPr>
                    <w:spacing w:after="0"/>
                    <w:jc w:val="center"/>
                    <w:rPr>
                      <w:rFonts w:ascii="Times New Roman" w:hAnsi="Times New Roman" w:eastAsia="宋体" w:cs="Times New Roman"/>
                      <w:color w:val="auto"/>
                      <w:sz w:val="21"/>
                      <w:szCs w:val="21"/>
                      <w:lang w:val="en-US" w:eastAsia="zh-CN" w:bidi="ar-SA"/>
                    </w:rPr>
                  </w:pPr>
                  <w:r>
                    <w:rPr>
                      <w:rFonts w:hint="eastAsia" w:ascii="Times New Roman" w:hAnsi="Times New Roman" w:eastAsia="宋体"/>
                      <w:color w:val="auto"/>
                      <w:sz w:val="21"/>
                      <w:szCs w:val="21"/>
                      <w:lang w:val="en-US" w:eastAsia="zh-CN"/>
                    </w:rPr>
                    <w:t>一致</w:t>
                  </w:r>
                </w:p>
              </w:tc>
            </w:tr>
            <w:tr w14:paraId="6C8B03D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4" w:type="dxa"/>
                  <w:vAlign w:val="center"/>
                </w:tcPr>
                <w:p w14:paraId="2701BD9F">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4</w:t>
                  </w:r>
                </w:p>
              </w:tc>
              <w:tc>
                <w:tcPr>
                  <w:tcW w:w="1961" w:type="dxa"/>
                  <w:shd w:val="clear" w:color="auto" w:fill="auto"/>
                  <w:vAlign w:val="center"/>
                </w:tcPr>
                <w:p w14:paraId="08D44D7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酚醛树脂</w:t>
                  </w:r>
                </w:p>
              </w:tc>
              <w:tc>
                <w:tcPr>
                  <w:tcW w:w="1624" w:type="dxa"/>
                  <w:shd w:val="clear" w:color="auto" w:fill="auto"/>
                  <w:vAlign w:val="center"/>
                </w:tcPr>
                <w:p w14:paraId="358467C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300</w:t>
                  </w:r>
                  <w:r>
                    <w:rPr>
                      <w:rFonts w:hint="default" w:ascii="Times New Roman" w:hAnsi="Times New Roman" w:eastAsia="宋体" w:cs="Times New Roman"/>
                      <w:color w:val="auto"/>
                      <w:sz w:val="21"/>
                      <w:szCs w:val="21"/>
                    </w:rPr>
                    <w:t>t/a</w:t>
                  </w:r>
                </w:p>
              </w:tc>
              <w:tc>
                <w:tcPr>
                  <w:tcW w:w="1625" w:type="dxa"/>
                  <w:shd w:val="clear" w:color="auto" w:fill="auto"/>
                  <w:vAlign w:val="center"/>
                </w:tcPr>
                <w:p w14:paraId="43B3E4CE">
                  <w:pPr>
                    <w:spacing w:after="0"/>
                    <w:jc w:val="center"/>
                    <w:rPr>
                      <w:rFonts w:hint="default"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00</w:t>
                  </w:r>
                  <w:r>
                    <w:rPr>
                      <w:rFonts w:hint="default" w:ascii="Times New Roman" w:hAnsi="Times New Roman" w:eastAsia="宋体" w:cs="Times New Roman"/>
                      <w:color w:val="auto"/>
                      <w:sz w:val="21"/>
                      <w:szCs w:val="21"/>
                    </w:rPr>
                    <w:t>t/a</w:t>
                  </w:r>
                </w:p>
              </w:tc>
              <w:tc>
                <w:tcPr>
                  <w:tcW w:w="1550" w:type="dxa"/>
                  <w:shd w:val="clear" w:color="auto" w:fill="auto"/>
                  <w:vAlign w:val="center"/>
                </w:tcPr>
                <w:p w14:paraId="17F1316B">
                  <w:pPr>
                    <w:spacing w:after="0"/>
                    <w:jc w:val="center"/>
                    <w:rPr>
                      <w:rFonts w:hint="eastAsia"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1</w:t>
                  </w:r>
                  <w:r>
                    <w:rPr>
                      <w:rFonts w:hint="default" w:ascii="Times New Roman" w:hAnsi="Times New Roman" w:cs="Times New Roman"/>
                      <w:color w:val="auto"/>
                      <w:sz w:val="21"/>
                      <w:szCs w:val="21"/>
                    </w:rPr>
                    <w:t>00</w:t>
                  </w:r>
                  <w:r>
                    <w:rPr>
                      <w:rFonts w:hint="default" w:ascii="Times New Roman" w:hAnsi="Times New Roman" w:eastAsia="宋体" w:cs="Times New Roman"/>
                      <w:color w:val="auto"/>
                      <w:sz w:val="21"/>
                      <w:szCs w:val="21"/>
                    </w:rPr>
                    <w:t>t/a</w:t>
                  </w:r>
                </w:p>
              </w:tc>
              <w:tc>
                <w:tcPr>
                  <w:tcW w:w="1316" w:type="dxa"/>
                  <w:shd w:val="clear" w:color="auto" w:fill="auto"/>
                  <w:vAlign w:val="center"/>
                </w:tcPr>
                <w:p w14:paraId="0D1B3B23">
                  <w:pPr>
                    <w:spacing w:after="0"/>
                    <w:jc w:val="center"/>
                    <w:rPr>
                      <w:rFonts w:ascii="Times New Roman" w:hAnsi="Times New Roman" w:eastAsia="宋体" w:cs="Times New Roman"/>
                      <w:color w:val="auto"/>
                      <w:sz w:val="21"/>
                      <w:szCs w:val="21"/>
                      <w:lang w:val="en-US" w:eastAsia="zh-CN" w:bidi="ar-SA"/>
                    </w:rPr>
                  </w:pPr>
                  <w:r>
                    <w:rPr>
                      <w:rFonts w:hint="eastAsia" w:ascii="Times New Roman" w:hAnsi="Times New Roman" w:eastAsia="宋体"/>
                      <w:color w:val="auto"/>
                      <w:sz w:val="21"/>
                      <w:szCs w:val="21"/>
                      <w:lang w:val="en-US" w:eastAsia="zh-CN"/>
                    </w:rPr>
                    <w:t>一致</w:t>
                  </w:r>
                </w:p>
              </w:tc>
            </w:tr>
            <w:tr w14:paraId="5CD8D30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4" w:type="dxa"/>
                  <w:vAlign w:val="center"/>
                </w:tcPr>
                <w:p w14:paraId="7737733D">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5</w:t>
                  </w:r>
                </w:p>
              </w:tc>
              <w:tc>
                <w:tcPr>
                  <w:tcW w:w="1961" w:type="dxa"/>
                  <w:shd w:val="clear" w:color="auto" w:fill="auto"/>
                  <w:vAlign w:val="center"/>
                </w:tcPr>
                <w:p w14:paraId="254CD62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水</w:t>
                  </w:r>
                </w:p>
              </w:tc>
              <w:tc>
                <w:tcPr>
                  <w:tcW w:w="1624" w:type="dxa"/>
                  <w:shd w:val="clear" w:color="auto" w:fill="auto"/>
                  <w:vAlign w:val="center"/>
                </w:tcPr>
                <w:p w14:paraId="59C0C48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750</w:t>
                  </w:r>
                  <w:r>
                    <w:rPr>
                      <w:rFonts w:hint="default" w:ascii="Times New Roman" w:hAnsi="Times New Roman" w:eastAsia="宋体" w:cs="Times New Roman"/>
                      <w:color w:val="auto"/>
                      <w:sz w:val="21"/>
                      <w:szCs w:val="21"/>
                    </w:rPr>
                    <w:t>t/a</w:t>
                  </w:r>
                </w:p>
              </w:tc>
              <w:tc>
                <w:tcPr>
                  <w:tcW w:w="1625" w:type="dxa"/>
                  <w:shd w:val="clear" w:color="auto" w:fill="auto"/>
                  <w:vAlign w:val="center"/>
                </w:tcPr>
                <w:p w14:paraId="52727B50">
                  <w:pPr>
                    <w:spacing w:after="0"/>
                    <w:jc w:val="center"/>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150</w:t>
                  </w:r>
                  <w:r>
                    <w:rPr>
                      <w:rFonts w:hint="default" w:ascii="Times New Roman" w:hAnsi="Times New Roman" w:eastAsia="宋体" w:cs="Times New Roman"/>
                      <w:color w:val="auto"/>
                      <w:sz w:val="21"/>
                      <w:szCs w:val="21"/>
                    </w:rPr>
                    <w:t>t/a</w:t>
                  </w:r>
                </w:p>
              </w:tc>
              <w:tc>
                <w:tcPr>
                  <w:tcW w:w="1550" w:type="dxa"/>
                  <w:shd w:val="clear" w:color="auto" w:fill="auto"/>
                  <w:vAlign w:val="center"/>
                </w:tcPr>
                <w:p w14:paraId="2E2F0395">
                  <w:pPr>
                    <w:spacing w:after="0"/>
                    <w:jc w:val="center"/>
                    <w:rPr>
                      <w:rFonts w:ascii="Times New Roman" w:hAnsi="Times New Roman" w:eastAsia="宋体" w:cs="Times New Roman"/>
                      <w:color w:val="auto"/>
                      <w:sz w:val="21"/>
                      <w:szCs w:val="21"/>
                      <w:lang w:val="en-US" w:eastAsia="zh-CN" w:bidi="ar-SA"/>
                    </w:rPr>
                  </w:pPr>
                  <w:r>
                    <w:rPr>
                      <w:rFonts w:hint="eastAsia" w:ascii="Times New Roman" w:hAnsi="Times New Roman" w:cs="Times New Roman"/>
                      <w:color w:val="auto"/>
                      <w:sz w:val="21"/>
                      <w:szCs w:val="21"/>
                      <w:lang w:val="en-US" w:eastAsia="zh-CN"/>
                    </w:rPr>
                    <w:t>600</w:t>
                  </w:r>
                  <w:r>
                    <w:rPr>
                      <w:rFonts w:hint="default" w:ascii="Times New Roman" w:hAnsi="Times New Roman" w:eastAsia="宋体" w:cs="Times New Roman"/>
                      <w:color w:val="auto"/>
                      <w:sz w:val="21"/>
                      <w:szCs w:val="21"/>
                    </w:rPr>
                    <w:t>t/a</w:t>
                  </w:r>
                </w:p>
              </w:tc>
              <w:tc>
                <w:tcPr>
                  <w:tcW w:w="1316" w:type="dxa"/>
                  <w:shd w:val="clear" w:color="auto" w:fill="auto"/>
                  <w:vAlign w:val="center"/>
                </w:tcPr>
                <w:p w14:paraId="646846A5">
                  <w:pPr>
                    <w:spacing w:after="0"/>
                    <w:jc w:val="center"/>
                    <w:rPr>
                      <w:rFonts w:ascii="Times New Roman" w:hAnsi="Times New Roman" w:eastAsia="宋体" w:cs="Times New Roman"/>
                      <w:color w:val="auto"/>
                      <w:sz w:val="21"/>
                      <w:szCs w:val="21"/>
                      <w:lang w:val="en-US" w:eastAsia="zh-CN" w:bidi="ar-SA"/>
                    </w:rPr>
                  </w:pPr>
                  <w:r>
                    <w:rPr>
                      <w:rFonts w:hint="eastAsia" w:ascii="Times New Roman" w:hAnsi="Times New Roman" w:eastAsia="宋体"/>
                      <w:color w:val="auto"/>
                      <w:sz w:val="21"/>
                      <w:szCs w:val="21"/>
                      <w:lang w:val="en-US" w:eastAsia="zh-CN"/>
                    </w:rPr>
                    <w:t>一致</w:t>
                  </w:r>
                </w:p>
              </w:tc>
            </w:tr>
            <w:tr w14:paraId="3513F9C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4" w:type="dxa"/>
                  <w:vAlign w:val="center"/>
                </w:tcPr>
                <w:p w14:paraId="3FEF8447">
                  <w:pPr>
                    <w:spacing w:after="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w:t>
                  </w:r>
                </w:p>
              </w:tc>
              <w:tc>
                <w:tcPr>
                  <w:tcW w:w="1961" w:type="dxa"/>
                  <w:shd w:val="clear" w:color="auto" w:fill="auto"/>
                  <w:vAlign w:val="center"/>
                </w:tcPr>
                <w:p w14:paraId="130B4B3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电</w:t>
                  </w:r>
                </w:p>
              </w:tc>
              <w:tc>
                <w:tcPr>
                  <w:tcW w:w="1624" w:type="dxa"/>
                  <w:shd w:val="clear" w:color="auto" w:fill="auto"/>
                  <w:vAlign w:val="center"/>
                </w:tcPr>
                <w:p w14:paraId="763BF38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450</w:t>
                  </w:r>
                  <w:r>
                    <w:rPr>
                      <w:rFonts w:hint="default" w:ascii="Times New Roman" w:hAnsi="Times New Roman" w:eastAsia="宋体" w:cs="Times New Roman"/>
                      <w:color w:val="auto"/>
                      <w:sz w:val="21"/>
                      <w:szCs w:val="21"/>
                    </w:rPr>
                    <w:t>万kWh/a</w:t>
                  </w:r>
                </w:p>
              </w:tc>
              <w:tc>
                <w:tcPr>
                  <w:tcW w:w="1625" w:type="dxa"/>
                  <w:shd w:val="clear" w:color="auto" w:fill="auto"/>
                  <w:vAlign w:val="center"/>
                </w:tcPr>
                <w:p w14:paraId="71CE820E">
                  <w:pPr>
                    <w:spacing w:after="0"/>
                    <w:jc w:val="center"/>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90</w:t>
                  </w:r>
                  <w:r>
                    <w:rPr>
                      <w:rFonts w:hint="default" w:ascii="Times New Roman" w:hAnsi="Times New Roman" w:eastAsia="宋体" w:cs="Times New Roman"/>
                      <w:color w:val="auto"/>
                      <w:sz w:val="21"/>
                      <w:szCs w:val="21"/>
                    </w:rPr>
                    <w:t>万kWh/a</w:t>
                  </w:r>
                </w:p>
              </w:tc>
              <w:tc>
                <w:tcPr>
                  <w:tcW w:w="1550" w:type="dxa"/>
                  <w:shd w:val="clear" w:color="auto" w:fill="auto"/>
                  <w:vAlign w:val="center"/>
                </w:tcPr>
                <w:p w14:paraId="368A3AD2">
                  <w:pPr>
                    <w:spacing w:after="0"/>
                    <w:jc w:val="center"/>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360</w:t>
                  </w:r>
                  <w:r>
                    <w:rPr>
                      <w:rFonts w:hint="default" w:ascii="Times New Roman" w:hAnsi="Times New Roman" w:eastAsia="宋体" w:cs="Times New Roman"/>
                      <w:color w:val="auto"/>
                      <w:sz w:val="21"/>
                      <w:szCs w:val="21"/>
                    </w:rPr>
                    <w:t>万kWh/a</w:t>
                  </w:r>
                </w:p>
              </w:tc>
              <w:tc>
                <w:tcPr>
                  <w:tcW w:w="1316" w:type="dxa"/>
                  <w:shd w:val="clear" w:color="auto" w:fill="auto"/>
                  <w:vAlign w:val="center"/>
                </w:tcPr>
                <w:p w14:paraId="01D1E5B4">
                  <w:pPr>
                    <w:spacing w:after="0"/>
                    <w:jc w:val="center"/>
                    <w:rPr>
                      <w:rFonts w:ascii="Times New Roman" w:hAnsi="Times New Roman" w:eastAsia="宋体" w:cs="Times New Roman"/>
                      <w:color w:val="auto"/>
                      <w:sz w:val="21"/>
                      <w:szCs w:val="21"/>
                      <w:lang w:val="en-US" w:eastAsia="zh-CN" w:bidi="ar-SA"/>
                    </w:rPr>
                  </w:pPr>
                  <w:r>
                    <w:rPr>
                      <w:rFonts w:hint="eastAsia" w:ascii="Times New Roman" w:hAnsi="Times New Roman" w:eastAsia="宋体"/>
                      <w:color w:val="auto"/>
                      <w:sz w:val="21"/>
                      <w:szCs w:val="21"/>
                      <w:lang w:val="en-US" w:eastAsia="zh-CN"/>
                    </w:rPr>
                    <w:t>一致</w:t>
                  </w:r>
                </w:p>
              </w:tc>
            </w:tr>
            <w:tr w14:paraId="2D268F9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4" w:type="dxa"/>
                  <w:vAlign w:val="center"/>
                </w:tcPr>
                <w:p w14:paraId="6F21CE1A">
                  <w:pPr>
                    <w:spacing w:after="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7</w:t>
                  </w:r>
                </w:p>
              </w:tc>
              <w:tc>
                <w:tcPr>
                  <w:tcW w:w="1961" w:type="dxa"/>
                  <w:shd w:val="clear" w:color="auto" w:fill="auto"/>
                  <w:vAlign w:val="center"/>
                </w:tcPr>
                <w:p w14:paraId="08F66D3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rPr>
                    <w:t>天然气</w:t>
                  </w:r>
                </w:p>
              </w:tc>
              <w:tc>
                <w:tcPr>
                  <w:tcW w:w="1624" w:type="dxa"/>
                  <w:shd w:val="clear" w:color="auto" w:fill="auto"/>
                  <w:vAlign w:val="center"/>
                </w:tcPr>
                <w:p w14:paraId="24CFEDC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45</w:t>
                  </w:r>
                  <w:r>
                    <w:rPr>
                      <w:rFonts w:hint="default" w:ascii="Times New Roman" w:hAnsi="Times New Roman" w:eastAsia="宋体" w:cs="Times New Roman"/>
                      <w:color w:val="auto"/>
                      <w:sz w:val="21"/>
                      <w:szCs w:val="21"/>
                    </w:rPr>
                    <w:t>万m</w:t>
                  </w:r>
                  <w:r>
                    <w:rPr>
                      <w:rFonts w:hint="default" w:ascii="Times New Roman" w:hAnsi="Times New Roman" w:eastAsia="宋体" w:cs="Times New Roman"/>
                      <w:color w:val="auto"/>
                      <w:sz w:val="21"/>
                      <w:szCs w:val="21"/>
                      <w:vertAlign w:val="superscript"/>
                    </w:rPr>
                    <w:t>3</w:t>
                  </w:r>
                </w:p>
              </w:tc>
              <w:tc>
                <w:tcPr>
                  <w:tcW w:w="1625" w:type="dxa"/>
                  <w:shd w:val="clear" w:color="auto" w:fill="auto"/>
                  <w:vAlign w:val="center"/>
                </w:tcPr>
                <w:p w14:paraId="24AF07D1">
                  <w:pPr>
                    <w:spacing w:after="0"/>
                    <w:jc w:val="center"/>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rPr>
                    <w:t>万m</w:t>
                  </w:r>
                  <w:r>
                    <w:rPr>
                      <w:rFonts w:hint="default" w:ascii="Times New Roman" w:hAnsi="Times New Roman" w:eastAsia="宋体" w:cs="Times New Roman"/>
                      <w:color w:val="auto"/>
                      <w:sz w:val="21"/>
                      <w:szCs w:val="21"/>
                      <w:vertAlign w:val="superscript"/>
                    </w:rPr>
                    <w:t>3</w:t>
                  </w:r>
                </w:p>
              </w:tc>
              <w:tc>
                <w:tcPr>
                  <w:tcW w:w="1550" w:type="dxa"/>
                  <w:shd w:val="clear" w:color="auto" w:fill="auto"/>
                  <w:vAlign w:val="center"/>
                </w:tcPr>
                <w:p w14:paraId="6098AC16">
                  <w:pPr>
                    <w:spacing w:after="0"/>
                    <w:jc w:val="center"/>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sz w:val="21"/>
                      <w:szCs w:val="21"/>
                      <w:lang w:val="en-US" w:eastAsia="zh-CN"/>
                    </w:rPr>
                    <w:t>36</w:t>
                  </w:r>
                  <w:r>
                    <w:rPr>
                      <w:rFonts w:hint="default" w:ascii="Times New Roman" w:hAnsi="Times New Roman" w:eastAsia="宋体" w:cs="Times New Roman"/>
                      <w:color w:val="auto"/>
                      <w:sz w:val="21"/>
                      <w:szCs w:val="21"/>
                    </w:rPr>
                    <w:t>万m</w:t>
                  </w:r>
                  <w:r>
                    <w:rPr>
                      <w:rFonts w:hint="default" w:ascii="Times New Roman" w:hAnsi="Times New Roman" w:eastAsia="宋体" w:cs="Times New Roman"/>
                      <w:color w:val="auto"/>
                      <w:sz w:val="21"/>
                      <w:szCs w:val="21"/>
                      <w:vertAlign w:val="superscript"/>
                    </w:rPr>
                    <w:t>3</w:t>
                  </w:r>
                </w:p>
              </w:tc>
              <w:tc>
                <w:tcPr>
                  <w:tcW w:w="1316" w:type="dxa"/>
                  <w:shd w:val="clear" w:color="auto" w:fill="auto"/>
                  <w:vAlign w:val="center"/>
                </w:tcPr>
                <w:p w14:paraId="49009D4D">
                  <w:pPr>
                    <w:spacing w:after="0"/>
                    <w:jc w:val="center"/>
                    <w:rPr>
                      <w:rFonts w:ascii="Times New Roman" w:hAnsi="Times New Roman" w:eastAsia="宋体" w:cs="Times New Roman"/>
                      <w:color w:val="auto"/>
                      <w:sz w:val="21"/>
                      <w:szCs w:val="21"/>
                      <w:lang w:val="en-US" w:eastAsia="zh-CN" w:bidi="ar-SA"/>
                    </w:rPr>
                  </w:pPr>
                  <w:r>
                    <w:rPr>
                      <w:rFonts w:hint="eastAsia" w:ascii="Times New Roman" w:hAnsi="Times New Roman" w:eastAsia="宋体"/>
                      <w:color w:val="auto"/>
                      <w:sz w:val="21"/>
                      <w:szCs w:val="21"/>
                      <w:lang w:val="en-US" w:eastAsia="zh-CN"/>
                    </w:rPr>
                    <w:t>一致</w:t>
                  </w:r>
                </w:p>
              </w:tc>
            </w:tr>
          </w:tbl>
          <w:p w14:paraId="2934370E">
            <w:pPr>
              <w:spacing w:after="0" w:line="460" w:lineRule="exact"/>
              <w:ind w:firstLine="482" w:firstLineChars="200"/>
              <w:rPr>
                <w:rFonts w:ascii="Times New Roman" w:hAnsi="Times New Roman" w:eastAsia="宋体"/>
                <w:b/>
                <w:bCs/>
                <w:color w:val="auto"/>
                <w:sz w:val="24"/>
                <w:lang w:val="pt-BR"/>
              </w:rPr>
            </w:pPr>
            <w:r>
              <w:rPr>
                <w:rFonts w:hint="eastAsia" w:ascii="Times New Roman" w:hAnsi="Times New Roman" w:eastAsia="宋体"/>
                <w:b/>
                <w:bCs/>
                <w:color w:val="auto"/>
                <w:sz w:val="24"/>
                <w:szCs w:val="24"/>
                <w:lang w:val="pt-BR"/>
              </w:rPr>
              <w:t>7</w:t>
            </w:r>
            <w:r>
              <w:rPr>
                <w:rFonts w:hint="eastAsia" w:ascii="Times New Roman" w:hAnsi="Times New Roman" w:eastAsia="宋体"/>
                <w:b/>
                <w:bCs/>
                <w:color w:val="auto"/>
                <w:sz w:val="24"/>
                <w:szCs w:val="24"/>
              </w:rPr>
              <w:t>、生产</w:t>
            </w:r>
            <w:r>
              <w:rPr>
                <w:rFonts w:ascii="Times New Roman" w:hAnsi="Times New Roman" w:eastAsia="宋体"/>
                <w:b/>
                <w:bCs/>
                <w:color w:val="auto"/>
                <w:sz w:val="24"/>
                <w:szCs w:val="24"/>
              </w:rPr>
              <w:t>工艺</w:t>
            </w:r>
          </w:p>
          <w:p w14:paraId="5330DC9E">
            <w:pPr>
              <w:spacing w:after="0" w:line="460" w:lineRule="exact"/>
              <w:ind w:firstLine="480" w:firstLineChars="200"/>
              <w:rPr>
                <w:rFonts w:hint="eastAsia" w:ascii="Times New Roman" w:hAnsi="Times New Roman" w:eastAsia="宋体"/>
                <w:color w:val="auto"/>
                <w:sz w:val="24"/>
                <w:szCs w:val="24"/>
              </w:rPr>
            </w:pPr>
            <w:r>
              <w:rPr>
                <w:rFonts w:hint="eastAsia" w:ascii="Times New Roman" w:hAnsi="Times New Roman" w:eastAsia="宋体"/>
                <w:color w:val="auto"/>
                <w:sz w:val="24"/>
                <w:szCs w:val="24"/>
              </w:rPr>
              <w:t>项目实际建设内容与环评及批复基本一致，主要生产工艺一致，项目</w:t>
            </w:r>
            <w:r>
              <w:rPr>
                <w:rFonts w:hint="eastAsia" w:ascii="Times New Roman" w:hAnsi="Times New Roman" w:eastAsia="宋体"/>
                <w:color w:val="auto"/>
                <w:sz w:val="24"/>
                <w:szCs w:val="24"/>
                <w:lang w:val="en-US" w:eastAsia="zh-CN"/>
              </w:rPr>
              <w:t>石墨</w:t>
            </w:r>
            <w:r>
              <w:rPr>
                <w:rFonts w:hint="eastAsia" w:ascii="Times New Roman" w:hAnsi="Times New Roman" w:eastAsia="宋体" w:cs="Times New Roman"/>
                <w:color w:val="auto"/>
                <w:sz w:val="24"/>
                <w:szCs w:val="24"/>
                <w:lang w:val="en-US" w:eastAsia="zh-CN"/>
              </w:rPr>
              <w:t>匣钵产品</w:t>
            </w:r>
            <w:r>
              <w:rPr>
                <w:rFonts w:hint="eastAsia" w:ascii="Times New Roman" w:hAnsi="Times New Roman" w:eastAsia="宋体"/>
                <w:color w:val="auto"/>
                <w:sz w:val="24"/>
                <w:szCs w:val="24"/>
              </w:rPr>
              <w:t>实际生产工艺流程示意图如下：</w:t>
            </w:r>
          </w:p>
          <w:p w14:paraId="5C9B8D3B">
            <w:pPr>
              <w:keepNext w:val="0"/>
              <w:keepLines w:val="0"/>
              <w:pageBreakBefore w:val="0"/>
              <w:widowControl/>
              <w:kinsoku/>
              <w:wordWrap/>
              <w:overflowPunct/>
              <w:topLinePunct w:val="0"/>
              <w:autoSpaceDE/>
              <w:autoSpaceDN/>
              <w:bidi w:val="0"/>
              <w:adjustRightInd w:val="0"/>
              <w:snapToGrid w:val="0"/>
              <w:spacing w:after="0" w:line="240" w:lineRule="auto"/>
              <w:ind w:firstLine="440" w:firstLineChars="200"/>
              <w:textAlignment w:val="auto"/>
              <w:rPr>
                <w:rFonts w:hint="eastAsia" w:ascii="Times New Roman" w:hAnsi="Times New Roman" w:eastAsia="宋体"/>
                <w:color w:val="auto"/>
                <w:sz w:val="24"/>
                <w:szCs w:val="24"/>
              </w:rPr>
            </w:pPr>
            <w:r>
              <w:rPr>
                <w:rFonts w:hint="eastAsia"/>
                <w:color w:val="auto"/>
              </w:rPr>
              <w:object>
                <v:shape id="_x0000_i1026" o:spt="75" type="#_x0000_t75" style="height:305.75pt;width:391.7pt;" o:ole="t" filled="f" o:preferrelative="t" stroked="f" coordsize="21600,21600">
                  <v:path/>
                  <v:fill on="f" focussize="0,0"/>
                  <v:stroke on="f"/>
                  <v:imagedata r:id="rId10" o:title=""/>
                  <o:lock v:ext="edit" aspectratio="t"/>
                  <w10:wrap type="none"/>
                  <w10:anchorlock/>
                </v:shape>
                <o:OLEObject Type="Embed" ProgID="Visio.Drawing.11" ShapeID="_x0000_i1026" DrawAspect="Content" ObjectID="_1468075725" r:id="rId9">
                  <o:LockedField>false</o:LockedField>
                </o:OLEObject>
              </w:object>
            </w:r>
          </w:p>
          <w:p w14:paraId="6C7DAA63">
            <w:pPr>
              <w:keepNext w:val="0"/>
              <w:keepLines w:val="0"/>
              <w:pageBreakBefore w:val="0"/>
              <w:widowControl/>
              <w:kinsoku/>
              <w:wordWrap/>
              <w:overflowPunct/>
              <w:topLinePunct w:val="0"/>
              <w:autoSpaceDE/>
              <w:autoSpaceDN/>
              <w:bidi w:val="0"/>
              <w:adjustRightInd w:val="0"/>
              <w:snapToGrid w:val="0"/>
              <w:spacing w:before="156" w:beforeLines="50" w:line="460" w:lineRule="exact"/>
              <w:ind w:firstLine="480" w:firstLineChars="200"/>
              <w:jc w:val="center"/>
              <w:textAlignment w:val="baseline"/>
              <w:rPr>
                <w:rFonts w:ascii="Times New Roman" w:hAnsi="Times New Roman" w:eastAsia="黑体"/>
                <w:color w:val="auto"/>
                <w:sz w:val="24"/>
                <w:szCs w:val="24"/>
              </w:rPr>
            </w:pPr>
            <w:r>
              <w:rPr>
                <w:rFonts w:ascii="Times New Roman" w:hAnsi="Times New Roman" w:eastAsia="黑体"/>
                <w:color w:val="auto"/>
                <w:sz w:val="24"/>
              </w:rPr>
              <w:t>图</w:t>
            </w:r>
            <w:r>
              <w:rPr>
                <w:rFonts w:hint="eastAsia" w:ascii="Times New Roman" w:hAnsi="Times New Roman" w:eastAsia="黑体"/>
                <w:color w:val="auto"/>
                <w:sz w:val="24"/>
              </w:rPr>
              <w:t>2</w:t>
            </w:r>
            <w:r>
              <w:rPr>
                <w:rFonts w:ascii="Times New Roman" w:hAnsi="Times New Roman" w:eastAsia="黑体"/>
                <w:color w:val="auto"/>
                <w:sz w:val="24"/>
              </w:rPr>
              <w:t xml:space="preserve">    </w:t>
            </w:r>
            <w:r>
              <w:rPr>
                <w:rFonts w:hint="eastAsia" w:ascii="黑体" w:hAnsi="宋体" w:eastAsia="黑体" w:cs="黑体"/>
                <w:color w:val="auto"/>
                <w:sz w:val="24"/>
                <w:szCs w:val="24"/>
                <w:lang w:bidi="ar"/>
              </w:rPr>
              <w:t>本项目实际</w:t>
            </w:r>
            <w:r>
              <w:rPr>
                <w:rFonts w:hint="eastAsia" w:ascii="Times New Roman" w:hAnsi="Times New Roman" w:eastAsia="黑体" w:cs="黑体"/>
                <w:color w:val="auto"/>
                <w:sz w:val="24"/>
                <w:szCs w:val="20"/>
                <w:lang w:bidi="ar"/>
              </w:rPr>
              <w:t>生产</w:t>
            </w:r>
            <w:r>
              <w:rPr>
                <w:rFonts w:hint="eastAsia" w:ascii="Calibri" w:hAnsi="Calibri" w:eastAsia="黑体" w:cs="Calibri"/>
                <w:color w:val="auto"/>
                <w:sz w:val="24"/>
                <w:szCs w:val="20"/>
                <w:lang w:bidi="ar"/>
              </w:rPr>
              <w:t>工艺及产污环节流程图</w:t>
            </w:r>
          </w:p>
          <w:p w14:paraId="435D46DD">
            <w:pPr>
              <w:widowControl w:val="0"/>
              <w:adjustRightInd/>
              <w:snapToGrid/>
              <w:spacing w:after="0" w:line="460" w:lineRule="exact"/>
              <w:ind w:firstLine="482" w:firstLineChars="200"/>
              <w:jc w:val="both"/>
              <w:rPr>
                <w:rFonts w:ascii="Times New Roman" w:hAnsi="Times New Roman" w:eastAsia="宋体"/>
                <w:color w:val="auto"/>
                <w:kern w:val="2"/>
                <w:sz w:val="24"/>
                <w:szCs w:val="24"/>
              </w:rPr>
            </w:pPr>
            <w:r>
              <w:rPr>
                <w:rFonts w:hint="eastAsia" w:ascii="Times New Roman" w:hAnsi="Times New Roman" w:eastAsia="宋体" w:cs="宋体"/>
                <w:b/>
                <w:color w:val="auto"/>
                <w:sz w:val="24"/>
                <w:szCs w:val="24"/>
                <w:lang w:bidi="ar"/>
              </w:rPr>
              <w:t>生产工艺详细说明如下：</w:t>
            </w:r>
          </w:p>
          <w:p w14:paraId="699BED40">
            <w:pPr>
              <w:pStyle w:val="55"/>
              <w:keepNext w:val="0"/>
              <w:keepLines w:val="0"/>
              <w:pageBreakBefore w:val="0"/>
              <w:widowControl/>
              <w:kinsoku/>
              <w:wordWrap/>
              <w:overflowPunct/>
              <w:topLinePunct w:val="0"/>
              <w:bidi w:val="0"/>
              <w:adjustRightInd w:val="0"/>
              <w:snapToGrid w:val="0"/>
              <w:spacing w:after="0" w:line="460" w:lineRule="exact"/>
              <w:ind w:firstLine="482"/>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1、破碎（磨粉）、筛分</w:t>
            </w:r>
          </w:p>
          <w:p w14:paraId="699BED41">
            <w:pPr>
              <w:pStyle w:val="55"/>
              <w:keepNext w:val="0"/>
              <w:keepLines w:val="0"/>
              <w:pageBreakBefore w:val="0"/>
              <w:widowControl/>
              <w:kinsoku/>
              <w:wordWrap/>
              <w:overflowPunct/>
              <w:topLinePunct w:val="0"/>
              <w:bidi w:val="0"/>
              <w:adjustRightInd w:val="0"/>
              <w:snapToGrid w:val="0"/>
              <w:spacing w:after="0" w:line="460" w:lineRule="exact"/>
              <w:ind w:firstLine="48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企业外购的部分石墨碎原料里掺杂有块状，需进行破碎。</w:t>
            </w:r>
          </w:p>
          <w:p w14:paraId="699BED42">
            <w:pPr>
              <w:pStyle w:val="55"/>
              <w:keepNext w:val="0"/>
              <w:keepLines w:val="0"/>
              <w:pageBreakBefore w:val="0"/>
              <w:widowControl/>
              <w:kinsoku/>
              <w:wordWrap/>
              <w:overflowPunct/>
              <w:topLinePunct w:val="0"/>
              <w:bidi w:val="0"/>
              <w:adjustRightInd w:val="0"/>
              <w:snapToGrid w:val="0"/>
              <w:spacing w:after="0" w:line="460" w:lineRule="exact"/>
              <w:ind w:firstLine="48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企业将需要破碎的来料（原料吨包）经叉车提升至破碎机料仓内，人工解开吨包下方的预留口，石墨碎原料缓缓落入料仓中，上料过程由于物料落差会产生粉尘；</w:t>
            </w:r>
          </w:p>
          <w:p w14:paraId="699BED43">
            <w:pPr>
              <w:pStyle w:val="55"/>
              <w:keepNext w:val="0"/>
              <w:keepLines w:val="0"/>
              <w:pageBreakBefore w:val="0"/>
              <w:widowControl/>
              <w:kinsoku/>
              <w:wordWrap/>
              <w:overflowPunct/>
              <w:topLinePunct w:val="0"/>
              <w:bidi w:val="0"/>
              <w:adjustRightInd w:val="0"/>
              <w:snapToGrid w:val="0"/>
              <w:spacing w:after="0" w:line="460" w:lineRule="exact"/>
              <w:ind w:firstLine="48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石墨碎原料进入破碎系统进行反复破碎、磨制成石墨粉，破碎系统运行会产生粉尘和噪声。经破碎、磨制后的石墨粉通过螺杆输送机进入筛粉机，石墨粉经多次筛分分级，满足配方不同粒度比例要求，筛分后的石墨粉粒径大于50目的为合格物料，不合格的物料返回破碎系统重新破碎。整个筛粉过程密闭，企业在筛粉机上方设置有呼吸口，筛粉机在筛分过程中会有粉尘产生。同时会产生设备运行噪声。</w:t>
            </w:r>
          </w:p>
          <w:p w14:paraId="699BED44">
            <w:pPr>
              <w:pStyle w:val="55"/>
              <w:keepNext w:val="0"/>
              <w:keepLines w:val="0"/>
              <w:pageBreakBefore w:val="0"/>
              <w:widowControl/>
              <w:kinsoku/>
              <w:wordWrap/>
              <w:overflowPunct/>
              <w:topLinePunct w:val="0"/>
              <w:bidi w:val="0"/>
              <w:adjustRightInd w:val="0"/>
              <w:snapToGrid w:val="0"/>
              <w:spacing w:after="0" w:line="460" w:lineRule="exact"/>
              <w:ind w:firstLine="482"/>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2、进料仓</w:t>
            </w:r>
          </w:p>
          <w:p w14:paraId="699BED45">
            <w:pPr>
              <w:pStyle w:val="55"/>
              <w:keepNext w:val="0"/>
              <w:keepLines w:val="0"/>
              <w:pageBreakBefore w:val="0"/>
              <w:widowControl/>
              <w:kinsoku/>
              <w:wordWrap/>
              <w:overflowPunct/>
              <w:topLinePunct w:val="0"/>
              <w:bidi w:val="0"/>
              <w:adjustRightInd w:val="0"/>
              <w:snapToGrid w:val="0"/>
              <w:spacing w:after="0" w:line="460" w:lineRule="exact"/>
              <w:ind w:firstLine="48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筛分后的合格物料通过密闭管道转移到中转料仓内备用，本项目料仓为全封闭结构，料仓进料过程中会产生废气和噪声。</w:t>
            </w:r>
          </w:p>
          <w:p w14:paraId="699BED46">
            <w:pPr>
              <w:pStyle w:val="55"/>
              <w:keepNext w:val="0"/>
              <w:keepLines w:val="0"/>
              <w:pageBreakBefore w:val="0"/>
              <w:widowControl/>
              <w:kinsoku/>
              <w:wordWrap/>
              <w:overflowPunct/>
              <w:topLinePunct w:val="0"/>
              <w:bidi w:val="0"/>
              <w:adjustRightInd w:val="0"/>
              <w:snapToGrid w:val="0"/>
              <w:spacing w:after="0" w:line="460" w:lineRule="exact"/>
              <w:ind w:firstLine="482"/>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3、配料</w:t>
            </w:r>
          </w:p>
          <w:p w14:paraId="699BED47">
            <w:pPr>
              <w:keepNext w:val="0"/>
              <w:keepLines w:val="0"/>
              <w:pageBreakBefore w:val="0"/>
              <w:widowControl/>
              <w:kinsoku/>
              <w:wordWrap/>
              <w:overflowPunct/>
              <w:topLinePunct w:val="0"/>
              <w:autoSpaceDE w:val="0"/>
              <w:autoSpaceDN w:val="0"/>
              <w:bidi w:val="0"/>
              <w:adjustRightInd w:val="0"/>
              <w:snapToGrid w:val="0"/>
              <w:spacing w:after="0" w:line="460" w:lineRule="exact"/>
              <w:ind w:firstLine="480" w:firstLineChars="200"/>
              <w:textAlignment w:val="auto"/>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rPr>
              <w:t>配料作业采用计算机</w:t>
            </w:r>
            <w:r>
              <w:rPr>
                <w:rFonts w:hint="eastAsia" w:ascii="Times New Roman" w:hAnsi="Times New Roman" w:eastAsia="宋体" w:cs="Times New Roman"/>
                <w:b w:val="0"/>
                <w:bCs w:val="0"/>
                <w:color w:val="auto"/>
                <w:kern w:val="0"/>
                <w:sz w:val="24"/>
                <w:szCs w:val="24"/>
                <w:lang w:eastAsia="zh-CN"/>
              </w:rPr>
              <w:t>电子秤</w:t>
            </w:r>
            <w:r>
              <w:rPr>
                <w:rFonts w:hint="default" w:ascii="Times New Roman" w:hAnsi="Times New Roman" w:eastAsia="宋体" w:cs="Times New Roman"/>
                <w:b w:val="0"/>
                <w:bCs w:val="0"/>
                <w:color w:val="auto"/>
                <w:kern w:val="0"/>
                <w:sz w:val="24"/>
                <w:szCs w:val="24"/>
              </w:rPr>
              <w:t>自动配料，不同粒径的物料配好后通过干料传送装置送至混合机内混合均匀，混合过程会产生粉尘和噪声。</w:t>
            </w:r>
          </w:p>
          <w:p w14:paraId="699BED48">
            <w:pPr>
              <w:keepNext w:val="0"/>
              <w:keepLines w:val="0"/>
              <w:pageBreakBefore w:val="0"/>
              <w:widowControl/>
              <w:kinsoku/>
              <w:wordWrap/>
              <w:overflowPunct/>
              <w:topLinePunct w:val="0"/>
              <w:autoSpaceDE w:val="0"/>
              <w:autoSpaceDN w:val="0"/>
              <w:bidi w:val="0"/>
              <w:adjustRightInd w:val="0"/>
              <w:snapToGrid w:val="0"/>
              <w:spacing w:after="0" w:line="460" w:lineRule="exact"/>
              <w:ind w:firstLine="480" w:firstLineChars="200"/>
              <w:textAlignment w:val="auto"/>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rPr>
              <w:t>混合均匀的物料通过密闭管道转移到中转料仓内备用，料仓为全封闭结构，料仓进料过程中会产生废气和噪声。</w:t>
            </w:r>
          </w:p>
          <w:p w14:paraId="699BED49">
            <w:pPr>
              <w:pStyle w:val="55"/>
              <w:keepNext w:val="0"/>
              <w:keepLines w:val="0"/>
              <w:pageBreakBefore w:val="0"/>
              <w:widowControl/>
              <w:kinsoku/>
              <w:wordWrap/>
              <w:overflowPunct/>
              <w:topLinePunct w:val="0"/>
              <w:bidi w:val="0"/>
              <w:adjustRightInd w:val="0"/>
              <w:snapToGrid w:val="0"/>
              <w:spacing w:after="0" w:line="460" w:lineRule="exact"/>
              <w:ind w:firstLine="482"/>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4、混捏</w:t>
            </w:r>
          </w:p>
          <w:p w14:paraId="699BED4A">
            <w:pPr>
              <w:pStyle w:val="55"/>
              <w:keepNext w:val="0"/>
              <w:keepLines w:val="0"/>
              <w:pageBreakBefore w:val="0"/>
              <w:widowControl/>
              <w:kinsoku/>
              <w:wordWrap/>
              <w:overflowPunct/>
              <w:topLinePunct w:val="0"/>
              <w:bidi w:val="0"/>
              <w:adjustRightInd w:val="0"/>
              <w:snapToGrid w:val="0"/>
              <w:spacing w:after="0" w:line="460" w:lineRule="exact"/>
              <w:ind w:firstLine="480"/>
              <w:textAlignment w:val="auto"/>
              <w:rPr>
                <w:rFonts w:hint="default" w:ascii="Times New Roman" w:hAnsi="Times New Roman" w:eastAsia="宋体" w:cs="Times New Roman"/>
                <w:b w:val="0"/>
                <w:bCs w:val="0"/>
                <w:color w:val="auto"/>
                <w:kern w:val="0"/>
                <w:sz w:val="24"/>
                <w:szCs w:val="24"/>
              </w:rPr>
            </w:pPr>
            <w:r>
              <w:rPr>
                <w:rFonts w:hint="default" w:ascii="Times New Roman" w:hAnsi="Times New Roman" w:eastAsia="宋体" w:cs="Times New Roman"/>
                <w:b w:val="0"/>
                <w:bCs w:val="0"/>
                <w:color w:val="auto"/>
                <w:kern w:val="0"/>
                <w:sz w:val="24"/>
                <w:szCs w:val="24"/>
              </w:rPr>
              <w:t>石墨粉按配比自动称量后进入混捏机中，真空泵抽取桶装酚醛树脂进入混捏机，搅拌捏合均匀约40分钟，捏合机工作温度为60～85℃。捏合机的热源为电加热，加热介质为导热油。混捏过程会产生粉尘、</w:t>
            </w:r>
            <w:r>
              <w:rPr>
                <w:rFonts w:hint="default" w:ascii="Times New Roman" w:hAnsi="Times New Roman" w:eastAsia="宋体" w:cs="Times New Roman"/>
                <w:b w:val="0"/>
                <w:bCs w:val="0"/>
                <w:color w:val="auto"/>
                <w:sz w:val="24"/>
                <w:szCs w:val="24"/>
              </w:rPr>
              <w:t>非甲烷总烃、</w:t>
            </w:r>
            <w:r>
              <w:rPr>
                <w:rFonts w:hint="default" w:ascii="Times New Roman" w:hAnsi="Times New Roman" w:eastAsia="宋体" w:cs="Times New Roman"/>
                <w:b w:val="0"/>
                <w:bCs w:val="0"/>
                <w:color w:val="auto"/>
                <w:kern w:val="0"/>
                <w:sz w:val="24"/>
                <w:szCs w:val="24"/>
              </w:rPr>
              <w:t>甲醛、酚类废气及设备运行噪声。</w:t>
            </w:r>
          </w:p>
          <w:p w14:paraId="699BED4B">
            <w:pPr>
              <w:pStyle w:val="55"/>
              <w:keepNext w:val="0"/>
              <w:keepLines w:val="0"/>
              <w:pageBreakBefore w:val="0"/>
              <w:widowControl/>
              <w:kinsoku/>
              <w:wordWrap/>
              <w:overflowPunct/>
              <w:topLinePunct w:val="0"/>
              <w:bidi w:val="0"/>
              <w:adjustRightInd w:val="0"/>
              <w:snapToGrid w:val="0"/>
              <w:spacing w:after="0" w:line="460" w:lineRule="exact"/>
              <w:ind w:firstLine="482"/>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5、冷却</w:t>
            </w:r>
          </w:p>
          <w:p w14:paraId="699BED4C">
            <w:pPr>
              <w:pStyle w:val="55"/>
              <w:keepNext w:val="0"/>
              <w:keepLines w:val="0"/>
              <w:pageBreakBefore w:val="0"/>
              <w:widowControl/>
              <w:kinsoku/>
              <w:wordWrap/>
              <w:overflowPunct/>
              <w:topLinePunct w:val="0"/>
              <w:bidi w:val="0"/>
              <w:adjustRightInd w:val="0"/>
              <w:snapToGrid w:val="0"/>
              <w:spacing w:after="0" w:line="460" w:lineRule="exact"/>
              <w:ind w:firstLine="48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本项目混捏后的物料采用底部出料的方式经输送皮带输送至凉片机内，凉片机连续运行，在传送过</w:t>
            </w:r>
            <w:r>
              <w:rPr>
                <w:rFonts w:hint="eastAsia" w:ascii="Times New Roman" w:hAnsi="Times New Roman" w:eastAsia="宋体" w:cs="Times New Roman"/>
                <w:b w:val="0"/>
                <w:bCs w:val="0"/>
                <w:color w:val="auto"/>
                <w:sz w:val="24"/>
                <w:szCs w:val="24"/>
                <w:lang w:eastAsia="zh-CN"/>
              </w:rPr>
              <w:t>程中</w:t>
            </w:r>
            <w:r>
              <w:rPr>
                <w:rFonts w:hint="default" w:ascii="Times New Roman" w:hAnsi="Times New Roman" w:eastAsia="宋体" w:cs="Times New Roman"/>
                <w:b w:val="0"/>
                <w:bCs w:val="0"/>
                <w:color w:val="auto"/>
                <w:sz w:val="24"/>
                <w:szCs w:val="24"/>
              </w:rPr>
              <w:t>，物料温度自然冷却至常温。此过程会产生废气及设备运行噪声。</w:t>
            </w:r>
          </w:p>
          <w:p w14:paraId="699BED4D">
            <w:pPr>
              <w:pStyle w:val="55"/>
              <w:keepNext w:val="0"/>
              <w:keepLines w:val="0"/>
              <w:pageBreakBefore w:val="0"/>
              <w:widowControl/>
              <w:kinsoku/>
              <w:wordWrap/>
              <w:overflowPunct/>
              <w:topLinePunct w:val="0"/>
              <w:bidi w:val="0"/>
              <w:adjustRightInd w:val="0"/>
              <w:snapToGrid w:val="0"/>
              <w:spacing w:after="0" w:line="460" w:lineRule="exact"/>
              <w:ind w:firstLine="482"/>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6、破碎</w:t>
            </w:r>
          </w:p>
          <w:p w14:paraId="699BED4E">
            <w:pPr>
              <w:pStyle w:val="55"/>
              <w:keepNext w:val="0"/>
              <w:keepLines w:val="0"/>
              <w:pageBreakBefore w:val="0"/>
              <w:widowControl/>
              <w:kinsoku/>
              <w:wordWrap/>
              <w:overflowPunct/>
              <w:topLinePunct w:val="0"/>
              <w:bidi w:val="0"/>
              <w:adjustRightInd w:val="0"/>
              <w:snapToGrid w:val="0"/>
              <w:spacing w:after="0" w:line="460" w:lineRule="exact"/>
              <w:ind w:firstLine="48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经冷却后的物料呈块状，根据生产工艺设计要求，经密闭的粉碎设备进行粉碎。然后，通过密闭的自动传送装置进行输送，以粉料的形式做预压成型的原料进行使用。此过程会产生废气及设备运行噪声。</w:t>
            </w:r>
          </w:p>
          <w:p w14:paraId="699BED4F">
            <w:pPr>
              <w:pStyle w:val="55"/>
              <w:keepNext w:val="0"/>
              <w:keepLines w:val="0"/>
              <w:pageBreakBefore w:val="0"/>
              <w:widowControl/>
              <w:kinsoku/>
              <w:wordWrap/>
              <w:overflowPunct/>
              <w:topLinePunct w:val="0"/>
              <w:bidi w:val="0"/>
              <w:adjustRightInd w:val="0"/>
              <w:snapToGrid w:val="0"/>
              <w:spacing w:after="0" w:line="460" w:lineRule="exact"/>
              <w:ind w:firstLine="482"/>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7、热压成型</w:t>
            </w:r>
          </w:p>
          <w:p w14:paraId="699BED50">
            <w:pPr>
              <w:pStyle w:val="55"/>
              <w:keepNext w:val="0"/>
              <w:keepLines w:val="0"/>
              <w:pageBreakBefore w:val="0"/>
              <w:widowControl/>
              <w:kinsoku/>
              <w:wordWrap/>
              <w:overflowPunct/>
              <w:topLinePunct w:val="0"/>
              <w:bidi w:val="0"/>
              <w:adjustRightInd w:val="0"/>
              <w:snapToGrid w:val="0"/>
              <w:spacing w:after="0" w:line="460" w:lineRule="exact"/>
              <w:ind w:firstLine="48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经破碎后的石墨通过密闭传输皮带装置进入压力机，压力机模具设定压型温度为100℃，压力机自带电加热。石墨制品被压制成型。热压成型过程</w:t>
            </w:r>
            <w:r>
              <w:rPr>
                <w:rFonts w:hint="eastAsia" w:ascii="Times New Roman" w:hAnsi="Times New Roman" w:eastAsia="宋体" w:cs="Times New Roman"/>
                <w:b w:val="0"/>
                <w:bCs w:val="0"/>
                <w:color w:val="auto"/>
                <w:sz w:val="24"/>
                <w:szCs w:val="24"/>
                <w:lang w:eastAsia="zh-CN"/>
              </w:rPr>
              <w:t>会</w:t>
            </w:r>
            <w:r>
              <w:rPr>
                <w:rFonts w:hint="default" w:ascii="Times New Roman" w:hAnsi="Times New Roman" w:eastAsia="宋体" w:cs="Times New Roman"/>
                <w:b w:val="0"/>
                <w:bCs w:val="0"/>
                <w:color w:val="auto"/>
                <w:sz w:val="24"/>
                <w:szCs w:val="24"/>
              </w:rPr>
              <w:t>产生的非甲烷总烃、甲醛、酚类废气及设备运行噪声。</w:t>
            </w:r>
          </w:p>
          <w:p w14:paraId="699BED51">
            <w:pPr>
              <w:pStyle w:val="55"/>
              <w:keepNext w:val="0"/>
              <w:keepLines w:val="0"/>
              <w:pageBreakBefore w:val="0"/>
              <w:widowControl/>
              <w:kinsoku/>
              <w:wordWrap/>
              <w:overflowPunct/>
              <w:topLinePunct w:val="0"/>
              <w:bidi w:val="0"/>
              <w:adjustRightInd w:val="0"/>
              <w:snapToGrid w:val="0"/>
              <w:spacing w:after="0" w:line="460" w:lineRule="exact"/>
              <w:ind w:firstLine="482"/>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8、高温固化</w:t>
            </w:r>
          </w:p>
          <w:p w14:paraId="699BED52">
            <w:pPr>
              <w:pStyle w:val="55"/>
              <w:keepNext w:val="0"/>
              <w:keepLines w:val="0"/>
              <w:pageBreakBefore w:val="0"/>
              <w:widowControl/>
              <w:kinsoku/>
              <w:wordWrap/>
              <w:overflowPunct/>
              <w:topLinePunct w:val="0"/>
              <w:bidi w:val="0"/>
              <w:adjustRightInd w:val="0"/>
              <w:snapToGrid w:val="0"/>
              <w:spacing w:after="0" w:line="460" w:lineRule="exact"/>
              <w:ind w:firstLine="48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经过热压成型后的石墨匣钵，需要进行热处理，以消除内部应力和缺陷，提高其强度和稳定性。</w:t>
            </w:r>
          </w:p>
          <w:p w14:paraId="699BED53">
            <w:pPr>
              <w:pStyle w:val="55"/>
              <w:keepNext w:val="0"/>
              <w:keepLines w:val="0"/>
              <w:pageBreakBefore w:val="0"/>
              <w:widowControl/>
              <w:kinsoku/>
              <w:wordWrap/>
              <w:overflowPunct/>
              <w:topLinePunct w:val="0"/>
              <w:bidi w:val="0"/>
              <w:adjustRightInd w:val="0"/>
              <w:snapToGrid w:val="0"/>
              <w:spacing w:after="0" w:line="460" w:lineRule="exact"/>
              <w:ind w:firstLine="480"/>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首先，将压制成型后的匣钵装入模具内，封盖严密后推入炉内加热。高温烧结炉炉温均匀、温控精准（升温曲线：室温～700℃36小时；700～900℃48小时；900℃～室温48小时），整个高温固化过程采用间接加热方式（燃料为天然气）。此过程会产生废气及设备运行噪声。</w:t>
            </w:r>
          </w:p>
          <w:p w14:paraId="699BED57">
            <w:pPr>
              <w:pStyle w:val="55"/>
              <w:keepNext w:val="0"/>
              <w:keepLines w:val="0"/>
              <w:pageBreakBefore w:val="0"/>
              <w:widowControl/>
              <w:kinsoku/>
              <w:wordWrap/>
              <w:overflowPunct/>
              <w:topLinePunct w:val="0"/>
              <w:bidi w:val="0"/>
              <w:adjustRightInd w:val="0"/>
              <w:snapToGrid w:val="0"/>
              <w:spacing w:after="0" w:line="460" w:lineRule="exact"/>
              <w:ind w:firstLine="482"/>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val="0"/>
                <w:bCs w:val="0"/>
                <w:color w:val="auto"/>
                <w:sz w:val="24"/>
                <w:szCs w:val="24"/>
              </w:rPr>
              <w:t>9、检测出厂</w:t>
            </w:r>
          </w:p>
          <w:p w14:paraId="45780736">
            <w:pPr>
              <w:pStyle w:val="55"/>
              <w:keepNext w:val="0"/>
              <w:keepLines w:val="0"/>
              <w:pageBreakBefore w:val="0"/>
              <w:widowControl/>
              <w:kinsoku/>
              <w:wordWrap/>
              <w:overflowPunct/>
              <w:topLinePunct w:val="0"/>
              <w:bidi w:val="0"/>
              <w:adjustRightInd w:val="0"/>
              <w:snapToGrid w:val="0"/>
              <w:spacing w:after="0" w:line="460" w:lineRule="exact"/>
              <w:ind w:firstLine="480"/>
              <w:textAlignment w:val="auto"/>
              <w:rPr>
                <w:rFonts w:ascii="Times New Roman" w:hAnsi="Times New Roman" w:eastAsia="宋体"/>
                <w:color w:val="auto"/>
                <w:kern w:val="2"/>
                <w:sz w:val="24"/>
                <w:szCs w:val="20"/>
              </w:rPr>
            </w:pPr>
            <w:r>
              <w:rPr>
                <w:rFonts w:hint="default" w:ascii="Times New Roman" w:hAnsi="Times New Roman" w:eastAsia="宋体" w:cs="Times New Roman"/>
                <w:b w:val="0"/>
                <w:bCs w:val="0"/>
                <w:color w:val="auto"/>
                <w:sz w:val="24"/>
                <w:szCs w:val="24"/>
              </w:rPr>
              <w:t>检测产品性能参数指标（包括体积密度、抗折强度、抗压强度、硬度、碳含量等），合格后出厂。检测工序会产生固废不合格品。</w:t>
            </w:r>
          </w:p>
          <w:p w14:paraId="24CAF497">
            <w:pPr>
              <w:spacing w:after="0" w:line="460" w:lineRule="exact"/>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本项目营运期主要污染物、产污环节及防治措施详见</w:t>
            </w:r>
            <w:r>
              <w:rPr>
                <w:rFonts w:hint="eastAsia" w:ascii="Times New Roman" w:hAnsi="Times New Roman" w:eastAsia="宋体"/>
                <w:color w:val="auto"/>
                <w:sz w:val="24"/>
                <w:szCs w:val="24"/>
              </w:rPr>
              <w:t>下表</w:t>
            </w:r>
            <w:r>
              <w:rPr>
                <w:rFonts w:ascii="Times New Roman" w:hAnsi="Times New Roman" w:eastAsia="宋体"/>
                <w:color w:val="auto"/>
                <w:sz w:val="24"/>
                <w:szCs w:val="24"/>
              </w:rPr>
              <w:t>。</w:t>
            </w:r>
          </w:p>
          <w:p w14:paraId="19161A0D">
            <w:pPr>
              <w:spacing w:after="0" w:line="460" w:lineRule="exact"/>
              <w:ind w:firstLine="482" w:firstLineChars="200"/>
              <w:rPr>
                <w:rFonts w:ascii="Times New Roman" w:hAnsi="Times New Roman" w:eastAsia="宋体"/>
                <w:b/>
                <w:color w:val="auto"/>
                <w:sz w:val="24"/>
                <w:szCs w:val="21"/>
              </w:rPr>
            </w:pPr>
            <w:r>
              <w:rPr>
                <w:rFonts w:ascii="Times New Roman" w:hAnsi="Times New Roman" w:eastAsia="宋体"/>
                <w:b/>
                <w:color w:val="auto"/>
                <w:sz w:val="24"/>
                <w:szCs w:val="21"/>
              </w:rPr>
              <w:t>表</w:t>
            </w:r>
            <w:r>
              <w:rPr>
                <w:rFonts w:hint="eastAsia" w:ascii="Times New Roman" w:hAnsi="Times New Roman" w:eastAsia="宋体"/>
                <w:b/>
                <w:color w:val="auto"/>
                <w:sz w:val="24"/>
                <w:szCs w:val="21"/>
              </w:rPr>
              <w:t>9</w:t>
            </w:r>
            <w:r>
              <w:rPr>
                <w:rFonts w:ascii="Times New Roman" w:hAnsi="Times New Roman" w:eastAsia="宋体"/>
                <w:b/>
                <w:color w:val="auto"/>
                <w:sz w:val="24"/>
                <w:szCs w:val="21"/>
              </w:rPr>
              <w:t xml:space="preserve">                  项目营运期产污环节一览表</w:t>
            </w:r>
          </w:p>
          <w:tbl>
            <w:tblPr>
              <w:tblStyle w:val="15"/>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85" w:type="dxa"/>
                <w:bottom w:w="0" w:type="dxa"/>
                <w:right w:w="85" w:type="dxa"/>
              </w:tblCellMar>
            </w:tblPr>
            <w:tblGrid>
              <w:gridCol w:w="1095"/>
              <w:gridCol w:w="423"/>
              <w:gridCol w:w="1946"/>
              <w:gridCol w:w="1896"/>
              <w:gridCol w:w="1937"/>
              <w:gridCol w:w="1583"/>
            </w:tblGrid>
            <w:tr w14:paraId="699BED6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69" w:hRule="atLeast"/>
              </w:trPr>
              <w:tc>
                <w:tcPr>
                  <w:tcW w:w="616" w:type="pct"/>
                  <w:vAlign w:val="center"/>
                </w:tcPr>
                <w:p w14:paraId="699BED5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污染因素</w:t>
                  </w:r>
                </w:p>
              </w:tc>
              <w:tc>
                <w:tcPr>
                  <w:tcW w:w="1333" w:type="pct"/>
                  <w:gridSpan w:val="2"/>
                  <w:vAlign w:val="center"/>
                </w:tcPr>
                <w:p w14:paraId="699BED5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产污环节</w:t>
                  </w:r>
                </w:p>
              </w:tc>
              <w:tc>
                <w:tcPr>
                  <w:tcW w:w="1067" w:type="pct"/>
                  <w:vAlign w:val="center"/>
                </w:tcPr>
                <w:p w14:paraId="699BED5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w:t>
                  </w:r>
                </w:p>
              </w:tc>
              <w:tc>
                <w:tcPr>
                  <w:tcW w:w="1981" w:type="pct"/>
                  <w:gridSpan w:val="2"/>
                  <w:vAlign w:val="center"/>
                </w:tcPr>
                <w:p w14:paraId="699BED5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防治措施</w:t>
                  </w:r>
                </w:p>
              </w:tc>
            </w:tr>
            <w:tr w14:paraId="699BED6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69" w:hRule="atLeast"/>
              </w:trPr>
              <w:tc>
                <w:tcPr>
                  <w:tcW w:w="616" w:type="pct"/>
                  <w:vAlign w:val="center"/>
                </w:tcPr>
                <w:p w14:paraId="699BED6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废水</w:t>
                  </w:r>
                </w:p>
              </w:tc>
              <w:tc>
                <w:tcPr>
                  <w:tcW w:w="1333" w:type="pct"/>
                  <w:gridSpan w:val="2"/>
                  <w:vAlign w:val="center"/>
                </w:tcPr>
                <w:p w14:paraId="699BED6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生活污水</w:t>
                  </w:r>
                </w:p>
              </w:tc>
              <w:tc>
                <w:tcPr>
                  <w:tcW w:w="1067" w:type="pct"/>
                  <w:vAlign w:val="center"/>
                </w:tcPr>
                <w:p w14:paraId="699BED6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COD、SS、NH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-N、TP、TN</w:t>
                  </w:r>
                </w:p>
              </w:tc>
              <w:tc>
                <w:tcPr>
                  <w:tcW w:w="1981" w:type="pct"/>
                  <w:gridSpan w:val="2"/>
                  <w:vAlign w:val="center"/>
                </w:tcPr>
                <w:p w14:paraId="699BED6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kern w:val="36"/>
                      <w:sz w:val="21"/>
                      <w:szCs w:val="21"/>
                    </w:rPr>
                    <w:t>化粪池处理后经管网排入</w:t>
                  </w:r>
                  <w:r>
                    <w:rPr>
                      <w:rFonts w:hint="default" w:ascii="Times New Roman" w:hAnsi="Times New Roman" w:eastAsia="宋体" w:cs="Times New Roman"/>
                      <w:color w:val="auto"/>
                      <w:sz w:val="21"/>
                      <w:szCs w:val="21"/>
                      <w:lang w:val="pt-BR"/>
                    </w:rPr>
                    <w:t>辉县市污水处理厂处理</w:t>
                  </w:r>
                </w:p>
              </w:tc>
            </w:tr>
            <w:tr w14:paraId="65D0DCD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69" w:hRule="atLeast"/>
              </w:trPr>
              <w:tc>
                <w:tcPr>
                  <w:tcW w:w="616" w:type="pct"/>
                  <w:vMerge w:val="restart"/>
                  <w:vAlign w:val="center"/>
                </w:tcPr>
                <w:p w14:paraId="699BED96">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废气</w:t>
                  </w:r>
                </w:p>
              </w:tc>
              <w:tc>
                <w:tcPr>
                  <w:tcW w:w="238" w:type="pct"/>
                  <w:vMerge w:val="restart"/>
                  <w:vAlign w:val="center"/>
                </w:tcPr>
                <w:p w14:paraId="699BED9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石墨匣钵产品</w:t>
                  </w:r>
                </w:p>
              </w:tc>
              <w:tc>
                <w:tcPr>
                  <w:tcW w:w="1095" w:type="pct"/>
                  <w:vAlign w:val="center"/>
                </w:tcPr>
                <w:p w14:paraId="699BED9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上料、破碎、筛分、进料仓、配料、二次破碎</w:t>
                  </w:r>
                </w:p>
              </w:tc>
              <w:tc>
                <w:tcPr>
                  <w:tcW w:w="1067" w:type="pct"/>
                  <w:vAlign w:val="center"/>
                </w:tcPr>
                <w:p w14:paraId="699BED9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1090" w:type="pct"/>
                  <w:vMerge w:val="restart"/>
                  <w:vAlign w:val="center"/>
                </w:tcPr>
                <w:p w14:paraId="0AA0CD0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Arial" w:hAnsi="Arial" w:eastAsia="宋体" w:cs="Arial"/>
                      <w:i w:val="0"/>
                      <w:iCs w:val="0"/>
                      <w:caps w:val="0"/>
                      <w:color w:val="auto"/>
                      <w:spacing w:val="0"/>
                      <w:sz w:val="21"/>
                      <w:szCs w:val="21"/>
                      <w:shd w:val="clear" w:fill="FFFFFF"/>
                    </w:rPr>
                    <w:t>两级袋式除尘器+干式过滤+活性炭吸附脱附+催化燃烧</w:t>
                  </w:r>
                </w:p>
              </w:tc>
              <w:tc>
                <w:tcPr>
                  <w:tcW w:w="891" w:type="pct"/>
                  <w:vMerge w:val="restart"/>
                  <w:vAlign w:val="center"/>
                </w:tcPr>
                <w:p w14:paraId="44F3E85B">
                  <w:pPr>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+1根15m排气筒</w:t>
                  </w:r>
                </w:p>
              </w:tc>
            </w:tr>
            <w:tr w14:paraId="699BEDA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69" w:hRule="atLeast"/>
              </w:trPr>
              <w:tc>
                <w:tcPr>
                  <w:tcW w:w="616" w:type="pct"/>
                  <w:vMerge w:val="continue"/>
                  <w:vAlign w:val="center"/>
                </w:tcPr>
                <w:p w14:paraId="699BEDA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238" w:type="pct"/>
                  <w:vMerge w:val="continue"/>
                  <w:vAlign w:val="center"/>
                </w:tcPr>
                <w:p w14:paraId="699BEDA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1095" w:type="pct"/>
                  <w:tcBorders>
                    <w:bottom w:val="single" w:color="auto" w:sz="4" w:space="0"/>
                  </w:tcBorders>
                  <w:vAlign w:val="center"/>
                </w:tcPr>
                <w:p w14:paraId="699BEDA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混捏</w:t>
                  </w:r>
                </w:p>
              </w:tc>
              <w:tc>
                <w:tcPr>
                  <w:tcW w:w="1067" w:type="pct"/>
                  <w:tcBorders>
                    <w:bottom w:val="single" w:color="auto" w:sz="4" w:space="0"/>
                  </w:tcBorders>
                  <w:vAlign w:val="center"/>
                </w:tcPr>
                <w:p w14:paraId="699BEDA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颗粒物、非甲烷总烃、酚类、甲醛</w:t>
                  </w:r>
                </w:p>
              </w:tc>
              <w:tc>
                <w:tcPr>
                  <w:tcW w:w="1090" w:type="pct"/>
                  <w:vMerge w:val="continue"/>
                  <w:vAlign w:val="center"/>
                </w:tcPr>
                <w:p w14:paraId="699BEDA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891" w:type="pct"/>
                  <w:vMerge w:val="continue"/>
                  <w:vAlign w:val="center"/>
                </w:tcPr>
                <w:p w14:paraId="699BEDA7">
                  <w:pPr>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rPr>
                  </w:pPr>
                </w:p>
              </w:tc>
            </w:tr>
            <w:tr w14:paraId="699BEDA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69" w:hRule="atLeast"/>
              </w:trPr>
              <w:tc>
                <w:tcPr>
                  <w:tcW w:w="616" w:type="pct"/>
                  <w:vMerge w:val="continue"/>
                  <w:tcBorders>
                    <w:bottom w:val="single" w:color="auto" w:sz="4" w:space="0"/>
                  </w:tcBorders>
                  <w:vAlign w:val="center"/>
                </w:tcPr>
                <w:p w14:paraId="699BEDA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238" w:type="pct"/>
                  <w:vMerge w:val="continue"/>
                  <w:tcBorders>
                    <w:bottom w:val="single" w:color="auto" w:sz="4" w:space="0"/>
                  </w:tcBorders>
                  <w:vAlign w:val="center"/>
                </w:tcPr>
                <w:p w14:paraId="699BEDA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1095" w:type="pct"/>
                  <w:tcBorders>
                    <w:bottom w:val="single" w:color="auto" w:sz="4" w:space="0"/>
                  </w:tcBorders>
                  <w:vAlign w:val="center"/>
                </w:tcPr>
                <w:p w14:paraId="699BEDA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冷却、热压成型</w:t>
                  </w:r>
                </w:p>
              </w:tc>
              <w:tc>
                <w:tcPr>
                  <w:tcW w:w="1067" w:type="pct"/>
                  <w:tcBorders>
                    <w:bottom w:val="single" w:color="auto" w:sz="4" w:space="0"/>
                  </w:tcBorders>
                  <w:vAlign w:val="center"/>
                </w:tcPr>
                <w:p w14:paraId="699BEDA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非甲烷总烃、酚类、甲醛</w:t>
                  </w:r>
                </w:p>
              </w:tc>
              <w:tc>
                <w:tcPr>
                  <w:tcW w:w="1090" w:type="pct"/>
                  <w:vMerge w:val="continue"/>
                  <w:tcBorders>
                    <w:bottom w:val="single" w:color="auto" w:sz="4" w:space="0"/>
                  </w:tcBorders>
                  <w:vAlign w:val="center"/>
                </w:tcPr>
                <w:p w14:paraId="699BEDA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891" w:type="pct"/>
                  <w:vMerge w:val="continue"/>
                  <w:tcBorders>
                    <w:bottom w:val="single" w:color="auto" w:sz="4" w:space="0"/>
                  </w:tcBorders>
                  <w:vAlign w:val="center"/>
                </w:tcPr>
                <w:p w14:paraId="699BEDA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r>
            <w:tr w14:paraId="699BEDB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69" w:hRule="atLeast"/>
              </w:trPr>
              <w:tc>
                <w:tcPr>
                  <w:tcW w:w="616" w:type="pct"/>
                  <w:vMerge w:val="continue"/>
                  <w:tcBorders>
                    <w:bottom w:val="single" w:color="auto" w:sz="4" w:space="0"/>
                  </w:tcBorders>
                  <w:vAlign w:val="center"/>
                </w:tcPr>
                <w:p w14:paraId="699BEDB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238" w:type="pct"/>
                  <w:vMerge w:val="continue"/>
                  <w:tcBorders>
                    <w:bottom w:val="single" w:color="auto" w:sz="4" w:space="0"/>
                  </w:tcBorders>
                  <w:vAlign w:val="center"/>
                </w:tcPr>
                <w:p w14:paraId="699BEDB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1095" w:type="pct"/>
                  <w:tcBorders>
                    <w:bottom w:val="single" w:color="auto" w:sz="4" w:space="0"/>
                  </w:tcBorders>
                  <w:vAlign w:val="center"/>
                </w:tcPr>
                <w:p w14:paraId="699BEDB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高温固化1</w:t>
                  </w:r>
                </w:p>
              </w:tc>
              <w:tc>
                <w:tcPr>
                  <w:tcW w:w="1067" w:type="pct"/>
                  <w:vMerge w:val="restart"/>
                  <w:vAlign w:val="center"/>
                </w:tcPr>
                <w:p w14:paraId="699BEDB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非甲烷总烃、酚类、甲醛、颗粒物、SO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、NOx</w:t>
                  </w:r>
                </w:p>
              </w:tc>
              <w:tc>
                <w:tcPr>
                  <w:tcW w:w="1090" w:type="pct"/>
                  <w:tcBorders>
                    <w:top w:val="single" w:color="auto" w:sz="4" w:space="0"/>
                    <w:bottom w:val="single" w:color="auto" w:sz="4" w:space="0"/>
                  </w:tcBorders>
                  <w:vAlign w:val="center"/>
                </w:tcPr>
                <w:p w14:paraId="699BEDB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低氮燃烧器+焚烧炉1</w:t>
                  </w:r>
                </w:p>
              </w:tc>
              <w:tc>
                <w:tcPr>
                  <w:tcW w:w="891" w:type="pct"/>
                  <w:vMerge w:val="restart"/>
                  <w:vAlign w:val="center"/>
                </w:tcPr>
                <w:p w14:paraId="699BEDB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Arial" w:hAnsi="Arial" w:eastAsia="宋体" w:cs="Arial"/>
                      <w:i w:val="0"/>
                      <w:iCs w:val="0"/>
                      <w:caps w:val="0"/>
                      <w:color w:val="auto"/>
                      <w:spacing w:val="0"/>
                      <w:sz w:val="21"/>
                      <w:szCs w:val="21"/>
                      <w:shd w:val="clear" w:fill="FFFFFF"/>
                    </w:rPr>
                    <w:t>水喷淋塔</w:t>
                  </w:r>
                  <w:r>
                    <w:rPr>
                      <w:rFonts w:hint="default" w:ascii="Times New Roman" w:hAnsi="Times New Roman" w:eastAsia="宋体" w:cs="Times New Roman"/>
                      <w:bCs/>
                      <w:color w:val="auto"/>
                      <w:sz w:val="21"/>
                      <w:szCs w:val="21"/>
                    </w:rPr>
                    <w:t>+</w:t>
                  </w:r>
                  <w:r>
                    <w:rPr>
                      <w:rFonts w:hint="default" w:ascii="Times New Roman" w:hAnsi="Times New Roman" w:eastAsia="宋体" w:cs="Times New Roman"/>
                      <w:color w:val="auto"/>
                      <w:sz w:val="21"/>
                      <w:szCs w:val="21"/>
                    </w:rPr>
                    <w:t>1根15m排气筒</w:t>
                  </w:r>
                </w:p>
              </w:tc>
            </w:tr>
            <w:tr w14:paraId="699BEDB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69" w:hRule="atLeast"/>
              </w:trPr>
              <w:tc>
                <w:tcPr>
                  <w:tcW w:w="616" w:type="pct"/>
                  <w:vMerge w:val="continue"/>
                  <w:tcBorders>
                    <w:bottom w:val="single" w:color="auto" w:sz="4" w:space="0"/>
                  </w:tcBorders>
                  <w:vAlign w:val="center"/>
                </w:tcPr>
                <w:p w14:paraId="699BEDB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238" w:type="pct"/>
                  <w:vMerge w:val="continue"/>
                  <w:tcBorders>
                    <w:bottom w:val="single" w:color="auto" w:sz="4" w:space="0"/>
                  </w:tcBorders>
                  <w:vAlign w:val="center"/>
                </w:tcPr>
                <w:p w14:paraId="699BEDB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1095" w:type="pct"/>
                  <w:tcBorders>
                    <w:bottom w:val="single" w:color="auto" w:sz="4" w:space="0"/>
                  </w:tcBorders>
                  <w:vAlign w:val="center"/>
                </w:tcPr>
                <w:p w14:paraId="699BEDB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高温固化2</w:t>
                  </w:r>
                </w:p>
              </w:tc>
              <w:tc>
                <w:tcPr>
                  <w:tcW w:w="1067" w:type="pct"/>
                  <w:vMerge w:val="continue"/>
                  <w:vAlign w:val="center"/>
                </w:tcPr>
                <w:p w14:paraId="699BEDB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1090" w:type="pct"/>
                  <w:tcBorders>
                    <w:top w:val="single" w:color="auto" w:sz="4" w:space="0"/>
                    <w:bottom w:val="single" w:color="auto" w:sz="4" w:space="0"/>
                  </w:tcBorders>
                  <w:vAlign w:val="center"/>
                </w:tcPr>
                <w:p w14:paraId="699BEDB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低氮燃烧器+焚烧炉2</w:t>
                  </w:r>
                </w:p>
              </w:tc>
              <w:tc>
                <w:tcPr>
                  <w:tcW w:w="891" w:type="pct"/>
                  <w:vMerge w:val="continue"/>
                  <w:vAlign w:val="center"/>
                </w:tcPr>
                <w:p w14:paraId="699BEDB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r>
            <w:tr w14:paraId="699BEDC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69" w:hRule="atLeast"/>
              </w:trPr>
              <w:tc>
                <w:tcPr>
                  <w:tcW w:w="616" w:type="pct"/>
                  <w:vMerge w:val="continue"/>
                  <w:tcBorders>
                    <w:bottom w:val="single" w:color="auto" w:sz="4" w:space="0"/>
                  </w:tcBorders>
                  <w:vAlign w:val="center"/>
                </w:tcPr>
                <w:p w14:paraId="699BEDB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238" w:type="pct"/>
                  <w:vMerge w:val="continue"/>
                  <w:tcBorders>
                    <w:bottom w:val="single" w:color="auto" w:sz="4" w:space="0"/>
                  </w:tcBorders>
                  <w:vAlign w:val="center"/>
                </w:tcPr>
                <w:p w14:paraId="699BEDB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1095" w:type="pct"/>
                  <w:tcBorders>
                    <w:bottom w:val="single" w:color="auto" w:sz="4" w:space="0"/>
                  </w:tcBorders>
                  <w:vAlign w:val="center"/>
                </w:tcPr>
                <w:p w14:paraId="699BEDC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高温固化3</w:t>
                  </w:r>
                </w:p>
              </w:tc>
              <w:tc>
                <w:tcPr>
                  <w:tcW w:w="1067" w:type="pct"/>
                  <w:vMerge w:val="continue"/>
                  <w:vAlign w:val="center"/>
                </w:tcPr>
                <w:p w14:paraId="699BEDC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1090" w:type="pct"/>
                  <w:tcBorders>
                    <w:top w:val="single" w:color="auto" w:sz="4" w:space="0"/>
                    <w:bottom w:val="single" w:color="auto" w:sz="4" w:space="0"/>
                  </w:tcBorders>
                  <w:vAlign w:val="center"/>
                </w:tcPr>
                <w:p w14:paraId="699BEDC2">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rPr>
                    <w:t>低氮燃烧器+焚烧炉</w:t>
                  </w:r>
                  <w:r>
                    <w:rPr>
                      <w:rFonts w:hint="eastAsia" w:ascii="Times New Roman" w:hAnsi="Times New Roman" w:eastAsia="宋体" w:cs="Times New Roman"/>
                      <w:bCs/>
                      <w:color w:val="auto"/>
                      <w:sz w:val="21"/>
                      <w:szCs w:val="21"/>
                      <w:lang w:val="en-US" w:eastAsia="zh-CN"/>
                    </w:rPr>
                    <w:t>3</w:t>
                  </w:r>
                </w:p>
              </w:tc>
              <w:tc>
                <w:tcPr>
                  <w:tcW w:w="891" w:type="pct"/>
                  <w:vMerge w:val="continue"/>
                  <w:vAlign w:val="center"/>
                </w:tcPr>
                <w:p w14:paraId="699BEDC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r>
            <w:tr w14:paraId="699BEDC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69" w:hRule="atLeast"/>
              </w:trPr>
              <w:tc>
                <w:tcPr>
                  <w:tcW w:w="616" w:type="pct"/>
                  <w:vMerge w:val="continue"/>
                  <w:tcBorders>
                    <w:bottom w:val="single" w:color="auto" w:sz="4" w:space="0"/>
                  </w:tcBorders>
                  <w:vAlign w:val="center"/>
                </w:tcPr>
                <w:p w14:paraId="699BEDC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238" w:type="pct"/>
                  <w:vMerge w:val="continue"/>
                  <w:tcBorders>
                    <w:bottom w:val="single" w:color="auto" w:sz="4" w:space="0"/>
                  </w:tcBorders>
                  <w:vAlign w:val="center"/>
                </w:tcPr>
                <w:p w14:paraId="699BEDC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1095" w:type="pct"/>
                  <w:tcBorders>
                    <w:bottom w:val="single" w:color="auto" w:sz="4" w:space="0"/>
                  </w:tcBorders>
                  <w:vAlign w:val="center"/>
                </w:tcPr>
                <w:p w14:paraId="699BEDC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高温固化4</w:t>
                  </w:r>
                </w:p>
              </w:tc>
              <w:tc>
                <w:tcPr>
                  <w:tcW w:w="1067" w:type="pct"/>
                  <w:vMerge w:val="continue"/>
                  <w:vAlign w:val="center"/>
                </w:tcPr>
                <w:p w14:paraId="699BEDC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1090" w:type="pct"/>
                  <w:tcBorders>
                    <w:top w:val="single" w:color="auto" w:sz="4" w:space="0"/>
                    <w:bottom w:val="single" w:color="auto" w:sz="4" w:space="0"/>
                  </w:tcBorders>
                  <w:vAlign w:val="center"/>
                </w:tcPr>
                <w:p w14:paraId="699BEDC9">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sz w:val="21"/>
                      <w:szCs w:val="21"/>
                    </w:rPr>
                    <w:t>低氮燃烧器+焚烧炉</w:t>
                  </w:r>
                  <w:r>
                    <w:rPr>
                      <w:rFonts w:hint="eastAsia" w:ascii="Times New Roman" w:hAnsi="Times New Roman" w:eastAsia="宋体" w:cs="Times New Roman"/>
                      <w:bCs/>
                      <w:color w:val="auto"/>
                      <w:sz w:val="21"/>
                      <w:szCs w:val="21"/>
                      <w:lang w:val="en-US" w:eastAsia="zh-CN"/>
                    </w:rPr>
                    <w:t>4</w:t>
                  </w:r>
                </w:p>
              </w:tc>
              <w:tc>
                <w:tcPr>
                  <w:tcW w:w="891" w:type="pct"/>
                  <w:vMerge w:val="continue"/>
                  <w:vAlign w:val="center"/>
                </w:tcPr>
                <w:p w14:paraId="699BEDC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r>
            <w:tr w14:paraId="699BEDD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69" w:hRule="atLeast"/>
              </w:trPr>
              <w:tc>
                <w:tcPr>
                  <w:tcW w:w="616" w:type="pct"/>
                  <w:vMerge w:val="continue"/>
                  <w:tcBorders>
                    <w:bottom w:val="single" w:color="auto" w:sz="4" w:space="0"/>
                  </w:tcBorders>
                  <w:vAlign w:val="center"/>
                </w:tcPr>
                <w:p w14:paraId="699BEDC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238" w:type="pct"/>
                  <w:vMerge w:val="continue"/>
                  <w:tcBorders>
                    <w:bottom w:val="single" w:color="auto" w:sz="4" w:space="0"/>
                  </w:tcBorders>
                  <w:vAlign w:val="center"/>
                </w:tcPr>
                <w:p w14:paraId="699BEDC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1095" w:type="pct"/>
                  <w:tcBorders>
                    <w:bottom w:val="single" w:color="auto" w:sz="4" w:space="0"/>
                  </w:tcBorders>
                  <w:vAlign w:val="center"/>
                </w:tcPr>
                <w:p w14:paraId="699BEDC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高温固化5</w:t>
                  </w:r>
                </w:p>
              </w:tc>
              <w:tc>
                <w:tcPr>
                  <w:tcW w:w="1067" w:type="pct"/>
                  <w:vMerge w:val="continue"/>
                  <w:vAlign w:val="center"/>
                </w:tcPr>
                <w:p w14:paraId="699BEDC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1090" w:type="pct"/>
                  <w:tcBorders>
                    <w:top w:val="single" w:color="auto" w:sz="4" w:space="0"/>
                    <w:bottom w:val="single" w:color="auto" w:sz="4" w:space="0"/>
                  </w:tcBorders>
                  <w:vAlign w:val="center"/>
                </w:tcPr>
                <w:p w14:paraId="699BEDD0">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91" w:type="pct"/>
                  <w:vAlign w:val="center"/>
                </w:tcPr>
                <w:p w14:paraId="699BEDD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699BEDD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69" w:hRule="atLeast"/>
              </w:trPr>
              <w:tc>
                <w:tcPr>
                  <w:tcW w:w="616" w:type="pct"/>
                  <w:vMerge w:val="continue"/>
                  <w:tcBorders>
                    <w:bottom w:val="single" w:color="auto" w:sz="4" w:space="0"/>
                  </w:tcBorders>
                  <w:vAlign w:val="center"/>
                </w:tcPr>
                <w:p w14:paraId="699BEDD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238" w:type="pct"/>
                  <w:vMerge w:val="continue"/>
                  <w:tcBorders>
                    <w:bottom w:val="single" w:color="auto" w:sz="4" w:space="0"/>
                  </w:tcBorders>
                  <w:vAlign w:val="center"/>
                </w:tcPr>
                <w:p w14:paraId="699BEDD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1095" w:type="pct"/>
                  <w:tcBorders>
                    <w:bottom w:val="single" w:color="auto" w:sz="4" w:space="0"/>
                  </w:tcBorders>
                  <w:vAlign w:val="center"/>
                </w:tcPr>
                <w:p w14:paraId="699BEDD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高温固化6</w:t>
                  </w:r>
                </w:p>
              </w:tc>
              <w:tc>
                <w:tcPr>
                  <w:tcW w:w="1067" w:type="pct"/>
                  <w:vMerge w:val="continue"/>
                  <w:vAlign w:val="center"/>
                </w:tcPr>
                <w:p w14:paraId="699BEDD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1090" w:type="pct"/>
                  <w:tcBorders>
                    <w:top w:val="single" w:color="auto" w:sz="4" w:space="0"/>
                    <w:bottom w:val="single" w:color="auto" w:sz="4" w:space="0"/>
                  </w:tcBorders>
                  <w:vAlign w:val="center"/>
                </w:tcPr>
                <w:p w14:paraId="699BEDD7">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891" w:type="pct"/>
                  <w:tcBorders>
                    <w:bottom w:val="single" w:color="auto" w:sz="4" w:space="0"/>
                  </w:tcBorders>
                  <w:vAlign w:val="center"/>
                </w:tcPr>
                <w:p w14:paraId="699BEDD8">
                  <w:pPr>
                    <w:keepNext w:val="0"/>
                    <w:keepLines w:val="0"/>
                    <w:pageBreakBefore w:val="0"/>
                    <w:widowControl/>
                    <w:kinsoku/>
                    <w:wordWrap/>
                    <w:overflowPunct/>
                    <w:topLinePunct w:val="0"/>
                    <w:autoSpaceDE/>
                    <w:autoSpaceDN/>
                    <w:bidi w:val="0"/>
                    <w:adjustRightInd w:val="0"/>
                    <w:snapToGrid w:val="0"/>
                    <w:spacing w:after="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699BEDD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69" w:hRule="atLeast"/>
              </w:trPr>
              <w:tc>
                <w:tcPr>
                  <w:tcW w:w="616" w:type="pct"/>
                  <w:vAlign w:val="center"/>
                </w:tcPr>
                <w:p w14:paraId="699BEDD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333" w:type="pct"/>
                  <w:gridSpan w:val="2"/>
                  <w:vAlign w:val="center"/>
                </w:tcPr>
                <w:p w14:paraId="699BEDD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破碎机</w:t>
                  </w:r>
                  <w:r>
                    <w:rPr>
                      <w:rFonts w:hint="eastAsia" w:ascii="Times New Roman" w:hAnsi="Times New Roman" w:eastAsia="宋体" w:cs="Times New Roman"/>
                      <w:color w:val="auto"/>
                      <w:sz w:val="21"/>
                      <w:szCs w:val="21"/>
                      <w:lang w:eastAsia="zh-CN"/>
                    </w:rPr>
                    <w:t>、</w:t>
                  </w:r>
                  <w:r>
                    <w:rPr>
                      <w:rFonts w:ascii="Times New Roman" w:hAnsi="Times New Roman" w:eastAsia="宋体"/>
                      <w:color w:val="auto"/>
                      <w:sz w:val="21"/>
                      <w:szCs w:val="21"/>
                      <w:lang w:val="pt-BR"/>
                    </w:rPr>
                    <w:t>鄂破机</w:t>
                  </w:r>
                  <w:r>
                    <w:rPr>
                      <w:rFonts w:hint="eastAsia" w:ascii="Times New Roman" w:hAnsi="Times New Roman" w:eastAsia="宋体"/>
                      <w:color w:val="auto"/>
                      <w:sz w:val="21"/>
                      <w:szCs w:val="21"/>
                      <w:lang w:val="pt-BR" w:eastAsia="zh-CN"/>
                    </w:rPr>
                    <w:t>、</w:t>
                  </w:r>
                  <w:r>
                    <w:rPr>
                      <w:rFonts w:hint="eastAsia" w:ascii="Times New Roman" w:hAnsi="Times New Roman" w:eastAsia="宋体"/>
                      <w:color w:val="auto"/>
                      <w:sz w:val="21"/>
                      <w:szCs w:val="21"/>
                      <w:lang w:val="en-US" w:eastAsia="zh-CN"/>
                    </w:rPr>
                    <w:t>混合机</w:t>
                  </w:r>
                  <w:r>
                    <w:rPr>
                      <w:rFonts w:hint="default" w:ascii="Times New Roman" w:hAnsi="Times New Roman" w:eastAsia="宋体" w:cs="Times New Roman"/>
                      <w:color w:val="auto"/>
                      <w:sz w:val="21"/>
                      <w:szCs w:val="21"/>
                    </w:rPr>
                    <w:t>等</w:t>
                  </w:r>
                </w:p>
              </w:tc>
              <w:tc>
                <w:tcPr>
                  <w:tcW w:w="1067" w:type="pct"/>
                  <w:vAlign w:val="center"/>
                </w:tcPr>
                <w:p w14:paraId="699BEDD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981" w:type="pct"/>
                  <w:gridSpan w:val="2"/>
                  <w:vAlign w:val="center"/>
                </w:tcPr>
                <w:p w14:paraId="699BEDD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基础减振、厂房隔声等</w:t>
                  </w:r>
                </w:p>
              </w:tc>
            </w:tr>
            <w:tr w14:paraId="699BEDE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69" w:hRule="atLeast"/>
              </w:trPr>
              <w:tc>
                <w:tcPr>
                  <w:tcW w:w="616" w:type="pct"/>
                  <w:vMerge w:val="restart"/>
                  <w:vAlign w:val="center"/>
                </w:tcPr>
                <w:p w14:paraId="699BEDD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1333" w:type="pct"/>
                  <w:gridSpan w:val="2"/>
                  <w:vAlign w:val="center"/>
                </w:tcPr>
                <w:p w14:paraId="699BEDE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质检</w:t>
                  </w:r>
                </w:p>
              </w:tc>
              <w:tc>
                <w:tcPr>
                  <w:tcW w:w="1067" w:type="pct"/>
                  <w:vAlign w:val="center"/>
                </w:tcPr>
                <w:p w14:paraId="699BEDE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不合格品</w:t>
                  </w:r>
                </w:p>
              </w:tc>
              <w:tc>
                <w:tcPr>
                  <w:tcW w:w="1981" w:type="pct"/>
                  <w:gridSpan w:val="2"/>
                  <w:vMerge w:val="restart"/>
                  <w:vAlign w:val="center"/>
                </w:tcPr>
                <w:p w14:paraId="699BEDE2">
                  <w:pPr>
                    <w:pStyle w:val="56"/>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定期外售</w:t>
                  </w:r>
                </w:p>
              </w:tc>
            </w:tr>
            <w:tr w14:paraId="699BEDE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69" w:hRule="atLeast"/>
              </w:trPr>
              <w:tc>
                <w:tcPr>
                  <w:tcW w:w="616" w:type="pct"/>
                  <w:vMerge w:val="continue"/>
                  <w:vAlign w:val="center"/>
                </w:tcPr>
                <w:p w14:paraId="699BEDE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1333" w:type="pct"/>
                  <w:gridSpan w:val="2"/>
                  <w:vAlign w:val="center"/>
                </w:tcPr>
                <w:p w14:paraId="699BEDE5">
                  <w:pPr>
                    <w:pStyle w:val="56"/>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下料、机加工、打磨</w:t>
                  </w:r>
                </w:p>
              </w:tc>
              <w:tc>
                <w:tcPr>
                  <w:tcW w:w="1067" w:type="pct"/>
                  <w:vAlign w:val="center"/>
                </w:tcPr>
                <w:p w14:paraId="699BEDE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废边角料</w:t>
                  </w:r>
                </w:p>
              </w:tc>
              <w:tc>
                <w:tcPr>
                  <w:tcW w:w="1981" w:type="pct"/>
                  <w:gridSpan w:val="2"/>
                  <w:vMerge w:val="continue"/>
                  <w:vAlign w:val="center"/>
                </w:tcPr>
                <w:p w14:paraId="699BEDE7">
                  <w:pPr>
                    <w:pStyle w:val="56"/>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rPr>
                  </w:pPr>
                </w:p>
              </w:tc>
            </w:tr>
            <w:tr w14:paraId="699BEDE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69" w:hRule="atLeast"/>
              </w:trPr>
              <w:tc>
                <w:tcPr>
                  <w:tcW w:w="616" w:type="pct"/>
                  <w:vMerge w:val="continue"/>
                  <w:vAlign w:val="center"/>
                </w:tcPr>
                <w:p w14:paraId="699BEDE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1333" w:type="pct"/>
                  <w:gridSpan w:val="2"/>
                  <w:vAlign w:val="center"/>
                </w:tcPr>
                <w:p w14:paraId="699BEDEA">
                  <w:pPr>
                    <w:pStyle w:val="56"/>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除尘器</w:t>
                  </w:r>
                </w:p>
              </w:tc>
              <w:tc>
                <w:tcPr>
                  <w:tcW w:w="1067" w:type="pct"/>
                  <w:vAlign w:val="center"/>
                </w:tcPr>
                <w:p w14:paraId="699BEDE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收集的粉尘</w:t>
                  </w:r>
                </w:p>
              </w:tc>
              <w:tc>
                <w:tcPr>
                  <w:tcW w:w="1981" w:type="pct"/>
                  <w:gridSpan w:val="2"/>
                  <w:vMerge w:val="continue"/>
                  <w:vAlign w:val="center"/>
                </w:tcPr>
                <w:p w14:paraId="699BEDEC">
                  <w:pPr>
                    <w:pStyle w:val="56"/>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rPr>
                  </w:pPr>
                </w:p>
              </w:tc>
            </w:tr>
            <w:tr w14:paraId="699BEDF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69" w:hRule="atLeast"/>
              </w:trPr>
              <w:tc>
                <w:tcPr>
                  <w:tcW w:w="616" w:type="pct"/>
                  <w:vMerge w:val="continue"/>
                  <w:vAlign w:val="center"/>
                </w:tcPr>
                <w:p w14:paraId="699BEDE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1333" w:type="pct"/>
                  <w:gridSpan w:val="2"/>
                  <w:vMerge w:val="restart"/>
                  <w:vAlign w:val="center"/>
                </w:tcPr>
                <w:p w14:paraId="699BEDEF">
                  <w:pPr>
                    <w:pStyle w:val="56"/>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废气治理设施</w:t>
                  </w:r>
                </w:p>
              </w:tc>
              <w:tc>
                <w:tcPr>
                  <w:tcW w:w="1067" w:type="pct"/>
                  <w:vAlign w:val="center"/>
                </w:tcPr>
                <w:p w14:paraId="699BEDF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废活性炭</w:t>
                  </w:r>
                </w:p>
              </w:tc>
              <w:tc>
                <w:tcPr>
                  <w:tcW w:w="1981" w:type="pct"/>
                  <w:gridSpan w:val="2"/>
                  <w:vMerge w:val="restart"/>
                  <w:vAlign w:val="center"/>
                </w:tcPr>
                <w:p w14:paraId="699BEDF1">
                  <w:pPr>
                    <w:pStyle w:val="56"/>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危废间暂存，定期委托有资质的单位进行安全处置</w:t>
                  </w:r>
                </w:p>
              </w:tc>
            </w:tr>
            <w:tr w14:paraId="699BEDF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69" w:hRule="atLeast"/>
              </w:trPr>
              <w:tc>
                <w:tcPr>
                  <w:tcW w:w="616" w:type="pct"/>
                  <w:vMerge w:val="continue"/>
                  <w:vAlign w:val="center"/>
                </w:tcPr>
                <w:p w14:paraId="699BEDF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1333" w:type="pct"/>
                  <w:gridSpan w:val="2"/>
                  <w:vMerge w:val="continue"/>
                  <w:vAlign w:val="center"/>
                </w:tcPr>
                <w:p w14:paraId="699BEDF4">
                  <w:pPr>
                    <w:pStyle w:val="56"/>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rPr>
                  </w:pPr>
                </w:p>
              </w:tc>
              <w:tc>
                <w:tcPr>
                  <w:tcW w:w="1067" w:type="pct"/>
                  <w:vAlign w:val="center"/>
                </w:tcPr>
                <w:p w14:paraId="699BEDF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废催化剂</w:t>
                  </w:r>
                </w:p>
              </w:tc>
              <w:tc>
                <w:tcPr>
                  <w:tcW w:w="1981" w:type="pct"/>
                  <w:gridSpan w:val="2"/>
                  <w:vMerge w:val="continue"/>
                  <w:vAlign w:val="center"/>
                </w:tcPr>
                <w:p w14:paraId="699BEDF6">
                  <w:pPr>
                    <w:pStyle w:val="56"/>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rPr>
                  </w:pPr>
                </w:p>
              </w:tc>
            </w:tr>
            <w:tr w14:paraId="694098D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69" w:hRule="atLeast"/>
              </w:trPr>
              <w:tc>
                <w:tcPr>
                  <w:tcW w:w="616" w:type="pct"/>
                  <w:vMerge w:val="continue"/>
                  <w:vAlign w:val="center"/>
                </w:tcPr>
                <w:p w14:paraId="67C58D9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1333" w:type="pct"/>
                  <w:gridSpan w:val="2"/>
                  <w:vMerge w:val="continue"/>
                  <w:tcBorders>
                    <w:bottom w:val="single" w:color="auto" w:sz="8" w:space="0"/>
                  </w:tcBorders>
                  <w:vAlign w:val="center"/>
                </w:tcPr>
                <w:p w14:paraId="252A7D0D">
                  <w:pPr>
                    <w:pStyle w:val="56"/>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rPr>
                  </w:pPr>
                </w:p>
              </w:tc>
              <w:tc>
                <w:tcPr>
                  <w:tcW w:w="1067" w:type="pct"/>
                  <w:vAlign w:val="center"/>
                </w:tcPr>
                <w:p w14:paraId="0D68041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水喷淋塔废水</w:t>
                  </w:r>
                </w:p>
              </w:tc>
              <w:tc>
                <w:tcPr>
                  <w:tcW w:w="1981" w:type="pct"/>
                  <w:gridSpan w:val="2"/>
                  <w:vMerge w:val="continue"/>
                  <w:vAlign w:val="center"/>
                </w:tcPr>
                <w:p w14:paraId="13D32526">
                  <w:pPr>
                    <w:pStyle w:val="56"/>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rPr>
                  </w:pPr>
                </w:p>
              </w:tc>
            </w:tr>
            <w:tr w14:paraId="699BEDF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69" w:hRule="atLeast"/>
              </w:trPr>
              <w:tc>
                <w:tcPr>
                  <w:tcW w:w="616" w:type="pct"/>
                  <w:vMerge w:val="continue"/>
                  <w:vAlign w:val="center"/>
                </w:tcPr>
                <w:p w14:paraId="4B4242D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1333" w:type="pct"/>
                  <w:gridSpan w:val="2"/>
                  <w:tcBorders>
                    <w:top w:val="single" w:color="auto" w:sz="8" w:space="0"/>
                    <w:bottom w:val="single" w:color="auto" w:sz="8" w:space="0"/>
                  </w:tcBorders>
                  <w:vAlign w:val="center"/>
                </w:tcPr>
                <w:p w14:paraId="699BEDF9">
                  <w:pPr>
                    <w:pStyle w:val="56"/>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设备维护</w:t>
                  </w:r>
                </w:p>
              </w:tc>
              <w:tc>
                <w:tcPr>
                  <w:tcW w:w="1067" w:type="pct"/>
                  <w:vAlign w:val="center"/>
                </w:tcPr>
                <w:p w14:paraId="699BEDF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废机油</w:t>
                  </w:r>
                </w:p>
              </w:tc>
              <w:tc>
                <w:tcPr>
                  <w:tcW w:w="1981" w:type="pct"/>
                  <w:gridSpan w:val="2"/>
                  <w:vMerge w:val="continue"/>
                  <w:vAlign w:val="center"/>
                </w:tcPr>
                <w:p w14:paraId="699BEDFB">
                  <w:pPr>
                    <w:pStyle w:val="56"/>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rPr>
                  </w:pPr>
                </w:p>
              </w:tc>
            </w:tr>
            <w:tr w14:paraId="699BEE0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85" w:type="dxa"/>
                  <w:bottom w:w="0" w:type="dxa"/>
                  <w:right w:w="85" w:type="dxa"/>
                </w:tblCellMar>
              </w:tblPrEx>
              <w:trPr>
                <w:trHeight w:val="369" w:hRule="atLeast"/>
              </w:trPr>
              <w:tc>
                <w:tcPr>
                  <w:tcW w:w="616" w:type="pct"/>
                  <w:vMerge w:val="continue"/>
                  <w:vAlign w:val="center"/>
                </w:tcPr>
                <w:p w14:paraId="699BEDF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1333" w:type="pct"/>
                  <w:gridSpan w:val="2"/>
                  <w:tcBorders>
                    <w:top w:val="single" w:color="auto" w:sz="8" w:space="0"/>
                    <w:bottom w:val="single" w:color="auto" w:sz="8" w:space="0"/>
                  </w:tcBorders>
                  <w:vAlign w:val="center"/>
                </w:tcPr>
                <w:p w14:paraId="699BEDFE">
                  <w:pPr>
                    <w:pStyle w:val="56"/>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混捏机导热油更换</w:t>
                  </w:r>
                </w:p>
              </w:tc>
              <w:tc>
                <w:tcPr>
                  <w:tcW w:w="1067" w:type="pct"/>
                  <w:vAlign w:val="center"/>
                </w:tcPr>
                <w:p w14:paraId="699BEDF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废导热油</w:t>
                  </w:r>
                </w:p>
              </w:tc>
              <w:tc>
                <w:tcPr>
                  <w:tcW w:w="1981" w:type="pct"/>
                  <w:gridSpan w:val="2"/>
                  <w:vMerge w:val="continue"/>
                  <w:vAlign w:val="center"/>
                </w:tcPr>
                <w:p w14:paraId="699BEE00">
                  <w:pPr>
                    <w:pStyle w:val="56"/>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21"/>
                      <w:szCs w:val="21"/>
                    </w:rPr>
                  </w:pPr>
                </w:p>
              </w:tc>
            </w:tr>
          </w:tbl>
          <w:p w14:paraId="79AFD092">
            <w:pPr>
              <w:spacing w:after="0" w:line="460" w:lineRule="exact"/>
              <w:jc w:val="both"/>
              <w:rPr>
                <w:rFonts w:ascii="Times New Roman" w:hAnsi="Times New Roman" w:eastAsia="宋体"/>
                <w:color w:val="auto"/>
                <w:kern w:val="2"/>
                <w:sz w:val="24"/>
                <w:szCs w:val="20"/>
              </w:rPr>
            </w:pPr>
          </w:p>
        </w:tc>
      </w:tr>
    </w:tbl>
    <w:p w14:paraId="792BBD3A">
      <w:pPr>
        <w:spacing w:line="360" w:lineRule="auto"/>
        <w:rPr>
          <w:rFonts w:ascii="Times New Roman" w:hAnsi="Times New Roman" w:eastAsia="仿宋_GB2312"/>
          <w:color w:val="auto"/>
          <w:sz w:val="21"/>
          <w:szCs w:val="21"/>
        </w:rPr>
        <w:sectPr>
          <w:footerReference r:id="rId5" w:type="default"/>
          <w:pgSz w:w="11906" w:h="16838"/>
          <w:pgMar w:top="1440" w:right="1701" w:bottom="1440" w:left="1758" w:header="709" w:footer="709" w:gutter="0"/>
          <w:pgBorders>
            <w:top w:val="none" w:sz="0" w:space="0"/>
            <w:left w:val="none" w:sz="0" w:space="0"/>
            <w:bottom w:val="none" w:sz="0" w:space="0"/>
            <w:right w:val="none" w:sz="0" w:space="0"/>
          </w:pgBorders>
          <w:pgNumType w:start="1"/>
          <w:cols w:space="720" w:num="1"/>
          <w:docGrid w:linePitch="360" w:charSpace="0"/>
        </w:sectPr>
      </w:pPr>
    </w:p>
    <w:p w14:paraId="1E0764C4">
      <w:pPr>
        <w:spacing w:after="0" w:line="440" w:lineRule="exact"/>
        <w:rPr>
          <w:rFonts w:ascii="Times New Roman" w:hAnsi="Times New Roman" w:eastAsia="仿宋_GB2312"/>
          <w:b/>
          <w:color w:val="auto"/>
          <w:sz w:val="24"/>
          <w:szCs w:val="24"/>
        </w:rPr>
      </w:pPr>
      <w:r>
        <w:rPr>
          <w:rFonts w:ascii="Times New Roman" w:hAnsi="Times New Roman" w:eastAsia="仿宋_GB2312"/>
          <w:b/>
          <w:color w:val="auto"/>
          <w:sz w:val="24"/>
          <w:szCs w:val="24"/>
        </w:rPr>
        <w:t>表三</w:t>
      </w:r>
    </w:p>
    <w:tbl>
      <w:tblPr>
        <w:tblStyle w:val="15"/>
        <w:tblW w:w="52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97"/>
      </w:tblGrid>
      <w:tr w14:paraId="712BD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7" w:hRule="atLeast"/>
          <w:jc w:val="center"/>
        </w:trPr>
        <w:tc>
          <w:tcPr>
            <w:tcW w:w="8924" w:type="dxa"/>
          </w:tcPr>
          <w:p w14:paraId="1CB16F13">
            <w:pPr>
              <w:spacing w:after="0" w:line="460" w:lineRule="exact"/>
              <w:ind w:firstLine="480" w:firstLineChars="200"/>
              <w:rPr>
                <w:rFonts w:ascii="Times New Roman" w:hAnsi="Times New Roman" w:eastAsia="宋体"/>
                <w:color w:val="auto"/>
                <w:sz w:val="24"/>
                <w:szCs w:val="24"/>
              </w:rPr>
            </w:pPr>
            <w:r>
              <w:rPr>
                <w:rFonts w:ascii="Times New Roman" w:hAnsi="Times New Roman" w:eastAsia="宋体"/>
                <w:color w:val="auto"/>
                <w:sz w:val="24"/>
                <w:szCs w:val="24"/>
              </w:rPr>
              <w:t>主要污染源、污染物处理和排放</w:t>
            </w:r>
            <w:r>
              <w:rPr>
                <w:rFonts w:hint="eastAsia" w:ascii="Times New Roman" w:hAnsi="Times New Roman" w:eastAsia="宋体"/>
                <w:color w:val="auto"/>
                <w:sz w:val="24"/>
                <w:szCs w:val="24"/>
              </w:rPr>
              <w:t>：</w:t>
            </w:r>
          </w:p>
          <w:p w14:paraId="5DFEE466">
            <w:pPr>
              <w:spacing w:after="0" w:line="460" w:lineRule="exact"/>
              <w:ind w:firstLine="482" w:firstLineChars="200"/>
              <w:rPr>
                <w:rFonts w:ascii="Times New Roman" w:hAnsi="Times New Roman" w:eastAsia="宋体"/>
                <w:b/>
                <w:bCs/>
                <w:color w:val="auto"/>
                <w:sz w:val="24"/>
                <w:szCs w:val="24"/>
              </w:rPr>
            </w:pPr>
            <w:r>
              <w:rPr>
                <w:rFonts w:hint="eastAsia" w:ascii="Times New Roman" w:hAnsi="Times New Roman" w:eastAsia="宋体"/>
                <w:b/>
                <w:bCs/>
                <w:color w:val="auto"/>
                <w:sz w:val="24"/>
                <w:szCs w:val="24"/>
              </w:rPr>
              <w:t>1、废气</w:t>
            </w:r>
          </w:p>
          <w:p w14:paraId="38A943B6">
            <w:pPr>
              <w:spacing w:after="0" w:line="460" w:lineRule="exact"/>
              <w:ind w:firstLine="480" w:firstLineChars="200"/>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本项目石墨匣钵生产过程中上料、破碎、筛分、进料仓、配料、二次破碎、</w:t>
            </w:r>
            <w:r>
              <w:rPr>
                <w:rFonts w:hint="default" w:ascii="Times New Roman" w:hAnsi="Times New Roman" w:eastAsia="宋体" w:cs="Times New Roman"/>
                <w:bCs/>
                <w:color w:val="auto"/>
                <w:sz w:val="24"/>
                <w:szCs w:val="24"/>
                <w:lang w:val="pt-BR" w:eastAsia="zh-CN"/>
              </w:rPr>
              <w:t>混捏、冷却、热压成型</w:t>
            </w:r>
            <w:r>
              <w:rPr>
                <w:rFonts w:hint="default" w:ascii="Times New Roman" w:hAnsi="Times New Roman" w:eastAsia="宋体" w:cs="Times New Roman"/>
                <w:bCs/>
                <w:color w:val="auto"/>
                <w:sz w:val="24"/>
                <w:szCs w:val="24"/>
                <w:lang w:val="en-US" w:eastAsia="zh-CN"/>
              </w:rPr>
              <w:t>废气采取集中收集至1套“两级袋式除尘器+干式过滤+活性炭吸附脱附+催化燃烧”处理后共同由1根15米高排气筒排放。高温固化废气收集后进入“</w:t>
            </w:r>
            <w:r>
              <w:rPr>
                <w:rFonts w:hint="default" w:ascii="Times New Roman" w:hAnsi="Times New Roman" w:eastAsia="宋体" w:cs="Times New Roman"/>
                <w:bCs/>
                <w:color w:val="auto"/>
                <w:sz w:val="24"/>
                <w:szCs w:val="24"/>
                <w:lang w:val="pt-BR" w:eastAsia="zh-CN"/>
              </w:rPr>
              <w:t>低氮燃烧器+焚烧炉</w:t>
            </w:r>
            <w:r>
              <w:rPr>
                <w:rFonts w:hint="default" w:ascii="Times New Roman" w:hAnsi="Times New Roman" w:eastAsia="宋体" w:cs="Times New Roman"/>
                <w:bCs/>
                <w:color w:val="auto"/>
                <w:sz w:val="24"/>
                <w:szCs w:val="24"/>
                <w:lang w:val="en-US" w:eastAsia="zh-CN"/>
              </w:rPr>
              <w:t>+冷却水池”处理，处理后的废气经“1台水喷淋塔</w:t>
            </w:r>
            <w:r>
              <w:rPr>
                <w:rFonts w:hint="default" w:ascii="Times New Roman" w:hAnsi="Times New Roman" w:eastAsia="宋体" w:cs="Times New Roman"/>
                <w:bCs/>
                <w:color w:val="auto"/>
                <w:sz w:val="24"/>
                <w:szCs w:val="24"/>
                <w:lang w:val="pt-BR" w:eastAsia="zh-CN"/>
              </w:rPr>
              <w:t>+1根15m排气筒”</w:t>
            </w:r>
            <w:r>
              <w:rPr>
                <w:rFonts w:hint="default" w:ascii="Times New Roman" w:hAnsi="Times New Roman" w:eastAsia="宋体" w:cs="Times New Roman"/>
                <w:bCs/>
                <w:color w:val="auto"/>
                <w:sz w:val="24"/>
                <w:szCs w:val="24"/>
                <w:lang w:val="en-US" w:eastAsia="zh-CN"/>
              </w:rPr>
              <w:t>排放。</w:t>
            </w:r>
          </w:p>
          <w:p w14:paraId="198A35B6">
            <w:pPr>
              <w:spacing w:before="120" w:beforeLines="50" w:after="0" w:line="360" w:lineRule="auto"/>
              <w:jc w:val="center"/>
              <w:textAlignment w:val="baseline"/>
              <w:rPr>
                <w:rFonts w:hint="eastAsia" w:eastAsia="微软雅黑"/>
                <w:color w:val="auto"/>
                <w:lang w:eastAsia="zh-CN"/>
              </w:rPr>
            </w:pPr>
            <w:r>
              <w:rPr>
                <w:rFonts w:hint="eastAsia" w:eastAsia="微软雅黑"/>
                <w:color w:val="auto"/>
                <w:lang w:eastAsia="zh-CN"/>
              </w:rPr>
              <w:pict>
                <v:shape id="E657119C-6982-421D-8BA7-E74DEB70A7D9-1" o:spid="E657119C-6982-421D-8BA7-E74DEB70A7D9-1" o:spt="75" alt="C:/Users/pc/AppData/Local/Temp/wps.SbdwaDwps" type="#_x0000_t75" style="height:167.05pt;width:438.35pt;" filled="f" o:preferrelative="t" stroked="f" coordsize="21600,21600">
                  <v:path/>
                  <v:fill on="f" focussize="0,0"/>
                  <v:stroke on="f"/>
                  <v:imagedata r:id="rId11" o:title="wps"/>
                  <o:lock v:ext="edit" aspectratio="t"/>
                  <w10:wrap type="none"/>
                  <w10:anchorlock/>
                </v:shape>
              </w:pict>
            </w:r>
          </w:p>
          <w:p w14:paraId="50975E14">
            <w:pPr>
              <w:spacing w:after="0" w:line="460" w:lineRule="exact"/>
              <w:jc w:val="center"/>
              <w:textAlignment w:val="baseline"/>
              <w:rPr>
                <w:rFonts w:ascii="Times New Roman" w:hAnsi="Times New Roman" w:eastAsia="黑体"/>
                <w:color w:val="auto"/>
                <w:sz w:val="24"/>
                <w:szCs w:val="24"/>
              </w:rPr>
            </w:pPr>
            <w:r>
              <w:rPr>
                <w:rFonts w:ascii="Times New Roman" w:hAnsi="Times New Roman" w:eastAsia="黑体"/>
                <w:color w:val="auto"/>
                <w:sz w:val="24"/>
                <w:szCs w:val="24"/>
              </w:rPr>
              <w:t>图</w:t>
            </w:r>
            <w:r>
              <w:rPr>
                <w:rFonts w:hint="eastAsia" w:ascii="Times New Roman" w:hAnsi="Times New Roman" w:eastAsia="黑体"/>
                <w:color w:val="auto"/>
                <w:sz w:val="24"/>
                <w:szCs w:val="24"/>
              </w:rPr>
              <w:t>3</w:t>
            </w:r>
            <w:r>
              <w:rPr>
                <w:rFonts w:ascii="Times New Roman" w:hAnsi="Times New Roman" w:eastAsia="黑体"/>
                <w:color w:val="auto"/>
                <w:sz w:val="24"/>
                <w:szCs w:val="24"/>
              </w:rPr>
              <w:t xml:space="preserve">    </w:t>
            </w:r>
            <w:r>
              <w:rPr>
                <w:rFonts w:hint="eastAsia" w:ascii="Times New Roman" w:hAnsi="Times New Roman" w:eastAsia="黑体"/>
                <w:color w:val="auto"/>
                <w:sz w:val="24"/>
                <w:szCs w:val="24"/>
              </w:rPr>
              <w:t>废气</w:t>
            </w:r>
            <w:r>
              <w:rPr>
                <w:rFonts w:ascii="Times New Roman" w:hAnsi="Times New Roman" w:eastAsia="黑体"/>
                <w:color w:val="auto"/>
                <w:sz w:val="24"/>
                <w:szCs w:val="24"/>
              </w:rPr>
              <w:t>处</w:t>
            </w:r>
            <w:r>
              <w:rPr>
                <w:rFonts w:hint="eastAsia" w:ascii="Times New Roman" w:hAnsi="Times New Roman" w:eastAsia="黑体"/>
                <w:color w:val="auto"/>
                <w:sz w:val="24"/>
                <w:szCs w:val="24"/>
              </w:rPr>
              <w:t>理</w:t>
            </w:r>
            <w:r>
              <w:rPr>
                <w:rFonts w:ascii="Times New Roman" w:hAnsi="Times New Roman" w:eastAsia="黑体"/>
                <w:color w:val="auto"/>
                <w:sz w:val="24"/>
                <w:szCs w:val="24"/>
              </w:rPr>
              <w:t>流程示意图</w:t>
            </w:r>
          </w:p>
          <w:p w14:paraId="5A01119C">
            <w:pPr>
              <w:spacing w:after="0" w:line="460" w:lineRule="exact"/>
              <w:ind w:firstLine="482" w:firstLineChars="200"/>
              <w:rPr>
                <w:rFonts w:ascii="Times New Roman" w:hAnsi="Times New Roman" w:eastAsia="宋体"/>
                <w:b/>
                <w:bCs/>
                <w:color w:val="auto"/>
                <w:sz w:val="24"/>
                <w:szCs w:val="24"/>
              </w:rPr>
            </w:pPr>
            <w:r>
              <w:rPr>
                <w:rFonts w:hint="eastAsia" w:ascii="Times New Roman" w:hAnsi="Times New Roman" w:eastAsia="宋体"/>
                <w:b/>
                <w:bCs/>
                <w:color w:val="auto"/>
                <w:sz w:val="24"/>
                <w:szCs w:val="24"/>
              </w:rPr>
              <w:t>2、废水</w:t>
            </w:r>
          </w:p>
          <w:p w14:paraId="760D8089">
            <w:pPr>
              <w:spacing w:after="0" w:line="460" w:lineRule="exact"/>
              <w:ind w:firstLine="480" w:firstLineChars="200"/>
              <w:rPr>
                <w:rFonts w:hint="eastAsia" w:ascii="宋体" w:hAnsi="宋体" w:eastAsia="宋体" w:cs="宋体"/>
                <w:bCs/>
                <w:color w:val="auto"/>
                <w:sz w:val="24"/>
                <w:szCs w:val="24"/>
              </w:rPr>
            </w:pPr>
            <w:r>
              <w:rPr>
                <w:rFonts w:hint="eastAsia" w:ascii="宋体" w:hAnsi="宋体" w:eastAsia="宋体" w:cs="宋体"/>
                <w:color w:val="auto"/>
                <w:sz w:val="24"/>
                <w:szCs w:val="24"/>
              </w:rPr>
              <w:t>本项目</w:t>
            </w:r>
            <w:r>
              <w:rPr>
                <w:rFonts w:hint="eastAsia" w:ascii="宋体" w:hAnsi="宋体" w:eastAsia="宋体" w:cs="宋体"/>
                <w:color w:val="auto"/>
                <w:sz w:val="24"/>
                <w:szCs w:val="24"/>
                <w:lang w:val="pt-BR" w:eastAsia="zh-CN"/>
              </w:rPr>
              <w:t>生活污水化粪池处理后经管网排入辉县市污水处理厂处理，</w:t>
            </w:r>
            <w:r>
              <w:rPr>
                <w:rFonts w:hint="eastAsia" w:ascii="宋体" w:hAnsi="宋体" w:eastAsia="宋体" w:cs="宋体"/>
                <w:color w:val="auto"/>
                <w:sz w:val="24"/>
                <w:szCs w:val="24"/>
                <w:lang w:val="en-US" w:eastAsia="zh-CN"/>
              </w:rPr>
              <w:t>冷却水池和水喷淋塔用水定期补充不外排。</w:t>
            </w:r>
          </w:p>
          <w:p w14:paraId="09212C72">
            <w:pPr>
              <w:spacing w:before="120" w:beforeLines="50" w:after="0" w:line="360" w:lineRule="auto"/>
              <w:jc w:val="center"/>
              <w:textAlignment w:val="baseline"/>
              <w:rPr>
                <w:color w:val="auto"/>
              </w:rPr>
            </w:pPr>
            <w:r>
              <w:rPr>
                <w:rFonts w:hint="eastAsia" w:eastAsia="微软雅黑"/>
                <w:color w:val="auto"/>
                <w:lang w:eastAsia="zh-CN"/>
              </w:rPr>
              <w:pict>
                <v:shape id="ECB019B1-382A-4266-B25C-5B523AA43C14-2" o:spid="ECB019B1-382A-4266-B25C-5B523AA43C14-2" o:spt="75" type="#_x0000_t75" style="height:82.95pt;width:349.15pt;" filled="f" o:preferrelative="t" stroked="f" coordsize="21600,21600">
                  <v:path/>
                  <v:fill on="f" focussize="0,0"/>
                  <v:stroke on="f"/>
                  <v:imagedata r:id="rId12" o:title=""/>
                  <o:lock v:ext="edit" aspectratio="t"/>
                  <w10:wrap type="none"/>
                  <w10:anchorlock/>
                </v:shape>
              </w:pict>
            </w:r>
          </w:p>
          <w:p w14:paraId="1561B137">
            <w:pPr>
              <w:spacing w:after="0" w:line="460" w:lineRule="exact"/>
              <w:jc w:val="center"/>
              <w:textAlignment w:val="baseline"/>
              <w:rPr>
                <w:rFonts w:ascii="Times New Roman" w:hAnsi="Times New Roman" w:eastAsia="黑体"/>
                <w:color w:val="auto"/>
                <w:sz w:val="24"/>
                <w:szCs w:val="24"/>
              </w:rPr>
            </w:pPr>
            <w:r>
              <w:rPr>
                <w:rFonts w:ascii="Times New Roman" w:hAnsi="Times New Roman" w:eastAsia="黑体"/>
                <w:color w:val="auto"/>
                <w:sz w:val="24"/>
                <w:szCs w:val="24"/>
              </w:rPr>
              <w:t>图</w:t>
            </w:r>
            <w:r>
              <w:rPr>
                <w:rFonts w:hint="eastAsia" w:ascii="Times New Roman" w:hAnsi="Times New Roman" w:eastAsia="黑体"/>
                <w:color w:val="auto"/>
                <w:sz w:val="24"/>
                <w:szCs w:val="24"/>
              </w:rPr>
              <w:t>4</w:t>
            </w:r>
            <w:r>
              <w:rPr>
                <w:rFonts w:ascii="Times New Roman" w:hAnsi="Times New Roman" w:eastAsia="黑体"/>
                <w:color w:val="auto"/>
                <w:sz w:val="24"/>
                <w:szCs w:val="24"/>
              </w:rPr>
              <w:t xml:space="preserve">    </w:t>
            </w:r>
            <w:r>
              <w:rPr>
                <w:rFonts w:hint="eastAsia" w:ascii="Times New Roman" w:hAnsi="Times New Roman" w:eastAsia="黑体"/>
                <w:color w:val="auto"/>
                <w:sz w:val="24"/>
                <w:szCs w:val="24"/>
              </w:rPr>
              <w:t>废水</w:t>
            </w:r>
            <w:r>
              <w:rPr>
                <w:rFonts w:ascii="Times New Roman" w:hAnsi="Times New Roman" w:eastAsia="黑体"/>
                <w:color w:val="auto"/>
                <w:sz w:val="24"/>
                <w:szCs w:val="24"/>
              </w:rPr>
              <w:t>处</w:t>
            </w:r>
            <w:r>
              <w:rPr>
                <w:rFonts w:hint="eastAsia" w:ascii="Times New Roman" w:hAnsi="Times New Roman" w:eastAsia="黑体"/>
                <w:color w:val="auto"/>
                <w:sz w:val="24"/>
                <w:szCs w:val="24"/>
              </w:rPr>
              <w:t>理</w:t>
            </w:r>
            <w:r>
              <w:rPr>
                <w:rFonts w:ascii="Times New Roman" w:hAnsi="Times New Roman" w:eastAsia="黑体"/>
                <w:color w:val="auto"/>
                <w:sz w:val="24"/>
                <w:szCs w:val="24"/>
              </w:rPr>
              <w:t>流程示意图</w:t>
            </w:r>
          </w:p>
          <w:p w14:paraId="5FD83CF5">
            <w:pPr>
              <w:spacing w:after="0" w:line="460" w:lineRule="exact"/>
              <w:ind w:firstLine="482" w:firstLineChars="200"/>
              <w:rPr>
                <w:rFonts w:ascii="Times New Roman" w:hAnsi="Times New Roman" w:eastAsia="宋体"/>
                <w:b/>
                <w:bCs/>
                <w:color w:val="auto"/>
                <w:sz w:val="24"/>
                <w:szCs w:val="24"/>
              </w:rPr>
            </w:pPr>
            <w:r>
              <w:rPr>
                <w:rFonts w:hint="eastAsia" w:ascii="Times New Roman" w:hAnsi="Times New Roman" w:eastAsia="宋体"/>
                <w:b/>
                <w:bCs/>
                <w:color w:val="auto"/>
                <w:sz w:val="24"/>
                <w:szCs w:val="24"/>
              </w:rPr>
              <w:t>3</w:t>
            </w:r>
            <w:r>
              <w:rPr>
                <w:rFonts w:ascii="Times New Roman" w:hAnsi="Times New Roman" w:eastAsia="宋体"/>
                <w:b/>
                <w:bCs/>
                <w:color w:val="auto"/>
                <w:sz w:val="24"/>
                <w:szCs w:val="24"/>
              </w:rPr>
              <w:t>、噪声</w:t>
            </w:r>
          </w:p>
          <w:p w14:paraId="05A762C4">
            <w:pPr>
              <w:spacing w:after="0" w:line="460" w:lineRule="exact"/>
              <w:ind w:firstLine="420"/>
              <w:rPr>
                <w:rFonts w:ascii="Times New Roman" w:hAnsi="Times New Roman" w:eastAsia="宋体"/>
                <w:color w:val="auto"/>
                <w:sz w:val="24"/>
                <w:szCs w:val="24"/>
              </w:rPr>
            </w:pPr>
            <w:r>
              <w:rPr>
                <w:rFonts w:hint="eastAsia" w:ascii="Times New Roman" w:hAnsi="Times New Roman" w:eastAsia="宋体"/>
                <w:color w:val="auto"/>
                <w:sz w:val="24"/>
                <w:szCs w:val="24"/>
              </w:rPr>
              <w:t>本</w:t>
            </w:r>
            <w:r>
              <w:rPr>
                <w:rFonts w:ascii="Times New Roman" w:hAnsi="Times New Roman" w:eastAsia="宋体"/>
                <w:color w:val="auto"/>
                <w:sz w:val="24"/>
                <w:szCs w:val="24"/>
              </w:rPr>
              <w:t>项目噪声经过基础减</w:t>
            </w:r>
            <w:r>
              <w:rPr>
                <w:rFonts w:hint="eastAsia" w:ascii="Times New Roman" w:hAnsi="Times New Roman" w:eastAsia="宋体"/>
                <w:color w:val="auto"/>
                <w:sz w:val="24"/>
                <w:szCs w:val="24"/>
              </w:rPr>
              <w:t>振</w:t>
            </w:r>
            <w:r>
              <w:rPr>
                <w:rFonts w:ascii="Times New Roman" w:hAnsi="Times New Roman" w:eastAsia="宋体"/>
                <w:color w:val="auto"/>
                <w:sz w:val="24"/>
                <w:szCs w:val="24"/>
              </w:rPr>
              <w:t>、厂房隔声，厂界噪声能够满足《工业企业厂界环境噪声排放标准》（GB12348-2008）</w:t>
            </w:r>
            <w:r>
              <w:rPr>
                <w:rFonts w:hint="eastAsia" w:ascii="Times New Roman" w:hAnsi="Times New Roman" w:eastAsia="宋体"/>
                <w:color w:val="auto"/>
                <w:sz w:val="24"/>
                <w:szCs w:val="24"/>
                <w:lang w:val="en-US" w:eastAsia="zh-CN"/>
              </w:rPr>
              <w:t>3</w:t>
            </w:r>
            <w:r>
              <w:rPr>
                <w:rFonts w:hint="eastAsia" w:ascii="Times New Roman" w:hAnsi="Times New Roman" w:eastAsia="宋体"/>
                <w:color w:val="auto"/>
                <w:sz w:val="24"/>
                <w:szCs w:val="24"/>
              </w:rPr>
              <w:t>类</w:t>
            </w:r>
            <w:r>
              <w:rPr>
                <w:rFonts w:ascii="Times New Roman" w:hAnsi="Times New Roman" w:eastAsia="宋体"/>
                <w:color w:val="auto"/>
                <w:sz w:val="24"/>
                <w:szCs w:val="24"/>
              </w:rPr>
              <w:t>昼间</w:t>
            </w:r>
            <w:r>
              <w:rPr>
                <w:rFonts w:hint="eastAsia" w:ascii="Times New Roman" w:hAnsi="Times New Roman" w:eastAsia="宋体"/>
                <w:color w:val="auto"/>
                <w:sz w:val="24"/>
                <w:szCs w:val="24"/>
                <w:lang w:val="en-US" w:eastAsia="zh-CN"/>
              </w:rPr>
              <w:t>65</w:t>
            </w:r>
            <w:r>
              <w:rPr>
                <w:rFonts w:ascii="Times New Roman" w:hAnsi="Times New Roman" w:eastAsia="宋体"/>
                <w:color w:val="auto"/>
                <w:sz w:val="24"/>
                <w:szCs w:val="24"/>
              </w:rPr>
              <w:t>dB(A)</w:t>
            </w:r>
            <w:r>
              <w:rPr>
                <w:rFonts w:hint="eastAsia" w:ascii="Times New Roman" w:hAnsi="Times New Roman" w:eastAsia="宋体"/>
                <w:color w:val="auto"/>
                <w:sz w:val="24"/>
                <w:szCs w:val="24"/>
              </w:rPr>
              <w:t>、</w:t>
            </w:r>
            <w:r>
              <w:rPr>
                <w:rFonts w:ascii="Times New Roman" w:hAnsi="Times New Roman" w:eastAsia="宋体"/>
                <w:color w:val="auto"/>
                <w:sz w:val="24"/>
                <w:szCs w:val="24"/>
              </w:rPr>
              <w:t>夜间</w:t>
            </w:r>
            <w:r>
              <w:rPr>
                <w:rFonts w:hint="eastAsia" w:ascii="Times New Roman" w:hAnsi="Times New Roman" w:eastAsia="宋体"/>
                <w:color w:val="auto"/>
                <w:sz w:val="24"/>
                <w:szCs w:val="24"/>
                <w:lang w:val="en-US" w:eastAsia="zh-CN"/>
              </w:rPr>
              <w:t>55</w:t>
            </w:r>
            <w:r>
              <w:rPr>
                <w:rFonts w:ascii="Times New Roman" w:hAnsi="Times New Roman" w:eastAsia="宋体"/>
                <w:color w:val="auto"/>
                <w:sz w:val="24"/>
                <w:szCs w:val="24"/>
              </w:rPr>
              <w:t>dB(A)标准的排放要求。</w:t>
            </w:r>
          </w:p>
          <w:p w14:paraId="5ED05E22">
            <w:pPr>
              <w:spacing w:before="120" w:beforeLines="50" w:after="0" w:line="360" w:lineRule="auto"/>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lang w:eastAsia="zh-CN"/>
              </w:rPr>
              <w:pict>
                <v:shape id="ECB019B1-382A-4266-B25C-5B523AA43C14-3" o:spid="ECB019B1-382A-4266-B25C-5B523AA43C14-3" o:spt="75" alt="C:/Users/pc/AppData/Local/Temp/wps.VErWBTwps" type="#_x0000_t75" style="height:72.15pt;width:436.35pt;" filled="f" o:preferrelative="t" stroked="f" coordsize="21600,21600">
                  <v:path/>
                  <v:fill on="f" focussize="0,0"/>
                  <v:stroke on="f"/>
                  <v:imagedata r:id="rId13" o:title="wps"/>
                  <o:lock v:ext="edit" aspectratio="t"/>
                  <w10:wrap type="none"/>
                  <w10:anchorlock/>
                </v:shape>
              </w:pict>
            </w:r>
          </w:p>
          <w:p w14:paraId="5AAA97D4">
            <w:pPr>
              <w:spacing w:after="0" w:line="460" w:lineRule="exact"/>
              <w:jc w:val="center"/>
              <w:textAlignment w:val="baseline"/>
              <w:rPr>
                <w:rFonts w:ascii="Times New Roman" w:hAnsi="Times New Roman" w:eastAsia="黑体"/>
                <w:color w:val="auto"/>
                <w:sz w:val="24"/>
                <w:szCs w:val="24"/>
              </w:rPr>
            </w:pPr>
            <w:r>
              <w:rPr>
                <w:rFonts w:ascii="Times New Roman" w:hAnsi="Times New Roman" w:eastAsia="黑体"/>
                <w:color w:val="auto"/>
                <w:sz w:val="24"/>
                <w:szCs w:val="24"/>
              </w:rPr>
              <w:t>图</w:t>
            </w:r>
            <w:r>
              <w:rPr>
                <w:rFonts w:hint="eastAsia" w:ascii="Times New Roman" w:hAnsi="Times New Roman" w:eastAsia="黑体"/>
                <w:color w:val="auto"/>
                <w:sz w:val="24"/>
                <w:szCs w:val="24"/>
              </w:rPr>
              <w:t>5</w:t>
            </w:r>
            <w:r>
              <w:rPr>
                <w:rFonts w:ascii="Times New Roman" w:hAnsi="Times New Roman" w:eastAsia="黑体"/>
                <w:color w:val="auto"/>
                <w:sz w:val="24"/>
                <w:szCs w:val="24"/>
              </w:rPr>
              <w:t xml:space="preserve">    噪声治理流程示意图</w:t>
            </w:r>
          </w:p>
          <w:p w14:paraId="565FFBA7">
            <w:pPr>
              <w:spacing w:after="0" w:line="460" w:lineRule="exact"/>
              <w:ind w:firstLine="482" w:firstLineChars="200"/>
              <w:rPr>
                <w:rFonts w:ascii="Times New Roman" w:hAnsi="Times New Roman" w:eastAsia="宋体"/>
                <w:b/>
                <w:bCs/>
                <w:color w:val="auto"/>
                <w:sz w:val="24"/>
                <w:szCs w:val="24"/>
              </w:rPr>
            </w:pPr>
            <w:r>
              <w:rPr>
                <w:rFonts w:hint="eastAsia" w:ascii="Times New Roman" w:hAnsi="Times New Roman" w:eastAsia="宋体"/>
                <w:b/>
                <w:bCs/>
                <w:color w:val="auto"/>
                <w:sz w:val="24"/>
                <w:szCs w:val="24"/>
              </w:rPr>
              <w:t>4、固废</w:t>
            </w:r>
          </w:p>
          <w:p w14:paraId="699BFB80">
            <w:pPr>
              <w:spacing w:after="0" w:line="46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本项目营运期产生的固体废物</w:t>
            </w:r>
            <w:r>
              <w:rPr>
                <w:rFonts w:hint="default" w:ascii="Times New Roman" w:hAnsi="Times New Roman" w:eastAsia="宋体" w:cs="Times New Roman"/>
                <w:color w:val="auto"/>
                <w:sz w:val="24"/>
                <w:szCs w:val="24"/>
                <w:lang w:val="en-US" w:eastAsia="zh-CN"/>
              </w:rPr>
              <w:t>主要有</w:t>
            </w:r>
            <w:r>
              <w:rPr>
                <w:rFonts w:hint="default" w:ascii="Times New Roman" w:hAnsi="Times New Roman" w:eastAsia="宋体" w:cs="Times New Roman"/>
                <w:color w:val="auto"/>
                <w:sz w:val="24"/>
                <w:szCs w:val="24"/>
              </w:rPr>
              <w:t>袋式除尘器收集的粉尘、检验过</w:t>
            </w:r>
            <w:r>
              <w:rPr>
                <w:rFonts w:hint="eastAsia" w:ascii="Times New Roman" w:hAnsi="Times New Roman" w:eastAsia="宋体" w:cs="Times New Roman"/>
                <w:color w:val="auto"/>
                <w:sz w:val="24"/>
                <w:szCs w:val="24"/>
                <w:lang w:eastAsia="zh-CN"/>
              </w:rPr>
              <w:t>程中</w:t>
            </w:r>
            <w:r>
              <w:rPr>
                <w:rFonts w:hint="default" w:ascii="Times New Roman" w:hAnsi="Times New Roman" w:eastAsia="宋体" w:cs="Times New Roman"/>
                <w:color w:val="auto"/>
                <w:sz w:val="24"/>
                <w:szCs w:val="24"/>
              </w:rPr>
              <w:t>挑选出的不合格品</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下料、机加工、打磨</w:t>
            </w:r>
            <w:r>
              <w:rPr>
                <w:rFonts w:hint="default" w:ascii="Times New Roman" w:hAnsi="Times New Roman" w:eastAsia="宋体" w:cs="Times New Roman"/>
                <w:color w:val="auto"/>
                <w:sz w:val="24"/>
                <w:szCs w:val="24"/>
                <w:lang w:val="en-US" w:eastAsia="zh-CN"/>
              </w:rPr>
              <w:t>过程中产生的废边角料、</w:t>
            </w:r>
            <w:r>
              <w:rPr>
                <w:rFonts w:hint="default" w:ascii="Times New Roman" w:hAnsi="Times New Roman" w:eastAsia="宋体" w:cs="Times New Roman"/>
                <w:color w:val="auto"/>
                <w:sz w:val="24"/>
                <w:szCs w:val="24"/>
              </w:rPr>
              <w:t>废气治理设施产生的废活性炭、废催化剂</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设备维护过程中产生的废机油及混捏机内更换的废导热油。</w:t>
            </w:r>
          </w:p>
          <w:p w14:paraId="53C5A7EB">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一般固废主要为：</w:t>
            </w:r>
            <w:r>
              <w:rPr>
                <w:rFonts w:hint="default" w:ascii="Times New Roman" w:hAnsi="Times New Roman" w:eastAsia="宋体" w:cs="Times New Roman"/>
                <w:color w:val="auto"/>
                <w:sz w:val="24"/>
                <w:szCs w:val="24"/>
              </w:rPr>
              <w:t>袋式除尘器收集的粉尘、不合格品</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废边角料；危险废物主要为：</w:t>
            </w:r>
            <w:r>
              <w:rPr>
                <w:rFonts w:hint="default" w:ascii="Times New Roman" w:hAnsi="Times New Roman" w:eastAsia="宋体" w:cs="Times New Roman"/>
                <w:color w:val="auto"/>
                <w:sz w:val="24"/>
                <w:szCs w:val="24"/>
              </w:rPr>
              <w:t>废活性炭、废催化剂</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废机油</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废导热油</w:t>
            </w:r>
            <w:r>
              <w:rPr>
                <w:rFonts w:hint="default" w:ascii="Times New Roman" w:hAnsi="Times New Roman" w:eastAsia="宋体" w:cs="Times New Roman"/>
                <w:color w:val="auto"/>
                <w:sz w:val="24"/>
                <w:szCs w:val="24"/>
                <w:lang w:eastAsia="zh-CN"/>
              </w:rPr>
              <w:t>。</w:t>
            </w:r>
          </w:p>
          <w:p w14:paraId="6B081C52">
            <w:pPr>
              <w:keepNext w:val="0"/>
              <w:keepLines w:val="0"/>
              <w:pageBreakBefore w:val="0"/>
              <w:widowControl/>
              <w:suppressLineNumbers w:val="0"/>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sz w:val="24"/>
                <w:szCs w:val="24"/>
                <w:lang w:val="en-US" w:eastAsia="zh-CN"/>
              </w:rPr>
              <w:t>本项目</w:t>
            </w:r>
            <w:r>
              <w:rPr>
                <w:rFonts w:hint="default" w:ascii="Times New Roman" w:hAnsi="Times New Roman" w:eastAsia="宋体" w:cs="Times New Roman"/>
                <w:color w:val="auto"/>
                <w:sz w:val="24"/>
                <w:szCs w:val="24"/>
              </w:rPr>
              <w:t>袋式除尘器收集的粉尘、不合格品</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废边角料属于一般固废，</w:t>
            </w:r>
            <w:r>
              <w:rPr>
                <w:rFonts w:hint="default" w:ascii="Times New Roman" w:hAnsi="Times New Roman" w:eastAsia="宋体" w:cs="Times New Roman"/>
                <w:color w:val="auto"/>
                <w:kern w:val="0"/>
                <w:sz w:val="24"/>
                <w:szCs w:val="24"/>
                <w:lang w:val="en-US" w:eastAsia="zh-CN" w:bidi="ar"/>
              </w:rPr>
              <w:t>经收集至一般固废暂存间暂存后，定期外售。项目新建一般固废暂存间1座（20m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），满足《一般工业固体废物贮存和填埋污染控制标准》（GB18599-2020）中的相应防渗漏、防雨淋、防扬尘等环境保护要求。</w:t>
            </w:r>
          </w:p>
          <w:p w14:paraId="7178CBF3">
            <w:pPr>
              <w:keepNext w:val="0"/>
              <w:keepLines w:val="0"/>
              <w:pageBreakBefore w:val="0"/>
              <w:widowControl/>
              <w:suppressLineNumbers w:val="0"/>
              <w:kinsoku/>
              <w:wordWrap/>
              <w:overflowPunct/>
              <w:topLinePunct w:val="0"/>
              <w:autoSpaceDE/>
              <w:autoSpaceDN/>
              <w:bidi w:val="0"/>
              <w:adjustRightInd w:val="0"/>
              <w:snapToGrid w:val="0"/>
              <w:spacing w:after="0" w:line="460" w:lineRule="exact"/>
              <w:ind w:firstLine="480" w:firstLineChars="200"/>
              <w:jc w:val="both"/>
              <w:textAlignment w:val="auto"/>
              <w:rPr>
                <w:color w:val="auto"/>
              </w:rPr>
            </w:pPr>
            <w:r>
              <w:rPr>
                <w:rFonts w:hint="default" w:ascii="Times New Roman" w:hAnsi="Times New Roman" w:eastAsia="宋体" w:cs="Times New Roman"/>
                <w:color w:val="auto"/>
                <w:kern w:val="0"/>
                <w:sz w:val="24"/>
                <w:szCs w:val="24"/>
                <w:lang w:val="en-US" w:eastAsia="zh-CN" w:bidi="ar"/>
              </w:rPr>
              <w:t>本项目</w:t>
            </w:r>
            <w:r>
              <w:rPr>
                <w:rFonts w:hint="default" w:ascii="Times New Roman" w:hAnsi="Times New Roman" w:eastAsia="宋体" w:cs="Times New Roman"/>
                <w:color w:val="auto"/>
                <w:sz w:val="24"/>
                <w:szCs w:val="24"/>
              </w:rPr>
              <w:t>废活性炭、废催化剂</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废机油</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废导热油</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水喷淋塔废水</w:t>
            </w:r>
            <w:r>
              <w:rPr>
                <w:rFonts w:hint="default" w:ascii="Times New Roman" w:hAnsi="Times New Roman" w:eastAsia="宋体" w:cs="Times New Roman"/>
                <w:color w:val="auto"/>
                <w:sz w:val="24"/>
                <w:szCs w:val="24"/>
                <w:lang w:val="en-US" w:eastAsia="zh-CN"/>
              </w:rPr>
              <w:t>为危险废物，</w:t>
            </w:r>
            <w:r>
              <w:rPr>
                <w:rFonts w:hint="default" w:ascii="Times New Roman" w:hAnsi="Times New Roman" w:eastAsia="宋体" w:cs="Times New Roman"/>
                <w:color w:val="auto"/>
                <w:kern w:val="0"/>
                <w:sz w:val="24"/>
                <w:szCs w:val="24"/>
                <w:lang w:val="en-US" w:eastAsia="zh-CN" w:bidi="ar"/>
              </w:rPr>
              <w:t>危废暂存间暂存后定期委托有相应类别危废处理资质单位安全处置。项目新建危废暂存间1座（10m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），满足《危险废物贮存污染控制标准》（GB18597-2023）的要求。</w:t>
            </w:r>
          </w:p>
          <w:p w14:paraId="4C0ADAC1">
            <w:pPr>
              <w:keepNext w:val="0"/>
              <w:keepLines w:val="0"/>
              <w:pageBreakBefore w:val="0"/>
              <w:widowControl/>
              <w:kinsoku/>
              <w:wordWrap/>
              <w:overflowPunct/>
              <w:topLinePunct w:val="0"/>
              <w:autoSpaceDE/>
              <w:autoSpaceDN/>
              <w:bidi w:val="0"/>
              <w:adjustRightInd w:val="0"/>
              <w:snapToGrid w:val="0"/>
              <w:spacing w:after="0" w:line="240" w:lineRule="auto"/>
              <w:ind w:firstLine="480" w:firstLineChars="200"/>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pict>
                <v:shape id="ECB019B1-382A-4266-B25C-5B523AA43C14-4" o:spid="ECB019B1-382A-4266-B25C-5B523AA43C14-4" o:spt="75" alt="C:/Users/pc/AppData/Local/Temp/wps.bGLyXjwps" type="#_x0000_t75" style="height:247.9pt;width:374.2pt;" filled="f" o:preferrelative="t" stroked="f" coordsize="21600,21600">
                  <v:path/>
                  <v:fill on="f" focussize="0,0"/>
                  <v:stroke on="f"/>
                  <v:imagedata r:id="rId14" o:title="wps"/>
                  <o:lock v:ext="edit" aspectratio="t"/>
                  <w10:wrap type="none"/>
                  <w10:anchorlock/>
                </v:shape>
              </w:pict>
            </w:r>
          </w:p>
          <w:p w14:paraId="23FF264C">
            <w:pPr>
              <w:spacing w:after="0" w:line="460" w:lineRule="exact"/>
              <w:jc w:val="center"/>
              <w:textAlignment w:val="baseline"/>
              <w:rPr>
                <w:rFonts w:hint="default" w:ascii="Times New Roman" w:hAnsi="Times New Roman" w:eastAsia="黑体"/>
                <w:color w:val="auto"/>
                <w:sz w:val="24"/>
                <w:szCs w:val="24"/>
                <w:lang w:val="en-US" w:eastAsia="zh-CN"/>
              </w:rPr>
            </w:pPr>
            <w:r>
              <w:rPr>
                <w:rFonts w:hint="eastAsia" w:ascii="Times New Roman" w:hAnsi="Times New Roman" w:eastAsia="黑体"/>
                <w:color w:val="auto"/>
                <w:sz w:val="24"/>
                <w:szCs w:val="24"/>
                <w:lang w:val="en-US" w:eastAsia="zh-CN"/>
              </w:rPr>
              <w:t>图6    固废治理流程示意图</w:t>
            </w:r>
          </w:p>
          <w:p w14:paraId="5D8F8BD6">
            <w:pPr>
              <w:spacing w:after="0" w:line="460" w:lineRule="exact"/>
              <w:ind w:firstLine="482" w:firstLineChars="200"/>
              <w:textAlignment w:val="baseline"/>
              <w:rPr>
                <w:rFonts w:ascii="Times New Roman" w:hAnsi="宋体" w:eastAsia="宋体"/>
                <w:b/>
                <w:bCs/>
                <w:color w:val="auto"/>
                <w:sz w:val="24"/>
                <w:szCs w:val="24"/>
              </w:rPr>
            </w:pPr>
            <w:r>
              <w:rPr>
                <w:rFonts w:hint="eastAsia" w:ascii="Times New Roman" w:hAnsi="宋体" w:eastAsia="宋体"/>
                <w:b/>
                <w:bCs/>
                <w:color w:val="auto"/>
                <w:sz w:val="24"/>
                <w:szCs w:val="24"/>
              </w:rPr>
              <w:t>5、环保设施</w:t>
            </w:r>
            <w:r>
              <w:rPr>
                <w:rFonts w:ascii="Times New Roman" w:hAnsi="宋体" w:eastAsia="宋体"/>
                <w:b/>
                <w:bCs/>
                <w:color w:val="auto"/>
                <w:sz w:val="24"/>
                <w:szCs w:val="24"/>
              </w:rPr>
              <w:t>“</w:t>
            </w:r>
            <w:r>
              <w:rPr>
                <w:rFonts w:hint="eastAsia" w:ascii="Times New Roman" w:hAnsi="宋体" w:eastAsia="宋体"/>
                <w:b/>
                <w:bCs/>
                <w:color w:val="auto"/>
                <w:sz w:val="24"/>
                <w:szCs w:val="24"/>
              </w:rPr>
              <w:t>三同时</w:t>
            </w:r>
            <w:r>
              <w:rPr>
                <w:rFonts w:ascii="Times New Roman" w:hAnsi="宋体" w:eastAsia="宋体"/>
                <w:b/>
                <w:bCs/>
                <w:color w:val="auto"/>
                <w:sz w:val="24"/>
                <w:szCs w:val="24"/>
              </w:rPr>
              <w:t>”</w:t>
            </w:r>
            <w:r>
              <w:rPr>
                <w:rFonts w:hint="eastAsia" w:ascii="Times New Roman" w:hAnsi="宋体" w:eastAsia="宋体"/>
                <w:b/>
                <w:bCs/>
                <w:color w:val="auto"/>
                <w:sz w:val="24"/>
                <w:szCs w:val="24"/>
              </w:rPr>
              <w:t>落实情况</w:t>
            </w:r>
          </w:p>
          <w:p w14:paraId="744F2ECF">
            <w:pPr>
              <w:spacing w:after="0" w:line="460" w:lineRule="exact"/>
              <w:ind w:firstLine="480" w:firstLineChars="200"/>
              <w:jc w:val="both"/>
              <w:textAlignment w:val="baseline"/>
              <w:rPr>
                <w:rFonts w:ascii="Times New Roman" w:hAnsi="宋体" w:eastAsia="宋体"/>
                <w:color w:val="auto"/>
                <w:sz w:val="24"/>
                <w:szCs w:val="24"/>
              </w:rPr>
            </w:pPr>
            <w:r>
              <w:rPr>
                <w:rFonts w:ascii="Times New Roman" w:hAnsi="宋体" w:eastAsia="宋体"/>
                <w:color w:val="auto"/>
                <w:sz w:val="24"/>
                <w:szCs w:val="24"/>
              </w:rPr>
              <w:t>本项目严格按照环评及批复要求建设了相应的环保治理设施，详见下表。</w:t>
            </w:r>
          </w:p>
          <w:p w14:paraId="5D310063">
            <w:pPr>
              <w:spacing w:after="0" w:line="440" w:lineRule="exact"/>
              <w:ind w:firstLine="482" w:firstLineChars="200"/>
              <w:jc w:val="both"/>
              <w:textAlignment w:val="baseline"/>
              <w:rPr>
                <w:rFonts w:ascii="Times New Roman" w:hAnsi="Times New Roman" w:eastAsia="宋体"/>
                <w:b/>
                <w:bCs/>
                <w:color w:val="auto"/>
                <w:sz w:val="24"/>
                <w:szCs w:val="21"/>
                <w:highlight w:val="none"/>
              </w:rPr>
            </w:pPr>
            <w:r>
              <w:rPr>
                <w:rFonts w:ascii="Times New Roman" w:hAnsi="Times New Roman" w:eastAsia="宋体"/>
                <w:b/>
                <w:bCs/>
                <w:color w:val="auto"/>
                <w:sz w:val="24"/>
                <w:szCs w:val="21"/>
              </w:rPr>
              <w:t>表</w:t>
            </w:r>
            <w:r>
              <w:rPr>
                <w:rFonts w:hint="eastAsia" w:ascii="Times New Roman" w:hAnsi="Times New Roman" w:eastAsia="宋体"/>
                <w:b/>
                <w:bCs/>
                <w:color w:val="auto"/>
                <w:sz w:val="24"/>
                <w:szCs w:val="21"/>
              </w:rPr>
              <w:t>10</w:t>
            </w:r>
            <w:r>
              <w:rPr>
                <w:rFonts w:ascii="Times New Roman" w:hAnsi="Times New Roman" w:eastAsia="宋体"/>
                <w:b/>
                <w:bCs/>
                <w:color w:val="auto"/>
                <w:sz w:val="24"/>
                <w:szCs w:val="21"/>
              </w:rPr>
              <w:t xml:space="preserve">                  </w:t>
            </w:r>
            <w:r>
              <w:rPr>
                <w:rFonts w:ascii="Times New Roman" w:hAnsi="Times New Roman" w:eastAsia="宋体"/>
                <w:b/>
                <w:bCs/>
                <w:color w:val="auto"/>
                <w:sz w:val="24"/>
                <w:szCs w:val="21"/>
                <w:highlight w:val="none"/>
              </w:rPr>
              <w:t xml:space="preserve"> 项目环保治理设施一览表</w:t>
            </w:r>
          </w:p>
          <w:tbl>
            <w:tblPr>
              <w:tblStyle w:val="15"/>
              <w:tblW w:w="499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348"/>
              <w:gridCol w:w="406"/>
              <w:gridCol w:w="1317"/>
              <w:gridCol w:w="1106"/>
              <w:gridCol w:w="1424"/>
              <w:gridCol w:w="609"/>
              <w:gridCol w:w="716"/>
              <w:gridCol w:w="1496"/>
              <w:gridCol w:w="766"/>
              <w:gridCol w:w="588"/>
            </w:tblGrid>
            <w:tr w14:paraId="7011624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9" w:type="pct"/>
                  <w:gridSpan w:val="2"/>
                  <w:vMerge w:val="restart"/>
                  <w:tcBorders>
                    <w:top w:val="single" w:color="auto" w:sz="8" w:space="0"/>
                  </w:tcBorders>
                  <w:vAlign w:val="center"/>
                </w:tcPr>
                <w:p w14:paraId="0C0F0653">
                  <w:pPr>
                    <w:spacing w:after="0"/>
                    <w:jc w:val="center"/>
                    <w:rPr>
                      <w:rFonts w:hint="eastAsia" w:ascii="Times New Roman" w:hAnsi="Times New Roman" w:eastAsia="宋体"/>
                      <w:b/>
                      <w:color w:val="auto"/>
                      <w:sz w:val="21"/>
                      <w:szCs w:val="21"/>
                      <w:lang w:val="en-US" w:eastAsia="zh-CN"/>
                    </w:rPr>
                  </w:pPr>
                  <w:r>
                    <w:rPr>
                      <w:rFonts w:hint="eastAsia" w:ascii="Times New Roman" w:hAnsi="Times New Roman" w:eastAsia="宋体"/>
                      <w:b/>
                      <w:color w:val="auto"/>
                      <w:sz w:val="21"/>
                      <w:szCs w:val="21"/>
                      <w:lang w:val="en-US" w:eastAsia="zh-CN"/>
                    </w:rPr>
                    <w:t>污染因素</w:t>
                  </w:r>
                </w:p>
              </w:tc>
              <w:tc>
                <w:tcPr>
                  <w:tcW w:w="750" w:type="pct"/>
                  <w:vMerge w:val="restart"/>
                  <w:tcBorders>
                    <w:top w:val="single" w:color="auto" w:sz="8" w:space="0"/>
                  </w:tcBorders>
                  <w:vAlign w:val="center"/>
                </w:tcPr>
                <w:p w14:paraId="4DD86851">
                  <w:pPr>
                    <w:spacing w:after="0"/>
                    <w:jc w:val="center"/>
                    <w:rPr>
                      <w:rFonts w:hint="default" w:ascii="Times New Roman" w:hAnsi="Times New Roman" w:eastAsia="宋体"/>
                      <w:b/>
                      <w:color w:val="auto"/>
                      <w:sz w:val="21"/>
                      <w:szCs w:val="21"/>
                      <w:lang w:val="en-US" w:eastAsia="zh-CN"/>
                    </w:rPr>
                  </w:pPr>
                  <w:r>
                    <w:rPr>
                      <w:rFonts w:hint="eastAsia" w:ascii="Times New Roman" w:hAnsi="Times New Roman" w:eastAsia="宋体"/>
                      <w:b/>
                      <w:color w:val="auto"/>
                      <w:sz w:val="21"/>
                      <w:szCs w:val="21"/>
                      <w:lang w:val="en-US" w:eastAsia="zh-CN"/>
                    </w:rPr>
                    <w:t>产污环节</w:t>
                  </w:r>
                </w:p>
              </w:tc>
              <w:tc>
                <w:tcPr>
                  <w:tcW w:w="630" w:type="pct"/>
                  <w:vMerge w:val="restart"/>
                  <w:tcBorders>
                    <w:top w:val="single" w:color="auto" w:sz="8" w:space="0"/>
                  </w:tcBorders>
                  <w:vAlign w:val="center"/>
                </w:tcPr>
                <w:p w14:paraId="1452AA91">
                  <w:pPr>
                    <w:spacing w:after="0"/>
                    <w:jc w:val="center"/>
                    <w:rPr>
                      <w:rFonts w:hint="default" w:ascii="Times New Roman" w:hAnsi="Times New Roman" w:eastAsia="宋体"/>
                      <w:b/>
                      <w:color w:val="auto"/>
                      <w:sz w:val="21"/>
                      <w:szCs w:val="21"/>
                      <w:lang w:val="en-US" w:eastAsia="zh-CN"/>
                    </w:rPr>
                  </w:pPr>
                  <w:r>
                    <w:rPr>
                      <w:rFonts w:hint="eastAsia" w:ascii="Times New Roman" w:hAnsi="Times New Roman" w:eastAsia="宋体"/>
                      <w:b/>
                      <w:color w:val="auto"/>
                      <w:sz w:val="21"/>
                      <w:szCs w:val="21"/>
                      <w:lang w:val="en-US" w:eastAsia="zh-CN"/>
                    </w:rPr>
                    <w:t>污染物</w:t>
                  </w:r>
                </w:p>
              </w:tc>
              <w:tc>
                <w:tcPr>
                  <w:tcW w:w="1566" w:type="pct"/>
                  <w:gridSpan w:val="3"/>
                  <w:tcBorders>
                    <w:top w:val="single" w:color="auto" w:sz="8" w:space="0"/>
                    <w:bottom w:val="single" w:color="auto" w:sz="4" w:space="0"/>
                  </w:tcBorders>
                  <w:vAlign w:val="center"/>
                </w:tcPr>
                <w:p w14:paraId="7ACF5473">
                  <w:pPr>
                    <w:spacing w:after="0"/>
                    <w:jc w:val="center"/>
                    <w:rPr>
                      <w:rFonts w:hint="eastAsia" w:ascii="Times New Roman" w:hAnsi="Times New Roman" w:eastAsia="宋体"/>
                      <w:b/>
                      <w:color w:val="auto"/>
                      <w:sz w:val="21"/>
                      <w:szCs w:val="21"/>
                      <w:lang w:val="en-US" w:eastAsia="zh-CN"/>
                    </w:rPr>
                  </w:pPr>
                  <w:r>
                    <w:rPr>
                      <w:rFonts w:hint="eastAsia" w:ascii="Times New Roman" w:hAnsi="Times New Roman" w:eastAsia="宋体"/>
                      <w:b/>
                      <w:color w:val="auto"/>
                      <w:sz w:val="21"/>
                      <w:szCs w:val="21"/>
                      <w:lang w:val="en-US" w:eastAsia="zh-CN"/>
                    </w:rPr>
                    <w:t>环评批复</w:t>
                  </w:r>
                </w:p>
              </w:tc>
              <w:tc>
                <w:tcPr>
                  <w:tcW w:w="1623" w:type="pct"/>
                  <w:gridSpan w:val="3"/>
                  <w:tcBorders>
                    <w:top w:val="single" w:color="auto" w:sz="8" w:space="0"/>
                    <w:bottom w:val="single" w:color="auto" w:sz="4" w:space="0"/>
                  </w:tcBorders>
                  <w:vAlign w:val="center"/>
                </w:tcPr>
                <w:p w14:paraId="6580C730">
                  <w:pPr>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实际建设</w:t>
                  </w:r>
                </w:p>
              </w:tc>
            </w:tr>
            <w:tr w14:paraId="2A9FA06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9" w:type="pct"/>
                  <w:gridSpan w:val="2"/>
                  <w:vMerge w:val="continue"/>
                  <w:tcBorders>
                    <w:bottom w:val="single" w:color="auto" w:sz="4" w:space="0"/>
                  </w:tcBorders>
                  <w:vAlign w:val="center"/>
                </w:tcPr>
                <w:p w14:paraId="79698F78">
                  <w:pPr>
                    <w:spacing w:after="0"/>
                    <w:jc w:val="center"/>
                    <w:rPr>
                      <w:rFonts w:ascii="Times New Roman" w:hAnsi="Times New Roman" w:eastAsia="宋体"/>
                      <w:b/>
                      <w:color w:val="auto"/>
                      <w:sz w:val="21"/>
                      <w:szCs w:val="21"/>
                    </w:rPr>
                  </w:pPr>
                </w:p>
              </w:tc>
              <w:tc>
                <w:tcPr>
                  <w:tcW w:w="750" w:type="pct"/>
                  <w:vMerge w:val="continue"/>
                  <w:tcBorders>
                    <w:bottom w:val="single" w:color="auto" w:sz="4" w:space="0"/>
                  </w:tcBorders>
                  <w:vAlign w:val="center"/>
                </w:tcPr>
                <w:p w14:paraId="472F0243">
                  <w:pPr>
                    <w:spacing w:after="0"/>
                    <w:jc w:val="center"/>
                    <w:rPr>
                      <w:rFonts w:ascii="Times New Roman" w:hAnsi="Times New Roman" w:eastAsia="宋体"/>
                      <w:b/>
                      <w:color w:val="auto"/>
                      <w:sz w:val="21"/>
                      <w:szCs w:val="21"/>
                    </w:rPr>
                  </w:pPr>
                </w:p>
              </w:tc>
              <w:tc>
                <w:tcPr>
                  <w:tcW w:w="630" w:type="pct"/>
                  <w:vMerge w:val="continue"/>
                  <w:tcBorders>
                    <w:bottom w:val="single" w:color="auto" w:sz="4" w:space="0"/>
                  </w:tcBorders>
                  <w:vAlign w:val="center"/>
                </w:tcPr>
                <w:p w14:paraId="7DCBE85D">
                  <w:pPr>
                    <w:spacing w:after="0"/>
                    <w:jc w:val="center"/>
                    <w:rPr>
                      <w:rFonts w:ascii="Times New Roman" w:hAnsi="Times New Roman" w:eastAsia="宋体"/>
                      <w:b/>
                      <w:color w:val="auto"/>
                      <w:sz w:val="21"/>
                      <w:szCs w:val="21"/>
                    </w:rPr>
                  </w:pPr>
                </w:p>
              </w:tc>
              <w:tc>
                <w:tcPr>
                  <w:tcW w:w="1158" w:type="pct"/>
                  <w:gridSpan w:val="2"/>
                  <w:tcBorders>
                    <w:top w:val="single" w:color="auto" w:sz="4" w:space="0"/>
                    <w:bottom w:val="single" w:color="auto" w:sz="4" w:space="0"/>
                  </w:tcBorders>
                  <w:vAlign w:val="center"/>
                </w:tcPr>
                <w:p w14:paraId="1D7243BF">
                  <w:pPr>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防治措施内容、数量</w:t>
                  </w:r>
                </w:p>
              </w:tc>
              <w:tc>
                <w:tcPr>
                  <w:tcW w:w="407" w:type="pct"/>
                  <w:tcBorders>
                    <w:top w:val="single" w:color="auto" w:sz="4" w:space="0"/>
                    <w:bottom w:val="single" w:color="auto" w:sz="4" w:space="0"/>
                  </w:tcBorders>
                  <w:vAlign w:val="center"/>
                </w:tcPr>
                <w:p w14:paraId="23B2337B">
                  <w:pPr>
                    <w:spacing w:after="0"/>
                    <w:jc w:val="center"/>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投资(万元)</w:t>
                  </w:r>
                </w:p>
              </w:tc>
              <w:tc>
                <w:tcPr>
                  <w:tcW w:w="1288" w:type="pct"/>
                  <w:gridSpan w:val="2"/>
                  <w:tcBorders>
                    <w:top w:val="single" w:color="auto" w:sz="4" w:space="0"/>
                    <w:bottom w:val="single" w:color="auto" w:sz="4" w:space="0"/>
                  </w:tcBorders>
                  <w:vAlign w:val="center"/>
                </w:tcPr>
                <w:p w14:paraId="3FCB404C">
                  <w:pPr>
                    <w:spacing w:after="0"/>
                    <w:jc w:val="center"/>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防治措施内容、数量</w:t>
                  </w:r>
                </w:p>
              </w:tc>
              <w:tc>
                <w:tcPr>
                  <w:tcW w:w="335" w:type="pct"/>
                  <w:tcBorders>
                    <w:top w:val="single" w:color="auto" w:sz="4" w:space="0"/>
                    <w:bottom w:val="single" w:color="auto" w:sz="4" w:space="0"/>
                  </w:tcBorders>
                  <w:vAlign w:val="center"/>
                </w:tcPr>
                <w:p w14:paraId="04374A6C">
                  <w:pPr>
                    <w:spacing w:after="0"/>
                    <w:jc w:val="center"/>
                    <w:rPr>
                      <w:rFonts w:ascii="Times New Roman" w:hAnsi="Times New Roman" w:eastAsia="宋体"/>
                      <w:b/>
                      <w:color w:val="auto"/>
                      <w:sz w:val="21"/>
                      <w:szCs w:val="21"/>
                      <w:highlight w:val="none"/>
                    </w:rPr>
                  </w:pPr>
                  <w:r>
                    <w:rPr>
                      <w:rFonts w:ascii="Times New Roman" w:hAnsi="Times New Roman" w:eastAsia="宋体"/>
                      <w:b/>
                      <w:color w:val="auto"/>
                      <w:sz w:val="21"/>
                      <w:szCs w:val="21"/>
                      <w:highlight w:val="none"/>
                    </w:rPr>
                    <w:t>投资(万元)</w:t>
                  </w:r>
                </w:p>
              </w:tc>
            </w:tr>
            <w:tr w14:paraId="24AA6CE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49" w:hRule="atLeast"/>
                <w:jc w:val="center"/>
              </w:trPr>
              <w:tc>
                <w:tcPr>
                  <w:tcW w:w="198" w:type="pct"/>
                  <w:vMerge w:val="restart"/>
                  <w:vAlign w:val="center"/>
                </w:tcPr>
                <w:p w14:paraId="207DCB8D">
                  <w:pPr>
                    <w:pStyle w:val="53"/>
                    <w:spacing w:line="240" w:lineRule="auto"/>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废气</w:t>
                  </w:r>
                </w:p>
              </w:tc>
              <w:tc>
                <w:tcPr>
                  <w:tcW w:w="231" w:type="pct"/>
                  <w:vMerge w:val="restart"/>
                  <w:vAlign w:val="center"/>
                </w:tcPr>
                <w:p w14:paraId="0E38BC0E">
                  <w:pPr>
                    <w:pStyle w:val="53"/>
                    <w:spacing w:line="240" w:lineRule="auto"/>
                    <w:rPr>
                      <w:rFonts w:hint="eastAsia" w:ascii="Times New Roman" w:hAnsi="Times New Roman" w:cs="Times New Roman"/>
                      <w:color w:val="auto"/>
                      <w:lang w:val="en-US" w:eastAsia="zh-CN"/>
                    </w:rPr>
                  </w:pPr>
                  <w:r>
                    <w:rPr>
                      <w:rFonts w:hint="eastAsia"/>
                      <w:color w:val="auto"/>
                      <w:sz w:val="21"/>
                      <w:szCs w:val="21"/>
                    </w:rPr>
                    <w:t>石墨匣钵产品</w:t>
                  </w:r>
                </w:p>
              </w:tc>
              <w:tc>
                <w:tcPr>
                  <w:tcW w:w="750" w:type="pct"/>
                  <w:vAlign w:val="center"/>
                </w:tcPr>
                <w:p w14:paraId="19D51EF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喷砂、抛光、打磨</w:t>
                  </w:r>
                </w:p>
              </w:tc>
              <w:tc>
                <w:tcPr>
                  <w:tcW w:w="630" w:type="pct"/>
                  <w:vAlign w:val="center"/>
                </w:tcPr>
                <w:p w14:paraId="079DB77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颗粒物</w:t>
                  </w:r>
                </w:p>
              </w:tc>
              <w:tc>
                <w:tcPr>
                  <w:tcW w:w="1158" w:type="pct"/>
                  <w:gridSpan w:val="2"/>
                  <w:vAlign w:val="center"/>
                </w:tcPr>
                <w:p w14:paraId="6FD04B8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袋式除尘器TA008+1根15m排气筒P4</w:t>
                  </w:r>
                </w:p>
              </w:tc>
              <w:tc>
                <w:tcPr>
                  <w:tcW w:w="407" w:type="pct"/>
                  <w:vAlign w:val="center"/>
                </w:tcPr>
                <w:p w14:paraId="6F54BBF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25</w:t>
                  </w:r>
                </w:p>
              </w:tc>
              <w:tc>
                <w:tcPr>
                  <w:tcW w:w="1288" w:type="pct"/>
                  <w:gridSpan w:val="2"/>
                  <w:vAlign w:val="center"/>
                </w:tcPr>
                <w:p w14:paraId="7E74DC42">
                  <w:pPr>
                    <w:pStyle w:val="53"/>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w:t>
                  </w:r>
                </w:p>
              </w:tc>
              <w:tc>
                <w:tcPr>
                  <w:tcW w:w="335" w:type="pct"/>
                  <w:vAlign w:val="center"/>
                </w:tcPr>
                <w:p w14:paraId="7E303F6C">
                  <w:pPr>
                    <w:pStyle w:val="53"/>
                    <w:spacing w:line="240" w:lineRule="auto"/>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w:t>
                  </w:r>
                </w:p>
              </w:tc>
            </w:tr>
            <w:tr w14:paraId="5003B7E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49" w:hRule="atLeast"/>
                <w:jc w:val="center"/>
              </w:trPr>
              <w:tc>
                <w:tcPr>
                  <w:tcW w:w="198" w:type="pct"/>
                  <w:vMerge w:val="continue"/>
                  <w:vAlign w:val="center"/>
                </w:tcPr>
                <w:p w14:paraId="46C76E30">
                  <w:pPr>
                    <w:pStyle w:val="53"/>
                    <w:spacing w:line="240" w:lineRule="auto"/>
                    <w:rPr>
                      <w:rFonts w:hint="eastAsia" w:ascii="Times New Roman" w:hAnsi="Times New Roman" w:cs="Times New Roman"/>
                      <w:color w:val="auto"/>
                      <w:lang w:val="en-US" w:eastAsia="zh-CN"/>
                    </w:rPr>
                  </w:pPr>
                </w:p>
              </w:tc>
              <w:tc>
                <w:tcPr>
                  <w:tcW w:w="231" w:type="pct"/>
                  <w:vMerge w:val="continue"/>
                  <w:vAlign w:val="center"/>
                </w:tcPr>
                <w:p w14:paraId="114BECC7">
                  <w:pPr>
                    <w:pStyle w:val="53"/>
                    <w:spacing w:line="240" w:lineRule="auto"/>
                    <w:rPr>
                      <w:rFonts w:hint="eastAsia" w:ascii="Times New Roman" w:hAnsi="Times New Roman" w:cs="Times New Roman"/>
                      <w:color w:val="auto"/>
                      <w:lang w:val="en-US" w:eastAsia="zh-CN"/>
                    </w:rPr>
                  </w:pPr>
                </w:p>
              </w:tc>
              <w:tc>
                <w:tcPr>
                  <w:tcW w:w="750" w:type="pct"/>
                  <w:vAlign w:val="center"/>
                </w:tcPr>
                <w:p w14:paraId="2FFE145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rPr>
                    <w:t>上料、破碎、筛分、进料仓、配料、二次破碎</w:t>
                  </w:r>
                </w:p>
              </w:tc>
              <w:tc>
                <w:tcPr>
                  <w:tcW w:w="630" w:type="pct"/>
                  <w:vAlign w:val="center"/>
                </w:tcPr>
                <w:p w14:paraId="54423BD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rPr>
                    <w:t>颗粒物</w:t>
                  </w:r>
                </w:p>
              </w:tc>
              <w:tc>
                <w:tcPr>
                  <w:tcW w:w="1158" w:type="pct"/>
                  <w:gridSpan w:val="2"/>
                  <w:vAlign w:val="center"/>
                </w:tcPr>
                <w:p w14:paraId="3B252D7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袋式除尘器</w:t>
                  </w:r>
                  <w:r>
                    <w:rPr>
                      <w:rFonts w:hint="default" w:ascii="Times New Roman" w:hAnsi="Times New Roman" w:eastAsia="宋体" w:cs="Times New Roman"/>
                      <w:color w:val="auto"/>
                      <w:sz w:val="21"/>
                    </w:rPr>
                    <w:t>TA007</w:t>
                  </w:r>
                  <w:r>
                    <w:rPr>
                      <w:rFonts w:hint="default" w:ascii="Times New Roman" w:hAnsi="Times New Roman" w:eastAsia="宋体" w:cs="Times New Roman"/>
                      <w:color w:val="auto"/>
                      <w:sz w:val="21"/>
                      <w:szCs w:val="21"/>
                    </w:rPr>
                    <w:t>+15m排气筒P3</w:t>
                  </w:r>
                </w:p>
              </w:tc>
              <w:tc>
                <w:tcPr>
                  <w:tcW w:w="407" w:type="pct"/>
                  <w:vAlign w:val="center"/>
                </w:tcPr>
                <w:p w14:paraId="44DCCFC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25</w:t>
                  </w:r>
                </w:p>
              </w:tc>
              <w:tc>
                <w:tcPr>
                  <w:tcW w:w="1288" w:type="pct"/>
                  <w:gridSpan w:val="2"/>
                  <w:vMerge w:val="restart"/>
                  <w:vAlign w:val="center"/>
                </w:tcPr>
                <w:p w14:paraId="61283D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ascii="Times New Roman" w:hAnsi="Times New Roman" w:cs="Times New Roman"/>
                      <w:color w:val="auto"/>
                    </w:rPr>
                  </w:pPr>
                  <w:r>
                    <w:rPr>
                      <w:rFonts w:hint="default" w:ascii="Times New Roman" w:hAnsi="Times New Roman" w:eastAsia="宋体" w:cs="Times New Roman"/>
                      <w:i w:val="0"/>
                      <w:iCs w:val="0"/>
                      <w:caps w:val="0"/>
                      <w:color w:val="auto"/>
                      <w:spacing w:val="0"/>
                      <w:sz w:val="21"/>
                      <w:szCs w:val="21"/>
                      <w:shd w:val="clear" w:fill="FFFFFF"/>
                      <w:lang w:val="en-US" w:eastAsia="zh-CN"/>
                    </w:rPr>
                    <w:t>1</w:t>
                  </w:r>
                  <w:r>
                    <w:rPr>
                      <w:rFonts w:hint="eastAsia" w:ascii="Arial" w:hAnsi="Arial" w:eastAsia="宋体" w:cs="Arial"/>
                      <w:i w:val="0"/>
                      <w:iCs w:val="0"/>
                      <w:caps w:val="0"/>
                      <w:color w:val="auto"/>
                      <w:spacing w:val="0"/>
                      <w:sz w:val="21"/>
                      <w:szCs w:val="21"/>
                      <w:shd w:val="clear" w:fill="FFFFFF"/>
                      <w:lang w:val="en-US" w:eastAsia="zh-CN"/>
                    </w:rPr>
                    <w:t>套</w:t>
                  </w:r>
                  <w:r>
                    <w:rPr>
                      <w:rFonts w:hint="eastAsia" w:ascii="Arial" w:hAnsi="Arial" w:eastAsia="宋体" w:cs="Arial"/>
                      <w:i w:val="0"/>
                      <w:iCs w:val="0"/>
                      <w:caps w:val="0"/>
                      <w:color w:val="auto"/>
                      <w:spacing w:val="0"/>
                      <w:sz w:val="21"/>
                      <w:szCs w:val="21"/>
                      <w:shd w:val="clear" w:fill="FFFFFF"/>
                      <w:lang w:eastAsia="zh-CN"/>
                    </w:rPr>
                    <w:t>“</w:t>
                  </w:r>
                  <w:r>
                    <w:rPr>
                      <w:rFonts w:hint="default" w:ascii="Arial" w:hAnsi="Arial" w:eastAsia="宋体" w:cs="Arial"/>
                      <w:i w:val="0"/>
                      <w:iCs w:val="0"/>
                      <w:caps w:val="0"/>
                      <w:color w:val="auto"/>
                      <w:spacing w:val="0"/>
                      <w:sz w:val="21"/>
                      <w:szCs w:val="21"/>
                      <w:shd w:val="clear" w:fill="FFFFFF"/>
                    </w:rPr>
                    <w:t>两级袋式除尘器+干式过滤+活性炭吸附脱附+催化燃烧</w:t>
                  </w:r>
                  <w:r>
                    <w:rPr>
                      <w:rFonts w:hint="eastAsia" w:ascii="Arial" w:hAnsi="Arial" w:eastAsia="宋体" w:cs="Arial"/>
                      <w:i w:val="0"/>
                      <w:iCs w:val="0"/>
                      <w:caps w:val="0"/>
                      <w:color w:val="auto"/>
                      <w:spacing w:val="0"/>
                      <w:sz w:val="21"/>
                      <w:szCs w:val="21"/>
                      <w:shd w:val="clear" w:fill="FFFFFF"/>
                      <w:lang w:eastAsia="zh-CN"/>
                    </w:rPr>
                    <w:t>”</w:t>
                  </w:r>
                  <w:r>
                    <w:rPr>
                      <w:rFonts w:hint="eastAsia" w:ascii="Times New Roman" w:hAnsi="Times New Roman" w:eastAsia="宋体" w:cs="Times New Roman"/>
                      <w:color w:val="auto"/>
                      <w:szCs w:val="21"/>
                      <w:lang w:val="pt-BR" w:eastAsia="zh-CN"/>
                    </w:rPr>
                    <w:t>+</w:t>
                  </w:r>
                  <w:r>
                    <w:rPr>
                      <w:rFonts w:hint="eastAsia" w:ascii="Times New Roman" w:hAnsi="Times New Roman" w:eastAsia="宋体" w:cs="Times New Roman"/>
                      <w:color w:val="auto"/>
                      <w:sz w:val="21"/>
                      <w:szCs w:val="21"/>
                      <w:lang w:val="pt-BR" w:eastAsia="zh-CN"/>
                    </w:rPr>
                    <w:t>15m排气筒</w:t>
                  </w:r>
                </w:p>
              </w:tc>
              <w:tc>
                <w:tcPr>
                  <w:tcW w:w="335" w:type="pct"/>
                  <w:vMerge w:val="restart"/>
                  <w:vAlign w:val="center"/>
                </w:tcPr>
                <w:p w14:paraId="6137BF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ascii="Times New Roman" w:hAnsi="Times New Roman" w:cs="Times New Roman"/>
                      <w:color w:val="auto"/>
                    </w:rPr>
                  </w:pPr>
                  <w:r>
                    <w:rPr>
                      <w:rFonts w:hint="eastAsia" w:ascii="Times New Roman" w:hAnsi="Times New Roman" w:cs="Times New Roman"/>
                      <w:color w:val="auto"/>
                      <w:lang w:val="en-US" w:eastAsia="zh-CN"/>
                    </w:rPr>
                    <w:t>65</w:t>
                  </w:r>
                </w:p>
              </w:tc>
            </w:tr>
            <w:tr w14:paraId="53C0D61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98" w:type="pct"/>
                  <w:vMerge w:val="continue"/>
                  <w:vAlign w:val="center"/>
                </w:tcPr>
                <w:p w14:paraId="61A483BF">
                  <w:pPr>
                    <w:pStyle w:val="53"/>
                    <w:spacing w:line="240" w:lineRule="auto"/>
                    <w:rPr>
                      <w:rFonts w:hint="eastAsia" w:ascii="Times New Roman" w:hAnsi="Times New Roman" w:cs="Times New Roman"/>
                      <w:color w:val="auto"/>
                      <w:lang w:val="en-US" w:eastAsia="zh-CN"/>
                    </w:rPr>
                  </w:pPr>
                </w:p>
              </w:tc>
              <w:tc>
                <w:tcPr>
                  <w:tcW w:w="231" w:type="pct"/>
                  <w:vMerge w:val="continue"/>
                  <w:vAlign w:val="center"/>
                </w:tcPr>
                <w:p w14:paraId="00E3F5B3">
                  <w:pPr>
                    <w:pStyle w:val="53"/>
                    <w:spacing w:line="240" w:lineRule="auto"/>
                    <w:rPr>
                      <w:rFonts w:hint="eastAsia" w:ascii="Times New Roman" w:hAnsi="Times New Roman" w:cs="Times New Roman"/>
                      <w:color w:val="auto"/>
                      <w:lang w:val="en-US" w:eastAsia="zh-CN"/>
                    </w:rPr>
                  </w:pPr>
                </w:p>
              </w:tc>
              <w:tc>
                <w:tcPr>
                  <w:tcW w:w="750" w:type="pct"/>
                  <w:vAlign w:val="center"/>
                </w:tcPr>
                <w:p w14:paraId="2FCD762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混捏</w:t>
                  </w:r>
                </w:p>
              </w:tc>
              <w:tc>
                <w:tcPr>
                  <w:tcW w:w="630" w:type="pct"/>
                  <w:vAlign w:val="center"/>
                </w:tcPr>
                <w:p w14:paraId="1785075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颗粒物、非甲烷总烃、酚类、甲醛</w:t>
                  </w:r>
                </w:p>
              </w:tc>
              <w:tc>
                <w:tcPr>
                  <w:tcW w:w="1158" w:type="pct"/>
                  <w:gridSpan w:val="2"/>
                  <w:vMerge w:val="restart"/>
                  <w:vAlign w:val="center"/>
                </w:tcPr>
                <w:p w14:paraId="56318B2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袋式除尘器TA009</w:t>
                  </w:r>
                </w:p>
                <w:p w14:paraId="04727C7A">
                  <w:pPr>
                    <w:pStyle w:val="53"/>
                    <w:spacing w:line="240" w:lineRule="auto"/>
                    <w:rPr>
                      <w:rFonts w:hint="eastAsia" w:ascii="Times New Roman" w:hAnsi="Times New Roman" w:cs="Times New Roman"/>
                      <w:color w:val="auto"/>
                      <w:lang w:val="en-US" w:eastAsia="zh-CN"/>
                    </w:rPr>
                  </w:pPr>
                  <w:r>
                    <w:rPr>
                      <w:rFonts w:hint="eastAsia"/>
                      <w:color w:val="auto"/>
                      <w:sz w:val="21"/>
                      <w:szCs w:val="21"/>
                    </w:rPr>
                    <w:t>+“活性炭吸/脱附-催化燃烧”</w:t>
                  </w:r>
                  <w:r>
                    <w:rPr>
                      <w:rFonts w:hint="default" w:ascii="Times New Roman" w:hAnsi="Times New Roman" w:eastAsia="宋体" w:cs="Times New Roman"/>
                      <w:color w:val="auto"/>
                      <w:sz w:val="21"/>
                      <w:szCs w:val="21"/>
                    </w:rPr>
                    <w:t>+1根15m排气筒P</w:t>
                  </w:r>
                  <w:r>
                    <w:rPr>
                      <w:rFonts w:hint="eastAsia" w:ascii="Times New Roman" w:hAnsi="Times New Roman" w:eastAsia="宋体" w:cs="Times New Roman"/>
                      <w:color w:val="auto"/>
                      <w:sz w:val="21"/>
                      <w:szCs w:val="21"/>
                      <w:lang w:val="en-US" w:eastAsia="zh-CN"/>
                    </w:rPr>
                    <w:t>5</w:t>
                  </w:r>
                </w:p>
              </w:tc>
              <w:tc>
                <w:tcPr>
                  <w:tcW w:w="407" w:type="pct"/>
                  <w:vMerge w:val="restart"/>
                  <w:vAlign w:val="center"/>
                </w:tcPr>
                <w:p w14:paraId="588D9743">
                  <w:pPr>
                    <w:pStyle w:val="53"/>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25</w:t>
                  </w:r>
                </w:p>
              </w:tc>
              <w:tc>
                <w:tcPr>
                  <w:tcW w:w="1288" w:type="pct"/>
                  <w:gridSpan w:val="2"/>
                  <w:vMerge w:val="continue"/>
                  <w:vAlign w:val="center"/>
                </w:tcPr>
                <w:p w14:paraId="0DEFB17D">
                  <w:pPr>
                    <w:pStyle w:val="53"/>
                    <w:spacing w:line="240" w:lineRule="auto"/>
                    <w:rPr>
                      <w:rFonts w:ascii="Times New Roman" w:hAnsi="Times New Roman" w:cs="Times New Roman"/>
                      <w:color w:val="auto"/>
                    </w:rPr>
                  </w:pPr>
                </w:p>
              </w:tc>
              <w:tc>
                <w:tcPr>
                  <w:tcW w:w="335" w:type="pct"/>
                  <w:vMerge w:val="continue"/>
                  <w:vAlign w:val="center"/>
                </w:tcPr>
                <w:p w14:paraId="648F0A93">
                  <w:pPr>
                    <w:pStyle w:val="53"/>
                    <w:spacing w:line="240" w:lineRule="auto"/>
                    <w:rPr>
                      <w:rFonts w:ascii="Times New Roman" w:hAnsi="Times New Roman" w:cs="Times New Roman"/>
                      <w:color w:val="auto"/>
                    </w:rPr>
                  </w:pPr>
                </w:p>
              </w:tc>
            </w:tr>
            <w:tr w14:paraId="29CEBF0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98" w:type="pct"/>
                  <w:vMerge w:val="continue"/>
                  <w:vAlign w:val="center"/>
                </w:tcPr>
                <w:p w14:paraId="4CFEC83E">
                  <w:pPr>
                    <w:pStyle w:val="53"/>
                    <w:spacing w:line="240" w:lineRule="auto"/>
                    <w:rPr>
                      <w:rFonts w:hint="eastAsia" w:ascii="Times New Roman" w:hAnsi="Times New Roman" w:cs="Times New Roman"/>
                      <w:color w:val="auto"/>
                      <w:lang w:val="en-US" w:eastAsia="zh-CN"/>
                    </w:rPr>
                  </w:pPr>
                </w:p>
              </w:tc>
              <w:tc>
                <w:tcPr>
                  <w:tcW w:w="231" w:type="pct"/>
                  <w:vMerge w:val="continue"/>
                  <w:vAlign w:val="center"/>
                </w:tcPr>
                <w:p w14:paraId="5F2D6BD2">
                  <w:pPr>
                    <w:pStyle w:val="53"/>
                    <w:spacing w:line="240" w:lineRule="auto"/>
                    <w:rPr>
                      <w:rFonts w:hint="eastAsia" w:ascii="Times New Roman" w:hAnsi="Times New Roman" w:cs="Times New Roman"/>
                      <w:color w:val="auto"/>
                      <w:lang w:val="en-US" w:eastAsia="zh-CN"/>
                    </w:rPr>
                  </w:pPr>
                </w:p>
              </w:tc>
              <w:tc>
                <w:tcPr>
                  <w:tcW w:w="750" w:type="pct"/>
                  <w:vAlign w:val="center"/>
                </w:tcPr>
                <w:p w14:paraId="48764FE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冷却、热压成型</w:t>
                  </w:r>
                </w:p>
              </w:tc>
              <w:tc>
                <w:tcPr>
                  <w:tcW w:w="630" w:type="pct"/>
                  <w:vAlign w:val="center"/>
                </w:tcPr>
                <w:p w14:paraId="40650A3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非甲烷总烃、酚类、甲醛</w:t>
                  </w:r>
                </w:p>
              </w:tc>
              <w:tc>
                <w:tcPr>
                  <w:tcW w:w="1158" w:type="pct"/>
                  <w:gridSpan w:val="2"/>
                  <w:vMerge w:val="continue"/>
                  <w:vAlign w:val="center"/>
                </w:tcPr>
                <w:p w14:paraId="2022D5A3">
                  <w:pPr>
                    <w:pStyle w:val="53"/>
                    <w:spacing w:line="240" w:lineRule="auto"/>
                    <w:rPr>
                      <w:rFonts w:hint="eastAsia" w:ascii="Times New Roman" w:hAnsi="Times New Roman" w:cs="Times New Roman"/>
                      <w:color w:val="auto"/>
                      <w:lang w:val="en-US" w:eastAsia="zh-CN"/>
                    </w:rPr>
                  </w:pPr>
                </w:p>
              </w:tc>
              <w:tc>
                <w:tcPr>
                  <w:tcW w:w="407" w:type="pct"/>
                  <w:vMerge w:val="continue"/>
                  <w:vAlign w:val="center"/>
                </w:tcPr>
                <w:p w14:paraId="0AAB3C91">
                  <w:pPr>
                    <w:pStyle w:val="53"/>
                    <w:spacing w:line="240" w:lineRule="auto"/>
                    <w:rPr>
                      <w:rFonts w:hint="eastAsia" w:ascii="Times New Roman" w:hAnsi="Times New Roman" w:cs="Times New Roman"/>
                      <w:color w:val="auto"/>
                      <w:lang w:val="en-US" w:eastAsia="zh-CN"/>
                    </w:rPr>
                  </w:pPr>
                </w:p>
              </w:tc>
              <w:tc>
                <w:tcPr>
                  <w:tcW w:w="1288" w:type="pct"/>
                  <w:gridSpan w:val="2"/>
                  <w:vMerge w:val="continue"/>
                  <w:vAlign w:val="center"/>
                </w:tcPr>
                <w:p w14:paraId="7B4D4EE3">
                  <w:pPr>
                    <w:pStyle w:val="53"/>
                    <w:spacing w:line="240" w:lineRule="auto"/>
                    <w:rPr>
                      <w:rFonts w:ascii="Times New Roman" w:hAnsi="Times New Roman" w:cs="Times New Roman"/>
                      <w:color w:val="auto"/>
                    </w:rPr>
                  </w:pPr>
                </w:p>
              </w:tc>
              <w:tc>
                <w:tcPr>
                  <w:tcW w:w="335" w:type="pct"/>
                  <w:vMerge w:val="continue"/>
                  <w:vAlign w:val="center"/>
                </w:tcPr>
                <w:p w14:paraId="583FA930">
                  <w:pPr>
                    <w:pStyle w:val="53"/>
                    <w:spacing w:line="240" w:lineRule="auto"/>
                    <w:rPr>
                      <w:rFonts w:ascii="Times New Roman" w:hAnsi="Times New Roman" w:cs="Times New Roman"/>
                      <w:color w:val="auto"/>
                    </w:rPr>
                  </w:pPr>
                </w:p>
              </w:tc>
            </w:tr>
            <w:tr w14:paraId="27856F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98" w:type="pct"/>
                  <w:vMerge w:val="continue"/>
                  <w:vAlign w:val="center"/>
                </w:tcPr>
                <w:p w14:paraId="0E8E3973">
                  <w:pPr>
                    <w:pStyle w:val="53"/>
                    <w:spacing w:line="240" w:lineRule="auto"/>
                    <w:rPr>
                      <w:rFonts w:hint="eastAsia" w:ascii="Times New Roman" w:hAnsi="Times New Roman" w:cs="Times New Roman"/>
                      <w:color w:val="auto"/>
                      <w:lang w:val="en-US" w:eastAsia="zh-CN"/>
                    </w:rPr>
                  </w:pPr>
                </w:p>
              </w:tc>
              <w:tc>
                <w:tcPr>
                  <w:tcW w:w="231" w:type="pct"/>
                  <w:vMerge w:val="continue"/>
                  <w:vAlign w:val="center"/>
                </w:tcPr>
                <w:p w14:paraId="1B503215">
                  <w:pPr>
                    <w:pStyle w:val="53"/>
                    <w:spacing w:line="240" w:lineRule="auto"/>
                    <w:rPr>
                      <w:rFonts w:hint="eastAsia" w:ascii="Times New Roman" w:hAnsi="Times New Roman" w:cs="Times New Roman"/>
                      <w:color w:val="auto"/>
                      <w:lang w:val="en-US" w:eastAsia="zh-CN"/>
                    </w:rPr>
                  </w:pPr>
                </w:p>
              </w:tc>
              <w:tc>
                <w:tcPr>
                  <w:tcW w:w="750" w:type="pct"/>
                  <w:vAlign w:val="center"/>
                </w:tcPr>
                <w:p w14:paraId="2B07B70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rPr>
                    <w:t>高温固化1</w:t>
                  </w:r>
                </w:p>
              </w:tc>
              <w:tc>
                <w:tcPr>
                  <w:tcW w:w="630" w:type="pct"/>
                  <w:vMerge w:val="restart"/>
                  <w:vAlign w:val="center"/>
                </w:tcPr>
                <w:p w14:paraId="774CC06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szCs w:val="21"/>
                    </w:rPr>
                    <w:t>非甲烷总烃、酚类、甲醛、颗粒物、SO</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、NOx</w:t>
                  </w:r>
                </w:p>
              </w:tc>
              <w:tc>
                <w:tcPr>
                  <w:tcW w:w="811" w:type="pct"/>
                  <w:vAlign w:val="center"/>
                </w:tcPr>
                <w:p w14:paraId="058C0D0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Cs/>
                      <w:color w:val="auto"/>
                      <w:sz w:val="21"/>
                    </w:rPr>
                    <w:t>低氮燃烧器+焚烧炉1</w:t>
                  </w:r>
                </w:p>
              </w:tc>
              <w:tc>
                <w:tcPr>
                  <w:tcW w:w="346" w:type="pct"/>
                  <w:vMerge w:val="restart"/>
                  <w:vAlign w:val="center"/>
                </w:tcPr>
                <w:p w14:paraId="0FBC281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rPr>
                  </w:pPr>
                  <w:r>
                    <w:rPr>
                      <w:rFonts w:hint="default" w:ascii="Times New Roman" w:hAnsi="Times New Roman" w:eastAsia="宋体" w:cs="Times New Roman"/>
                      <w:color w:val="auto"/>
                      <w:sz w:val="21"/>
                      <w:szCs w:val="21"/>
                    </w:rPr>
                    <w:t>+1根15m排气筒P</w:t>
                  </w:r>
                  <w:r>
                    <w:rPr>
                      <w:rFonts w:hint="eastAsia" w:ascii="Times New Roman" w:hAnsi="Times New Roman" w:eastAsia="宋体" w:cs="Times New Roman"/>
                      <w:color w:val="auto"/>
                      <w:sz w:val="21"/>
                      <w:szCs w:val="21"/>
                      <w:lang w:val="en-US" w:eastAsia="zh-CN"/>
                    </w:rPr>
                    <w:t>6</w:t>
                  </w:r>
                </w:p>
              </w:tc>
              <w:tc>
                <w:tcPr>
                  <w:tcW w:w="407" w:type="pct"/>
                  <w:vMerge w:val="restart"/>
                  <w:vAlign w:val="center"/>
                </w:tcPr>
                <w:p w14:paraId="68BE2739">
                  <w:pPr>
                    <w:pStyle w:val="53"/>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75</w:t>
                  </w:r>
                </w:p>
              </w:tc>
              <w:tc>
                <w:tcPr>
                  <w:tcW w:w="852" w:type="pct"/>
                  <w:vAlign w:val="center"/>
                </w:tcPr>
                <w:p w14:paraId="15D312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pt-BR" w:eastAsia="zh-CN"/>
                    </w:rPr>
                    <w:t>低氮燃烧器+焚烧炉</w:t>
                  </w:r>
                  <w:r>
                    <w:rPr>
                      <w:rFonts w:hint="default" w:ascii="Times New Roman" w:hAnsi="Times New Roman" w:eastAsia="宋体" w:cs="Times New Roman"/>
                      <w:color w:val="auto"/>
                      <w:sz w:val="21"/>
                      <w:szCs w:val="21"/>
                      <w:lang w:val="en-US" w:eastAsia="zh-CN"/>
                    </w:rPr>
                    <w:t>1</w:t>
                  </w:r>
                </w:p>
              </w:tc>
              <w:tc>
                <w:tcPr>
                  <w:tcW w:w="436" w:type="pct"/>
                  <w:vMerge w:val="restart"/>
                  <w:vAlign w:val="center"/>
                </w:tcPr>
                <w:p w14:paraId="5F255E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pt-BR" w:eastAsia="zh-CN"/>
                    </w:rPr>
                  </w:pPr>
                  <w:r>
                    <w:rPr>
                      <w:rFonts w:hint="default" w:ascii="Arial" w:hAnsi="Arial" w:eastAsia="宋体" w:cs="Arial"/>
                      <w:i w:val="0"/>
                      <w:iCs w:val="0"/>
                      <w:caps w:val="0"/>
                      <w:color w:val="auto"/>
                      <w:spacing w:val="0"/>
                      <w:sz w:val="21"/>
                      <w:szCs w:val="21"/>
                      <w:shd w:val="clear" w:fill="FFFFFF"/>
                    </w:rPr>
                    <w:t>水喷淋塔</w:t>
                  </w:r>
                  <w:r>
                    <w:rPr>
                      <w:rFonts w:hint="eastAsia" w:ascii="Times New Roman" w:hAnsi="Times New Roman" w:eastAsia="宋体" w:cs="Times New Roman"/>
                      <w:color w:val="auto"/>
                      <w:szCs w:val="21"/>
                      <w:lang w:val="pt-BR" w:eastAsia="zh-CN"/>
                    </w:rPr>
                    <w:t>+1根15m排气筒</w:t>
                  </w:r>
                </w:p>
              </w:tc>
              <w:tc>
                <w:tcPr>
                  <w:tcW w:w="335" w:type="pct"/>
                  <w:vMerge w:val="restart"/>
                  <w:vAlign w:val="center"/>
                </w:tcPr>
                <w:p w14:paraId="038F39A8">
                  <w:pPr>
                    <w:pStyle w:val="53"/>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50</w:t>
                  </w:r>
                </w:p>
              </w:tc>
            </w:tr>
            <w:tr w14:paraId="0FDF64B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98" w:type="pct"/>
                  <w:vMerge w:val="continue"/>
                  <w:vAlign w:val="center"/>
                </w:tcPr>
                <w:p w14:paraId="68504E03">
                  <w:pPr>
                    <w:pStyle w:val="53"/>
                    <w:spacing w:line="240" w:lineRule="auto"/>
                    <w:rPr>
                      <w:rFonts w:hint="eastAsia" w:ascii="Times New Roman" w:hAnsi="Times New Roman" w:cs="Times New Roman"/>
                      <w:color w:val="auto"/>
                      <w:lang w:val="en-US" w:eastAsia="zh-CN"/>
                    </w:rPr>
                  </w:pPr>
                </w:p>
              </w:tc>
              <w:tc>
                <w:tcPr>
                  <w:tcW w:w="231" w:type="pct"/>
                  <w:vMerge w:val="continue"/>
                  <w:vAlign w:val="center"/>
                </w:tcPr>
                <w:p w14:paraId="78F96D4E">
                  <w:pPr>
                    <w:pStyle w:val="53"/>
                    <w:spacing w:line="240" w:lineRule="auto"/>
                    <w:rPr>
                      <w:rFonts w:hint="eastAsia" w:ascii="Times New Roman" w:hAnsi="Times New Roman" w:cs="Times New Roman"/>
                      <w:color w:val="auto"/>
                      <w:lang w:val="en-US" w:eastAsia="zh-CN"/>
                    </w:rPr>
                  </w:pPr>
                </w:p>
              </w:tc>
              <w:tc>
                <w:tcPr>
                  <w:tcW w:w="750" w:type="pct"/>
                  <w:vAlign w:val="center"/>
                </w:tcPr>
                <w:p w14:paraId="644A8D8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高温固化2</w:t>
                  </w:r>
                </w:p>
              </w:tc>
              <w:tc>
                <w:tcPr>
                  <w:tcW w:w="630" w:type="pct"/>
                  <w:vMerge w:val="continue"/>
                  <w:vAlign w:val="center"/>
                </w:tcPr>
                <w:p w14:paraId="446B157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811" w:type="pct"/>
                  <w:vAlign w:val="center"/>
                </w:tcPr>
                <w:p w14:paraId="124CAAB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Cs/>
                      <w:color w:val="auto"/>
                      <w:sz w:val="21"/>
                    </w:rPr>
                    <w:t>低氮燃烧器+焚烧炉2</w:t>
                  </w:r>
                </w:p>
              </w:tc>
              <w:tc>
                <w:tcPr>
                  <w:tcW w:w="346" w:type="pct"/>
                  <w:vMerge w:val="continue"/>
                  <w:vAlign w:val="center"/>
                </w:tcPr>
                <w:p w14:paraId="41C98A3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rPr>
                  </w:pPr>
                </w:p>
              </w:tc>
              <w:tc>
                <w:tcPr>
                  <w:tcW w:w="407" w:type="pct"/>
                  <w:vMerge w:val="continue"/>
                  <w:vAlign w:val="center"/>
                </w:tcPr>
                <w:p w14:paraId="33384FF1">
                  <w:pPr>
                    <w:pStyle w:val="53"/>
                    <w:spacing w:line="240" w:lineRule="auto"/>
                    <w:rPr>
                      <w:rFonts w:hint="eastAsia" w:ascii="Times New Roman" w:hAnsi="Times New Roman" w:cs="Times New Roman"/>
                      <w:color w:val="auto"/>
                      <w:lang w:val="en-US" w:eastAsia="zh-CN"/>
                    </w:rPr>
                  </w:pPr>
                </w:p>
              </w:tc>
              <w:tc>
                <w:tcPr>
                  <w:tcW w:w="852" w:type="pct"/>
                  <w:vAlign w:val="center"/>
                </w:tcPr>
                <w:p w14:paraId="06CF10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pt-BR" w:eastAsia="zh-CN"/>
                    </w:rPr>
                    <w:t>低氮燃烧器+焚烧炉</w:t>
                  </w:r>
                  <w:r>
                    <w:rPr>
                      <w:rFonts w:hint="default" w:ascii="Times New Roman" w:hAnsi="Times New Roman" w:eastAsia="宋体" w:cs="Times New Roman"/>
                      <w:color w:val="auto"/>
                      <w:sz w:val="21"/>
                      <w:szCs w:val="21"/>
                      <w:lang w:val="en-US" w:eastAsia="zh-CN"/>
                    </w:rPr>
                    <w:t>2</w:t>
                  </w:r>
                </w:p>
              </w:tc>
              <w:tc>
                <w:tcPr>
                  <w:tcW w:w="436" w:type="pct"/>
                  <w:vMerge w:val="continue"/>
                  <w:vAlign w:val="center"/>
                </w:tcPr>
                <w:p w14:paraId="0FB5AC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pt-BR" w:eastAsia="zh-CN"/>
                    </w:rPr>
                  </w:pPr>
                </w:p>
              </w:tc>
              <w:tc>
                <w:tcPr>
                  <w:tcW w:w="335" w:type="pct"/>
                  <w:vMerge w:val="continue"/>
                  <w:vAlign w:val="center"/>
                </w:tcPr>
                <w:p w14:paraId="6FB02A07">
                  <w:pPr>
                    <w:pStyle w:val="53"/>
                    <w:spacing w:line="240" w:lineRule="auto"/>
                    <w:rPr>
                      <w:rFonts w:ascii="Times New Roman" w:hAnsi="Times New Roman" w:cs="Times New Roman"/>
                      <w:color w:val="auto"/>
                    </w:rPr>
                  </w:pPr>
                </w:p>
              </w:tc>
            </w:tr>
            <w:tr w14:paraId="16363C0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98" w:type="pct"/>
                  <w:vMerge w:val="continue"/>
                  <w:vAlign w:val="center"/>
                </w:tcPr>
                <w:p w14:paraId="74394E3E">
                  <w:pPr>
                    <w:pStyle w:val="53"/>
                    <w:spacing w:line="240" w:lineRule="auto"/>
                    <w:rPr>
                      <w:rFonts w:hint="eastAsia" w:ascii="Times New Roman" w:hAnsi="Times New Roman" w:cs="Times New Roman"/>
                      <w:color w:val="auto"/>
                      <w:lang w:val="en-US" w:eastAsia="zh-CN"/>
                    </w:rPr>
                  </w:pPr>
                </w:p>
              </w:tc>
              <w:tc>
                <w:tcPr>
                  <w:tcW w:w="231" w:type="pct"/>
                  <w:vMerge w:val="continue"/>
                  <w:vAlign w:val="center"/>
                </w:tcPr>
                <w:p w14:paraId="068BAC21">
                  <w:pPr>
                    <w:pStyle w:val="53"/>
                    <w:spacing w:line="240" w:lineRule="auto"/>
                    <w:rPr>
                      <w:rFonts w:hint="eastAsia" w:ascii="Times New Roman" w:hAnsi="Times New Roman" w:cs="Times New Roman"/>
                      <w:color w:val="auto"/>
                      <w:lang w:val="en-US" w:eastAsia="zh-CN"/>
                    </w:rPr>
                  </w:pPr>
                </w:p>
              </w:tc>
              <w:tc>
                <w:tcPr>
                  <w:tcW w:w="750" w:type="pct"/>
                  <w:vAlign w:val="center"/>
                </w:tcPr>
                <w:p w14:paraId="3799B5F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高温固化3</w:t>
                  </w:r>
                </w:p>
              </w:tc>
              <w:tc>
                <w:tcPr>
                  <w:tcW w:w="630" w:type="pct"/>
                  <w:vMerge w:val="continue"/>
                  <w:vAlign w:val="center"/>
                </w:tcPr>
                <w:p w14:paraId="2590A12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811" w:type="pct"/>
                  <w:vAlign w:val="center"/>
                </w:tcPr>
                <w:p w14:paraId="6985C6C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Cs/>
                      <w:color w:val="auto"/>
                      <w:sz w:val="21"/>
                    </w:rPr>
                    <w:t>低氮燃烧器+焚烧炉3</w:t>
                  </w:r>
                </w:p>
              </w:tc>
              <w:tc>
                <w:tcPr>
                  <w:tcW w:w="346" w:type="pct"/>
                  <w:vMerge w:val="continue"/>
                  <w:vAlign w:val="center"/>
                </w:tcPr>
                <w:p w14:paraId="2D5926E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rPr>
                  </w:pPr>
                </w:p>
              </w:tc>
              <w:tc>
                <w:tcPr>
                  <w:tcW w:w="407" w:type="pct"/>
                  <w:vMerge w:val="continue"/>
                  <w:vAlign w:val="center"/>
                </w:tcPr>
                <w:p w14:paraId="3C999D6D">
                  <w:pPr>
                    <w:pStyle w:val="53"/>
                    <w:spacing w:line="240" w:lineRule="auto"/>
                    <w:rPr>
                      <w:rFonts w:hint="eastAsia" w:ascii="Times New Roman" w:hAnsi="Times New Roman" w:cs="Times New Roman"/>
                      <w:color w:val="auto"/>
                      <w:lang w:val="en-US" w:eastAsia="zh-CN"/>
                    </w:rPr>
                  </w:pPr>
                </w:p>
              </w:tc>
              <w:tc>
                <w:tcPr>
                  <w:tcW w:w="852" w:type="pct"/>
                  <w:vAlign w:val="center"/>
                </w:tcPr>
                <w:p w14:paraId="60D9D9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lang w:val="en-US"/>
                    </w:rPr>
                  </w:pPr>
                  <w:r>
                    <w:rPr>
                      <w:rFonts w:hint="default" w:ascii="Times New Roman" w:hAnsi="Times New Roman" w:eastAsia="宋体" w:cs="Times New Roman"/>
                      <w:color w:val="auto"/>
                      <w:sz w:val="21"/>
                      <w:szCs w:val="21"/>
                      <w:lang w:val="pt-BR" w:eastAsia="zh-CN"/>
                    </w:rPr>
                    <w:t>低氮燃烧器+焚烧炉</w:t>
                  </w:r>
                  <w:r>
                    <w:rPr>
                      <w:rFonts w:hint="eastAsia" w:ascii="Times New Roman" w:hAnsi="Times New Roman" w:eastAsia="宋体" w:cs="Times New Roman"/>
                      <w:color w:val="auto"/>
                      <w:sz w:val="21"/>
                      <w:szCs w:val="21"/>
                      <w:lang w:val="en-US" w:eastAsia="zh-CN"/>
                    </w:rPr>
                    <w:t>3</w:t>
                  </w:r>
                </w:p>
              </w:tc>
              <w:tc>
                <w:tcPr>
                  <w:tcW w:w="436" w:type="pct"/>
                  <w:vMerge w:val="continue"/>
                  <w:vAlign w:val="center"/>
                </w:tcPr>
                <w:p w14:paraId="5B12BB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Times New Roman" w:hAnsi="Times New Roman" w:eastAsia="宋体" w:cs="Times New Roman"/>
                      <w:color w:val="auto"/>
                      <w:szCs w:val="21"/>
                      <w:lang w:val="en-US" w:eastAsia="zh-CN"/>
                    </w:rPr>
                  </w:pPr>
                </w:p>
              </w:tc>
              <w:tc>
                <w:tcPr>
                  <w:tcW w:w="335" w:type="pct"/>
                  <w:vMerge w:val="continue"/>
                  <w:vAlign w:val="center"/>
                </w:tcPr>
                <w:p w14:paraId="34B23560">
                  <w:pPr>
                    <w:pStyle w:val="53"/>
                    <w:spacing w:line="240" w:lineRule="auto"/>
                    <w:rPr>
                      <w:rFonts w:hint="default" w:ascii="Times New Roman" w:hAnsi="Times New Roman" w:eastAsia="宋体" w:cs="Times New Roman"/>
                      <w:color w:val="auto"/>
                      <w:lang w:val="en-US" w:eastAsia="zh-CN"/>
                    </w:rPr>
                  </w:pPr>
                </w:p>
              </w:tc>
            </w:tr>
            <w:tr w14:paraId="6D8BDE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98" w:type="pct"/>
                  <w:vMerge w:val="continue"/>
                  <w:vAlign w:val="center"/>
                </w:tcPr>
                <w:p w14:paraId="1DC6D7A9">
                  <w:pPr>
                    <w:pStyle w:val="53"/>
                    <w:spacing w:line="240" w:lineRule="auto"/>
                    <w:rPr>
                      <w:rFonts w:hint="eastAsia" w:ascii="Times New Roman" w:hAnsi="Times New Roman" w:cs="Times New Roman"/>
                      <w:color w:val="auto"/>
                      <w:lang w:val="en-US" w:eastAsia="zh-CN"/>
                    </w:rPr>
                  </w:pPr>
                </w:p>
              </w:tc>
              <w:tc>
                <w:tcPr>
                  <w:tcW w:w="231" w:type="pct"/>
                  <w:vMerge w:val="continue"/>
                  <w:vAlign w:val="center"/>
                </w:tcPr>
                <w:p w14:paraId="25506DF1">
                  <w:pPr>
                    <w:pStyle w:val="53"/>
                    <w:spacing w:line="240" w:lineRule="auto"/>
                    <w:rPr>
                      <w:rFonts w:hint="eastAsia" w:ascii="Times New Roman" w:hAnsi="Times New Roman" w:cs="Times New Roman"/>
                      <w:color w:val="auto"/>
                      <w:lang w:val="en-US" w:eastAsia="zh-CN"/>
                    </w:rPr>
                  </w:pPr>
                </w:p>
              </w:tc>
              <w:tc>
                <w:tcPr>
                  <w:tcW w:w="750" w:type="pct"/>
                  <w:vAlign w:val="center"/>
                </w:tcPr>
                <w:p w14:paraId="34FB8B1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高温固化4</w:t>
                  </w:r>
                </w:p>
              </w:tc>
              <w:tc>
                <w:tcPr>
                  <w:tcW w:w="630" w:type="pct"/>
                  <w:vMerge w:val="continue"/>
                  <w:vAlign w:val="center"/>
                </w:tcPr>
                <w:p w14:paraId="71B8298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811" w:type="pct"/>
                  <w:vAlign w:val="center"/>
                </w:tcPr>
                <w:p w14:paraId="3FCF33E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Cs/>
                      <w:color w:val="auto"/>
                      <w:sz w:val="21"/>
                    </w:rPr>
                    <w:t>低氮燃烧器+焚烧炉4</w:t>
                  </w:r>
                </w:p>
              </w:tc>
              <w:tc>
                <w:tcPr>
                  <w:tcW w:w="346" w:type="pct"/>
                  <w:vMerge w:val="continue"/>
                  <w:vAlign w:val="center"/>
                </w:tcPr>
                <w:p w14:paraId="4B22A3E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rPr>
                  </w:pPr>
                </w:p>
              </w:tc>
              <w:tc>
                <w:tcPr>
                  <w:tcW w:w="407" w:type="pct"/>
                  <w:vMerge w:val="continue"/>
                  <w:vAlign w:val="center"/>
                </w:tcPr>
                <w:p w14:paraId="768F376D">
                  <w:pPr>
                    <w:pStyle w:val="53"/>
                    <w:spacing w:line="240" w:lineRule="auto"/>
                    <w:rPr>
                      <w:rFonts w:hint="eastAsia" w:ascii="Times New Roman" w:hAnsi="Times New Roman" w:cs="Times New Roman"/>
                      <w:color w:val="auto"/>
                      <w:lang w:val="en-US" w:eastAsia="zh-CN"/>
                    </w:rPr>
                  </w:pPr>
                </w:p>
              </w:tc>
              <w:tc>
                <w:tcPr>
                  <w:tcW w:w="852" w:type="pct"/>
                  <w:vAlign w:val="center"/>
                </w:tcPr>
                <w:p w14:paraId="77ADBE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lang w:val="en-US"/>
                    </w:rPr>
                  </w:pPr>
                  <w:r>
                    <w:rPr>
                      <w:rFonts w:hint="default" w:ascii="Times New Roman" w:hAnsi="Times New Roman" w:eastAsia="宋体" w:cs="Times New Roman"/>
                      <w:color w:val="auto"/>
                      <w:sz w:val="21"/>
                      <w:szCs w:val="21"/>
                      <w:lang w:val="pt-BR" w:eastAsia="zh-CN"/>
                    </w:rPr>
                    <w:t>低氮燃烧器+焚烧炉</w:t>
                  </w:r>
                  <w:r>
                    <w:rPr>
                      <w:rFonts w:hint="eastAsia" w:ascii="Times New Roman" w:hAnsi="Times New Roman" w:eastAsia="宋体" w:cs="Times New Roman"/>
                      <w:color w:val="auto"/>
                      <w:sz w:val="21"/>
                      <w:szCs w:val="21"/>
                      <w:lang w:val="en-US" w:eastAsia="zh-CN"/>
                    </w:rPr>
                    <w:t>4</w:t>
                  </w:r>
                </w:p>
              </w:tc>
              <w:tc>
                <w:tcPr>
                  <w:tcW w:w="436" w:type="pct"/>
                  <w:vMerge w:val="continue"/>
                  <w:vAlign w:val="center"/>
                </w:tcPr>
                <w:p w14:paraId="6E2D4A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Times New Roman" w:hAnsi="Times New Roman" w:eastAsia="宋体" w:cs="Times New Roman"/>
                      <w:color w:val="auto"/>
                      <w:szCs w:val="21"/>
                      <w:lang w:val="en-US" w:eastAsia="zh-CN"/>
                    </w:rPr>
                  </w:pPr>
                </w:p>
              </w:tc>
              <w:tc>
                <w:tcPr>
                  <w:tcW w:w="335" w:type="pct"/>
                  <w:vMerge w:val="continue"/>
                  <w:vAlign w:val="center"/>
                </w:tcPr>
                <w:p w14:paraId="1747877E">
                  <w:pPr>
                    <w:pStyle w:val="53"/>
                    <w:spacing w:line="240" w:lineRule="auto"/>
                    <w:rPr>
                      <w:rFonts w:ascii="Times New Roman" w:hAnsi="Times New Roman" w:cs="Times New Roman"/>
                      <w:color w:val="auto"/>
                    </w:rPr>
                  </w:pPr>
                </w:p>
              </w:tc>
            </w:tr>
            <w:tr w14:paraId="78AA0CC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98" w:type="pct"/>
                  <w:vMerge w:val="continue"/>
                  <w:vAlign w:val="center"/>
                </w:tcPr>
                <w:p w14:paraId="425F5A3B">
                  <w:pPr>
                    <w:pStyle w:val="53"/>
                    <w:spacing w:line="240" w:lineRule="auto"/>
                    <w:rPr>
                      <w:rFonts w:hint="eastAsia" w:ascii="Times New Roman" w:hAnsi="Times New Roman" w:cs="Times New Roman"/>
                      <w:color w:val="auto"/>
                      <w:lang w:val="en-US" w:eastAsia="zh-CN"/>
                    </w:rPr>
                  </w:pPr>
                </w:p>
              </w:tc>
              <w:tc>
                <w:tcPr>
                  <w:tcW w:w="231" w:type="pct"/>
                  <w:vMerge w:val="continue"/>
                  <w:vAlign w:val="center"/>
                </w:tcPr>
                <w:p w14:paraId="61957827">
                  <w:pPr>
                    <w:pStyle w:val="53"/>
                    <w:spacing w:line="240" w:lineRule="auto"/>
                    <w:rPr>
                      <w:rFonts w:hint="eastAsia" w:ascii="Times New Roman" w:hAnsi="Times New Roman" w:cs="Times New Roman"/>
                      <w:color w:val="auto"/>
                      <w:lang w:val="en-US" w:eastAsia="zh-CN"/>
                    </w:rPr>
                  </w:pPr>
                </w:p>
              </w:tc>
              <w:tc>
                <w:tcPr>
                  <w:tcW w:w="750" w:type="pct"/>
                  <w:vAlign w:val="center"/>
                </w:tcPr>
                <w:p w14:paraId="0588D77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高温固化5</w:t>
                  </w:r>
                </w:p>
              </w:tc>
              <w:tc>
                <w:tcPr>
                  <w:tcW w:w="630" w:type="pct"/>
                  <w:vMerge w:val="continue"/>
                  <w:vAlign w:val="center"/>
                </w:tcPr>
                <w:p w14:paraId="170719A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811" w:type="pct"/>
                  <w:vAlign w:val="center"/>
                </w:tcPr>
                <w:p w14:paraId="5DC0655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Cs/>
                      <w:color w:val="auto"/>
                      <w:sz w:val="21"/>
                    </w:rPr>
                    <w:t>低氮燃烧器+焚烧炉5</w:t>
                  </w:r>
                </w:p>
              </w:tc>
              <w:tc>
                <w:tcPr>
                  <w:tcW w:w="346" w:type="pct"/>
                  <w:vMerge w:val="continue"/>
                  <w:vAlign w:val="center"/>
                </w:tcPr>
                <w:p w14:paraId="3232A6A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rPr>
                  </w:pPr>
                </w:p>
              </w:tc>
              <w:tc>
                <w:tcPr>
                  <w:tcW w:w="407" w:type="pct"/>
                  <w:vMerge w:val="continue"/>
                  <w:vAlign w:val="center"/>
                </w:tcPr>
                <w:p w14:paraId="1CBCE120">
                  <w:pPr>
                    <w:pStyle w:val="53"/>
                    <w:spacing w:line="240" w:lineRule="auto"/>
                    <w:rPr>
                      <w:rFonts w:hint="eastAsia" w:ascii="Times New Roman" w:hAnsi="Times New Roman" w:cs="Times New Roman"/>
                      <w:color w:val="auto"/>
                      <w:lang w:val="en-US" w:eastAsia="zh-CN"/>
                    </w:rPr>
                  </w:pPr>
                </w:p>
              </w:tc>
              <w:tc>
                <w:tcPr>
                  <w:tcW w:w="1288" w:type="pct"/>
                  <w:gridSpan w:val="2"/>
                  <w:vAlign w:val="center"/>
                </w:tcPr>
                <w:p w14:paraId="2C3AD7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ascii="Times New Roman" w:hAnsi="Times New Roman" w:cs="Times New Roman"/>
                      <w:color w:val="auto"/>
                    </w:rPr>
                  </w:pPr>
                  <w:r>
                    <w:rPr>
                      <w:rFonts w:hint="eastAsia" w:ascii="Times New Roman" w:hAnsi="Times New Roman" w:eastAsia="宋体" w:cs="Times New Roman"/>
                      <w:color w:val="auto"/>
                      <w:szCs w:val="21"/>
                      <w:lang w:val="en-US" w:eastAsia="zh-CN"/>
                    </w:rPr>
                    <w:t>/</w:t>
                  </w:r>
                </w:p>
              </w:tc>
              <w:tc>
                <w:tcPr>
                  <w:tcW w:w="335" w:type="pct"/>
                  <w:vAlign w:val="center"/>
                </w:tcPr>
                <w:p w14:paraId="76606E58">
                  <w:pPr>
                    <w:pStyle w:val="53"/>
                    <w:spacing w:line="240" w:lineRule="auto"/>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w:t>
                  </w:r>
                </w:p>
              </w:tc>
            </w:tr>
            <w:tr w14:paraId="3DE4FC3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98" w:type="pct"/>
                  <w:vMerge w:val="continue"/>
                  <w:vAlign w:val="center"/>
                </w:tcPr>
                <w:p w14:paraId="102E1D4C">
                  <w:pPr>
                    <w:pStyle w:val="53"/>
                    <w:spacing w:line="240" w:lineRule="auto"/>
                    <w:rPr>
                      <w:rFonts w:hint="eastAsia" w:ascii="Times New Roman" w:hAnsi="Times New Roman" w:cs="Times New Roman"/>
                      <w:color w:val="auto"/>
                      <w:lang w:val="en-US" w:eastAsia="zh-CN"/>
                    </w:rPr>
                  </w:pPr>
                </w:p>
              </w:tc>
              <w:tc>
                <w:tcPr>
                  <w:tcW w:w="231" w:type="pct"/>
                  <w:vMerge w:val="continue"/>
                  <w:vAlign w:val="center"/>
                </w:tcPr>
                <w:p w14:paraId="1B8A17B9">
                  <w:pPr>
                    <w:pStyle w:val="53"/>
                    <w:spacing w:line="240" w:lineRule="auto"/>
                    <w:rPr>
                      <w:rFonts w:hint="eastAsia" w:ascii="Times New Roman" w:hAnsi="Times New Roman" w:cs="Times New Roman"/>
                      <w:color w:val="auto"/>
                      <w:lang w:val="en-US" w:eastAsia="zh-CN"/>
                    </w:rPr>
                  </w:pPr>
                </w:p>
              </w:tc>
              <w:tc>
                <w:tcPr>
                  <w:tcW w:w="750" w:type="pct"/>
                  <w:vAlign w:val="center"/>
                </w:tcPr>
                <w:p w14:paraId="71C1353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rPr>
                    <w:t>高温固化6</w:t>
                  </w:r>
                </w:p>
              </w:tc>
              <w:tc>
                <w:tcPr>
                  <w:tcW w:w="630" w:type="pct"/>
                  <w:vMerge w:val="continue"/>
                  <w:vAlign w:val="center"/>
                </w:tcPr>
                <w:p w14:paraId="4A4D649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811" w:type="pct"/>
                  <w:vAlign w:val="center"/>
                </w:tcPr>
                <w:p w14:paraId="246B558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Cs/>
                      <w:color w:val="auto"/>
                      <w:sz w:val="21"/>
                    </w:rPr>
                    <w:t>低氮燃烧器+焚烧炉6</w:t>
                  </w:r>
                </w:p>
              </w:tc>
              <w:tc>
                <w:tcPr>
                  <w:tcW w:w="346" w:type="pct"/>
                  <w:vMerge w:val="continue"/>
                  <w:vAlign w:val="center"/>
                </w:tcPr>
                <w:p w14:paraId="206C985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sz w:val="21"/>
                    </w:rPr>
                  </w:pPr>
                </w:p>
              </w:tc>
              <w:tc>
                <w:tcPr>
                  <w:tcW w:w="407" w:type="pct"/>
                  <w:vMerge w:val="continue"/>
                  <w:vAlign w:val="center"/>
                </w:tcPr>
                <w:p w14:paraId="4BD6B57B">
                  <w:pPr>
                    <w:pStyle w:val="53"/>
                    <w:spacing w:line="240" w:lineRule="auto"/>
                    <w:rPr>
                      <w:rFonts w:hint="eastAsia" w:ascii="Times New Roman" w:hAnsi="Times New Roman" w:cs="Times New Roman"/>
                      <w:color w:val="auto"/>
                      <w:lang w:val="en-US" w:eastAsia="zh-CN"/>
                    </w:rPr>
                  </w:pPr>
                </w:p>
              </w:tc>
              <w:tc>
                <w:tcPr>
                  <w:tcW w:w="1288" w:type="pct"/>
                  <w:gridSpan w:val="2"/>
                  <w:vAlign w:val="center"/>
                </w:tcPr>
                <w:p w14:paraId="3B1D5F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微软雅黑" w:cs="Times New Roman"/>
                      <w:color w:val="auto"/>
                      <w:lang w:val="en-US" w:eastAsia="zh-CN"/>
                    </w:rPr>
                  </w:pPr>
                  <w:r>
                    <w:rPr>
                      <w:rFonts w:hint="eastAsia" w:ascii="Times New Roman" w:hAnsi="Times New Roman" w:cs="Times New Roman"/>
                      <w:color w:val="auto"/>
                      <w:lang w:val="en-US" w:eastAsia="zh-CN"/>
                    </w:rPr>
                    <w:t>/</w:t>
                  </w:r>
                </w:p>
              </w:tc>
              <w:tc>
                <w:tcPr>
                  <w:tcW w:w="335" w:type="pct"/>
                  <w:vAlign w:val="center"/>
                </w:tcPr>
                <w:p w14:paraId="7406AA7A">
                  <w:pPr>
                    <w:pStyle w:val="53"/>
                    <w:spacing w:line="240" w:lineRule="auto"/>
                    <w:rPr>
                      <w:rFonts w:hint="eastAsia"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w:t>
                  </w:r>
                </w:p>
              </w:tc>
            </w:tr>
            <w:tr w14:paraId="6DC1C98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9" w:type="pct"/>
                  <w:gridSpan w:val="2"/>
                  <w:vMerge w:val="restart"/>
                  <w:vAlign w:val="center"/>
                </w:tcPr>
                <w:p w14:paraId="7C69BACE">
                  <w:pPr>
                    <w:pStyle w:val="5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废水</w:t>
                  </w:r>
                </w:p>
              </w:tc>
              <w:tc>
                <w:tcPr>
                  <w:tcW w:w="750" w:type="pct"/>
                  <w:vAlign w:val="center"/>
                </w:tcPr>
                <w:p w14:paraId="22E188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生活污水</w:t>
                  </w:r>
                </w:p>
              </w:tc>
              <w:tc>
                <w:tcPr>
                  <w:tcW w:w="630" w:type="pct"/>
                  <w:vAlign w:val="center"/>
                </w:tcPr>
                <w:p w14:paraId="194F03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COD、SS、NH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-N、TP、TN</w:t>
                  </w:r>
                </w:p>
              </w:tc>
              <w:tc>
                <w:tcPr>
                  <w:tcW w:w="1158" w:type="pct"/>
                  <w:gridSpan w:val="2"/>
                  <w:vAlign w:val="center"/>
                </w:tcPr>
                <w:p w14:paraId="0A016C19">
                  <w:pPr>
                    <w:pStyle w:val="53"/>
                    <w:spacing w:line="240" w:lineRule="auto"/>
                    <w:rPr>
                      <w:rFonts w:hint="eastAsia" w:ascii="Times New Roman" w:hAnsi="Times New Roman" w:cs="Times New Roman"/>
                      <w:color w:val="auto"/>
                      <w:lang w:val="en-US" w:eastAsia="zh-CN"/>
                    </w:rPr>
                  </w:pPr>
                  <w:r>
                    <w:rPr>
                      <w:rFonts w:hint="eastAsia" w:ascii="宋体" w:hAnsi="宋体" w:eastAsia="宋体" w:cs="宋体"/>
                      <w:color w:val="auto"/>
                      <w:sz w:val="21"/>
                      <w:szCs w:val="21"/>
                      <w:lang w:val="pt-BR" w:eastAsia="zh-CN"/>
                    </w:rPr>
                    <w:t>生活污水化粪池处理后经管网排入辉县市污水处理厂处理</w:t>
                  </w:r>
                </w:p>
              </w:tc>
              <w:tc>
                <w:tcPr>
                  <w:tcW w:w="407" w:type="pct"/>
                  <w:vAlign w:val="center"/>
                </w:tcPr>
                <w:p w14:paraId="1A087448">
                  <w:pPr>
                    <w:pStyle w:val="53"/>
                    <w:spacing w:line="240" w:lineRule="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w:t>
                  </w:r>
                </w:p>
              </w:tc>
              <w:tc>
                <w:tcPr>
                  <w:tcW w:w="1288" w:type="pct"/>
                  <w:gridSpan w:val="2"/>
                  <w:vAlign w:val="center"/>
                </w:tcPr>
                <w:p w14:paraId="51D12AB8">
                  <w:pPr>
                    <w:pStyle w:val="53"/>
                    <w:spacing w:line="240" w:lineRule="auto"/>
                    <w:rPr>
                      <w:rFonts w:ascii="Times New Roman" w:hAnsi="Times New Roman" w:cs="Times New Roman"/>
                      <w:color w:val="auto"/>
                    </w:rPr>
                  </w:pPr>
                  <w:r>
                    <w:rPr>
                      <w:rFonts w:hint="eastAsia" w:ascii="宋体" w:hAnsi="宋体" w:eastAsia="宋体" w:cs="宋体"/>
                      <w:color w:val="auto"/>
                      <w:sz w:val="21"/>
                      <w:szCs w:val="21"/>
                      <w:lang w:val="pt-BR" w:eastAsia="zh-CN"/>
                    </w:rPr>
                    <w:t>生活污水化粪池处理后经管网排入辉县市污水处理厂处理</w:t>
                  </w:r>
                </w:p>
              </w:tc>
              <w:tc>
                <w:tcPr>
                  <w:tcW w:w="335" w:type="pct"/>
                  <w:vAlign w:val="center"/>
                </w:tcPr>
                <w:p w14:paraId="6D59F55A">
                  <w:pPr>
                    <w:pStyle w:val="53"/>
                    <w:spacing w:line="240" w:lineRule="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w:t>
                  </w:r>
                </w:p>
              </w:tc>
            </w:tr>
            <w:tr w14:paraId="111D875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9" w:type="pct"/>
                  <w:gridSpan w:val="2"/>
                  <w:vMerge w:val="continue"/>
                  <w:vAlign w:val="center"/>
                </w:tcPr>
                <w:p w14:paraId="1DC1EE43">
                  <w:pPr>
                    <w:pStyle w:val="53"/>
                    <w:spacing w:line="240" w:lineRule="auto"/>
                    <w:rPr>
                      <w:rFonts w:hint="eastAsia" w:ascii="Times New Roman" w:hAnsi="Times New Roman" w:cs="Times New Roman"/>
                      <w:color w:val="auto"/>
                      <w:lang w:val="en-US" w:eastAsia="zh-CN"/>
                    </w:rPr>
                  </w:pPr>
                </w:p>
              </w:tc>
              <w:tc>
                <w:tcPr>
                  <w:tcW w:w="750" w:type="pct"/>
                  <w:vAlign w:val="center"/>
                </w:tcPr>
                <w:p w14:paraId="6ADC73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冷却水池和水喷淋塔废水</w:t>
                  </w:r>
                </w:p>
              </w:tc>
              <w:tc>
                <w:tcPr>
                  <w:tcW w:w="630" w:type="pct"/>
                  <w:vAlign w:val="center"/>
                </w:tcPr>
                <w:p w14:paraId="157C5E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158" w:type="pct"/>
                  <w:gridSpan w:val="2"/>
                  <w:vAlign w:val="center"/>
                </w:tcPr>
                <w:p w14:paraId="738A88C3">
                  <w:pPr>
                    <w:pStyle w:val="53"/>
                    <w:spacing w:line="240" w:lineRule="auto"/>
                    <w:rPr>
                      <w:rFonts w:hint="eastAsia" w:ascii="Times New Roman" w:hAnsi="Times New Roman" w:cs="Times New Roman"/>
                      <w:color w:val="auto"/>
                      <w:lang w:val="en-US" w:eastAsia="zh-CN"/>
                    </w:rPr>
                  </w:pPr>
                  <w:r>
                    <w:rPr>
                      <w:rFonts w:hint="eastAsia" w:ascii="宋体" w:hAnsi="宋体" w:eastAsia="宋体" w:cs="宋体"/>
                      <w:color w:val="auto"/>
                      <w:sz w:val="21"/>
                      <w:szCs w:val="21"/>
                      <w:lang w:val="en-US" w:eastAsia="zh-CN"/>
                    </w:rPr>
                    <w:t>/</w:t>
                  </w:r>
                </w:p>
              </w:tc>
              <w:tc>
                <w:tcPr>
                  <w:tcW w:w="407" w:type="pct"/>
                  <w:vAlign w:val="center"/>
                </w:tcPr>
                <w:p w14:paraId="1321A968">
                  <w:pPr>
                    <w:pStyle w:val="53"/>
                    <w:spacing w:line="240" w:lineRule="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w:t>
                  </w:r>
                </w:p>
              </w:tc>
              <w:tc>
                <w:tcPr>
                  <w:tcW w:w="1288" w:type="pct"/>
                  <w:gridSpan w:val="2"/>
                  <w:vAlign w:val="center"/>
                </w:tcPr>
                <w:p w14:paraId="088A535C">
                  <w:pPr>
                    <w:pStyle w:val="53"/>
                    <w:spacing w:line="24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冷却水池和水喷淋塔用水，定期补充不外排</w:t>
                  </w:r>
                </w:p>
              </w:tc>
              <w:tc>
                <w:tcPr>
                  <w:tcW w:w="335" w:type="pct"/>
                  <w:vAlign w:val="center"/>
                </w:tcPr>
                <w:p w14:paraId="296E2438">
                  <w:pPr>
                    <w:pStyle w:val="53"/>
                    <w:spacing w:line="240" w:lineRule="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6</w:t>
                  </w:r>
                </w:p>
              </w:tc>
            </w:tr>
            <w:tr w14:paraId="1BCF978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9" w:type="pct"/>
                  <w:gridSpan w:val="2"/>
                  <w:vAlign w:val="center"/>
                </w:tcPr>
                <w:p w14:paraId="302DF584">
                  <w:pPr>
                    <w:pStyle w:val="5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噪声</w:t>
                  </w:r>
                </w:p>
              </w:tc>
              <w:tc>
                <w:tcPr>
                  <w:tcW w:w="750" w:type="pct"/>
                  <w:vAlign w:val="center"/>
                </w:tcPr>
                <w:p w14:paraId="1EECC2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设备生产</w:t>
                  </w:r>
                </w:p>
              </w:tc>
              <w:tc>
                <w:tcPr>
                  <w:tcW w:w="630" w:type="pct"/>
                  <w:vAlign w:val="center"/>
                </w:tcPr>
                <w:p w14:paraId="062258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center"/>
                    <w:textAlignment w:val="auto"/>
                    <w:rPr>
                      <w:rFonts w:hint="eastAsia" w:ascii="Times New Roman" w:hAnsi="Times New Roman" w:eastAsia="微软雅黑" w:cs="Times New Roman"/>
                      <w:color w:val="auto"/>
                      <w:sz w:val="21"/>
                      <w:szCs w:val="21"/>
                      <w:lang w:val="en-US" w:eastAsia="zh-CN"/>
                    </w:rPr>
                  </w:pPr>
                  <w:r>
                    <w:rPr>
                      <w:rFonts w:hint="default" w:ascii="Times New Roman" w:hAnsi="Times New Roman" w:eastAsia="宋体" w:cs="Times New Roman"/>
                      <w:color w:val="auto"/>
                      <w:sz w:val="21"/>
                      <w:szCs w:val="21"/>
                    </w:rPr>
                    <w:t>破碎机</w:t>
                  </w:r>
                  <w:r>
                    <w:rPr>
                      <w:rFonts w:hint="eastAsia" w:ascii="Times New Roman" w:hAnsi="Times New Roman" w:eastAsia="宋体" w:cs="Times New Roman"/>
                      <w:color w:val="auto"/>
                      <w:sz w:val="21"/>
                      <w:szCs w:val="21"/>
                      <w:lang w:eastAsia="zh-CN"/>
                    </w:rPr>
                    <w:t>、</w:t>
                  </w:r>
                  <w:r>
                    <w:rPr>
                      <w:rFonts w:ascii="Times New Roman" w:hAnsi="Times New Roman" w:eastAsia="宋体"/>
                      <w:color w:val="auto"/>
                      <w:sz w:val="21"/>
                      <w:szCs w:val="21"/>
                      <w:lang w:val="pt-BR"/>
                    </w:rPr>
                    <w:t>鄂破机</w:t>
                  </w:r>
                  <w:r>
                    <w:rPr>
                      <w:rFonts w:hint="eastAsia" w:ascii="Times New Roman" w:hAnsi="Times New Roman" w:eastAsia="宋体"/>
                      <w:color w:val="auto"/>
                      <w:sz w:val="21"/>
                      <w:szCs w:val="21"/>
                      <w:lang w:val="pt-BR" w:eastAsia="zh-CN"/>
                    </w:rPr>
                    <w:t>、</w:t>
                  </w:r>
                  <w:r>
                    <w:rPr>
                      <w:rFonts w:hint="eastAsia" w:ascii="Times New Roman" w:hAnsi="Times New Roman" w:eastAsia="宋体"/>
                      <w:color w:val="auto"/>
                      <w:sz w:val="21"/>
                      <w:szCs w:val="21"/>
                      <w:lang w:val="en-US" w:eastAsia="zh-CN"/>
                    </w:rPr>
                    <w:t>混合机</w:t>
                  </w:r>
                  <w:r>
                    <w:rPr>
                      <w:rFonts w:hint="default" w:ascii="Times New Roman" w:hAnsi="Times New Roman" w:eastAsia="宋体" w:cs="Times New Roman"/>
                      <w:color w:val="auto"/>
                      <w:sz w:val="21"/>
                      <w:szCs w:val="21"/>
                    </w:rPr>
                    <w:t>等</w:t>
                  </w:r>
                </w:p>
              </w:tc>
              <w:tc>
                <w:tcPr>
                  <w:tcW w:w="1158" w:type="pct"/>
                  <w:gridSpan w:val="2"/>
                  <w:vAlign w:val="center"/>
                </w:tcPr>
                <w:p w14:paraId="57287152">
                  <w:pPr>
                    <w:pStyle w:val="53"/>
                    <w:spacing w:line="240" w:lineRule="auto"/>
                    <w:rPr>
                      <w:rFonts w:hint="eastAsia" w:ascii="宋体" w:hAnsi="宋体" w:eastAsia="宋体" w:cs="宋体"/>
                      <w:color w:val="auto"/>
                      <w:sz w:val="21"/>
                      <w:szCs w:val="21"/>
                      <w:lang w:val="en-US" w:eastAsia="zh-CN"/>
                    </w:rPr>
                  </w:pPr>
                  <w:r>
                    <w:rPr>
                      <w:color w:val="auto"/>
                      <w:sz w:val="21"/>
                      <w:szCs w:val="21"/>
                    </w:rPr>
                    <w:t>基础减振、厂房隔声等</w:t>
                  </w:r>
                </w:p>
              </w:tc>
              <w:tc>
                <w:tcPr>
                  <w:tcW w:w="407" w:type="pct"/>
                  <w:vAlign w:val="center"/>
                </w:tcPr>
                <w:p w14:paraId="4C186F41">
                  <w:pPr>
                    <w:pStyle w:val="53"/>
                    <w:spacing w:line="240" w:lineRule="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w:t>
                  </w:r>
                </w:p>
              </w:tc>
              <w:tc>
                <w:tcPr>
                  <w:tcW w:w="1288" w:type="pct"/>
                  <w:gridSpan w:val="2"/>
                  <w:vAlign w:val="center"/>
                </w:tcPr>
                <w:p w14:paraId="7C1C5879">
                  <w:pPr>
                    <w:pStyle w:val="53"/>
                    <w:spacing w:line="240" w:lineRule="auto"/>
                    <w:rPr>
                      <w:rFonts w:hint="eastAsia" w:ascii="宋体" w:hAnsi="宋体" w:eastAsia="宋体" w:cs="宋体"/>
                      <w:color w:val="auto"/>
                      <w:sz w:val="21"/>
                      <w:szCs w:val="21"/>
                      <w:lang w:val="en-US" w:eastAsia="zh-CN"/>
                    </w:rPr>
                  </w:pPr>
                  <w:r>
                    <w:rPr>
                      <w:color w:val="auto"/>
                      <w:sz w:val="21"/>
                      <w:szCs w:val="21"/>
                    </w:rPr>
                    <w:t>基础减振、厂房隔声等</w:t>
                  </w:r>
                </w:p>
              </w:tc>
              <w:tc>
                <w:tcPr>
                  <w:tcW w:w="335" w:type="pct"/>
                  <w:vAlign w:val="center"/>
                </w:tcPr>
                <w:p w14:paraId="4108BD0C">
                  <w:pPr>
                    <w:pStyle w:val="53"/>
                    <w:spacing w:line="240" w:lineRule="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3</w:t>
                  </w:r>
                </w:p>
              </w:tc>
            </w:tr>
            <w:tr w14:paraId="661593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9" w:type="pct"/>
                  <w:gridSpan w:val="2"/>
                  <w:vMerge w:val="restart"/>
                  <w:vAlign w:val="center"/>
                </w:tcPr>
                <w:p w14:paraId="606B684F">
                  <w:pPr>
                    <w:pStyle w:val="53"/>
                    <w:spacing w:line="240" w:lineRule="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固废</w:t>
                  </w:r>
                </w:p>
              </w:tc>
              <w:tc>
                <w:tcPr>
                  <w:tcW w:w="750" w:type="pct"/>
                  <w:vAlign w:val="center"/>
                </w:tcPr>
                <w:p w14:paraId="355EB6C4">
                  <w:pPr>
                    <w:keepNext w:val="0"/>
                    <w:keepLines w:val="0"/>
                    <w:pageBreakBefore w:val="0"/>
                    <w:kinsoku/>
                    <w:wordWrap/>
                    <w:overflowPunct/>
                    <w:topLinePunct w:val="0"/>
                    <w:autoSpaceDE/>
                    <w:autoSpaceDN/>
                    <w:bidi w:val="0"/>
                    <w:adjustRightInd w:val="0"/>
                    <w:snapToGrid w:val="0"/>
                    <w:spacing w:after="0" w:line="240" w:lineRule="auto"/>
                    <w:jc w:val="center"/>
                    <w:rPr>
                      <w:rFonts w:hint="eastAsia" w:ascii="宋体" w:hAnsi="宋体" w:eastAsia="宋体" w:cs="宋体"/>
                      <w:color w:val="auto"/>
                      <w:sz w:val="21"/>
                      <w:szCs w:val="21"/>
                      <w:lang w:val="en-US" w:eastAsia="zh-CN"/>
                    </w:rPr>
                  </w:pPr>
                  <w:r>
                    <w:rPr>
                      <w:rFonts w:hint="eastAsia" w:ascii="宋体" w:hAnsi="宋体" w:eastAsia="宋体" w:cs="宋体"/>
                      <w:color w:val="auto"/>
                      <w:kern w:val="0"/>
                      <w:sz w:val="21"/>
                      <w:szCs w:val="21"/>
                    </w:rPr>
                    <w:t>质检</w:t>
                  </w:r>
                </w:p>
              </w:tc>
              <w:tc>
                <w:tcPr>
                  <w:tcW w:w="630" w:type="pct"/>
                  <w:vAlign w:val="center"/>
                </w:tcPr>
                <w:p w14:paraId="077D787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不合格品</w:t>
                  </w:r>
                </w:p>
              </w:tc>
              <w:tc>
                <w:tcPr>
                  <w:tcW w:w="1158" w:type="pct"/>
                  <w:gridSpan w:val="2"/>
                  <w:vMerge w:val="restart"/>
                  <w:vAlign w:val="center"/>
                </w:tcPr>
                <w:p w14:paraId="2FDE9C51">
                  <w:pPr>
                    <w:pStyle w:val="53"/>
                    <w:spacing w:line="240" w:lineRule="auto"/>
                    <w:rPr>
                      <w:rFonts w:hint="eastAsia" w:ascii="宋体" w:hAnsi="宋体" w:eastAsia="宋体" w:cs="宋体"/>
                      <w:color w:val="auto"/>
                      <w:sz w:val="21"/>
                      <w:szCs w:val="21"/>
                      <w:lang w:val="en-US" w:eastAsia="zh-CN"/>
                    </w:rPr>
                  </w:pPr>
                  <w:r>
                    <w:rPr>
                      <w:rFonts w:hint="eastAsia"/>
                      <w:color w:val="auto"/>
                      <w:sz w:val="21"/>
                      <w:szCs w:val="21"/>
                      <w:lang w:val="en-US" w:eastAsia="zh-CN"/>
                    </w:rPr>
                    <w:t>于一般固废间暂存后定期外售</w:t>
                  </w:r>
                </w:p>
              </w:tc>
              <w:tc>
                <w:tcPr>
                  <w:tcW w:w="407" w:type="pct"/>
                  <w:vMerge w:val="restart"/>
                  <w:vAlign w:val="center"/>
                </w:tcPr>
                <w:p w14:paraId="76855F75">
                  <w:pPr>
                    <w:pStyle w:val="53"/>
                    <w:spacing w:line="240" w:lineRule="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1288" w:type="pct"/>
                  <w:gridSpan w:val="2"/>
                  <w:vMerge w:val="restart"/>
                  <w:vAlign w:val="center"/>
                </w:tcPr>
                <w:p w14:paraId="2DD534F4">
                  <w:pPr>
                    <w:pStyle w:val="53"/>
                    <w:spacing w:line="240" w:lineRule="auto"/>
                    <w:rPr>
                      <w:rFonts w:hint="eastAsia" w:ascii="宋体" w:hAnsi="宋体" w:eastAsia="宋体" w:cs="宋体"/>
                      <w:color w:val="auto"/>
                      <w:sz w:val="21"/>
                      <w:szCs w:val="21"/>
                      <w:lang w:val="en-US" w:eastAsia="zh-CN"/>
                    </w:rPr>
                  </w:pPr>
                  <w:r>
                    <w:rPr>
                      <w:rFonts w:hint="eastAsia"/>
                      <w:color w:val="auto"/>
                      <w:sz w:val="21"/>
                      <w:szCs w:val="21"/>
                      <w:lang w:val="en-US" w:eastAsia="zh-CN"/>
                    </w:rPr>
                    <w:t>于一般固废间暂存后定期外售</w:t>
                  </w:r>
                </w:p>
              </w:tc>
              <w:tc>
                <w:tcPr>
                  <w:tcW w:w="335" w:type="pct"/>
                  <w:vMerge w:val="restart"/>
                  <w:vAlign w:val="center"/>
                </w:tcPr>
                <w:p w14:paraId="201FE9A5">
                  <w:pPr>
                    <w:pStyle w:val="53"/>
                    <w:spacing w:line="240" w:lineRule="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w:t>
                  </w:r>
                </w:p>
              </w:tc>
            </w:tr>
            <w:tr w14:paraId="0FA78D3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9" w:type="pct"/>
                  <w:gridSpan w:val="2"/>
                  <w:vMerge w:val="continue"/>
                  <w:vAlign w:val="center"/>
                </w:tcPr>
                <w:p w14:paraId="7E1BB447">
                  <w:pPr>
                    <w:pStyle w:val="53"/>
                    <w:spacing w:line="240" w:lineRule="auto"/>
                    <w:rPr>
                      <w:rFonts w:hint="eastAsia" w:ascii="Times New Roman" w:hAnsi="Times New Roman" w:cs="Times New Roman"/>
                      <w:color w:val="auto"/>
                      <w:lang w:val="en-US" w:eastAsia="zh-CN"/>
                    </w:rPr>
                  </w:pPr>
                </w:p>
              </w:tc>
              <w:tc>
                <w:tcPr>
                  <w:tcW w:w="750" w:type="pct"/>
                  <w:vAlign w:val="center"/>
                </w:tcPr>
                <w:p w14:paraId="37A19711">
                  <w:pPr>
                    <w:pStyle w:val="56"/>
                    <w:keepNext w:val="0"/>
                    <w:keepLines w:val="0"/>
                    <w:pageBreakBefore w:val="0"/>
                    <w:kinsoku/>
                    <w:wordWrap/>
                    <w:overflowPunct/>
                    <w:topLinePunct w:val="0"/>
                    <w:autoSpaceDE/>
                    <w:autoSpaceDN/>
                    <w:bidi w:val="0"/>
                    <w:spacing w:after="0" w:line="24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rPr>
                    <w:t>下料、机加工、打磨</w:t>
                  </w:r>
                </w:p>
              </w:tc>
              <w:tc>
                <w:tcPr>
                  <w:tcW w:w="630" w:type="pct"/>
                  <w:vAlign w:val="center"/>
                </w:tcPr>
                <w:p w14:paraId="0BE2C4A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废边角料</w:t>
                  </w:r>
                </w:p>
              </w:tc>
              <w:tc>
                <w:tcPr>
                  <w:tcW w:w="1158" w:type="pct"/>
                  <w:gridSpan w:val="2"/>
                  <w:vMerge w:val="continue"/>
                  <w:vAlign w:val="center"/>
                </w:tcPr>
                <w:p w14:paraId="373BF733">
                  <w:pPr>
                    <w:pStyle w:val="53"/>
                    <w:spacing w:line="240" w:lineRule="auto"/>
                    <w:rPr>
                      <w:rFonts w:hint="eastAsia" w:ascii="宋体" w:hAnsi="宋体" w:eastAsia="宋体" w:cs="宋体"/>
                      <w:color w:val="auto"/>
                      <w:sz w:val="21"/>
                      <w:szCs w:val="21"/>
                      <w:lang w:val="en-US" w:eastAsia="zh-CN"/>
                    </w:rPr>
                  </w:pPr>
                </w:p>
              </w:tc>
              <w:tc>
                <w:tcPr>
                  <w:tcW w:w="407" w:type="pct"/>
                  <w:vMerge w:val="continue"/>
                  <w:vAlign w:val="center"/>
                </w:tcPr>
                <w:p w14:paraId="124BCAE0">
                  <w:pPr>
                    <w:pStyle w:val="53"/>
                    <w:spacing w:line="240" w:lineRule="auto"/>
                    <w:rPr>
                      <w:rFonts w:hint="eastAsia" w:ascii="宋体" w:hAnsi="宋体" w:eastAsia="宋体" w:cs="宋体"/>
                      <w:color w:val="auto"/>
                      <w:sz w:val="21"/>
                      <w:szCs w:val="21"/>
                      <w:lang w:val="en-US" w:eastAsia="zh-CN"/>
                    </w:rPr>
                  </w:pPr>
                </w:p>
              </w:tc>
              <w:tc>
                <w:tcPr>
                  <w:tcW w:w="1288" w:type="pct"/>
                  <w:gridSpan w:val="2"/>
                  <w:vMerge w:val="continue"/>
                  <w:vAlign w:val="center"/>
                </w:tcPr>
                <w:p w14:paraId="17C2161B">
                  <w:pPr>
                    <w:pStyle w:val="53"/>
                    <w:spacing w:line="240" w:lineRule="auto"/>
                    <w:rPr>
                      <w:rFonts w:hint="eastAsia" w:ascii="宋体" w:hAnsi="宋体" w:eastAsia="宋体" w:cs="宋体"/>
                      <w:color w:val="auto"/>
                      <w:sz w:val="21"/>
                      <w:szCs w:val="21"/>
                      <w:lang w:val="en-US" w:eastAsia="zh-CN"/>
                    </w:rPr>
                  </w:pPr>
                </w:p>
              </w:tc>
              <w:tc>
                <w:tcPr>
                  <w:tcW w:w="335" w:type="pct"/>
                  <w:vMerge w:val="continue"/>
                  <w:vAlign w:val="center"/>
                </w:tcPr>
                <w:p w14:paraId="23825448">
                  <w:pPr>
                    <w:pStyle w:val="53"/>
                    <w:spacing w:line="240" w:lineRule="auto"/>
                    <w:rPr>
                      <w:rFonts w:hint="eastAsia" w:ascii="宋体" w:hAnsi="宋体" w:eastAsia="宋体" w:cs="宋体"/>
                      <w:color w:val="auto"/>
                      <w:sz w:val="21"/>
                      <w:szCs w:val="21"/>
                      <w:lang w:val="en-US" w:eastAsia="zh-CN"/>
                    </w:rPr>
                  </w:pPr>
                </w:p>
              </w:tc>
            </w:tr>
            <w:tr w14:paraId="0A15453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9" w:type="pct"/>
                  <w:gridSpan w:val="2"/>
                  <w:vMerge w:val="continue"/>
                  <w:vAlign w:val="center"/>
                </w:tcPr>
                <w:p w14:paraId="0523694A">
                  <w:pPr>
                    <w:pStyle w:val="53"/>
                    <w:spacing w:line="240" w:lineRule="auto"/>
                    <w:rPr>
                      <w:rFonts w:hint="eastAsia" w:ascii="Times New Roman" w:hAnsi="Times New Roman" w:cs="Times New Roman"/>
                      <w:color w:val="auto"/>
                      <w:lang w:val="en-US" w:eastAsia="zh-CN"/>
                    </w:rPr>
                  </w:pPr>
                </w:p>
              </w:tc>
              <w:tc>
                <w:tcPr>
                  <w:tcW w:w="750" w:type="pct"/>
                  <w:vAlign w:val="center"/>
                </w:tcPr>
                <w:p w14:paraId="059E24C6">
                  <w:pPr>
                    <w:pStyle w:val="56"/>
                    <w:keepNext w:val="0"/>
                    <w:keepLines w:val="0"/>
                    <w:pageBreakBefore w:val="0"/>
                    <w:kinsoku/>
                    <w:wordWrap/>
                    <w:overflowPunct/>
                    <w:topLinePunct w:val="0"/>
                    <w:autoSpaceDE/>
                    <w:autoSpaceDN/>
                    <w:bidi w:val="0"/>
                    <w:spacing w:after="0" w:line="240" w:lineRule="auto"/>
                    <w:rPr>
                      <w:rFonts w:hint="eastAsia" w:ascii="宋体" w:hAnsi="宋体" w:eastAsia="宋体" w:cs="宋体"/>
                      <w:color w:val="auto"/>
                      <w:sz w:val="21"/>
                      <w:szCs w:val="21"/>
                      <w:lang w:val="en-US" w:eastAsia="zh-CN"/>
                    </w:rPr>
                  </w:pPr>
                  <w:r>
                    <w:rPr>
                      <w:rFonts w:hint="eastAsia" w:ascii="宋体" w:hAnsi="宋体" w:eastAsia="宋体" w:cs="宋体"/>
                      <w:color w:val="auto"/>
                      <w:sz w:val="21"/>
                    </w:rPr>
                    <w:t>除尘器</w:t>
                  </w:r>
                </w:p>
              </w:tc>
              <w:tc>
                <w:tcPr>
                  <w:tcW w:w="630" w:type="pct"/>
                  <w:vAlign w:val="center"/>
                </w:tcPr>
                <w:p w14:paraId="50F216D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收集的粉尘</w:t>
                  </w:r>
                </w:p>
              </w:tc>
              <w:tc>
                <w:tcPr>
                  <w:tcW w:w="1158" w:type="pct"/>
                  <w:gridSpan w:val="2"/>
                  <w:vMerge w:val="continue"/>
                  <w:vAlign w:val="center"/>
                </w:tcPr>
                <w:p w14:paraId="2FB6349E">
                  <w:pPr>
                    <w:pStyle w:val="53"/>
                    <w:spacing w:line="240" w:lineRule="auto"/>
                    <w:rPr>
                      <w:rFonts w:hint="eastAsia" w:ascii="宋体" w:hAnsi="宋体" w:eastAsia="宋体" w:cs="宋体"/>
                      <w:color w:val="auto"/>
                      <w:sz w:val="21"/>
                      <w:szCs w:val="21"/>
                      <w:lang w:val="en-US" w:eastAsia="zh-CN"/>
                    </w:rPr>
                  </w:pPr>
                </w:p>
              </w:tc>
              <w:tc>
                <w:tcPr>
                  <w:tcW w:w="407" w:type="pct"/>
                  <w:vMerge w:val="continue"/>
                  <w:vAlign w:val="center"/>
                </w:tcPr>
                <w:p w14:paraId="2F039BF3">
                  <w:pPr>
                    <w:pStyle w:val="53"/>
                    <w:spacing w:line="240" w:lineRule="auto"/>
                    <w:rPr>
                      <w:rFonts w:hint="eastAsia" w:ascii="宋体" w:hAnsi="宋体" w:eastAsia="宋体" w:cs="宋体"/>
                      <w:color w:val="auto"/>
                      <w:sz w:val="21"/>
                      <w:szCs w:val="21"/>
                      <w:lang w:val="en-US" w:eastAsia="zh-CN"/>
                    </w:rPr>
                  </w:pPr>
                </w:p>
              </w:tc>
              <w:tc>
                <w:tcPr>
                  <w:tcW w:w="1288" w:type="pct"/>
                  <w:gridSpan w:val="2"/>
                  <w:vMerge w:val="continue"/>
                  <w:vAlign w:val="center"/>
                </w:tcPr>
                <w:p w14:paraId="2462BD2A">
                  <w:pPr>
                    <w:pStyle w:val="53"/>
                    <w:spacing w:line="240" w:lineRule="auto"/>
                    <w:rPr>
                      <w:rFonts w:hint="eastAsia" w:ascii="宋体" w:hAnsi="宋体" w:eastAsia="宋体" w:cs="宋体"/>
                      <w:color w:val="auto"/>
                      <w:sz w:val="21"/>
                      <w:szCs w:val="21"/>
                      <w:lang w:val="en-US" w:eastAsia="zh-CN"/>
                    </w:rPr>
                  </w:pPr>
                </w:p>
              </w:tc>
              <w:tc>
                <w:tcPr>
                  <w:tcW w:w="335" w:type="pct"/>
                  <w:vMerge w:val="continue"/>
                  <w:vAlign w:val="center"/>
                </w:tcPr>
                <w:p w14:paraId="4B14FC4A">
                  <w:pPr>
                    <w:pStyle w:val="53"/>
                    <w:spacing w:line="240" w:lineRule="auto"/>
                    <w:rPr>
                      <w:rFonts w:hint="eastAsia" w:ascii="宋体" w:hAnsi="宋体" w:eastAsia="宋体" w:cs="宋体"/>
                      <w:color w:val="auto"/>
                      <w:sz w:val="21"/>
                      <w:szCs w:val="21"/>
                      <w:lang w:val="en-US" w:eastAsia="zh-CN"/>
                    </w:rPr>
                  </w:pPr>
                </w:p>
              </w:tc>
            </w:tr>
            <w:tr w14:paraId="53E3294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9" w:type="pct"/>
                  <w:gridSpan w:val="2"/>
                  <w:vMerge w:val="continue"/>
                  <w:vAlign w:val="center"/>
                </w:tcPr>
                <w:p w14:paraId="0E8B223B">
                  <w:pPr>
                    <w:pStyle w:val="53"/>
                    <w:spacing w:line="240" w:lineRule="auto"/>
                    <w:rPr>
                      <w:rFonts w:hint="eastAsia" w:ascii="Times New Roman" w:hAnsi="Times New Roman" w:cs="Times New Roman"/>
                      <w:color w:val="auto"/>
                      <w:lang w:val="en-US" w:eastAsia="zh-CN"/>
                    </w:rPr>
                  </w:pPr>
                </w:p>
              </w:tc>
              <w:tc>
                <w:tcPr>
                  <w:tcW w:w="750" w:type="pct"/>
                  <w:vMerge w:val="restart"/>
                  <w:vAlign w:val="center"/>
                </w:tcPr>
                <w:p w14:paraId="10D91C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highlight w:val="none"/>
                    </w:rPr>
                    <w:t>废气治理设施</w:t>
                  </w:r>
                </w:p>
              </w:tc>
              <w:tc>
                <w:tcPr>
                  <w:tcW w:w="630" w:type="pct"/>
                  <w:vAlign w:val="center"/>
                </w:tcPr>
                <w:p w14:paraId="16C3708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废活性炭</w:t>
                  </w:r>
                </w:p>
              </w:tc>
              <w:tc>
                <w:tcPr>
                  <w:tcW w:w="1158" w:type="pct"/>
                  <w:gridSpan w:val="2"/>
                  <w:vMerge w:val="restart"/>
                  <w:vAlign w:val="center"/>
                </w:tcPr>
                <w:p w14:paraId="12D4D304">
                  <w:pPr>
                    <w:pStyle w:val="53"/>
                    <w:spacing w:line="240" w:lineRule="auto"/>
                    <w:rPr>
                      <w:rFonts w:hint="eastAsia" w:ascii="宋体" w:hAnsi="宋体" w:eastAsia="宋体" w:cs="宋体"/>
                      <w:color w:val="auto"/>
                      <w:sz w:val="21"/>
                      <w:szCs w:val="21"/>
                      <w:highlight w:val="yellow"/>
                      <w:lang w:val="en-US" w:eastAsia="zh-CN"/>
                    </w:rPr>
                  </w:pPr>
                  <w:r>
                    <w:rPr>
                      <w:rFonts w:hint="eastAsia"/>
                      <w:color w:val="auto"/>
                      <w:sz w:val="21"/>
                      <w:highlight w:val="none"/>
                    </w:rPr>
                    <w:t>危废间暂存，定期委托有资质的单位进行安全处置</w:t>
                  </w:r>
                </w:p>
              </w:tc>
              <w:tc>
                <w:tcPr>
                  <w:tcW w:w="407" w:type="pct"/>
                  <w:vMerge w:val="restart"/>
                  <w:vAlign w:val="center"/>
                </w:tcPr>
                <w:p w14:paraId="12EE4D7A">
                  <w:pPr>
                    <w:pStyle w:val="53"/>
                    <w:spacing w:line="240" w:lineRule="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w:t>
                  </w:r>
                </w:p>
              </w:tc>
              <w:tc>
                <w:tcPr>
                  <w:tcW w:w="1288" w:type="pct"/>
                  <w:gridSpan w:val="2"/>
                  <w:vMerge w:val="restart"/>
                  <w:vAlign w:val="center"/>
                </w:tcPr>
                <w:p w14:paraId="705A2784">
                  <w:pPr>
                    <w:pStyle w:val="53"/>
                    <w:spacing w:line="240" w:lineRule="auto"/>
                    <w:rPr>
                      <w:rFonts w:hint="eastAsia" w:ascii="宋体" w:hAnsi="宋体" w:eastAsia="宋体" w:cs="宋体"/>
                      <w:color w:val="auto"/>
                      <w:sz w:val="21"/>
                      <w:szCs w:val="21"/>
                      <w:lang w:val="en-US" w:eastAsia="zh-CN"/>
                    </w:rPr>
                  </w:pPr>
                  <w:r>
                    <w:rPr>
                      <w:rFonts w:hint="eastAsia"/>
                      <w:color w:val="auto"/>
                      <w:sz w:val="21"/>
                    </w:rPr>
                    <w:t>危废间暂存，定期委托有资质的单位进行处置</w:t>
                  </w:r>
                </w:p>
              </w:tc>
              <w:tc>
                <w:tcPr>
                  <w:tcW w:w="335" w:type="pct"/>
                  <w:vMerge w:val="restart"/>
                  <w:vAlign w:val="center"/>
                </w:tcPr>
                <w:p w14:paraId="0B0ECEF9">
                  <w:pPr>
                    <w:pStyle w:val="53"/>
                    <w:spacing w:line="240" w:lineRule="auto"/>
                    <w:rPr>
                      <w:rFonts w:hint="default" w:ascii="宋体" w:hAnsi="宋体" w:eastAsia="宋体" w:cs="宋体"/>
                      <w:color w:val="auto"/>
                      <w:sz w:val="21"/>
                      <w:szCs w:val="21"/>
                      <w:lang w:val="en-US" w:eastAsia="zh-CN"/>
                    </w:rPr>
                  </w:pPr>
                  <w:r>
                    <w:rPr>
                      <w:rFonts w:hint="eastAsia" w:ascii="宋体" w:hAnsi="宋体" w:cs="宋体"/>
                      <w:color w:val="auto"/>
                      <w:sz w:val="21"/>
                      <w:szCs w:val="21"/>
                      <w:lang w:val="en-US" w:eastAsia="zh-CN"/>
                    </w:rPr>
                    <w:t>2</w:t>
                  </w:r>
                </w:p>
              </w:tc>
            </w:tr>
            <w:tr w14:paraId="3DFF77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9" w:type="pct"/>
                  <w:gridSpan w:val="2"/>
                  <w:vMerge w:val="continue"/>
                  <w:vAlign w:val="center"/>
                </w:tcPr>
                <w:p w14:paraId="120AAF26">
                  <w:pPr>
                    <w:pStyle w:val="53"/>
                    <w:spacing w:line="240" w:lineRule="auto"/>
                    <w:rPr>
                      <w:rFonts w:hint="eastAsia" w:ascii="Times New Roman" w:hAnsi="Times New Roman" w:cs="Times New Roman"/>
                      <w:color w:val="auto"/>
                      <w:lang w:val="en-US" w:eastAsia="zh-CN"/>
                    </w:rPr>
                  </w:pPr>
                </w:p>
              </w:tc>
              <w:tc>
                <w:tcPr>
                  <w:tcW w:w="750" w:type="pct"/>
                  <w:vMerge w:val="continue"/>
                  <w:vAlign w:val="center"/>
                </w:tcPr>
                <w:p w14:paraId="542FF5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sz w:val="21"/>
                      <w:szCs w:val="21"/>
                      <w:highlight w:val="none"/>
                      <w:lang w:val="en-US" w:eastAsia="zh-CN"/>
                    </w:rPr>
                  </w:pPr>
                </w:p>
              </w:tc>
              <w:tc>
                <w:tcPr>
                  <w:tcW w:w="630" w:type="pct"/>
                  <w:vAlign w:val="center"/>
                </w:tcPr>
                <w:p w14:paraId="4ABC551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废催化剂</w:t>
                  </w:r>
                </w:p>
              </w:tc>
              <w:tc>
                <w:tcPr>
                  <w:tcW w:w="1158" w:type="pct"/>
                  <w:gridSpan w:val="2"/>
                  <w:vMerge w:val="continue"/>
                  <w:vAlign w:val="center"/>
                </w:tcPr>
                <w:p w14:paraId="7E979F2F">
                  <w:pPr>
                    <w:pStyle w:val="53"/>
                    <w:spacing w:line="240" w:lineRule="auto"/>
                    <w:rPr>
                      <w:rFonts w:hint="eastAsia" w:ascii="宋体" w:hAnsi="宋体" w:eastAsia="宋体" w:cs="宋体"/>
                      <w:color w:val="auto"/>
                      <w:sz w:val="21"/>
                      <w:szCs w:val="21"/>
                      <w:highlight w:val="yellow"/>
                      <w:lang w:val="en-US" w:eastAsia="zh-CN"/>
                    </w:rPr>
                  </w:pPr>
                </w:p>
              </w:tc>
              <w:tc>
                <w:tcPr>
                  <w:tcW w:w="407" w:type="pct"/>
                  <w:vMerge w:val="continue"/>
                  <w:vAlign w:val="center"/>
                </w:tcPr>
                <w:p w14:paraId="350A27D4">
                  <w:pPr>
                    <w:pStyle w:val="53"/>
                    <w:spacing w:line="240" w:lineRule="auto"/>
                    <w:rPr>
                      <w:rFonts w:hint="eastAsia" w:ascii="宋体" w:hAnsi="宋体" w:eastAsia="宋体" w:cs="宋体"/>
                      <w:color w:val="auto"/>
                      <w:sz w:val="21"/>
                      <w:szCs w:val="21"/>
                      <w:lang w:val="en-US" w:eastAsia="zh-CN"/>
                    </w:rPr>
                  </w:pPr>
                </w:p>
              </w:tc>
              <w:tc>
                <w:tcPr>
                  <w:tcW w:w="1288" w:type="pct"/>
                  <w:gridSpan w:val="2"/>
                  <w:vMerge w:val="continue"/>
                  <w:vAlign w:val="center"/>
                </w:tcPr>
                <w:p w14:paraId="6FF42883">
                  <w:pPr>
                    <w:pStyle w:val="53"/>
                    <w:spacing w:line="240" w:lineRule="auto"/>
                    <w:rPr>
                      <w:rFonts w:hint="eastAsia" w:ascii="宋体" w:hAnsi="宋体" w:eastAsia="宋体" w:cs="宋体"/>
                      <w:color w:val="auto"/>
                      <w:sz w:val="21"/>
                      <w:szCs w:val="21"/>
                      <w:lang w:val="en-US" w:eastAsia="zh-CN"/>
                    </w:rPr>
                  </w:pPr>
                </w:p>
              </w:tc>
              <w:tc>
                <w:tcPr>
                  <w:tcW w:w="335" w:type="pct"/>
                  <w:vMerge w:val="continue"/>
                  <w:vAlign w:val="center"/>
                </w:tcPr>
                <w:p w14:paraId="0D7C23FF">
                  <w:pPr>
                    <w:pStyle w:val="53"/>
                    <w:spacing w:line="240" w:lineRule="auto"/>
                    <w:rPr>
                      <w:rFonts w:hint="eastAsia" w:ascii="宋体" w:hAnsi="宋体" w:eastAsia="宋体" w:cs="宋体"/>
                      <w:color w:val="auto"/>
                      <w:sz w:val="21"/>
                      <w:szCs w:val="21"/>
                      <w:lang w:val="en-US" w:eastAsia="zh-CN"/>
                    </w:rPr>
                  </w:pPr>
                </w:p>
              </w:tc>
            </w:tr>
            <w:tr w14:paraId="6FFB33D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9" w:type="pct"/>
                  <w:gridSpan w:val="2"/>
                  <w:vMerge w:val="continue"/>
                  <w:vAlign w:val="center"/>
                </w:tcPr>
                <w:p w14:paraId="2BB8709C">
                  <w:pPr>
                    <w:pStyle w:val="53"/>
                    <w:spacing w:line="240" w:lineRule="auto"/>
                    <w:rPr>
                      <w:rFonts w:hint="eastAsia" w:ascii="Times New Roman" w:hAnsi="Times New Roman" w:cs="Times New Roman"/>
                      <w:color w:val="auto"/>
                      <w:lang w:val="en-US" w:eastAsia="zh-CN"/>
                    </w:rPr>
                  </w:pPr>
                </w:p>
              </w:tc>
              <w:tc>
                <w:tcPr>
                  <w:tcW w:w="750" w:type="pct"/>
                  <w:vAlign w:val="center"/>
                </w:tcPr>
                <w:p w14:paraId="4872463F">
                  <w:pPr>
                    <w:pStyle w:val="56"/>
                    <w:keepNext w:val="0"/>
                    <w:keepLines w:val="0"/>
                    <w:pageBreakBefore w:val="0"/>
                    <w:kinsoku/>
                    <w:wordWrap/>
                    <w:overflowPunct/>
                    <w:topLinePunct w:val="0"/>
                    <w:autoSpaceDE/>
                    <w:autoSpaceDN/>
                    <w:bidi w:val="0"/>
                    <w:spacing w:after="0"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highlight w:val="none"/>
                    </w:rPr>
                    <w:t>设备维护</w:t>
                  </w:r>
                </w:p>
              </w:tc>
              <w:tc>
                <w:tcPr>
                  <w:tcW w:w="630" w:type="pct"/>
                  <w:vAlign w:val="center"/>
                </w:tcPr>
                <w:p w14:paraId="33A842E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废机油</w:t>
                  </w:r>
                </w:p>
              </w:tc>
              <w:tc>
                <w:tcPr>
                  <w:tcW w:w="1158" w:type="pct"/>
                  <w:gridSpan w:val="2"/>
                  <w:vMerge w:val="continue"/>
                  <w:vAlign w:val="center"/>
                </w:tcPr>
                <w:p w14:paraId="5D8C2E16">
                  <w:pPr>
                    <w:pStyle w:val="53"/>
                    <w:spacing w:line="240" w:lineRule="auto"/>
                    <w:rPr>
                      <w:rFonts w:hint="eastAsia" w:ascii="宋体" w:hAnsi="宋体" w:eastAsia="宋体" w:cs="宋体"/>
                      <w:color w:val="auto"/>
                      <w:sz w:val="21"/>
                      <w:szCs w:val="21"/>
                      <w:highlight w:val="yellow"/>
                      <w:lang w:val="en-US" w:eastAsia="zh-CN"/>
                    </w:rPr>
                  </w:pPr>
                </w:p>
              </w:tc>
              <w:tc>
                <w:tcPr>
                  <w:tcW w:w="407" w:type="pct"/>
                  <w:vMerge w:val="continue"/>
                  <w:vAlign w:val="center"/>
                </w:tcPr>
                <w:p w14:paraId="2E59F64B">
                  <w:pPr>
                    <w:pStyle w:val="53"/>
                    <w:spacing w:line="240" w:lineRule="auto"/>
                    <w:rPr>
                      <w:rFonts w:hint="eastAsia" w:ascii="宋体" w:hAnsi="宋体" w:eastAsia="宋体" w:cs="宋体"/>
                      <w:color w:val="auto"/>
                      <w:sz w:val="21"/>
                      <w:szCs w:val="21"/>
                      <w:lang w:val="en-US" w:eastAsia="zh-CN"/>
                    </w:rPr>
                  </w:pPr>
                </w:p>
              </w:tc>
              <w:tc>
                <w:tcPr>
                  <w:tcW w:w="1288" w:type="pct"/>
                  <w:gridSpan w:val="2"/>
                  <w:vMerge w:val="continue"/>
                  <w:vAlign w:val="center"/>
                </w:tcPr>
                <w:p w14:paraId="7C2ACA9D">
                  <w:pPr>
                    <w:pStyle w:val="53"/>
                    <w:spacing w:line="240" w:lineRule="auto"/>
                    <w:rPr>
                      <w:rFonts w:hint="eastAsia" w:ascii="宋体" w:hAnsi="宋体" w:eastAsia="宋体" w:cs="宋体"/>
                      <w:color w:val="auto"/>
                      <w:sz w:val="21"/>
                      <w:szCs w:val="21"/>
                      <w:lang w:val="en-US" w:eastAsia="zh-CN"/>
                    </w:rPr>
                  </w:pPr>
                </w:p>
              </w:tc>
              <w:tc>
                <w:tcPr>
                  <w:tcW w:w="335" w:type="pct"/>
                  <w:vMerge w:val="continue"/>
                  <w:vAlign w:val="center"/>
                </w:tcPr>
                <w:p w14:paraId="0BB473F4">
                  <w:pPr>
                    <w:pStyle w:val="53"/>
                    <w:spacing w:line="240" w:lineRule="auto"/>
                    <w:rPr>
                      <w:rFonts w:hint="eastAsia" w:ascii="宋体" w:hAnsi="宋体" w:eastAsia="宋体" w:cs="宋体"/>
                      <w:color w:val="auto"/>
                      <w:sz w:val="21"/>
                      <w:szCs w:val="21"/>
                      <w:lang w:val="en-US" w:eastAsia="zh-CN"/>
                    </w:rPr>
                  </w:pPr>
                </w:p>
              </w:tc>
            </w:tr>
            <w:tr w14:paraId="6DF6E6E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9" w:type="pct"/>
                  <w:gridSpan w:val="2"/>
                  <w:vMerge w:val="continue"/>
                  <w:vAlign w:val="center"/>
                </w:tcPr>
                <w:p w14:paraId="1AF64C38">
                  <w:pPr>
                    <w:pStyle w:val="53"/>
                    <w:spacing w:line="240" w:lineRule="auto"/>
                    <w:rPr>
                      <w:rFonts w:hint="eastAsia" w:ascii="Times New Roman" w:hAnsi="Times New Roman" w:cs="Times New Roman"/>
                      <w:color w:val="auto"/>
                      <w:lang w:val="en-US" w:eastAsia="zh-CN"/>
                    </w:rPr>
                  </w:pPr>
                </w:p>
              </w:tc>
              <w:tc>
                <w:tcPr>
                  <w:tcW w:w="750" w:type="pct"/>
                  <w:vAlign w:val="center"/>
                </w:tcPr>
                <w:p w14:paraId="6F802E1D">
                  <w:pPr>
                    <w:pStyle w:val="56"/>
                    <w:keepNext w:val="0"/>
                    <w:keepLines w:val="0"/>
                    <w:pageBreakBefore w:val="0"/>
                    <w:kinsoku/>
                    <w:wordWrap/>
                    <w:overflowPunct/>
                    <w:topLinePunct w:val="0"/>
                    <w:autoSpaceDE/>
                    <w:autoSpaceDN/>
                    <w:bidi w:val="0"/>
                    <w:spacing w:after="0"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highlight w:val="none"/>
                    </w:rPr>
                    <w:t>混捏机导热油更换</w:t>
                  </w:r>
                </w:p>
              </w:tc>
              <w:tc>
                <w:tcPr>
                  <w:tcW w:w="630" w:type="pct"/>
                  <w:vAlign w:val="center"/>
                </w:tcPr>
                <w:p w14:paraId="031D21C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kern w:val="0"/>
                      <w:sz w:val="21"/>
                      <w:szCs w:val="21"/>
                      <w:highlight w:val="none"/>
                    </w:rPr>
                    <w:t>废导热油</w:t>
                  </w:r>
                </w:p>
              </w:tc>
              <w:tc>
                <w:tcPr>
                  <w:tcW w:w="1158" w:type="pct"/>
                  <w:gridSpan w:val="2"/>
                  <w:vMerge w:val="continue"/>
                  <w:vAlign w:val="center"/>
                </w:tcPr>
                <w:p w14:paraId="27FCD14C">
                  <w:pPr>
                    <w:pStyle w:val="53"/>
                    <w:spacing w:line="240" w:lineRule="auto"/>
                    <w:rPr>
                      <w:rFonts w:hint="eastAsia" w:ascii="宋体" w:hAnsi="宋体" w:eastAsia="宋体" w:cs="宋体"/>
                      <w:color w:val="auto"/>
                      <w:sz w:val="21"/>
                      <w:szCs w:val="21"/>
                      <w:highlight w:val="yellow"/>
                      <w:lang w:val="en-US" w:eastAsia="zh-CN"/>
                    </w:rPr>
                  </w:pPr>
                </w:p>
              </w:tc>
              <w:tc>
                <w:tcPr>
                  <w:tcW w:w="407" w:type="pct"/>
                  <w:vMerge w:val="continue"/>
                  <w:vAlign w:val="center"/>
                </w:tcPr>
                <w:p w14:paraId="14ABBACB">
                  <w:pPr>
                    <w:pStyle w:val="53"/>
                    <w:spacing w:line="240" w:lineRule="auto"/>
                    <w:rPr>
                      <w:rFonts w:hint="eastAsia" w:ascii="宋体" w:hAnsi="宋体" w:eastAsia="宋体" w:cs="宋体"/>
                      <w:color w:val="auto"/>
                      <w:sz w:val="21"/>
                      <w:szCs w:val="21"/>
                      <w:lang w:val="en-US" w:eastAsia="zh-CN"/>
                    </w:rPr>
                  </w:pPr>
                </w:p>
              </w:tc>
              <w:tc>
                <w:tcPr>
                  <w:tcW w:w="1288" w:type="pct"/>
                  <w:gridSpan w:val="2"/>
                  <w:vMerge w:val="continue"/>
                  <w:vAlign w:val="center"/>
                </w:tcPr>
                <w:p w14:paraId="08931147">
                  <w:pPr>
                    <w:pStyle w:val="53"/>
                    <w:spacing w:line="240" w:lineRule="auto"/>
                    <w:rPr>
                      <w:rFonts w:hint="eastAsia" w:ascii="宋体" w:hAnsi="宋体" w:eastAsia="宋体" w:cs="宋体"/>
                      <w:color w:val="auto"/>
                      <w:sz w:val="21"/>
                      <w:szCs w:val="21"/>
                      <w:lang w:val="en-US" w:eastAsia="zh-CN"/>
                    </w:rPr>
                  </w:pPr>
                </w:p>
              </w:tc>
              <w:tc>
                <w:tcPr>
                  <w:tcW w:w="335" w:type="pct"/>
                  <w:vMerge w:val="continue"/>
                  <w:vAlign w:val="center"/>
                </w:tcPr>
                <w:p w14:paraId="252A4E4B">
                  <w:pPr>
                    <w:pStyle w:val="53"/>
                    <w:spacing w:line="240" w:lineRule="auto"/>
                    <w:rPr>
                      <w:rFonts w:hint="eastAsia" w:ascii="宋体" w:hAnsi="宋体" w:eastAsia="宋体" w:cs="宋体"/>
                      <w:color w:val="auto"/>
                      <w:sz w:val="21"/>
                      <w:szCs w:val="21"/>
                      <w:lang w:val="en-US" w:eastAsia="zh-CN"/>
                    </w:rPr>
                  </w:pPr>
                </w:p>
              </w:tc>
            </w:tr>
            <w:tr w14:paraId="58A402E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9" w:type="pct"/>
                  <w:gridSpan w:val="2"/>
                  <w:vAlign w:val="center"/>
                </w:tcPr>
                <w:p w14:paraId="70415E1B">
                  <w:pPr>
                    <w:pStyle w:val="53"/>
                    <w:spacing w:line="240" w:lineRule="auto"/>
                    <w:rPr>
                      <w:rFonts w:hint="default" w:ascii="Times New Roman" w:hAnsi="Times New Roman" w:cs="Times New Roman"/>
                      <w:color w:val="auto"/>
                      <w:highlight w:val="none"/>
                      <w:lang w:val="en-US" w:eastAsia="zh-CN"/>
                    </w:rPr>
                  </w:pPr>
                  <w:r>
                    <w:rPr>
                      <w:rFonts w:ascii="Times New Roman" w:hAnsi="Times New Roman" w:eastAsia="宋体"/>
                      <w:color w:val="auto"/>
                      <w:sz w:val="21"/>
                      <w:szCs w:val="21"/>
                      <w:highlight w:val="none"/>
                    </w:rPr>
                    <w:t>土壤及地下水污染防治措施</w:t>
                  </w:r>
                </w:p>
              </w:tc>
              <w:tc>
                <w:tcPr>
                  <w:tcW w:w="2538" w:type="pct"/>
                  <w:gridSpan w:val="4"/>
                  <w:vAlign w:val="center"/>
                </w:tcPr>
                <w:p w14:paraId="56F1DB61">
                  <w:pPr>
                    <w:pStyle w:val="53"/>
                    <w:spacing w:line="240" w:lineRule="auto"/>
                    <w:rPr>
                      <w:rFonts w:hint="eastAsia" w:ascii="宋体" w:hAnsi="宋体" w:eastAsia="宋体" w:cs="宋体"/>
                      <w:color w:val="auto"/>
                      <w:sz w:val="21"/>
                      <w:szCs w:val="21"/>
                      <w:highlight w:val="none"/>
                      <w:lang w:val="en-US" w:eastAsia="zh-CN"/>
                    </w:rPr>
                  </w:pPr>
                  <w:r>
                    <w:rPr>
                      <w:rFonts w:hint="eastAsia" w:ascii="Times New Roman" w:hAnsi="Times New Roman" w:eastAsia="宋体"/>
                      <w:color w:val="auto"/>
                      <w:sz w:val="21"/>
                      <w:szCs w:val="21"/>
                      <w:highlight w:val="none"/>
                    </w:rPr>
                    <w:t>危险废物采用密闭桶装，并置于托盘上，确保不渗漏</w:t>
                  </w:r>
                  <w:r>
                    <w:rPr>
                      <w:rFonts w:hint="eastAsia" w:ascii="Times New Roman" w:hAnsi="Times New Roman" w:eastAsia="宋体"/>
                      <w:color w:val="auto"/>
                      <w:sz w:val="21"/>
                      <w:szCs w:val="21"/>
                      <w:highlight w:val="none"/>
                      <w:lang w:eastAsia="zh-CN"/>
                    </w:rPr>
                    <w:t>。</w:t>
                  </w:r>
                </w:p>
              </w:tc>
              <w:tc>
                <w:tcPr>
                  <w:tcW w:w="407" w:type="pct"/>
                  <w:vAlign w:val="center"/>
                </w:tcPr>
                <w:p w14:paraId="39330CE0">
                  <w:pPr>
                    <w:pStyle w:val="53"/>
                    <w:spacing w:line="240" w:lineRule="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w:t>
                  </w:r>
                </w:p>
              </w:tc>
              <w:tc>
                <w:tcPr>
                  <w:tcW w:w="1288" w:type="pct"/>
                  <w:gridSpan w:val="2"/>
                  <w:vAlign w:val="center"/>
                </w:tcPr>
                <w:p w14:paraId="31DFC088">
                  <w:pPr>
                    <w:pStyle w:val="53"/>
                    <w:spacing w:line="240" w:lineRule="auto"/>
                    <w:rPr>
                      <w:rFonts w:hint="eastAsia" w:ascii="宋体" w:hAnsi="宋体" w:eastAsia="宋体" w:cs="宋体"/>
                      <w:color w:val="auto"/>
                      <w:sz w:val="21"/>
                      <w:szCs w:val="21"/>
                      <w:highlight w:val="none"/>
                      <w:lang w:val="en-US" w:eastAsia="zh-CN"/>
                    </w:rPr>
                  </w:pPr>
                  <w:r>
                    <w:rPr>
                      <w:rFonts w:hint="eastAsia" w:ascii="Times New Roman" w:hAnsi="Times New Roman" w:eastAsia="宋体"/>
                      <w:color w:val="auto"/>
                      <w:sz w:val="21"/>
                      <w:szCs w:val="21"/>
                      <w:highlight w:val="none"/>
                    </w:rPr>
                    <w:t>危险废物采用密闭桶装，并置于托盘上，确保不渗漏。</w:t>
                  </w:r>
                </w:p>
              </w:tc>
              <w:tc>
                <w:tcPr>
                  <w:tcW w:w="335" w:type="pct"/>
                  <w:vAlign w:val="center"/>
                </w:tcPr>
                <w:p w14:paraId="30CBE9AE">
                  <w:pPr>
                    <w:pStyle w:val="53"/>
                    <w:spacing w:line="240" w:lineRule="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w:t>
                  </w:r>
                </w:p>
              </w:tc>
            </w:tr>
            <w:tr w14:paraId="3171744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9" w:type="pct"/>
                  <w:gridSpan w:val="2"/>
                  <w:vAlign w:val="center"/>
                </w:tcPr>
                <w:p w14:paraId="4F90B758">
                  <w:pPr>
                    <w:pStyle w:val="53"/>
                    <w:spacing w:line="240" w:lineRule="auto"/>
                    <w:rPr>
                      <w:rFonts w:hint="eastAsia" w:ascii="Times New Roman" w:hAnsi="Times New Roman" w:cs="Times New Roman"/>
                      <w:color w:val="auto"/>
                      <w:highlight w:val="none"/>
                      <w:lang w:val="en-US" w:eastAsia="zh-CN"/>
                    </w:rPr>
                  </w:pPr>
                  <w:r>
                    <w:rPr>
                      <w:rFonts w:ascii="Times New Roman" w:hAnsi="Times New Roman" w:eastAsia="宋体"/>
                      <w:color w:val="auto"/>
                      <w:sz w:val="21"/>
                      <w:szCs w:val="21"/>
                      <w:highlight w:val="none"/>
                    </w:rPr>
                    <w:t>环境风险防范措施</w:t>
                  </w:r>
                </w:p>
              </w:tc>
              <w:tc>
                <w:tcPr>
                  <w:tcW w:w="2538" w:type="pct"/>
                  <w:gridSpan w:val="4"/>
                  <w:vAlign w:val="center"/>
                </w:tcPr>
                <w:p w14:paraId="5EE41A86">
                  <w:pPr>
                    <w:pStyle w:val="53"/>
                    <w:spacing w:line="240" w:lineRule="auto"/>
                    <w:rPr>
                      <w:rFonts w:hint="eastAsia" w:ascii="宋体" w:hAnsi="宋体" w:eastAsia="宋体" w:cs="宋体"/>
                      <w:color w:val="auto"/>
                      <w:sz w:val="21"/>
                      <w:szCs w:val="21"/>
                      <w:highlight w:val="none"/>
                      <w:lang w:val="en-US" w:eastAsia="zh-CN"/>
                    </w:rPr>
                  </w:pPr>
                  <w:r>
                    <w:rPr>
                      <w:rFonts w:ascii="Times New Roman" w:hAnsi="Times New Roman" w:eastAsia="宋体"/>
                      <w:color w:val="auto"/>
                      <w:sz w:val="21"/>
                      <w:szCs w:val="21"/>
                      <w:highlight w:val="none"/>
                    </w:rPr>
                    <w:t>防泄漏托盘、消防器材</w:t>
                  </w:r>
                  <w:r>
                    <w:rPr>
                      <w:rFonts w:hint="eastAsia" w:ascii="Times New Roman" w:hAnsi="Times New Roman" w:eastAsia="宋体"/>
                      <w:color w:val="auto"/>
                      <w:sz w:val="21"/>
                      <w:szCs w:val="21"/>
                      <w:highlight w:val="none"/>
                    </w:rPr>
                    <w:t>等。</w:t>
                  </w:r>
                </w:p>
              </w:tc>
              <w:tc>
                <w:tcPr>
                  <w:tcW w:w="407" w:type="pct"/>
                  <w:vAlign w:val="center"/>
                </w:tcPr>
                <w:p w14:paraId="13EB8185">
                  <w:pPr>
                    <w:pStyle w:val="53"/>
                    <w:spacing w:line="240" w:lineRule="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w:t>
                  </w:r>
                </w:p>
              </w:tc>
              <w:tc>
                <w:tcPr>
                  <w:tcW w:w="1288" w:type="pct"/>
                  <w:gridSpan w:val="2"/>
                  <w:vAlign w:val="center"/>
                </w:tcPr>
                <w:p w14:paraId="5F25D225">
                  <w:pPr>
                    <w:pStyle w:val="53"/>
                    <w:spacing w:line="240" w:lineRule="auto"/>
                    <w:rPr>
                      <w:rFonts w:hint="eastAsia" w:ascii="宋体" w:hAnsi="宋体" w:eastAsia="宋体" w:cs="宋体"/>
                      <w:color w:val="auto"/>
                      <w:sz w:val="21"/>
                      <w:szCs w:val="21"/>
                      <w:highlight w:val="none"/>
                      <w:lang w:val="en-US" w:eastAsia="zh-CN"/>
                    </w:rPr>
                  </w:pPr>
                  <w:r>
                    <w:rPr>
                      <w:rFonts w:ascii="Times New Roman" w:hAnsi="Times New Roman" w:eastAsia="宋体"/>
                      <w:color w:val="auto"/>
                      <w:sz w:val="21"/>
                      <w:szCs w:val="21"/>
                      <w:highlight w:val="none"/>
                    </w:rPr>
                    <w:t>防泄漏托盘、消防器材</w:t>
                  </w:r>
                  <w:r>
                    <w:rPr>
                      <w:rFonts w:hint="eastAsia" w:ascii="Times New Roman" w:hAnsi="Times New Roman" w:eastAsia="宋体"/>
                      <w:color w:val="auto"/>
                      <w:sz w:val="21"/>
                      <w:szCs w:val="21"/>
                      <w:highlight w:val="none"/>
                    </w:rPr>
                    <w:t>等。</w:t>
                  </w:r>
                </w:p>
              </w:tc>
              <w:tc>
                <w:tcPr>
                  <w:tcW w:w="335" w:type="pct"/>
                  <w:vAlign w:val="center"/>
                </w:tcPr>
                <w:p w14:paraId="553A8C05">
                  <w:pPr>
                    <w:pStyle w:val="53"/>
                    <w:spacing w:line="240" w:lineRule="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w:t>
                  </w:r>
                </w:p>
              </w:tc>
            </w:tr>
            <w:tr w14:paraId="43ED6D0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9" w:type="pct"/>
                  <w:gridSpan w:val="2"/>
                  <w:vAlign w:val="center"/>
                </w:tcPr>
                <w:p w14:paraId="57C75C87">
                  <w:pPr>
                    <w:pStyle w:val="53"/>
                    <w:spacing w:line="240" w:lineRule="auto"/>
                    <w:rPr>
                      <w:rFonts w:hint="eastAsia" w:ascii="Times New Roman" w:hAnsi="Times New Roman" w:cs="Times New Roman"/>
                      <w:color w:val="auto"/>
                      <w:highlight w:val="none"/>
                      <w:lang w:val="en-US" w:eastAsia="zh-CN"/>
                    </w:rPr>
                  </w:pPr>
                  <w:r>
                    <w:rPr>
                      <w:rFonts w:ascii="Times New Roman" w:hAnsi="Times New Roman" w:eastAsia="宋体"/>
                      <w:color w:val="auto"/>
                      <w:sz w:val="21"/>
                      <w:szCs w:val="21"/>
                      <w:highlight w:val="none"/>
                    </w:rPr>
                    <w:t>其他环境管理要求</w:t>
                  </w:r>
                </w:p>
              </w:tc>
              <w:tc>
                <w:tcPr>
                  <w:tcW w:w="2538" w:type="pct"/>
                  <w:gridSpan w:val="4"/>
                  <w:vAlign w:val="center"/>
                </w:tcPr>
                <w:p w14:paraId="0D91D467">
                  <w:pPr>
                    <w:pStyle w:val="53"/>
                    <w:spacing w:line="240" w:lineRule="auto"/>
                    <w:rPr>
                      <w:rFonts w:hint="eastAsia" w:ascii="宋体" w:hAnsi="宋体" w:eastAsia="宋体" w:cs="宋体"/>
                      <w:color w:val="auto"/>
                      <w:sz w:val="21"/>
                      <w:szCs w:val="21"/>
                      <w:highlight w:val="none"/>
                      <w:lang w:val="en-US" w:eastAsia="zh-CN"/>
                    </w:rPr>
                  </w:pPr>
                  <w:r>
                    <w:rPr>
                      <w:rFonts w:hint="eastAsia" w:ascii="Times New Roman" w:hAnsi="Times New Roman" w:eastAsia="宋体"/>
                      <w:color w:val="auto"/>
                      <w:sz w:val="21"/>
                      <w:szCs w:val="21"/>
                      <w:highlight w:val="none"/>
                    </w:rPr>
                    <w:t>按照排污许可技术规范、年度污染防治攻坚方案、专项整治方案以及绩效分级评级指南等要求安装相关环保监控、监测设备。</w:t>
                  </w:r>
                </w:p>
              </w:tc>
              <w:tc>
                <w:tcPr>
                  <w:tcW w:w="407" w:type="pct"/>
                  <w:vAlign w:val="center"/>
                </w:tcPr>
                <w:p w14:paraId="5401E752">
                  <w:pPr>
                    <w:pStyle w:val="53"/>
                    <w:spacing w:line="240" w:lineRule="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w:t>
                  </w:r>
                </w:p>
              </w:tc>
              <w:tc>
                <w:tcPr>
                  <w:tcW w:w="1288" w:type="pct"/>
                  <w:gridSpan w:val="2"/>
                  <w:vAlign w:val="center"/>
                </w:tcPr>
                <w:p w14:paraId="3B629B90">
                  <w:pPr>
                    <w:pStyle w:val="53"/>
                    <w:spacing w:line="240" w:lineRule="auto"/>
                    <w:rPr>
                      <w:rFonts w:hint="eastAsia" w:ascii="宋体" w:hAnsi="宋体" w:eastAsia="宋体" w:cs="宋体"/>
                      <w:color w:val="auto"/>
                      <w:sz w:val="21"/>
                      <w:szCs w:val="21"/>
                      <w:highlight w:val="none"/>
                      <w:lang w:val="en-US" w:eastAsia="zh-CN"/>
                    </w:rPr>
                  </w:pPr>
                  <w:r>
                    <w:rPr>
                      <w:rFonts w:hint="eastAsia" w:ascii="Times New Roman" w:hAnsi="Times New Roman" w:eastAsia="宋体"/>
                      <w:color w:val="auto"/>
                      <w:sz w:val="21"/>
                      <w:szCs w:val="21"/>
                      <w:highlight w:val="none"/>
                    </w:rPr>
                    <w:t>按照排污许可技术规范、年度污染防治攻坚方案、专项整治方案以及绩效分级评级指南等要求安装相关环保监控、监测设备。</w:t>
                  </w:r>
                </w:p>
              </w:tc>
              <w:tc>
                <w:tcPr>
                  <w:tcW w:w="335" w:type="pct"/>
                  <w:vAlign w:val="center"/>
                </w:tcPr>
                <w:p w14:paraId="5399FACD">
                  <w:pPr>
                    <w:pStyle w:val="53"/>
                    <w:spacing w:line="240" w:lineRule="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w:t>
                  </w:r>
                </w:p>
              </w:tc>
            </w:tr>
            <w:tr w14:paraId="7F92492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429" w:type="pct"/>
                  <w:gridSpan w:val="2"/>
                  <w:vAlign w:val="center"/>
                </w:tcPr>
                <w:p w14:paraId="0D8417F3">
                  <w:pPr>
                    <w:pStyle w:val="53"/>
                    <w:spacing w:line="240" w:lineRule="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合计</w:t>
                  </w:r>
                </w:p>
              </w:tc>
              <w:tc>
                <w:tcPr>
                  <w:tcW w:w="2538" w:type="pct"/>
                  <w:gridSpan w:val="4"/>
                  <w:vAlign w:val="center"/>
                </w:tcPr>
                <w:p w14:paraId="507B3533">
                  <w:pPr>
                    <w:pStyle w:val="53"/>
                    <w:spacing w:line="240" w:lineRule="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w:t>
                  </w:r>
                </w:p>
              </w:tc>
              <w:tc>
                <w:tcPr>
                  <w:tcW w:w="407" w:type="pct"/>
                  <w:vAlign w:val="center"/>
                </w:tcPr>
                <w:p w14:paraId="47197E9E">
                  <w:pPr>
                    <w:pStyle w:val="53"/>
                    <w:spacing w:line="240" w:lineRule="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160</w:t>
                  </w:r>
                </w:p>
              </w:tc>
              <w:tc>
                <w:tcPr>
                  <w:tcW w:w="1288" w:type="pct"/>
                  <w:gridSpan w:val="2"/>
                  <w:vAlign w:val="center"/>
                </w:tcPr>
                <w:p w14:paraId="59F88AE4">
                  <w:pPr>
                    <w:pStyle w:val="53"/>
                    <w:spacing w:line="240" w:lineRule="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w:t>
                  </w:r>
                </w:p>
              </w:tc>
              <w:tc>
                <w:tcPr>
                  <w:tcW w:w="335" w:type="pct"/>
                  <w:vAlign w:val="center"/>
                </w:tcPr>
                <w:p w14:paraId="3D309560">
                  <w:pPr>
                    <w:pStyle w:val="53"/>
                    <w:spacing w:line="240" w:lineRule="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130</w:t>
                  </w:r>
                </w:p>
              </w:tc>
            </w:tr>
          </w:tbl>
          <w:p w14:paraId="1458E199">
            <w:pPr>
              <w:spacing w:after="0" w:line="460" w:lineRule="exact"/>
              <w:ind w:firstLine="482" w:firstLineChars="200"/>
              <w:textAlignment w:val="baseline"/>
              <w:rPr>
                <w:rFonts w:ascii="Times New Roman" w:hAnsi="宋体" w:eastAsia="宋体"/>
                <w:b/>
                <w:bCs/>
                <w:color w:val="auto"/>
                <w:sz w:val="24"/>
                <w:szCs w:val="24"/>
              </w:rPr>
            </w:pPr>
            <w:r>
              <w:rPr>
                <w:rFonts w:hint="eastAsia" w:ascii="Times New Roman" w:hAnsi="宋体" w:eastAsia="宋体"/>
                <w:b/>
                <w:bCs/>
                <w:color w:val="auto"/>
                <w:sz w:val="24"/>
                <w:szCs w:val="24"/>
              </w:rPr>
              <w:t>6、</w:t>
            </w:r>
            <w:r>
              <w:rPr>
                <w:rFonts w:ascii="Times New Roman" w:hAnsi="宋体" w:eastAsia="宋体"/>
                <w:b/>
                <w:bCs/>
                <w:color w:val="auto"/>
                <w:sz w:val="24"/>
                <w:szCs w:val="24"/>
              </w:rPr>
              <w:t>厂区平面布置及监测点位图</w:t>
            </w:r>
          </w:p>
          <w:p w14:paraId="6EE38FF7">
            <w:pPr>
              <w:spacing w:after="0" w:line="360" w:lineRule="auto"/>
              <w:jc w:val="center"/>
              <w:textAlignment w:val="baseline"/>
              <w:rPr>
                <w:rFonts w:ascii="Times New Roman" w:hAnsi="Times New Roman" w:eastAsia="黑体"/>
                <w:color w:val="auto"/>
                <w:sz w:val="24"/>
                <w:szCs w:val="24"/>
              </w:rPr>
            </w:pPr>
            <w:r>
              <w:rPr>
                <w:color w:val="auto"/>
                <w:sz w:val="22"/>
              </w:rPr>
              <w:pict>
                <v:shape id="_x0000_s1037" o:spid="_x0000_s1037" o:spt="202" type="#_x0000_t202" style="position:absolute;left:0pt;margin-left:178.15pt;margin-top:280pt;height:29.1pt;width:84.4pt;z-index:251664384;mso-width-relative:page;mso-height-relative:page;" fillcolor="#FFFFFF" filled="t" stroked="f" coordsize="21600,21600">
                  <v:path/>
                  <v:fill on="t" color2="#FFFFFF" focussize="0,0"/>
                  <v:stroke on="f"/>
                  <v:imagedata o:title=""/>
                  <o:lock v:ext="edit" aspectratio="f"/>
                  <v:textbox>
                    <w:txbxContent>
                      <w:p w14:paraId="4E43BE45">
                        <w:pPr>
                          <w:jc w:val="center"/>
                          <w:rPr>
                            <w:rFonts w:hint="eastAsia" w:ascii="宋体" w:hAnsi="宋体" w:eastAsia="宋体" w:cs="宋体"/>
                            <w:b/>
                            <w:bCs/>
                            <w:lang w:val="en-US" w:eastAsia="zh-CN"/>
                          </w:rPr>
                        </w:pPr>
                        <w:r>
                          <w:rPr>
                            <w:rFonts w:hint="eastAsia" w:ascii="宋体" w:hAnsi="宋体" w:eastAsia="宋体" w:cs="宋体"/>
                            <w:b/>
                            <w:bCs/>
                            <w:lang w:val="en-US" w:eastAsia="zh-CN"/>
                          </w:rPr>
                          <w:t>二期利用</w:t>
                        </w:r>
                      </w:p>
                    </w:txbxContent>
                  </v:textbox>
                </v:shape>
              </w:pict>
            </w:r>
            <w:r>
              <w:rPr>
                <w:color w:val="auto"/>
                <w:sz w:val="22"/>
              </w:rPr>
              <w:pict>
                <v:shape id="_x0000_i1031" o:spt="75" alt="自行监测点位图" type="#_x0000_t75" style="height:485.5pt;width:398.6pt;" filled="f" o:preferrelative="t" stroked="f" coordsize="21600,21600">
                  <v:path/>
                  <v:fill on="f" focussize="0,0"/>
                  <v:stroke on="f"/>
                  <v:imagedata r:id="rId15" cropbottom="2213f" o:title="自行监测点位图"/>
                  <o:lock v:ext="edit" aspectratio="t"/>
                  <w10:wrap type="none"/>
                  <w10:anchorlock/>
                </v:shape>
              </w:pict>
            </w:r>
          </w:p>
          <w:p w14:paraId="2529FD35">
            <w:pPr>
              <w:spacing w:after="0"/>
              <w:jc w:val="center"/>
              <w:textAlignment w:val="baseline"/>
              <w:rPr>
                <w:rFonts w:ascii="Times New Roman" w:hAnsi="Times New Roman" w:eastAsia="黑体"/>
                <w:color w:val="auto"/>
                <w:sz w:val="24"/>
                <w:szCs w:val="24"/>
                <w:highlight w:val="none"/>
              </w:rPr>
            </w:pPr>
            <w:r>
              <w:rPr>
                <w:rFonts w:ascii="Times New Roman" w:hAnsi="Times New Roman" w:eastAsia="黑体"/>
                <w:color w:val="auto"/>
                <w:sz w:val="24"/>
                <w:szCs w:val="24"/>
                <w:highlight w:val="none"/>
              </w:rPr>
              <w:t>图</w:t>
            </w:r>
            <w:r>
              <w:rPr>
                <w:rFonts w:hint="eastAsia" w:ascii="Times New Roman" w:hAnsi="Times New Roman" w:eastAsia="黑体"/>
                <w:color w:val="auto"/>
                <w:sz w:val="24"/>
                <w:szCs w:val="24"/>
                <w:highlight w:val="none"/>
              </w:rPr>
              <w:t>7</w:t>
            </w:r>
            <w:r>
              <w:rPr>
                <w:rFonts w:ascii="Times New Roman" w:hAnsi="Times New Roman" w:eastAsia="黑体"/>
                <w:color w:val="auto"/>
                <w:sz w:val="24"/>
                <w:szCs w:val="24"/>
                <w:highlight w:val="none"/>
              </w:rPr>
              <w:t xml:space="preserve">   本项目厂区平面及</w:t>
            </w:r>
            <w:r>
              <w:rPr>
                <w:rFonts w:hint="eastAsia" w:ascii="Times New Roman" w:hAnsi="Times New Roman" w:eastAsia="黑体"/>
                <w:color w:val="auto"/>
                <w:sz w:val="24"/>
                <w:szCs w:val="24"/>
                <w:highlight w:val="none"/>
              </w:rPr>
              <w:t>监测</w:t>
            </w:r>
            <w:r>
              <w:rPr>
                <w:rFonts w:ascii="Times New Roman" w:hAnsi="Times New Roman" w:eastAsia="黑体"/>
                <w:color w:val="auto"/>
                <w:sz w:val="24"/>
                <w:szCs w:val="24"/>
                <w:highlight w:val="none"/>
              </w:rPr>
              <w:t>点位图</w:t>
            </w:r>
          </w:p>
          <w:p w14:paraId="4DAD8540">
            <w:pPr>
              <w:spacing w:after="0" w:line="460" w:lineRule="exact"/>
              <w:ind w:firstLine="482" w:firstLineChars="200"/>
              <w:textAlignment w:val="baseline"/>
              <w:rPr>
                <w:rFonts w:ascii="Times New Roman" w:hAnsi="宋体" w:eastAsia="宋体"/>
                <w:b/>
                <w:bCs/>
                <w:color w:val="auto"/>
                <w:sz w:val="24"/>
                <w:szCs w:val="24"/>
              </w:rPr>
            </w:pPr>
            <w:r>
              <w:rPr>
                <w:rFonts w:hint="eastAsia" w:ascii="Times New Roman" w:hAnsi="Times New Roman" w:eastAsia="宋体"/>
                <w:b/>
                <w:bCs/>
                <w:color w:val="auto"/>
                <w:sz w:val="24"/>
                <w:szCs w:val="24"/>
              </w:rPr>
              <w:t>7</w:t>
            </w:r>
            <w:r>
              <w:rPr>
                <w:rFonts w:ascii="Times New Roman" w:hAnsi="宋体" w:eastAsia="宋体"/>
                <w:b/>
                <w:bCs/>
                <w:color w:val="auto"/>
                <w:sz w:val="24"/>
                <w:szCs w:val="24"/>
              </w:rPr>
              <w:t>、项目变动情况</w:t>
            </w:r>
          </w:p>
          <w:p w14:paraId="14DDC850">
            <w:pPr>
              <w:spacing w:after="0" w:line="460" w:lineRule="exact"/>
              <w:ind w:firstLine="480" w:firstLineChars="200"/>
              <w:textAlignment w:val="baseline"/>
              <w:rPr>
                <w:rFonts w:ascii="Times New Roman" w:hAnsi="宋体" w:eastAsia="宋体"/>
                <w:color w:val="auto"/>
                <w:sz w:val="24"/>
                <w:szCs w:val="24"/>
              </w:rPr>
            </w:pPr>
            <w:r>
              <w:rPr>
                <w:rFonts w:hint="eastAsia" w:ascii="Times New Roman" w:hAnsi="宋体" w:eastAsia="宋体"/>
                <w:color w:val="auto"/>
                <w:sz w:val="24"/>
                <w:szCs w:val="24"/>
              </w:rPr>
              <w:t>本项目实际建设情况与《污染影响类建设项目重大变动清单（试行）的通知》（环办环评函[2020]688号）以下简称《通知》的对比分析：</w:t>
            </w:r>
          </w:p>
          <w:p w14:paraId="1B5A534C">
            <w:pPr>
              <w:spacing w:after="0" w:line="460" w:lineRule="exact"/>
              <w:ind w:firstLine="482" w:firstLineChars="200"/>
              <w:jc w:val="both"/>
              <w:textAlignment w:val="baseline"/>
              <w:rPr>
                <w:rFonts w:ascii="Times New Roman" w:hAnsi="Times New Roman" w:eastAsia="宋体"/>
                <w:b/>
                <w:color w:val="auto"/>
                <w:sz w:val="24"/>
                <w:szCs w:val="24"/>
              </w:rPr>
            </w:pPr>
            <w:r>
              <w:rPr>
                <w:rFonts w:ascii="Times New Roman" w:hAnsi="Times New Roman" w:eastAsia="宋体"/>
                <w:b/>
                <w:color w:val="auto"/>
                <w:sz w:val="24"/>
                <w:szCs w:val="24"/>
              </w:rPr>
              <w:t>表1</w:t>
            </w:r>
            <w:r>
              <w:rPr>
                <w:rFonts w:hint="eastAsia" w:ascii="Times New Roman" w:hAnsi="Times New Roman" w:eastAsia="宋体"/>
                <w:b/>
                <w:color w:val="auto"/>
                <w:sz w:val="24"/>
                <w:szCs w:val="24"/>
              </w:rPr>
              <w:t>1</w:t>
            </w:r>
            <w:r>
              <w:rPr>
                <w:rFonts w:ascii="Times New Roman" w:hAnsi="Times New Roman" w:eastAsia="宋体"/>
                <w:b/>
                <w:color w:val="auto"/>
                <w:sz w:val="24"/>
                <w:szCs w:val="24"/>
              </w:rPr>
              <w:t xml:space="preserve">               本项目与《通知》的对比分析</w:t>
            </w:r>
          </w:p>
          <w:tbl>
            <w:tblPr>
              <w:tblStyle w:val="15"/>
              <w:tblW w:w="8781"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64"/>
              <w:gridCol w:w="4536"/>
              <w:gridCol w:w="2551"/>
              <w:gridCol w:w="1030"/>
            </w:tblGrid>
            <w:tr w14:paraId="44FE19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5200" w:type="dxa"/>
                  <w:gridSpan w:val="2"/>
                  <w:vAlign w:val="center"/>
                </w:tcPr>
                <w:p w14:paraId="733A40DB">
                  <w:pPr>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通知内容</w:t>
                  </w:r>
                </w:p>
              </w:tc>
              <w:tc>
                <w:tcPr>
                  <w:tcW w:w="2551" w:type="dxa"/>
                  <w:vAlign w:val="center"/>
                </w:tcPr>
                <w:p w14:paraId="1CD6FEE2">
                  <w:pPr>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本项目情况</w:t>
                  </w:r>
                </w:p>
              </w:tc>
              <w:tc>
                <w:tcPr>
                  <w:tcW w:w="1030" w:type="dxa"/>
                  <w:vAlign w:val="center"/>
                </w:tcPr>
                <w:p w14:paraId="7EFCD82C">
                  <w:pPr>
                    <w:spacing w:after="0"/>
                    <w:jc w:val="center"/>
                    <w:rPr>
                      <w:rFonts w:ascii="Times New Roman" w:hAnsi="Times New Roman" w:eastAsia="宋体"/>
                      <w:b/>
                      <w:color w:val="auto"/>
                      <w:sz w:val="21"/>
                      <w:szCs w:val="21"/>
                    </w:rPr>
                  </w:pPr>
                  <w:r>
                    <w:rPr>
                      <w:rFonts w:hint="eastAsia" w:ascii="Times New Roman" w:hAnsi="Times New Roman" w:eastAsia="宋体"/>
                      <w:b/>
                      <w:color w:val="auto"/>
                      <w:sz w:val="21"/>
                      <w:szCs w:val="21"/>
                    </w:rPr>
                    <w:t>对比结果</w:t>
                  </w:r>
                </w:p>
              </w:tc>
            </w:tr>
            <w:tr w14:paraId="577805A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Align w:val="center"/>
                </w:tcPr>
                <w:p w14:paraId="6321635A">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性质</w:t>
                  </w:r>
                </w:p>
              </w:tc>
              <w:tc>
                <w:tcPr>
                  <w:tcW w:w="4536" w:type="dxa"/>
                  <w:vAlign w:val="center"/>
                </w:tcPr>
                <w:p w14:paraId="12ED52DB">
                  <w:pPr>
                    <w:spacing w:after="0"/>
                    <w:rPr>
                      <w:rFonts w:ascii="Times New Roman" w:hAnsi="Times New Roman" w:eastAsia="宋体"/>
                      <w:color w:val="auto"/>
                      <w:sz w:val="21"/>
                      <w:szCs w:val="21"/>
                    </w:rPr>
                  </w:pPr>
                  <w:r>
                    <w:rPr>
                      <w:rFonts w:hint="eastAsia" w:ascii="Times New Roman" w:hAnsi="Times New Roman" w:eastAsia="宋体"/>
                      <w:color w:val="auto"/>
                      <w:sz w:val="21"/>
                      <w:szCs w:val="21"/>
                    </w:rPr>
                    <w:t>1、</w:t>
                  </w:r>
                  <w:r>
                    <w:rPr>
                      <w:rFonts w:ascii="Times New Roman" w:hAnsi="Times New Roman" w:eastAsia="宋体"/>
                      <w:color w:val="auto"/>
                      <w:sz w:val="21"/>
                      <w:szCs w:val="21"/>
                    </w:rPr>
                    <w:t>建设项目开发、使用功能发生变化的</w:t>
                  </w:r>
                  <w:r>
                    <w:rPr>
                      <w:rFonts w:hint="eastAsia" w:ascii="Times New Roman" w:hAnsi="Times New Roman" w:eastAsia="宋体"/>
                      <w:color w:val="auto"/>
                      <w:sz w:val="21"/>
                      <w:szCs w:val="21"/>
                    </w:rPr>
                    <w:t>。</w:t>
                  </w:r>
                </w:p>
              </w:tc>
              <w:tc>
                <w:tcPr>
                  <w:tcW w:w="2551" w:type="dxa"/>
                  <w:vAlign w:val="center"/>
                </w:tcPr>
                <w:p w14:paraId="35906943">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无变动</w:t>
                  </w:r>
                </w:p>
              </w:tc>
              <w:tc>
                <w:tcPr>
                  <w:tcW w:w="1030" w:type="dxa"/>
                  <w:vAlign w:val="center"/>
                </w:tcPr>
                <w:p w14:paraId="0022F0AE">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不属于</w:t>
                  </w:r>
                </w:p>
              </w:tc>
            </w:tr>
            <w:tr w14:paraId="5555023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restart"/>
                  <w:vAlign w:val="center"/>
                </w:tcPr>
                <w:p w14:paraId="327E75BF">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规模</w:t>
                  </w:r>
                </w:p>
              </w:tc>
              <w:tc>
                <w:tcPr>
                  <w:tcW w:w="4536" w:type="dxa"/>
                  <w:vAlign w:val="center"/>
                </w:tcPr>
                <w:p w14:paraId="3877F595">
                  <w:pPr>
                    <w:spacing w:after="0"/>
                    <w:rPr>
                      <w:rFonts w:ascii="Times New Roman" w:hAnsi="Times New Roman" w:eastAsia="宋体"/>
                      <w:color w:val="auto"/>
                      <w:sz w:val="21"/>
                      <w:szCs w:val="21"/>
                    </w:rPr>
                  </w:pPr>
                  <w:r>
                    <w:rPr>
                      <w:rFonts w:hint="eastAsia" w:ascii="Times New Roman" w:hAnsi="Times New Roman" w:eastAsia="宋体"/>
                      <w:color w:val="auto"/>
                      <w:sz w:val="21"/>
                      <w:szCs w:val="21"/>
                    </w:rPr>
                    <w:t>2、</w:t>
                  </w:r>
                  <w:r>
                    <w:rPr>
                      <w:rFonts w:ascii="Times New Roman" w:hAnsi="Times New Roman" w:eastAsia="宋体"/>
                      <w:color w:val="auto"/>
                      <w:sz w:val="21"/>
                      <w:szCs w:val="21"/>
                    </w:rPr>
                    <w:t>生产、处置或储存能力增大30%及以上的</w:t>
                  </w:r>
                  <w:r>
                    <w:rPr>
                      <w:rFonts w:hint="eastAsia" w:ascii="Times New Roman" w:hAnsi="Times New Roman" w:eastAsia="宋体"/>
                      <w:color w:val="auto"/>
                      <w:sz w:val="21"/>
                      <w:szCs w:val="21"/>
                    </w:rPr>
                    <w:t>。</w:t>
                  </w:r>
                </w:p>
              </w:tc>
              <w:tc>
                <w:tcPr>
                  <w:tcW w:w="2551" w:type="dxa"/>
                  <w:vMerge w:val="restart"/>
                  <w:vAlign w:val="center"/>
                </w:tcPr>
                <w:p w14:paraId="272F3358">
                  <w:pPr>
                    <w:pStyle w:val="5"/>
                    <w:jc w:val="center"/>
                    <w:rPr>
                      <w:rFonts w:hint="default" w:ascii="Times New Roman" w:hAnsi="Times New Roman" w:eastAsia="宋体"/>
                      <w:bCs/>
                      <w:color w:val="auto"/>
                      <w:sz w:val="21"/>
                      <w:szCs w:val="21"/>
                      <w:lang w:val="en-US" w:eastAsia="zh-CN"/>
                    </w:rPr>
                  </w:pPr>
                  <w:r>
                    <w:rPr>
                      <w:rFonts w:hint="eastAsia" w:ascii="Times New Roman" w:hAnsi="Times New Roman" w:eastAsia="宋体" w:cs="Times New Roman"/>
                      <w:color w:val="auto"/>
                      <w:sz w:val="21"/>
                      <w:szCs w:val="21"/>
                      <w:lang w:val="en-US" w:eastAsia="zh-CN" w:bidi="ar-SA"/>
                    </w:rPr>
                    <w:t>项目分期建设，本次只验收一期建设规模；</w:t>
                  </w:r>
                </w:p>
              </w:tc>
              <w:tc>
                <w:tcPr>
                  <w:tcW w:w="1030" w:type="dxa"/>
                  <w:vMerge w:val="restart"/>
                  <w:vAlign w:val="center"/>
                </w:tcPr>
                <w:p w14:paraId="5DFD3131">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不属于</w:t>
                  </w:r>
                </w:p>
              </w:tc>
            </w:tr>
            <w:tr w14:paraId="12B0AE5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3943A50B">
                  <w:pPr>
                    <w:spacing w:after="0"/>
                    <w:jc w:val="center"/>
                    <w:rPr>
                      <w:rFonts w:ascii="Times New Roman" w:hAnsi="Times New Roman" w:eastAsia="宋体"/>
                      <w:color w:val="auto"/>
                      <w:sz w:val="21"/>
                      <w:szCs w:val="21"/>
                    </w:rPr>
                  </w:pPr>
                </w:p>
              </w:tc>
              <w:tc>
                <w:tcPr>
                  <w:tcW w:w="4536" w:type="dxa"/>
                  <w:vAlign w:val="center"/>
                </w:tcPr>
                <w:p w14:paraId="731F6A63">
                  <w:pPr>
                    <w:spacing w:after="0"/>
                    <w:rPr>
                      <w:rFonts w:ascii="Times New Roman" w:hAnsi="Times New Roman" w:eastAsia="宋体"/>
                      <w:color w:val="auto"/>
                      <w:sz w:val="21"/>
                      <w:szCs w:val="21"/>
                    </w:rPr>
                  </w:pPr>
                  <w:r>
                    <w:rPr>
                      <w:rFonts w:hint="eastAsia" w:ascii="Times New Roman" w:hAnsi="Times New Roman" w:eastAsia="宋体"/>
                      <w:color w:val="auto"/>
                      <w:sz w:val="21"/>
                      <w:szCs w:val="21"/>
                    </w:rPr>
                    <w:t>3、</w:t>
                  </w:r>
                  <w:r>
                    <w:rPr>
                      <w:rFonts w:ascii="Times New Roman" w:hAnsi="Times New Roman" w:eastAsia="宋体"/>
                      <w:color w:val="auto"/>
                      <w:sz w:val="21"/>
                      <w:szCs w:val="21"/>
                    </w:rPr>
                    <w:t>生产、处置或储存能力增大，导致废水第一类污染物排放量增加的</w:t>
                  </w:r>
                  <w:r>
                    <w:rPr>
                      <w:rFonts w:hint="eastAsia" w:ascii="Times New Roman" w:hAnsi="Times New Roman" w:eastAsia="宋体"/>
                      <w:color w:val="auto"/>
                      <w:sz w:val="21"/>
                      <w:szCs w:val="21"/>
                    </w:rPr>
                    <w:t>。</w:t>
                  </w:r>
                </w:p>
              </w:tc>
              <w:tc>
                <w:tcPr>
                  <w:tcW w:w="2551" w:type="dxa"/>
                  <w:vMerge w:val="continue"/>
                  <w:vAlign w:val="center"/>
                </w:tcPr>
                <w:p w14:paraId="17415E8A">
                  <w:pPr>
                    <w:jc w:val="center"/>
                    <w:rPr>
                      <w:rFonts w:hAnsi="宋体"/>
                      <w:color w:val="auto"/>
                      <w:kern w:val="2"/>
                      <w:sz w:val="21"/>
                      <w:szCs w:val="21"/>
                    </w:rPr>
                  </w:pPr>
                </w:p>
              </w:tc>
              <w:tc>
                <w:tcPr>
                  <w:tcW w:w="1030" w:type="dxa"/>
                  <w:vMerge w:val="continue"/>
                  <w:vAlign w:val="center"/>
                </w:tcPr>
                <w:p w14:paraId="41D4904D">
                  <w:pPr>
                    <w:jc w:val="center"/>
                    <w:rPr>
                      <w:rFonts w:hAnsi="宋体"/>
                      <w:color w:val="auto"/>
                      <w:kern w:val="2"/>
                      <w:sz w:val="21"/>
                      <w:szCs w:val="21"/>
                    </w:rPr>
                  </w:pPr>
                </w:p>
              </w:tc>
            </w:tr>
            <w:tr w14:paraId="5136186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1F1D2DAD">
                  <w:pPr>
                    <w:spacing w:after="0"/>
                    <w:jc w:val="center"/>
                    <w:rPr>
                      <w:rFonts w:ascii="Times New Roman" w:hAnsi="Times New Roman" w:eastAsia="宋体"/>
                      <w:color w:val="auto"/>
                      <w:sz w:val="21"/>
                      <w:szCs w:val="21"/>
                    </w:rPr>
                  </w:pPr>
                </w:p>
              </w:tc>
              <w:tc>
                <w:tcPr>
                  <w:tcW w:w="4536" w:type="dxa"/>
                  <w:vAlign w:val="center"/>
                </w:tcPr>
                <w:p w14:paraId="3D6E192B">
                  <w:pPr>
                    <w:spacing w:after="0"/>
                    <w:jc w:val="both"/>
                    <w:rPr>
                      <w:rFonts w:ascii="Times New Roman" w:hAnsi="Times New Roman" w:eastAsia="宋体"/>
                      <w:color w:val="auto"/>
                      <w:sz w:val="21"/>
                      <w:szCs w:val="21"/>
                    </w:rPr>
                  </w:pPr>
                  <w:r>
                    <w:rPr>
                      <w:rFonts w:hint="eastAsia" w:ascii="Times New Roman" w:hAnsi="Times New Roman" w:eastAsia="宋体"/>
                      <w:color w:val="auto"/>
                      <w:sz w:val="21"/>
                      <w:szCs w:val="21"/>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2551" w:type="dxa"/>
                  <w:vMerge w:val="continue"/>
                  <w:vAlign w:val="center"/>
                </w:tcPr>
                <w:p w14:paraId="43C85FDC">
                  <w:pPr>
                    <w:jc w:val="center"/>
                    <w:rPr>
                      <w:rFonts w:hAnsi="宋体"/>
                      <w:color w:val="auto"/>
                      <w:kern w:val="2"/>
                      <w:sz w:val="21"/>
                      <w:szCs w:val="21"/>
                    </w:rPr>
                  </w:pPr>
                </w:p>
              </w:tc>
              <w:tc>
                <w:tcPr>
                  <w:tcW w:w="1030" w:type="dxa"/>
                  <w:vMerge w:val="continue"/>
                  <w:vAlign w:val="center"/>
                </w:tcPr>
                <w:p w14:paraId="79126192">
                  <w:pPr>
                    <w:jc w:val="center"/>
                    <w:rPr>
                      <w:rFonts w:hAnsi="宋体"/>
                      <w:color w:val="auto"/>
                      <w:kern w:val="2"/>
                      <w:sz w:val="21"/>
                      <w:szCs w:val="21"/>
                    </w:rPr>
                  </w:pPr>
                </w:p>
              </w:tc>
            </w:tr>
            <w:tr w14:paraId="0E47F13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664" w:type="dxa"/>
                  <w:vAlign w:val="center"/>
                </w:tcPr>
                <w:p w14:paraId="2352CC5C">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地点</w:t>
                  </w:r>
                </w:p>
              </w:tc>
              <w:tc>
                <w:tcPr>
                  <w:tcW w:w="4536" w:type="dxa"/>
                  <w:vAlign w:val="center"/>
                </w:tcPr>
                <w:p w14:paraId="3A76ADF4">
                  <w:pPr>
                    <w:spacing w:after="0"/>
                    <w:rPr>
                      <w:rFonts w:ascii="Times New Roman" w:hAnsi="Times New Roman" w:eastAsia="宋体"/>
                      <w:color w:val="auto"/>
                      <w:sz w:val="21"/>
                      <w:szCs w:val="21"/>
                    </w:rPr>
                  </w:pPr>
                  <w:r>
                    <w:rPr>
                      <w:rFonts w:hint="eastAsia" w:ascii="Times New Roman" w:hAnsi="Times New Roman" w:eastAsia="宋体"/>
                      <w:color w:val="auto"/>
                      <w:sz w:val="21"/>
                      <w:szCs w:val="21"/>
                    </w:rPr>
                    <w:t>5、</w:t>
                  </w:r>
                  <w:r>
                    <w:rPr>
                      <w:rFonts w:ascii="Times New Roman" w:hAnsi="Times New Roman" w:eastAsia="宋体"/>
                      <w:color w:val="auto"/>
                      <w:sz w:val="21"/>
                      <w:szCs w:val="21"/>
                    </w:rPr>
                    <w:t>重新选址；在原厂址附近调整（包括总平面布置变化）导致环境防护距离范围变化且新增敏感点的</w:t>
                  </w:r>
                  <w:r>
                    <w:rPr>
                      <w:rFonts w:hint="eastAsia" w:ascii="Times New Roman" w:hAnsi="Times New Roman" w:eastAsia="宋体"/>
                      <w:color w:val="auto"/>
                      <w:sz w:val="21"/>
                      <w:szCs w:val="21"/>
                    </w:rPr>
                    <w:t>。</w:t>
                  </w:r>
                </w:p>
              </w:tc>
              <w:tc>
                <w:tcPr>
                  <w:tcW w:w="2551" w:type="dxa"/>
                  <w:vAlign w:val="center"/>
                </w:tcPr>
                <w:p w14:paraId="75FC3CE2">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无变动</w:t>
                  </w:r>
                </w:p>
              </w:tc>
              <w:tc>
                <w:tcPr>
                  <w:tcW w:w="1030" w:type="dxa"/>
                  <w:vAlign w:val="center"/>
                </w:tcPr>
                <w:p w14:paraId="68B8A2BC">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不属于</w:t>
                  </w:r>
                </w:p>
              </w:tc>
            </w:tr>
            <w:tr w14:paraId="4CA512A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restart"/>
                  <w:vAlign w:val="center"/>
                </w:tcPr>
                <w:p w14:paraId="78FDD2E6">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生产工艺</w:t>
                  </w:r>
                </w:p>
              </w:tc>
              <w:tc>
                <w:tcPr>
                  <w:tcW w:w="4536" w:type="dxa"/>
                  <w:vAlign w:val="center"/>
                </w:tcPr>
                <w:p w14:paraId="3C90AE6D">
                  <w:pPr>
                    <w:spacing w:after="0"/>
                    <w:rPr>
                      <w:rFonts w:ascii="Times New Roman" w:hAnsi="Times New Roman" w:eastAsia="宋体"/>
                      <w:color w:val="auto"/>
                      <w:sz w:val="21"/>
                      <w:szCs w:val="21"/>
                    </w:rPr>
                  </w:pPr>
                  <w:r>
                    <w:rPr>
                      <w:rFonts w:hint="eastAsia" w:ascii="Times New Roman" w:hAnsi="Times New Roman" w:eastAsia="宋体"/>
                      <w:color w:val="auto"/>
                      <w:sz w:val="21"/>
                      <w:szCs w:val="21"/>
                    </w:rPr>
                    <w:t>6、</w:t>
                  </w:r>
                  <w:r>
                    <w:rPr>
                      <w:rFonts w:ascii="Times New Roman" w:hAnsi="Times New Roman" w:eastAsia="宋体"/>
                      <w:color w:val="auto"/>
                      <w:sz w:val="21"/>
                      <w:szCs w:val="21"/>
                    </w:rPr>
                    <w:t>新增产品品种或生产工艺（含主要生产装置、设备及配套设施）、主要原辅材料、燃料变化，导致以下情形之一：</w:t>
                  </w:r>
                </w:p>
                <w:p w14:paraId="15806298">
                  <w:pPr>
                    <w:spacing w:after="0"/>
                    <w:rPr>
                      <w:rFonts w:ascii="Times New Roman" w:hAnsi="Times New Roman" w:eastAsia="宋体"/>
                      <w:color w:val="auto"/>
                      <w:sz w:val="21"/>
                      <w:szCs w:val="21"/>
                    </w:rPr>
                  </w:pPr>
                  <w:r>
                    <w:rPr>
                      <w:rFonts w:ascii="Times New Roman" w:hAnsi="Times New Roman" w:eastAsia="宋体"/>
                      <w:color w:val="auto"/>
                      <w:sz w:val="21"/>
                      <w:szCs w:val="21"/>
                    </w:rPr>
                    <w:t>（1）新增排放污染物种类的（毒性、挥发性降低的除外）；</w:t>
                  </w:r>
                </w:p>
                <w:p w14:paraId="79531045">
                  <w:pPr>
                    <w:spacing w:after="0"/>
                    <w:rPr>
                      <w:rFonts w:ascii="Times New Roman" w:hAnsi="Times New Roman" w:eastAsia="宋体"/>
                      <w:color w:val="auto"/>
                      <w:sz w:val="21"/>
                      <w:szCs w:val="21"/>
                    </w:rPr>
                  </w:pPr>
                  <w:r>
                    <w:rPr>
                      <w:rFonts w:ascii="Times New Roman" w:hAnsi="Times New Roman" w:eastAsia="宋体"/>
                      <w:color w:val="auto"/>
                      <w:sz w:val="21"/>
                      <w:szCs w:val="21"/>
                    </w:rPr>
                    <w:t>（2）位于环境质量不达标区的建设项目相应污染物排放量增加的；</w:t>
                  </w:r>
                </w:p>
                <w:p w14:paraId="02A429F8">
                  <w:pPr>
                    <w:spacing w:after="0"/>
                    <w:rPr>
                      <w:rFonts w:ascii="Times New Roman" w:hAnsi="Times New Roman" w:eastAsia="宋体"/>
                      <w:color w:val="auto"/>
                      <w:sz w:val="21"/>
                      <w:szCs w:val="21"/>
                    </w:rPr>
                  </w:pPr>
                  <w:r>
                    <w:rPr>
                      <w:rFonts w:ascii="Times New Roman" w:hAnsi="Times New Roman" w:eastAsia="宋体"/>
                      <w:color w:val="auto"/>
                      <w:sz w:val="21"/>
                      <w:szCs w:val="21"/>
                    </w:rPr>
                    <w:t>（3）废水第一类污染物排放量增加的；</w:t>
                  </w:r>
                </w:p>
                <w:p w14:paraId="6EEACF28">
                  <w:pPr>
                    <w:shd w:val="clear" w:color="auto" w:fill="FFFFFF"/>
                    <w:spacing w:after="0"/>
                    <w:rPr>
                      <w:rFonts w:ascii="Times New Roman" w:hAnsi="Times New Roman" w:eastAsia="宋体"/>
                      <w:color w:val="auto"/>
                      <w:sz w:val="21"/>
                      <w:szCs w:val="21"/>
                    </w:rPr>
                  </w:pPr>
                  <w:r>
                    <w:rPr>
                      <w:rFonts w:ascii="Times New Roman" w:hAnsi="Times New Roman" w:eastAsia="宋体"/>
                      <w:color w:val="auto"/>
                      <w:sz w:val="21"/>
                      <w:szCs w:val="21"/>
                    </w:rPr>
                    <w:t>（4）其他污染物排放量增加10%及以上的。</w:t>
                  </w:r>
                </w:p>
              </w:tc>
              <w:tc>
                <w:tcPr>
                  <w:tcW w:w="2551" w:type="dxa"/>
                  <w:vAlign w:val="center"/>
                </w:tcPr>
                <w:p w14:paraId="582481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eastAsia"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设备数量变动：</w:t>
                  </w:r>
                  <w:r>
                    <w:rPr>
                      <w:rFonts w:hint="default" w:ascii="Times New Roman" w:hAnsi="Times New Roman" w:eastAsia="宋体"/>
                      <w:bCs/>
                      <w:color w:val="auto"/>
                      <w:sz w:val="21"/>
                      <w:szCs w:val="21"/>
                      <w:lang w:val="en-US" w:eastAsia="zh-CN"/>
                    </w:rPr>
                    <w:t>新增1台鄂破机，7套物料仓，</w:t>
                  </w:r>
                  <w:r>
                    <w:rPr>
                      <w:rFonts w:hint="eastAsia" w:ascii="Times New Roman" w:hAnsi="Times New Roman" w:eastAsia="宋体"/>
                      <w:bCs/>
                      <w:color w:val="auto"/>
                      <w:sz w:val="21"/>
                      <w:szCs w:val="21"/>
                      <w:lang w:val="en-US" w:eastAsia="zh-CN"/>
                    </w:rPr>
                    <w:t>1台压力机，</w:t>
                  </w:r>
                  <w:r>
                    <w:rPr>
                      <w:rFonts w:hint="default" w:ascii="Times New Roman" w:hAnsi="Times New Roman" w:eastAsia="宋体"/>
                      <w:bCs/>
                      <w:color w:val="auto"/>
                      <w:sz w:val="21"/>
                      <w:szCs w:val="21"/>
                      <w:lang w:val="en-US" w:eastAsia="zh-CN"/>
                    </w:rPr>
                    <w:t>1台真空上料机</w:t>
                  </w:r>
                  <w:r>
                    <w:rPr>
                      <w:rFonts w:hint="eastAsia" w:ascii="Times New Roman" w:hAnsi="Times New Roman" w:eastAsia="宋体"/>
                      <w:bCs/>
                      <w:color w:val="auto"/>
                      <w:sz w:val="21"/>
                      <w:szCs w:val="21"/>
                      <w:lang w:val="en-US" w:eastAsia="zh-CN"/>
                    </w:rPr>
                    <w:t>，</w:t>
                  </w:r>
                  <w:r>
                    <w:rPr>
                      <w:rFonts w:hint="default" w:ascii="Times New Roman" w:hAnsi="Times New Roman" w:eastAsia="宋体"/>
                      <w:bCs/>
                      <w:color w:val="auto"/>
                      <w:sz w:val="21"/>
                      <w:szCs w:val="21"/>
                      <w:lang w:val="en-US" w:eastAsia="zh-CN"/>
                    </w:rPr>
                    <w:t>9套密闭螺杆输送机</w:t>
                  </w:r>
                  <w:r>
                    <w:rPr>
                      <w:rFonts w:hint="eastAsia" w:ascii="Times New Roman" w:hAnsi="Times New Roman" w:eastAsia="宋体"/>
                      <w:bCs/>
                      <w:color w:val="auto"/>
                      <w:sz w:val="21"/>
                      <w:szCs w:val="21"/>
                      <w:lang w:val="en-US" w:eastAsia="zh-CN"/>
                    </w:rPr>
                    <w:t>；</w:t>
                  </w:r>
                </w:p>
                <w:p w14:paraId="6B3236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bCs/>
                      <w:color w:val="auto"/>
                      <w:sz w:val="21"/>
                      <w:szCs w:val="21"/>
                      <w:lang w:val="en-US" w:eastAsia="zh-CN"/>
                    </w:rPr>
                  </w:pPr>
                  <w:r>
                    <w:rPr>
                      <w:rFonts w:hint="default" w:ascii="Times New Roman" w:hAnsi="Times New Roman" w:eastAsia="宋体" w:cs="Times New Roman"/>
                      <w:b w:val="0"/>
                      <w:bCs w:val="0"/>
                      <w:snapToGrid/>
                      <w:color w:val="auto"/>
                      <w:kern w:val="0"/>
                      <w:sz w:val="21"/>
                      <w:szCs w:val="21"/>
                      <w:highlight w:val="none"/>
                      <w:u w:val="none"/>
                      <w:lang w:val="en-US" w:eastAsia="zh-CN" w:bidi="ar"/>
                    </w:rPr>
                    <w:t>项目原辅材料种类及用量不变，总项目物料量不变，不会新增污染物，不增加污染物产生量，也不会增加污染物排放量。</w:t>
                  </w:r>
                </w:p>
              </w:tc>
              <w:tc>
                <w:tcPr>
                  <w:tcW w:w="1030" w:type="dxa"/>
                  <w:vAlign w:val="center"/>
                </w:tcPr>
                <w:p w14:paraId="20F0B038">
                  <w:pPr>
                    <w:tabs>
                      <w:tab w:val="left" w:pos="510"/>
                      <w:tab w:val="center" w:pos="1259"/>
                    </w:tabs>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不属于</w:t>
                  </w:r>
                </w:p>
              </w:tc>
            </w:tr>
            <w:tr w14:paraId="051723C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tcBorders>
                    <w:bottom w:val="nil"/>
                  </w:tcBorders>
                  <w:vAlign w:val="center"/>
                </w:tcPr>
                <w:p w14:paraId="73CAA235">
                  <w:pPr>
                    <w:spacing w:after="0"/>
                    <w:jc w:val="center"/>
                    <w:rPr>
                      <w:rFonts w:ascii="Times New Roman" w:hAnsi="Times New Roman" w:eastAsia="宋体"/>
                      <w:color w:val="auto"/>
                      <w:sz w:val="21"/>
                      <w:szCs w:val="21"/>
                    </w:rPr>
                  </w:pPr>
                </w:p>
              </w:tc>
              <w:tc>
                <w:tcPr>
                  <w:tcW w:w="4536" w:type="dxa"/>
                  <w:vAlign w:val="center"/>
                </w:tcPr>
                <w:p w14:paraId="3FBDB4E7">
                  <w:pPr>
                    <w:spacing w:after="0"/>
                    <w:rPr>
                      <w:rFonts w:ascii="Times New Roman" w:hAnsi="Times New Roman" w:eastAsia="宋体"/>
                      <w:color w:val="auto"/>
                      <w:sz w:val="21"/>
                      <w:szCs w:val="21"/>
                    </w:rPr>
                  </w:pPr>
                  <w:r>
                    <w:rPr>
                      <w:rFonts w:hint="eastAsia" w:ascii="Times New Roman" w:hAnsi="Times New Roman" w:eastAsia="宋体"/>
                      <w:color w:val="auto"/>
                      <w:sz w:val="21"/>
                      <w:szCs w:val="21"/>
                    </w:rPr>
                    <w:t>7、</w:t>
                  </w:r>
                  <w:r>
                    <w:rPr>
                      <w:rFonts w:ascii="Times New Roman" w:hAnsi="Times New Roman" w:eastAsia="宋体"/>
                      <w:color w:val="auto"/>
                      <w:sz w:val="21"/>
                      <w:szCs w:val="21"/>
                    </w:rPr>
                    <w:t>物料运输、装卸、贮存方式变化，导致大气污染物无组织排放量增加10%及以上的</w:t>
                  </w:r>
                  <w:r>
                    <w:rPr>
                      <w:rFonts w:hint="eastAsia" w:ascii="Times New Roman" w:hAnsi="Times New Roman" w:eastAsia="宋体"/>
                      <w:color w:val="auto"/>
                      <w:sz w:val="21"/>
                      <w:szCs w:val="21"/>
                    </w:rPr>
                    <w:t>。</w:t>
                  </w:r>
                </w:p>
              </w:tc>
              <w:tc>
                <w:tcPr>
                  <w:tcW w:w="2551" w:type="dxa"/>
                  <w:vAlign w:val="center"/>
                </w:tcPr>
                <w:p w14:paraId="6BD1E040">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无变动</w:t>
                  </w:r>
                </w:p>
              </w:tc>
              <w:tc>
                <w:tcPr>
                  <w:tcW w:w="1030" w:type="dxa"/>
                  <w:vAlign w:val="center"/>
                </w:tcPr>
                <w:p w14:paraId="6D94EB63">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不属于</w:t>
                  </w:r>
                </w:p>
              </w:tc>
            </w:tr>
            <w:tr w14:paraId="1711F6E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restart"/>
                  <w:vAlign w:val="center"/>
                </w:tcPr>
                <w:p w14:paraId="63C4A25F">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环境保护措施</w:t>
                  </w:r>
                </w:p>
              </w:tc>
              <w:tc>
                <w:tcPr>
                  <w:tcW w:w="4536" w:type="dxa"/>
                  <w:vAlign w:val="center"/>
                </w:tcPr>
                <w:p w14:paraId="0995F3E0">
                  <w:pPr>
                    <w:spacing w:after="0"/>
                    <w:rPr>
                      <w:rFonts w:ascii="Times New Roman" w:hAnsi="Times New Roman" w:eastAsia="宋体"/>
                      <w:color w:val="auto"/>
                      <w:sz w:val="21"/>
                      <w:szCs w:val="21"/>
                    </w:rPr>
                  </w:pPr>
                  <w:r>
                    <w:rPr>
                      <w:rFonts w:hint="eastAsia" w:ascii="Times New Roman" w:hAnsi="Times New Roman" w:eastAsia="宋体"/>
                      <w:color w:val="auto"/>
                      <w:sz w:val="21"/>
                      <w:szCs w:val="21"/>
                    </w:rPr>
                    <w:t>8、</w:t>
                  </w:r>
                  <w:r>
                    <w:rPr>
                      <w:rFonts w:ascii="Times New Roman" w:hAnsi="Times New Roman" w:eastAsia="宋体"/>
                      <w:color w:val="auto"/>
                      <w:sz w:val="21"/>
                      <w:szCs w:val="21"/>
                    </w:rPr>
                    <w:t>废气、废水污染防治措施变化，导致第6条中所列情形之一（废气无组织排放改为有组织排放、污染防治措施强化或改进的除外）或大气污染物无组织排放量增加10%及以上的。</w:t>
                  </w:r>
                </w:p>
              </w:tc>
              <w:tc>
                <w:tcPr>
                  <w:tcW w:w="2551" w:type="dxa"/>
                  <w:vAlign w:val="center"/>
                </w:tcPr>
                <w:p w14:paraId="79C822B6">
                  <w:pPr>
                    <w:spacing w:after="0"/>
                    <w:jc w:val="both"/>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废气污染防治措施变化；</w:t>
                  </w:r>
                </w:p>
                <w:p w14:paraId="58B9984A">
                  <w:pPr>
                    <w:spacing w:after="0"/>
                    <w:jc w:val="both"/>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pt-BR" w:eastAsia="zh-CN"/>
                    </w:rPr>
                    <w:t>上料、破碎、筛分、进料仓、配料、二次破碎、混捏、冷却、热压成型</w:t>
                  </w:r>
                  <w:r>
                    <w:rPr>
                      <w:rFonts w:hint="eastAsia" w:ascii="Times New Roman" w:hAnsi="Times New Roman" w:eastAsia="宋体"/>
                      <w:color w:val="auto"/>
                      <w:sz w:val="21"/>
                      <w:szCs w:val="21"/>
                      <w:lang w:val="en-US" w:eastAsia="zh-CN"/>
                    </w:rPr>
                    <w:t>废气：集中收集至1套“两级袋式除尘器+干式过滤+活性炭吸附脱附+催化燃烧”处理后共同由1根15米高排气筒排放；</w:t>
                  </w:r>
                  <w:r>
                    <w:rPr>
                      <w:rFonts w:hint="eastAsia" w:ascii="Times New Roman" w:hAnsi="Times New Roman" w:eastAsia="宋体" w:cs="Times New Roman"/>
                      <w:color w:val="auto"/>
                      <w:sz w:val="21"/>
                      <w:szCs w:val="21"/>
                      <w:lang w:val="en-US" w:eastAsia="zh-CN"/>
                    </w:rPr>
                    <w:t>未改变原设计处理工艺,合并排放口后企业通过增大风机风量，提高袋式除尘器和活性炭吸附脱附+催化燃烧设备运行功率等设备参数后，可以满足环评中设计对各项污染物处理效率要求。</w:t>
                  </w:r>
                </w:p>
                <w:p w14:paraId="6B41DBF2">
                  <w:pPr>
                    <w:spacing w:after="0"/>
                    <w:jc w:val="both"/>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固化废气：为降低烟气温度，在每台炉后增加1套冷却水池及在排气筒前增加1套水喷淋塔，冷却水池和水喷淋塔用水定期补充不外排。</w:t>
                  </w:r>
                </w:p>
              </w:tc>
              <w:tc>
                <w:tcPr>
                  <w:tcW w:w="1030" w:type="dxa"/>
                  <w:vAlign w:val="center"/>
                </w:tcPr>
                <w:p w14:paraId="63142666">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不属于</w:t>
                  </w:r>
                </w:p>
              </w:tc>
            </w:tr>
            <w:tr w14:paraId="667B0D8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27394885">
                  <w:pPr>
                    <w:spacing w:after="0"/>
                    <w:jc w:val="center"/>
                    <w:rPr>
                      <w:rFonts w:ascii="Times New Roman" w:hAnsi="Times New Roman" w:eastAsia="宋体"/>
                      <w:color w:val="auto"/>
                      <w:sz w:val="21"/>
                      <w:szCs w:val="21"/>
                    </w:rPr>
                  </w:pPr>
                </w:p>
              </w:tc>
              <w:tc>
                <w:tcPr>
                  <w:tcW w:w="4536" w:type="dxa"/>
                  <w:vAlign w:val="center"/>
                </w:tcPr>
                <w:p w14:paraId="5B9FD8ED">
                  <w:pPr>
                    <w:spacing w:after="0"/>
                    <w:rPr>
                      <w:rFonts w:ascii="Times New Roman" w:hAnsi="Times New Roman" w:eastAsia="宋体"/>
                      <w:color w:val="auto"/>
                      <w:sz w:val="21"/>
                      <w:szCs w:val="21"/>
                    </w:rPr>
                  </w:pPr>
                  <w:r>
                    <w:rPr>
                      <w:rFonts w:hint="eastAsia" w:ascii="Times New Roman" w:hAnsi="Times New Roman" w:eastAsia="宋体"/>
                      <w:color w:val="auto"/>
                      <w:sz w:val="21"/>
                      <w:szCs w:val="21"/>
                    </w:rPr>
                    <w:t>9、</w:t>
                  </w:r>
                  <w:r>
                    <w:rPr>
                      <w:rFonts w:ascii="Times New Roman" w:hAnsi="Times New Roman" w:eastAsia="宋体"/>
                      <w:color w:val="auto"/>
                      <w:sz w:val="21"/>
                      <w:szCs w:val="21"/>
                    </w:rPr>
                    <w:t>新增废水直接排放口；废水由间接排放改为直接排放；废水直接排放口位置变化，导致不利环境影响加重的。</w:t>
                  </w:r>
                </w:p>
              </w:tc>
              <w:tc>
                <w:tcPr>
                  <w:tcW w:w="2551" w:type="dxa"/>
                  <w:vAlign w:val="center"/>
                </w:tcPr>
                <w:p w14:paraId="1E51E84C">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无变动</w:t>
                  </w:r>
                </w:p>
              </w:tc>
              <w:tc>
                <w:tcPr>
                  <w:tcW w:w="1030" w:type="dxa"/>
                  <w:vAlign w:val="center"/>
                </w:tcPr>
                <w:p w14:paraId="47496A2D">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不属于</w:t>
                  </w:r>
                </w:p>
              </w:tc>
            </w:tr>
            <w:tr w14:paraId="55AC484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19C2AAF8">
                  <w:pPr>
                    <w:spacing w:after="0"/>
                    <w:jc w:val="center"/>
                    <w:rPr>
                      <w:rFonts w:ascii="Times New Roman" w:hAnsi="Times New Roman" w:eastAsia="宋体"/>
                      <w:color w:val="auto"/>
                      <w:sz w:val="21"/>
                      <w:szCs w:val="21"/>
                    </w:rPr>
                  </w:pPr>
                </w:p>
              </w:tc>
              <w:tc>
                <w:tcPr>
                  <w:tcW w:w="4536" w:type="dxa"/>
                  <w:vAlign w:val="center"/>
                </w:tcPr>
                <w:p w14:paraId="5C25A50A">
                  <w:pPr>
                    <w:spacing w:after="0"/>
                    <w:jc w:val="both"/>
                    <w:rPr>
                      <w:rFonts w:ascii="Times New Roman" w:hAnsi="Times New Roman" w:eastAsia="宋体"/>
                      <w:color w:val="auto"/>
                      <w:sz w:val="21"/>
                      <w:szCs w:val="21"/>
                    </w:rPr>
                  </w:pPr>
                  <w:r>
                    <w:rPr>
                      <w:rFonts w:hint="eastAsia" w:ascii="Times New Roman" w:hAnsi="Times New Roman" w:eastAsia="宋体"/>
                      <w:color w:val="auto"/>
                      <w:sz w:val="21"/>
                      <w:szCs w:val="21"/>
                    </w:rPr>
                    <w:t>10、</w:t>
                  </w:r>
                  <w:r>
                    <w:rPr>
                      <w:rFonts w:ascii="Times New Roman" w:hAnsi="Times New Roman" w:eastAsia="宋体"/>
                      <w:color w:val="auto"/>
                      <w:sz w:val="21"/>
                      <w:szCs w:val="21"/>
                    </w:rPr>
                    <w:t>新增废气主要排放口（废气无组织排放改为有组织排放的除外）；主要排放口排气筒高度降低10%及以上的。</w:t>
                  </w:r>
                </w:p>
              </w:tc>
              <w:tc>
                <w:tcPr>
                  <w:tcW w:w="2551" w:type="dxa"/>
                  <w:vAlign w:val="center"/>
                </w:tcPr>
                <w:p w14:paraId="2B394C46">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无变动</w:t>
                  </w:r>
                </w:p>
              </w:tc>
              <w:tc>
                <w:tcPr>
                  <w:tcW w:w="1030" w:type="dxa"/>
                  <w:vAlign w:val="center"/>
                </w:tcPr>
                <w:p w14:paraId="502FD286">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不属于</w:t>
                  </w:r>
                </w:p>
              </w:tc>
            </w:tr>
            <w:tr w14:paraId="3A9C963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4D5CBCD4">
                  <w:pPr>
                    <w:spacing w:after="0"/>
                    <w:jc w:val="center"/>
                    <w:rPr>
                      <w:rFonts w:ascii="Times New Roman" w:hAnsi="Times New Roman" w:eastAsia="宋体"/>
                      <w:color w:val="auto"/>
                      <w:sz w:val="21"/>
                      <w:szCs w:val="21"/>
                    </w:rPr>
                  </w:pPr>
                </w:p>
              </w:tc>
              <w:tc>
                <w:tcPr>
                  <w:tcW w:w="4536" w:type="dxa"/>
                  <w:vAlign w:val="center"/>
                </w:tcPr>
                <w:p w14:paraId="79C4FB56">
                  <w:pPr>
                    <w:spacing w:after="0"/>
                    <w:jc w:val="both"/>
                    <w:rPr>
                      <w:rFonts w:ascii="Times New Roman" w:hAnsi="Times New Roman" w:eastAsia="宋体"/>
                      <w:color w:val="auto"/>
                      <w:sz w:val="21"/>
                      <w:szCs w:val="21"/>
                    </w:rPr>
                  </w:pPr>
                  <w:r>
                    <w:rPr>
                      <w:rFonts w:hint="eastAsia" w:ascii="Times New Roman" w:hAnsi="Times New Roman" w:eastAsia="宋体"/>
                      <w:color w:val="auto"/>
                      <w:sz w:val="21"/>
                      <w:szCs w:val="21"/>
                    </w:rPr>
                    <w:t>11、</w:t>
                  </w:r>
                  <w:r>
                    <w:rPr>
                      <w:rFonts w:ascii="Times New Roman" w:hAnsi="Times New Roman" w:eastAsia="宋体"/>
                      <w:color w:val="auto"/>
                      <w:sz w:val="21"/>
                      <w:szCs w:val="21"/>
                    </w:rPr>
                    <w:t>噪声、土壤或地下水污染防治措施变化，导致不利环境影响加重的。</w:t>
                  </w:r>
                </w:p>
              </w:tc>
              <w:tc>
                <w:tcPr>
                  <w:tcW w:w="2551" w:type="dxa"/>
                  <w:vAlign w:val="center"/>
                </w:tcPr>
                <w:p w14:paraId="14EB08C8">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无变动</w:t>
                  </w:r>
                </w:p>
              </w:tc>
              <w:tc>
                <w:tcPr>
                  <w:tcW w:w="1030" w:type="dxa"/>
                  <w:vAlign w:val="center"/>
                </w:tcPr>
                <w:p w14:paraId="17BCA1EC">
                  <w:pPr>
                    <w:tabs>
                      <w:tab w:val="left" w:pos="510"/>
                      <w:tab w:val="center" w:pos="1259"/>
                    </w:tabs>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不属于</w:t>
                  </w:r>
                </w:p>
              </w:tc>
            </w:tr>
            <w:tr w14:paraId="3A2D3BF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243C1174">
                  <w:pPr>
                    <w:spacing w:after="0"/>
                    <w:jc w:val="center"/>
                    <w:rPr>
                      <w:rFonts w:ascii="Times New Roman" w:hAnsi="Times New Roman" w:eastAsia="宋体"/>
                      <w:color w:val="auto"/>
                      <w:sz w:val="21"/>
                      <w:szCs w:val="21"/>
                    </w:rPr>
                  </w:pPr>
                </w:p>
              </w:tc>
              <w:tc>
                <w:tcPr>
                  <w:tcW w:w="4536" w:type="dxa"/>
                  <w:vAlign w:val="center"/>
                </w:tcPr>
                <w:p w14:paraId="2F765593">
                  <w:pPr>
                    <w:spacing w:after="0"/>
                    <w:rPr>
                      <w:rFonts w:ascii="Times New Roman" w:hAnsi="Times New Roman" w:eastAsia="宋体"/>
                      <w:color w:val="auto"/>
                      <w:sz w:val="21"/>
                      <w:szCs w:val="21"/>
                    </w:rPr>
                  </w:pPr>
                  <w:r>
                    <w:rPr>
                      <w:rFonts w:hint="eastAsia" w:ascii="Times New Roman" w:hAnsi="Times New Roman" w:eastAsia="宋体"/>
                      <w:color w:val="auto"/>
                      <w:sz w:val="21"/>
                      <w:szCs w:val="21"/>
                    </w:rPr>
                    <w:t>12、</w:t>
                  </w:r>
                  <w:r>
                    <w:rPr>
                      <w:rFonts w:ascii="Times New Roman" w:hAnsi="Times New Roman" w:eastAsia="宋体"/>
                      <w:color w:val="auto"/>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2551" w:type="dxa"/>
                  <w:vAlign w:val="center"/>
                </w:tcPr>
                <w:p w14:paraId="69BDB859">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无变动</w:t>
                  </w:r>
                </w:p>
              </w:tc>
              <w:tc>
                <w:tcPr>
                  <w:tcW w:w="1030" w:type="dxa"/>
                  <w:vAlign w:val="center"/>
                </w:tcPr>
                <w:p w14:paraId="2E562745">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不属于</w:t>
                  </w:r>
                </w:p>
              </w:tc>
            </w:tr>
            <w:tr w14:paraId="5CA37E8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74631C0B">
                  <w:pPr>
                    <w:spacing w:after="0"/>
                    <w:jc w:val="center"/>
                    <w:rPr>
                      <w:rFonts w:ascii="Times New Roman" w:hAnsi="Times New Roman" w:eastAsia="宋体"/>
                      <w:color w:val="auto"/>
                      <w:sz w:val="21"/>
                      <w:szCs w:val="21"/>
                    </w:rPr>
                  </w:pPr>
                </w:p>
              </w:tc>
              <w:tc>
                <w:tcPr>
                  <w:tcW w:w="4536" w:type="dxa"/>
                  <w:vAlign w:val="center"/>
                </w:tcPr>
                <w:p w14:paraId="1937C89C">
                  <w:pPr>
                    <w:spacing w:after="0"/>
                    <w:rPr>
                      <w:rFonts w:ascii="Times New Roman" w:hAnsi="Times New Roman" w:eastAsia="宋体"/>
                      <w:color w:val="auto"/>
                      <w:sz w:val="21"/>
                      <w:szCs w:val="21"/>
                    </w:rPr>
                  </w:pPr>
                  <w:r>
                    <w:rPr>
                      <w:rFonts w:hint="eastAsia" w:ascii="Times New Roman" w:hAnsi="Times New Roman" w:eastAsia="宋体"/>
                      <w:color w:val="auto"/>
                      <w:sz w:val="21"/>
                      <w:szCs w:val="21"/>
                    </w:rPr>
                    <w:t>13、</w:t>
                  </w:r>
                  <w:r>
                    <w:rPr>
                      <w:rFonts w:ascii="Times New Roman" w:hAnsi="Times New Roman" w:eastAsia="宋体"/>
                      <w:color w:val="auto"/>
                      <w:sz w:val="21"/>
                      <w:szCs w:val="21"/>
                    </w:rPr>
                    <w:t>事故废水暂存能力或拦截设施变化，导致环境风险防范能力弱化或降低的。</w:t>
                  </w:r>
                </w:p>
              </w:tc>
              <w:tc>
                <w:tcPr>
                  <w:tcW w:w="2551" w:type="dxa"/>
                  <w:vAlign w:val="center"/>
                </w:tcPr>
                <w:p w14:paraId="0C17D0D5">
                  <w:pPr>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无变动</w:t>
                  </w:r>
                </w:p>
              </w:tc>
              <w:tc>
                <w:tcPr>
                  <w:tcW w:w="1030" w:type="dxa"/>
                  <w:vAlign w:val="center"/>
                </w:tcPr>
                <w:p w14:paraId="08B32BC9">
                  <w:pPr>
                    <w:spacing w:after="0"/>
                    <w:jc w:val="center"/>
                    <w:rPr>
                      <w:rFonts w:ascii="Times New Roman" w:hAnsi="Times New Roman" w:eastAsia="宋体"/>
                      <w:color w:val="auto"/>
                      <w:sz w:val="21"/>
                      <w:szCs w:val="21"/>
                    </w:rPr>
                  </w:pPr>
                  <w:r>
                    <w:rPr>
                      <w:rFonts w:ascii="Times New Roman" w:hAnsi="Times New Roman" w:eastAsia="宋体"/>
                      <w:color w:val="auto"/>
                      <w:sz w:val="21"/>
                      <w:szCs w:val="21"/>
                    </w:rPr>
                    <w:t>不属于</w:t>
                  </w:r>
                </w:p>
              </w:tc>
            </w:tr>
          </w:tbl>
          <w:p w14:paraId="2E4A3D0B">
            <w:pPr>
              <w:spacing w:after="0" w:line="460" w:lineRule="exact"/>
              <w:ind w:firstLine="480" w:firstLineChars="200"/>
              <w:rPr>
                <w:rFonts w:hint="eastAsia" w:ascii="Times New Roman" w:hAnsi="宋体" w:eastAsia="宋体"/>
                <w:color w:val="auto"/>
                <w:sz w:val="24"/>
                <w:szCs w:val="24"/>
              </w:rPr>
            </w:pPr>
            <w:r>
              <w:rPr>
                <w:rFonts w:hint="eastAsia" w:ascii="Times New Roman" w:hAnsi="宋体" w:eastAsia="宋体"/>
                <w:color w:val="auto"/>
                <w:sz w:val="24"/>
                <w:szCs w:val="24"/>
              </w:rPr>
              <w:t>根据上表对比结果可知，项目不属于重大变动，满足验收要求。</w:t>
            </w:r>
          </w:p>
          <w:p w14:paraId="30DD5BFE">
            <w:pPr>
              <w:spacing w:after="0" w:line="460" w:lineRule="exact"/>
              <w:ind w:firstLine="480" w:firstLineChars="200"/>
              <w:rPr>
                <w:rFonts w:hint="eastAsia" w:ascii="Times New Roman" w:hAnsi="宋体" w:eastAsia="宋体"/>
                <w:color w:val="auto"/>
                <w:sz w:val="24"/>
                <w:szCs w:val="24"/>
              </w:rPr>
            </w:pPr>
          </w:p>
          <w:p w14:paraId="364BF190">
            <w:pPr>
              <w:spacing w:after="0" w:line="460" w:lineRule="exact"/>
              <w:ind w:firstLine="480" w:firstLineChars="200"/>
              <w:rPr>
                <w:rFonts w:hint="eastAsia" w:ascii="Times New Roman" w:hAnsi="宋体" w:eastAsia="宋体"/>
                <w:color w:val="auto"/>
                <w:sz w:val="24"/>
                <w:szCs w:val="24"/>
              </w:rPr>
            </w:pPr>
          </w:p>
          <w:p w14:paraId="63E1235E">
            <w:pPr>
              <w:spacing w:after="0" w:line="460" w:lineRule="exact"/>
              <w:ind w:firstLine="480" w:firstLineChars="200"/>
              <w:rPr>
                <w:rFonts w:hint="eastAsia" w:ascii="Times New Roman" w:hAnsi="宋体" w:eastAsia="宋体"/>
                <w:color w:val="auto"/>
                <w:sz w:val="24"/>
                <w:szCs w:val="24"/>
              </w:rPr>
            </w:pPr>
          </w:p>
          <w:p w14:paraId="69E07028">
            <w:pPr>
              <w:spacing w:after="0" w:line="460" w:lineRule="exact"/>
              <w:ind w:firstLine="480" w:firstLineChars="200"/>
              <w:rPr>
                <w:rFonts w:hint="eastAsia" w:ascii="Times New Roman" w:hAnsi="宋体" w:eastAsia="宋体"/>
                <w:color w:val="auto"/>
                <w:sz w:val="24"/>
                <w:szCs w:val="24"/>
              </w:rPr>
            </w:pPr>
          </w:p>
          <w:p w14:paraId="710A465E">
            <w:pPr>
              <w:spacing w:after="0" w:line="460" w:lineRule="exact"/>
              <w:ind w:firstLine="480" w:firstLineChars="200"/>
              <w:rPr>
                <w:rFonts w:hint="eastAsia" w:ascii="Times New Roman" w:hAnsi="宋体" w:eastAsia="宋体"/>
                <w:color w:val="auto"/>
                <w:sz w:val="24"/>
                <w:szCs w:val="24"/>
              </w:rPr>
            </w:pPr>
          </w:p>
          <w:p w14:paraId="13A150DE">
            <w:pPr>
              <w:spacing w:after="0" w:line="460" w:lineRule="exact"/>
              <w:ind w:firstLine="480" w:firstLineChars="200"/>
              <w:rPr>
                <w:rFonts w:hint="eastAsia" w:ascii="Times New Roman" w:hAnsi="宋体" w:eastAsia="宋体"/>
                <w:color w:val="auto"/>
                <w:sz w:val="24"/>
                <w:szCs w:val="24"/>
              </w:rPr>
            </w:pPr>
          </w:p>
          <w:p w14:paraId="42A2FB53">
            <w:pPr>
              <w:spacing w:after="0" w:line="460" w:lineRule="exact"/>
              <w:ind w:firstLine="480" w:firstLineChars="200"/>
              <w:rPr>
                <w:rFonts w:hint="eastAsia" w:ascii="Times New Roman" w:hAnsi="宋体" w:eastAsia="宋体"/>
                <w:color w:val="auto"/>
                <w:sz w:val="24"/>
                <w:szCs w:val="24"/>
              </w:rPr>
            </w:pPr>
          </w:p>
          <w:p w14:paraId="0E50AC9E">
            <w:pPr>
              <w:spacing w:after="0" w:line="460" w:lineRule="exact"/>
              <w:ind w:firstLine="480" w:firstLineChars="200"/>
              <w:rPr>
                <w:rFonts w:hint="eastAsia" w:ascii="Times New Roman" w:hAnsi="宋体" w:eastAsia="宋体"/>
                <w:color w:val="auto"/>
                <w:sz w:val="24"/>
                <w:szCs w:val="24"/>
              </w:rPr>
            </w:pPr>
          </w:p>
          <w:p w14:paraId="13B35B5B">
            <w:pPr>
              <w:spacing w:after="0" w:line="460" w:lineRule="exact"/>
              <w:ind w:firstLine="480" w:firstLineChars="200"/>
              <w:rPr>
                <w:rFonts w:hint="eastAsia" w:ascii="Times New Roman" w:hAnsi="宋体" w:eastAsia="宋体"/>
                <w:color w:val="auto"/>
                <w:sz w:val="24"/>
                <w:szCs w:val="24"/>
              </w:rPr>
            </w:pPr>
          </w:p>
          <w:p w14:paraId="4E656CAD">
            <w:pPr>
              <w:spacing w:after="0" w:line="460" w:lineRule="exact"/>
              <w:ind w:firstLine="480" w:firstLineChars="200"/>
              <w:rPr>
                <w:rFonts w:hint="eastAsia" w:ascii="Times New Roman" w:hAnsi="宋体" w:eastAsia="宋体"/>
                <w:color w:val="auto"/>
                <w:sz w:val="24"/>
                <w:szCs w:val="24"/>
              </w:rPr>
            </w:pPr>
          </w:p>
          <w:p w14:paraId="72733AC0">
            <w:pPr>
              <w:spacing w:after="0" w:line="460" w:lineRule="exact"/>
              <w:ind w:firstLine="480" w:firstLineChars="200"/>
              <w:rPr>
                <w:rFonts w:hint="eastAsia" w:ascii="Times New Roman" w:hAnsi="宋体" w:eastAsia="宋体"/>
                <w:color w:val="auto"/>
                <w:sz w:val="24"/>
                <w:szCs w:val="24"/>
              </w:rPr>
            </w:pPr>
          </w:p>
          <w:p w14:paraId="75BCCC98">
            <w:pPr>
              <w:spacing w:after="0" w:line="460" w:lineRule="exact"/>
              <w:ind w:firstLine="480" w:firstLineChars="200"/>
              <w:rPr>
                <w:rFonts w:hint="eastAsia" w:ascii="Times New Roman" w:hAnsi="宋体" w:eastAsia="宋体"/>
                <w:color w:val="auto"/>
                <w:sz w:val="24"/>
                <w:szCs w:val="24"/>
              </w:rPr>
            </w:pPr>
          </w:p>
          <w:p w14:paraId="6213B488">
            <w:pPr>
              <w:spacing w:after="0" w:line="460" w:lineRule="exact"/>
              <w:ind w:firstLine="480" w:firstLineChars="200"/>
              <w:rPr>
                <w:rFonts w:hint="eastAsia" w:ascii="Times New Roman" w:hAnsi="宋体" w:eastAsia="宋体"/>
                <w:color w:val="auto"/>
                <w:sz w:val="24"/>
                <w:szCs w:val="24"/>
              </w:rPr>
            </w:pPr>
          </w:p>
          <w:p w14:paraId="1F2055D1">
            <w:pPr>
              <w:spacing w:after="0" w:line="460" w:lineRule="exact"/>
              <w:ind w:firstLine="480" w:firstLineChars="200"/>
              <w:rPr>
                <w:rFonts w:hint="eastAsia" w:ascii="Times New Roman" w:hAnsi="宋体" w:eastAsia="宋体"/>
                <w:color w:val="auto"/>
                <w:sz w:val="24"/>
                <w:szCs w:val="24"/>
              </w:rPr>
            </w:pPr>
          </w:p>
          <w:p w14:paraId="77436E55">
            <w:pPr>
              <w:spacing w:after="0" w:line="460" w:lineRule="exact"/>
              <w:ind w:firstLine="480" w:firstLineChars="200"/>
              <w:rPr>
                <w:rFonts w:hint="eastAsia" w:ascii="Times New Roman" w:hAnsi="宋体" w:eastAsia="宋体"/>
                <w:color w:val="auto"/>
                <w:sz w:val="24"/>
                <w:szCs w:val="24"/>
              </w:rPr>
            </w:pPr>
          </w:p>
          <w:p w14:paraId="17E44C2A">
            <w:pPr>
              <w:spacing w:after="0" w:line="460" w:lineRule="exact"/>
              <w:ind w:firstLine="480" w:firstLineChars="200"/>
              <w:rPr>
                <w:rFonts w:hint="eastAsia" w:ascii="Times New Roman" w:hAnsi="宋体" w:eastAsia="宋体"/>
                <w:color w:val="auto"/>
                <w:sz w:val="24"/>
                <w:szCs w:val="24"/>
              </w:rPr>
            </w:pPr>
          </w:p>
          <w:p w14:paraId="05A740A3">
            <w:pPr>
              <w:spacing w:after="0" w:line="460" w:lineRule="exact"/>
              <w:ind w:firstLine="480" w:firstLineChars="200"/>
              <w:rPr>
                <w:rFonts w:hint="eastAsia" w:ascii="Times New Roman" w:hAnsi="宋体" w:eastAsia="宋体"/>
                <w:color w:val="auto"/>
                <w:sz w:val="24"/>
                <w:szCs w:val="24"/>
              </w:rPr>
            </w:pPr>
          </w:p>
          <w:p w14:paraId="4159A1C9">
            <w:pPr>
              <w:spacing w:after="0" w:line="460" w:lineRule="exact"/>
              <w:ind w:firstLine="480" w:firstLineChars="200"/>
              <w:rPr>
                <w:rFonts w:hint="eastAsia" w:ascii="Times New Roman" w:hAnsi="宋体" w:eastAsia="宋体"/>
                <w:color w:val="auto"/>
                <w:sz w:val="24"/>
                <w:szCs w:val="24"/>
              </w:rPr>
            </w:pPr>
          </w:p>
          <w:p w14:paraId="36697E42">
            <w:pPr>
              <w:spacing w:after="0" w:line="460" w:lineRule="exact"/>
              <w:ind w:firstLine="480" w:firstLineChars="200"/>
              <w:rPr>
                <w:rFonts w:hint="eastAsia" w:ascii="Times New Roman" w:hAnsi="宋体" w:eastAsia="宋体"/>
                <w:color w:val="auto"/>
                <w:sz w:val="24"/>
                <w:szCs w:val="24"/>
              </w:rPr>
            </w:pPr>
          </w:p>
          <w:p w14:paraId="773C4D50">
            <w:pPr>
              <w:spacing w:after="0" w:line="460" w:lineRule="exact"/>
              <w:ind w:firstLine="480" w:firstLineChars="200"/>
              <w:rPr>
                <w:rFonts w:hint="eastAsia" w:ascii="Times New Roman" w:hAnsi="宋体" w:eastAsia="宋体"/>
                <w:color w:val="auto"/>
                <w:sz w:val="24"/>
                <w:szCs w:val="24"/>
              </w:rPr>
            </w:pPr>
          </w:p>
          <w:p w14:paraId="66D4D30F">
            <w:pPr>
              <w:spacing w:after="0" w:line="460" w:lineRule="exact"/>
              <w:ind w:firstLine="480" w:firstLineChars="200"/>
              <w:rPr>
                <w:rFonts w:hint="eastAsia" w:ascii="Times New Roman" w:hAnsi="宋体" w:eastAsia="宋体"/>
                <w:color w:val="auto"/>
                <w:sz w:val="24"/>
                <w:szCs w:val="24"/>
              </w:rPr>
            </w:pPr>
          </w:p>
          <w:p w14:paraId="38B177EA">
            <w:pPr>
              <w:spacing w:after="0" w:line="460" w:lineRule="exact"/>
              <w:ind w:firstLine="480" w:firstLineChars="200"/>
              <w:rPr>
                <w:rFonts w:hint="eastAsia" w:ascii="Times New Roman" w:hAnsi="宋体" w:eastAsia="宋体"/>
                <w:color w:val="auto"/>
                <w:sz w:val="24"/>
                <w:szCs w:val="24"/>
              </w:rPr>
            </w:pPr>
          </w:p>
          <w:p w14:paraId="7964F685">
            <w:pPr>
              <w:spacing w:after="0" w:line="460" w:lineRule="exact"/>
              <w:ind w:firstLine="480" w:firstLineChars="200"/>
              <w:rPr>
                <w:rFonts w:hint="eastAsia" w:ascii="Times New Roman" w:hAnsi="宋体" w:eastAsia="宋体"/>
                <w:color w:val="auto"/>
                <w:sz w:val="24"/>
                <w:szCs w:val="24"/>
              </w:rPr>
            </w:pPr>
          </w:p>
        </w:tc>
      </w:tr>
    </w:tbl>
    <w:p w14:paraId="393D1EAB">
      <w:pPr>
        <w:spacing w:after="0" w:line="440" w:lineRule="exact"/>
        <w:rPr>
          <w:rFonts w:ascii="Times New Roman" w:hAnsi="Times New Roman" w:eastAsia="仿宋_GB2312"/>
          <w:b/>
          <w:color w:val="auto"/>
          <w:sz w:val="24"/>
          <w:szCs w:val="24"/>
        </w:rPr>
      </w:pPr>
      <w:r>
        <w:rPr>
          <w:rFonts w:ascii="Times New Roman" w:hAnsi="Times New Roman" w:eastAsia="仿宋_GB2312"/>
          <w:b/>
          <w:color w:val="auto"/>
          <w:sz w:val="24"/>
          <w:szCs w:val="24"/>
        </w:rPr>
        <w:t>表四</w:t>
      </w:r>
    </w:p>
    <w:tbl>
      <w:tblPr>
        <w:tblStyle w:val="15"/>
        <w:tblW w:w="5250" w:type="pct"/>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14:paraId="3A535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90" w:hRule="atLeast"/>
        </w:trPr>
        <w:tc>
          <w:tcPr>
            <w:tcW w:w="8774" w:type="dxa"/>
          </w:tcPr>
          <w:p w14:paraId="78CE6367">
            <w:pPr>
              <w:spacing w:after="0" w:line="460" w:lineRule="exact"/>
              <w:rPr>
                <w:rFonts w:ascii="Times New Roman" w:hAnsi="Times New Roman" w:eastAsia="宋体"/>
                <w:b/>
                <w:bCs/>
                <w:color w:val="auto"/>
                <w:sz w:val="24"/>
                <w:szCs w:val="24"/>
              </w:rPr>
            </w:pPr>
            <w:r>
              <w:rPr>
                <w:rFonts w:ascii="Times New Roman" w:hAnsi="Times New Roman" w:eastAsia="宋体"/>
                <w:b/>
                <w:bCs/>
                <w:color w:val="auto"/>
                <w:sz w:val="24"/>
                <w:szCs w:val="24"/>
              </w:rPr>
              <w:t>建设项目环境影响报告表主要结论及审批部门审批决定：</w:t>
            </w:r>
          </w:p>
          <w:p w14:paraId="20C86C18">
            <w:pPr>
              <w:spacing w:after="0" w:line="460" w:lineRule="exact"/>
              <w:ind w:firstLine="482" w:firstLineChars="200"/>
              <w:rPr>
                <w:rFonts w:ascii="Times New Roman" w:hAnsi="Times New Roman" w:eastAsia="宋体"/>
                <w:b/>
                <w:bCs/>
                <w:color w:val="auto"/>
                <w:sz w:val="24"/>
                <w:szCs w:val="24"/>
              </w:rPr>
            </w:pPr>
            <w:r>
              <w:rPr>
                <w:rFonts w:ascii="Times New Roman" w:hAnsi="Times New Roman" w:eastAsia="宋体"/>
                <w:b/>
                <w:bCs/>
                <w:color w:val="auto"/>
                <w:sz w:val="24"/>
                <w:szCs w:val="24"/>
              </w:rPr>
              <w:t>1、项目环境影响报告表主要结论</w:t>
            </w:r>
          </w:p>
          <w:p w14:paraId="38A12DDA">
            <w:pPr>
              <w:spacing w:line="500" w:lineRule="exact"/>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河南省鑫耀石墨制品有限责任公司年产20000吨石墨制品项目符合国家相关产业政策要求。营运过程中产生的污染物经治理后均能够达标排放，固废处置措施可行。建设单位应认真做好环评中提出的各项污染防治措施，确保各项污染物达标排放。从环保角度分析，该项目可行</w:t>
            </w:r>
            <w:r>
              <w:rPr>
                <w:rFonts w:hint="eastAsia" w:ascii="Times New Roman" w:hAnsi="Times New Roman" w:eastAsia="宋体" w:cs="Times New Roman"/>
                <w:color w:val="auto"/>
                <w:sz w:val="24"/>
                <w:szCs w:val="24"/>
                <w:lang w:eastAsia="zh-CN"/>
              </w:rPr>
              <w:t>。</w:t>
            </w:r>
          </w:p>
          <w:p w14:paraId="5BF2B098">
            <w:pPr>
              <w:spacing w:line="500" w:lineRule="exact"/>
              <w:ind w:firstLine="480" w:firstLineChars="200"/>
              <w:rPr>
                <w:rFonts w:hint="eastAsia" w:ascii="Times New Roman" w:hAnsi="Times New Roman" w:eastAsia="宋体" w:cs="Times New Roman"/>
                <w:color w:val="auto"/>
                <w:sz w:val="24"/>
                <w:szCs w:val="24"/>
                <w:lang w:eastAsia="zh-CN"/>
              </w:rPr>
            </w:pPr>
          </w:p>
          <w:p w14:paraId="08C5E8AE">
            <w:pPr>
              <w:spacing w:line="500" w:lineRule="exact"/>
              <w:ind w:firstLine="480" w:firstLineChars="200"/>
              <w:rPr>
                <w:rFonts w:hint="eastAsia" w:ascii="Times New Roman" w:hAnsi="Times New Roman" w:eastAsia="宋体" w:cs="Times New Roman"/>
                <w:color w:val="auto"/>
                <w:sz w:val="24"/>
                <w:szCs w:val="24"/>
                <w:lang w:eastAsia="zh-CN"/>
              </w:rPr>
            </w:pPr>
          </w:p>
          <w:p w14:paraId="7725853E">
            <w:pPr>
              <w:spacing w:line="500" w:lineRule="exact"/>
              <w:ind w:firstLine="480" w:firstLineChars="200"/>
              <w:rPr>
                <w:rFonts w:hint="eastAsia" w:ascii="Times New Roman" w:hAnsi="Times New Roman" w:eastAsia="宋体" w:cs="Times New Roman"/>
                <w:color w:val="auto"/>
                <w:sz w:val="24"/>
                <w:szCs w:val="24"/>
                <w:lang w:eastAsia="zh-CN"/>
              </w:rPr>
            </w:pPr>
          </w:p>
          <w:p w14:paraId="223CE87B">
            <w:pPr>
              <w:spacing w:line="500" w:lineRule="exact"/>
              <w:ind w:firstLine="480" w:firstLineChars="200"/>
              <w:rPr>
                <w:rFonts w:hint="eastAsia" w:ascii="Times New Roman" w:hAnsi="Times New Roman" w:eastAsia="宋体" w:cs="Times New Roman"/>
                <w:color w:val="auto"/>
                <w:sz w:val="24"/>
                <w:szCs w:val="24"/>
                <w:lang w:eastAsia="zh-CN"/>
              </w:rPr>
            </w:pPr>
          </w:p>
          <w:p w14:paraId="4CD7CA7D">
            <w:pPr>
              <w:spacing w:line="500" w:lineRule="exact"/>
              <w:ind w:firstLine="480" w:firstLineChars="200"/>
              <w:rPr>
                <w:rFonts w:hint="eastAsia" w:ascii="Times New Roman" w:hAnsi="Times New Roman" w:eastAsia="宋体" w:cs="Times New Roman"/>
                <w:color w:val="auto"/>
                <w:sz w:val="24"/>
                <w:szCs w:val="24"/>
                <w:lang w:eastAsia="zh-CN"/>
              </w:rPr>
            </w:pPr>
          </w:p>
          <w:p w14:paraId="7BD4A053">
            <w:pPr>
              <w:spacing w:line="500" w:lineRule="exact"/>
              <w:ind w:firstLine="480" w:firstLineChars="200"/>
              <w:rPr>
                <w:rFonts w:hint="eastAsia" w:ascii="Times New Roman" w:hAnsi="Times New Roman" w:eastAsia="宋体" w:cs="Times New Roman"/>
                <w:color w:val="auto"/>
                <w:sz w:val="24"/>
                <w:szCs w:val="24"/>
                <w:lang w:eastAsia="zh-CN"/>
              </w:rPr>
            </w:pPr>
          </w:p>
          <w:p w14:paraId="73450591">
            <w:pPr>
              <w:spacing w:line="500" w:lineRule="exact"/>
              <w:ind w:firstLine="480" w:firstLineChars="200"/>
              <w:rPr>
                <w:rFonts w:hint="eastAsia" w:ascii="Times New Roman" w:hAnsi="Times New Roman" w:eastAsia="宋体" w:cs="Times New Roman"/>
                <w:color w:val="auto"/>
                <w:sz w:val="24"/>
                <w:szCs w:val="24"/>
                <w:lang w:eastAsia="zh-CN"/>
              </w:rPr>
            </w:pPr>
          </w:p>
          <w:p w14:paraId="204B0160">
            <w:pPr>
              <w:spacing w:line="500" w:lineRule="exact"/>
              <w:ind w:firstLine="480" w:firstLineChars="200"/>
              <w:rPr>
                <w:rFonts w:hint="eastAsia" w:ascii="Times New Roman" w:hAnsi="Times New Roman" w:eastAsia="宋体" w:cs="Times New Roman"/>
                <w:color w:val="auto"/>
                <w:sz w:val="24"/>
                <w:szCs w:val="24"/>
                <w:lang w:eastAsia="zh-CN"/>
              </w:rPr>
            </w:pPr>
          </w:p>
          <w:p w14:paraId="48DA0069">
            <w:pPr>
              <w:spacing w:line="500" w:lineRule="exact"/>
              <w:ind w:firstLine="480" w:firstLineChars="200"/>
              <w:rPr>
                <w:rFonts w:hint="eastAsia" w:ascii="Times New Roman" w:hAnsi="Times New Roman" w:eastAsia="宋体" w:cs="Times New Roman"/>
                <w:color w:val="auto"/>
                <w:sz w:val="24"/>
                <w:szCs w:val="24"/>
                <w:lang w:eastAsia="zh-CN"/>
              </w:rPr>
            </w:pPr>
          </w:p>
          <w:p w14:paraId="2397D0C5">
            <w:pPr>
              <w:spacing w:line="500" w:lineRule="exact"/>
              <w:ind w:firstLine="480" w:firstLineChars="200"/>
              <w:rPr>
                <w:rFonts w:hint="eastAsia" w:ascii="Times New Roman" w:hAnsi="Times New Roman" w:eastAsia="宋体" w:cs="Times New Roman"/>
                <w:color w:val="auto"/>
                <w:sz w:val="24"/>
                <w:szCs w:val="24"/>
                <w:lang w:eastAsia="zh-CN"/>
              </w:rPr>
            </w:pPr>
          </w:p>
          <w:p w14:paraId="7ECF5AD9">
            <w:pPr>
              <w:spacing w:line="500" w:lineRule="exact"/>
              <w:ind w:firstLine="480" w:firstLineChars="200"/>
              <w:rPr>
                <w:rFonts w:hint="eastAsia" w:ascii="Times New Roman" w:hAnsi="Times New Roman" w:eastAsia="宋体" w:cs="Times New Roman"/>
                <w:color w:val="auto"/>
                <w:sz w:val="24"/>
                <w:szCs w:val="24"/>
                <w:lang w:eastAsia="zh-CN"/>
              </w:rPr>
            </w:pPr>
          </w:p>
          <w:p w14:paraId="37897AFF">
            <w:pPr>
              <w:spacing w:line="500" w:lineRule="exact"/>
              <w:ind w:firstLine="480" w:firstLineChars="200"/>
              <w:rPr>
                <w:rFonts w:hint="eastAsia" w:ascii="Times New Roman" w:hAnsi="Times New Roman" w:eastAsia="宋体" w:cs="Times New Roman"/>
                <w:color w:val="auto"/>
                <w:sz w:val="24"/>
                <w:szCs w:val="24"/>
                <w:lang w:eastAsia="zh-CN"/>
              </w:rPr>
            </w:pPr>
          </w:p>
          <w:p w14:paraId="348037D9">
            <w:pPr>
              <w:spacing w:line="500" w:lineRule="exact"/>
              <w:ind w:firstLine="480" w:firstLineChars="200"/>
              <w:rPr>
                <w:rFonts w:hint="eastAsia" w:ascii="Times New Roman" w:hAnsi="Times New Roman" w:eastAsia="宋体" w:cs="Times New Roman"/>
                <w:color w:val="auto"/>
                <w:sz w:val="24"/>
                <w:szCs w:val="24"/>
                <w:lang w:eastAsia="zh-CN"/>
              </w:rPr>
            </w:pPr>
          </w:p>
          <w:p w14:paraId="1E7EF357">
            <w:pPr>
              <w:spacing w:line="500" w:lineRule="exact"/>
              <w:rPr>
                <w:rFonts w:hint="eastAsia" w:ascii="Times New Roman" w:hAnsi="Times New Roman" w:eastAsia="宋体" w:cs="Times New Roman"/>
                <w:color w:val="auto"/>
                <w:sz w:val="24"/>
                <w:szCs w:val="24"/>
                <w:lang w:eastAsia="zh-CN"/>
              </w:rPr>
            </w:pPr>
          </w:p>
          <w:p w14:paraId="1C50FC6A">
            <w:pPr>
              <w:keepNext w:val="0"/>
              <w:keepLines w:val="0"/>
              <w:pageBreakBefore w:val="0"/>
              <w:widowControl/>
              <w:kinsoku/>
              <w:wordWrap/>
              <w:overflowPunct/>
              <w:topLinePunct w:val="0"/>
              <w:autoSpaceDE/>
              <w:autoSpaceDN/>
              <w:bidi w:val="0"/>
              <w:adjustRightInd w:val="0"/>
              <w:snapToGrid w:val="0"/>
              <w:spacing w:after="0" w:line="460" w:lineRule="exact"/>
              <w:ind w:firstLine="482" w:firstLineChars="200"/>
              <w:textAlignment w:val="auto"/>
              <w:rPr>
                <w:rFonts w:ascii="Times New Roman" w:hAnsi="Times New Roman" w:eastAsia="宋体"/>
                <w:b/>
                <w:bCs/>
                <w:color w:val="auto"/>
                <w:sz w:val="24"/>
                <w:szCs w:val="24"/>
              </w:rPr>
            </w:pPr>
          </w:p>
          <w:p w14:paraId="145C39B7">
            <w:pPr>
              <w:keepNext w:val="0"/>
              <w:keepLines w:val="0"/>
              <w:pageBreakBefore w:val="0"/>
              <w:widowControl/>
              <w:kinsoku/>
              <w:wordWrap/>
              <w:overflowPunct/>
              <w:topLinePunct w:val="0"/>
              <w:autoSpaceDE/>
              <w:autoSpaceDN/>
              <w:bidi w:val="0"/>
              <w:adjustRightInd w:val="0"/>
              <w:snapToGrid w:val="0"/>
              <w:spacing w:after="0" w:line="460" w:lineRule="exact"/>
              <w:ind w:firstLine="482" w:firstLineChars="200"/>
              <w:textAlignment w:val="auto"/>
              <w:rPr>
                <w:rFonts w:ascii="Times New Roman" w:hAnsi="Times New Roman" w:eastAsia="宋体"/>
                <w:b/>
                <w:bCs/>
                <w:color w:val="auto"/>
                <w:sz w:val="24"/>
                <w:szCs w:val="24"/>
              </w:rPr>
            </w:pPr>
            <w:r>
              <w:rPr>
                <w:rFonts w:ascii="Times New Roman" w:hAnsi="Times New Roman" w:eastAsia="宋体"/>
                <w:b/>
                <w:bCs/>
                <w:color w:val="auto"/>
                <w:sz w:val="24"/>
                <w:szCs w:val="24"/>
              </w:rPr>
              <w:t>2、审批部门的决定</w:t>
            </w:r>
          </w:p>
          <w:p w14:paraId="34F10AC5">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审批意见：</w:t>
            </w:r>
          </w:p>
          <w:p w14:paraId="625ED6A6">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righ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辉环监[2025]16号</w:t>
            </w:r>
          </w:p>
          <w:p w14:paraId="060DFFBA">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新乡市生态环境局辉县分局</w:t>
            </w:r>
          </w:p>
          <w:p w14:paraId="748B2448">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关于《河南省鑫耀石墨制品有限责任公司年产20000吨石墨制品</w:t>
            </w:r>
          </w:p>
          <w:p w14:paraId="7F713547">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项目环境影响报告表》的批复</w:t>
            </w:r>
          </w:p>
          <w:p w14:paraId="5A9DDBC6">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河南省鑫耀石墨制品有限责任公司：</w:t>
            </w:r>
          </w:p>
          <w:p w14:paraId="036B0DD2">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你单位委托河南蓝天环境工程有限公司环评工程师刘继娟（资</w:t>
            </w:r>
            <w:r>
              <w:rPr>
                <w:rFonts w:hint="default" w:ascii="Times New Roman" w:hAnsi="Times New Roman" w:eastAsia="宋体" w:cs="Times New Roman"/>
                <w:color w:val="auto"/>
                <w:sz w:val="24"/>
                <w:szCs w:val="24"/>
                <w:lang w:val="en-US" w:eastAsia="zh-CN"/>
              </w:rPr>
              <w:t>格证书编号：20220503541000000040）编制的《河南省</w:t>
            </w:r>
            <w:r>
              <w:rPr>
                <w:rFonts w:hint="default" w:ascii="Times New Roman" w:hAnsi="Times New Roman" w:eastAsia="宋体" w:cs="Times New Roman"/>
                <w:color w:val="auto"/>
                <w:sz w:val="24"/>
                <w:szCs w:val="24"/>
              </w:rPr>
              <w:t>鑫耀石墨制品有限责任公司年产20000吨石墨制品项目环境影响报告表》（以下简称《报告表》）已收悉，并已公示期满，根据《中华人民共和国环境保护法》</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《中华人民共和国行政许可法》</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《中华人民共和国环境影响评价法》</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《建设项目环境保护管理条例》等法律、法规规定，经局长办公会研究，批复如下：</w:t>
            </w:r>
          </w:p>
          <w:p w14:paraId="013203BC">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我局批准该《报告表》，原则同意你单位按照《报告表》中所列项目的地点、性质、规模、生产工艺和环境保护对策措施建设。项目总投资4000万元，于辉县市城西产业集聚区建设河南省鑫耀石墨制品有限责任公司年产20000吨石墨制品项目。</w:t>
            </w:r>
          </w:p>
          <w:p w14:paraId="1C14A33C">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二、你单位应主动向社会公众公开经批准的《报告表》，并接受相关方的咨询。</w:t>
            </w:r>
          </w:p>
          <w:p w14:paraId="4B743DD4">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三、你单位应全面落实《报告表》提出的各项环保措施及环保投资，确保各项环境保护设施与主体工程同时设计、同时施工、同时投入使用，确保各项污染物达标排放。</w:t>
            </w:r>
          </w:p>
          <w:p w14:paraId="243BCB5C">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（一）依据《报告表》和本批复文件，对项目建设过程中产生的废水、废气、噪声、固体废物等污染，以及因施工对生态环境造成的影响，采取相应的防治措施。</w:t>
            </w:r>
          </w:p>
          <w:p w14:paraId="6058CF0F">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（二）项目运行时，外排污染物应满足以下要求：</w:t>
            </w:r>
          </w:p>
          <w:p w14:paraId="63FE1A03">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1、废水：生活污水经化粪池处理后，排入辉县市污水处理厂进一步处理，外排废水应满足《污水综合排放标准》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GB38978-2002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表4三级标准，同时满足辉县市污水处理厂收水标准。</w:t>
            </w:r>
          </w:p>
          <w:p w14:paraId="6C4522C4">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废气：石墨模具生产过程产生的废气经袋式除尘器处理后通过15米高排气筒排放；石墨匣钵生产过程中上料、破碎、筛分、进料仓、配料、二次破碎、喷砂、抛光、打磨工序产生的废气经袋式除尘器处理后，通过15米高排气筒排放，混捏废气先经袋式除尘器处理后，与冷却及热压成型工序产生的废气一同经活性炭</w:t>
            </w:r>
            <w:r>
              <w:rPr>
                <w:rFonts w:hint="default" w:ascii="Times New Roman" w:hAnsi="Times New Roman" w:eastAsia="宋体" w:cs="Times New Roman"/>
                <w:color w:val="auto"/>
                <w:sz w:val="24"/>
                <w:szCs w:val="24"/>
                <w:lang w:val="en-US" w:eastAsia="zh-CN"/>
              </w:rPr>
              <w:t>吸附/</w:t>
            </w:r>
            <w:r>
              <w:rPr>
                <w:rFonts w:hint="default" w:ascii="Times New Roman" w:hAnsi="Times New Roman" w:eastAsia="宋体" w:cs="Times New Roman"/>
                <w:color w:val="auto"/>
                <w:sz w:val="24"/>
                <w:szCs w:val="24"/>
              </w:rPr>
              <w:t>脱附-催化燃烧装置处理后，通过15米高排气筒排放，天然气高温固化炉配备低氮燃烧器，废气经焚烧炉燃烧后，通过15米高排气筒排放，外排废气应分别满足《合成树脂工业污染物排放标准》（GB31572-2015）表5、《工业炉窑大气污染物排放标准》</w:t>
            </w:r>
          </w:p>
          <w:p w14:paraId="1CA6236B">
            <w:pPr>
              <w:keepNext w:val="0"/>
              <w:keepLines w:val="0"/>
              <w:pageBreakBefore w:val="0"/>
              <w:widowControl/>
              <w:kinsoku/>
              <w:wordWrap/>
              <w:overflowPunct/>
              <w:topLinePunct w:val="0"/>
              <w:autoSpaceDE/>
              <w:autoSpaceDN/>
              <w:bidi w:val="0"/>
              <w:adjustRightInd w:val="0"/>
              <w:snapToGrid w:val="0"/>
              <w:spacing w:after="0" w:line="460" w:lineRule="exact"/>
              <w:ind w:firstLine="0" w:firstLineChars="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（DB41/1066-2020）</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《新乡市环境污染防治攻坚指挥部办公室关于规范焚烧炉正常运行的环保管理意见》（2020.5.12）</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《关于全省开展工业企业挥发性有机物专项治理工作中排放建议值的通知》（豫环攻坚办［2017]162号）文中非甲烷总烃排放浓度限值80mg/m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要求、《大气污染物综合排放标准》（GB16297-1996）表2二级标准和《新乡市生态环境局关于进一步规范工业企业颗粒物排放限值的通知》的相关要求。</w:t>
            </w:r>
          </w:p>
          <w:p w14:paraId="0B86B8A8">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3、噪声：高噪声设备采取厂房隔音、减振等措施处理后，厂界噪声应满足《工业企业厂界环境噪声排放标准》（GB12348-2008）3类标准要求。</w:t>
            </w:r>
          </w:p>
          <w:p w14:paraId="71C58A37">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固废：固体废物全部按环评要求妥善处理或综合利用。固废临时贮存按照《一般工业固体废物贮存和填埋污染控制标准》（GB18599-2020）的标准要求进行控制；危险废物暂存于危废间，委托有资质的单位安全处置，满足《危险废物贮存污染控制标准》（GB18597-2023）要求避免对环境造成二次污染。</w:t>
            </w:r>
          </w:p>
          <w:p w14:paraId="2A42F040">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四、本项目建成后外排V0Cs新增0.8129吨/年，从辉县市长运彩印包装有限公司VOCs提标治理项目形成的削减量中替代；外排颗粒物新增1.1749吨/年，从新乡市新星水泥厂关停淘汰项目形成的削减量中替代；外排二氧化硫、氮氧化物新增分别为0.0725吨/年、1.0841吨</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年，分别从辉县市东方耐火材料有限公司提标改造治理项目形成的削减量中替代，外排化学需氧量、氨氮新增分别为0.018吨/年、0.0009吨/年，拟分别从原阳县产业集聚区污水处理厂2023年全年进水量增加项目形成的削减量中替代。</w:t>
            </w:r>
          </w:p>
          <w:p w14:paraId="301547D3">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五、按照国家、省、市有关规定设置规范的污染物排放口，安装相应的监测及监控设施，并与生态环境部门联网。</w:t>
            </w:r>
          </w:p>
          <w:p w14:paraId="1A1C3484">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六、本批复仅对该项目的污染防治措施和相关污染物达标排放情况进行了审查。</w:t>
            </w:r>
          </w:p>
          <w:p w14:paraId="0C233DA7">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七、项目建成后，须按照《固定污染源排污许可分类管理名录》规定的时限及时申报办理排污许可证，按规定程序和标准进行竣工环境保护验收，并将验收信息上传至全国建设项目竣工环境保护验收信息系统，接受各级生态环境部门监督检查。</w:t>
            </w:r>
          </w:p>
          <w:p w14:paraId="716964FD">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八、如果今后国家或我省颁布严于本批复指标的新标准，届时你单位应按新标准执行</w:t>
            </w:r>
            <w:r>
              <w:rPr>
                <w:rFonts w:hint="default" w:ascii="Times New Roman" w:hAnsi="Times New Roman" w:eastAsia="宋体" w:cs="Times New Roman"/>
                <w:color w:val="auto"/>
                <w:sz w:val="24"/>
                <w:szCs w:val="24"/>
                <w:lang w:eastAsia="zh-CN"/>
              </w:rPr>
              <w:t>。</w:t>
            </w:r>
          </w:p>
          <w:p w14:paraId="4C28DCA1">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九、本批复有效期为5年，如该项目逾期方开工建设，其环境影响报告表应报我局重新审核。</w:t>
            </w:r>
          </w:p>
          <w:p w14:paraId="0081A593">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olor w:val="auto"/>
                <w:sz w:val="24"/>
                <w:szCs w:val="24"/>
              </w:rPr>
            </w:pPr>
            <w:r>
              <w:rPr>
                <w:rFonts w:hint="default" w:ascii="Times New Roman" w:hAnsi="Times New Roman" w:eastAsia="宋体" w:cs="Times New Roman"/>
                <w:color w:val="auto"/>
                <w:sz w:val="24"/>
                <w:szCs w:val="24"/>
              </w:rPr>
              <w:t>十、新乡市生态环境局辉县分局百泉环保中心所责本项目“三同时”监督检查和日常监督管理工作。</w:t>
            </w:r>
          </w:p>
          <w:p w14:paraId="1350D760">
            <w:pPr>
              <w:tabs>
                <w:tab w:val="left" w:pos="2334"/>
              </w:tabs>
              <w:spacing w:after="0" w:line="460" w:lineRule="exact"/>
              <w:jc w:val="both"/>
              <w:rPr>
                <w:rFonts w:ascii="Times New Roman" w:hAnsi="Times New Roman" w:eastAsia="宋体"/>
                <w:color w:val="auto"/>
                <w:sz w:val="24"/>
                <w:szCs w:val="24"/>
              </w:rPr>
            </w:pPr>
          </w:p>
          <w:p w14:paraId="2823E594">
            <w:pPr>
              <w:tabs>
                <w:tab w:val="left" w:pos="2334"/>
              </w:tabs>
              <w:spacing w:after="0" w:line="460" w:lineRule="exact"/>
              <w:jc w:val="right"/>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en-US" w:eastAsia="zh-CN"/>
              </w:rPr>
              <w:t>辉县市环境保护局</w:t>
            </w:r>
          </w:p>
          <w:p w14:paraId="170ABE8B">
            <w:pPr>
              <w:tabs>
                <w:tab w:val="left" w:pos="2334"/>
              </w:tabs>
              <w:spacing w:after="0" w:line="460" w:lineRule="exact"/>
              <w:jc w:val="right"/>
              <w:rPr>
                <w:rFonts w:hint="eastAsia" w:ascii="Times New Roman" w:hAnsi="Times New Roman" w:eastAsia="宋体"/>
                <w:color w:val="auto"/>
                <w:sz w:val="24"/>
                <w:szCs w:val="24"/>
              </w:rPr>
            </w:pPr>
            <w:r>
              <w:rPr>
                <w:rFonts w:hint="eastAsia" w:ascii="Times New Roman" w:hAnsi="Times New Roman" w:eastAsia="宋体"/>
                <w:color w:val="auto"/>
                <w:sz w:val="24"/>
                <w:szCs w:val="24"/>
              </w:rPr>
              <w:t>202</w:t>
            </w:r>
            <w:r>
              <w:rPr>
                <w:rFonts w:hint="eastAsia" w:ascii="Times New Roman" w:hAnsi="Times New Roman" w:eastAsia="宋体"/>
                <w:color w:val="auto"/>
                <w:sz w:val="24"/>
                <w:szCs w:val="24"/>
                <w:lang w:val="en-US" w:eastAsia="zh-CN"/>
              </w:rPr>
              <w:t>5</w:t>
            </w:r>
            <w:r>
              <w:rPr>
                <w:rFonts w:hint="eastAsia" w:ascii="Times New Roman" w:hAnsi="Times New Roman" w:eastAsia="宋体"/>
                <w:color w:val="auto"/>
                <w:sz w:val="24"/>
                <w:szCs w:val="24"/>
              </w:rPr>
              <w:t>年</w:t>
            </w:r>
            <w:r>
              <w:rPr>
                <w:rFonts w:hint="eastAsia" w:ascii="Times New Roman" w:hAnsi="Times New Roman" w:eastAsia="宋体"/>
                <w:color w:val="auto"/>
                <w:sz w:val="24"/>
                <w:szCs w:val="24"/>
                <w:lang w:val="en-US" w:eastAsia="zh-CN"/>
              </w:rPr>
              <w:t>4</w:t>
            </w:r>
            <w:r>
              <w:rPr>
                <w:rFonts w:hint="eastAsia" w:ascii="Times New Roman" w:hAnsi="Times New Roman" w:eastAsia="宋体"/>
                <w:color w:val="auto"/>
                <w:sz w:val="24"/>
                <w:szCs w:val="24"/>
              </w:rPr>
              <w:t>月1日</w:t>
            </w:r>
          </w:p>
          <w:p w14:paraId="32F73994">
            <w:pPr>
              <w:spacing w:after="0" w:line="460" w:lineRule="exact"/>
              <w:ind w:firstLine="482" w:firstLineChars="200"/>
              <w:rPr>
                <w:rFonts w:hint="eastAsia" w:ascii="Times New Roman" w:hAnsi="Times New Roman" w:eastAsia="宋体"/>
                <w:b/>
                <w:bCs/>
                <w:color w:val="auto"/>
                <w:sz w:val="24"/>
                <w:szCs w:val="24"/>
              </w:rPr>
            </w:pPr>
          </w:p>
          <w:p w14:paraId="18ED38C5">
            <w:pPr>
              <w:spacing w:after="0" w:line="460" w:lineRule="exact"/>
              <w:ind w:firstLine="482" w:firstLineChars="200"/>
              <w:rPr>
                <w:rFonts w:hint="eastAsia" w:ascii="Times New Roman" w:hAnsi="Times New Roman" w:eastAsia="宋体"/>
                <w:b/>
                <w:bCs/>
                <w:color w:val="auto"/>
                <w:sz w:val="24"/>
                <w:szCs w:val="24"/>
              </w:rPr>
            </w:pPr>
          </w:p>
          <w:p w14:paraId="23A49EEE">
            <w:pPr>
              <w:spacing w:after="0" w:line="460" w:lineRule="exact"/>
              <w:ind w:firstLine="482" w:firstLineChars="200"/>
              <w:rPr>
                <w:rFonts w:hint="eastAsia" w:ascii="Times New Roman" w:hAnsi="Times New Roman" w:eastAsia="宋体"/>
                <w:b/>
                <w:bCs/>
                <w:color w:val="auto"/>
                <w:sz w:val="24"/>
                <w:szCs w:val="24"/>
              </w:rPr>
            </w:pPr>
          </w:p>
          <w:p w14:paraId="0512341D">
            <w:pPr>
              <w:spacing w:after="0" w:line="460" w:lineRule="exact"/>
              <w:ind w:firstLine="482" w:firstLineChars="200"/>
              <w:rPr>
                <w:rFonts w:hint="eastAsia" w:ascii="Times New Roman" w:hAnsi="Times New Roman" w:eastAsia="宋体"/>
                <w:b/>
                <w:bCs/>
                <w:color w:val="auto"/>
                <w:sz w:val="24"/>
                <w:szCs w:val="24"/>
              </w:rPr>
            </w:pPr>
          </w:p>
          <w:p w14:paraId="2E861D5B">
            <w:pPr>
              <w:spacing w:after="0" w:line="460" w:lineRule="exact"/>
              <w:ind w:firstLine="482" w:firstLineChars="200"/>
              <w:rPr>
                <w:rFonts w:hint="eastAsia" w:ascii="Times New Roman" w:hAnsi="Times New Roman" w:eastAsia="宋体"/>
                <w:b/>
                <w:bCs/>
                <w:color w:val="auto"/>
                <w:sz w:val="24"/>
                <w:szCs w:val="24"/>
              </w:rPr>
            </w:pPr>
          </w:p>
          <w:p w14:paraId="4F81003D">
            <w:pPr>
              <w:spacing w:after="0" w:line="460" w:lineRule="exact"/>
              <w:ind w:firstLine="482" w:firstLineChars="200"/>
              <w:rPr>
                <w:rFonts w:hint="eastAsia" w:ascii="Times New Roman" w:hAnsi="Times New Roman" w:eastAsia="宋体"/>
                <w:b/>
                <w:bCs/>
                <w:color w:val="auto"/>
                <w:sz w:val="24"/>
                <w:szCs w:val="24"/>
              </w:rPr>
            </w:pPr>
          </w:p>
          <w:p w14:paraId="7062E7A0">
            <w:pPr>
              <w:spacing w:after="0" w:line="460" w:lineRule="exact"/>
              <w:ind w:firstLine="482" w:firstLineChars="200"/>
              <w:rPr>
                <w:rFonts w:hint="eastAsia" w:ascii="Times New Roman" w:hAnsi="Times New Roman" w:eastAsia="宋体"/>
                <w:b/>
                <w:bCs/>
                <w:color w:val="auto"/>
                <w:sz w:val="24"/>
                <w:szCs w:val="24"/>
              </w:rPr>
            </w:pPr>
          </w:p>
          <w:p w14:paraId="13652533">
            <w:pPr>
              <w:spacing w:after="0" w:line="460" w:lineRule="exact"/>
              <w:ind w:firstLine="482" w:firstLineChars="200"/>
              <w:rPr>
                <w:rFonts w:hint="eastAsia" w:ascii="Times New Roman" w:hAnsi="Times New Roman" w:eastAsia="宋体"/>
                <w:b/>
                <w:bCs/>
                <w:color w:val="auto"/>
                <w:sz w:val="24"/>
                <w:szCs w:val="24"/>
              </w:rPr>
            </w:pPr>
          </w:p>
          <w:p w14:paraId="5E750742">
            <w:pPr>
              <w:spacing w:after="0" w:line="460" w:lineRule="exact"/>
              <w:ind w:firstLine="482" w:firstLineChars="200"/>
              <w:rPr>
                <w:rFonts w:hint="eastAsia" w:ascii="Times New Roman" w:hAnsi="Times New Roman" w:eastAsia="宋体"/>
                <w:b/>
                <w:bCs/>
                <w:color w:val="auto"/>
                <w:sz w:val="24"/>
                <w:szCs w:val="24"/>
              </w:rPr>
            </w:pPr>
          </w:p>
          <w:p w14:paraId="0546031E">
            <w:pPr>
              <w:spacing w:after="0" w:line="460" w:lineRule="exact"/>
              <w:ind w:firstLine="482" w:firstLineChars="200"/>
              <w:rPr>
                <w:rFonts w:hint="eastAsia" w:ascii="Times New Roman" w:hAnsi="Times New Roman" w:eastAsia="宋体"/>
                <w:b/>
                <w:bCs/>
                <w:color w:val="auto"/>
                <w:sz w:val="24"/>
                <w:szCs w:val="24"/>
              </w:rPr>
            </w:pPr>
          </w:p>
          <w:p w14:paraId="6F3E207B">
            <w:pPr>
              <w:spacing w:after="0" w:line="460" w:lineRule="exact"/>
              <w:ind w:firstLine="482" w:firstLineChars="200"/>
              <w:rPr>
                <w:rFonts w:hint="eastAsia" w:ascii="Times New Roman" w:hAnsi="Times New Roman" w:eastAsia="宋体"/>
                <w:b/>
                <w:bCs/>
                <w:color w:val="auto"/>
                <w:sz w:val="24"/>
                <w:szCs w:val="24"/>
              </w:rPr>
            </w:pPr>
          </w:p>
          <w:p w14:paraId="41CF5717">
            <w:pPr>
              <w:spacing w:after="0" w:line="460" w:lineRule="exact"/>
              <w:ind w:firstLine="482" w:firstLineChars="200"/>
              <w:rPr>
                <w:rFonts w:hint="eastAsia" w:ascii="Times New Roman" w:hAnsi="Times New Roman" w:eastAsia="宋体"/>
                <w:b/>
                <w:bCs/>
                <w:color w:val="auto"/>
                <w:sz w:val="24"/>
                <w:szCs w:val="24"/>
              </w:rPr>
            </w:pPr>
          </w:p>
          <w:p w14:paraId="5F48EBC9">
            <w:pPr>
              <w:spacing w:after="0" w:line="460" w:lineRule="exact"/>
              <w:ind w:firstLine="482" w:firstLineChars="200"/>
              <w:rPr>
                <w:rFonts w:hint="eastAsia" w:ascii="Times New Roman" w:hAnsi="Times New Roman" w:eastAsia="宋体"/>
                <w:b/>
                <w:bCs/>
                <w:color w:val="auto"/>
                <w:sz w:val="24"/>
                <w:szCs w:val="24"/>
              </w:rPr>
            </w:pPr>
          </w:p>
          <w:p w14:paraId="6AD5E02E">
            <w:pPr>
              <w:spacing w:after="0" w:line="460" w:lineRule="exact"/>
              <w:ind w:firstLine="482" w:firstLineChars="200"/>
              <w:rPr>
                <w:rFonts w:hint="eastAsia" w:ascii="Times New Roman" w:hAnsi="Times New Roman" w:eastAsia="宋体"/>
                <w:b/>
                <w:bCs/>
                <w:color w:val="auto"/>
                <w:sz w:val="24"/>
                <w:szCs w:val="24"/>
              </w:rPr>
            </w:pPr>
          </w:p>
          <w:p w14:paraId="7E4E50DD">
            <w:pPr>
              <w:spacing w:after="0" w:line="460" w:lineRule="exact"/>
              <w:ind w:firstLine="482" w:firstLineChars="200"/>
              <w:rPr>
                <w:rFonts w:hint="eastAsia" w:ascii="Times New Roman" w:hAnsi="Times New Roman" w:eastAsia="宋体"/>
                <w:b/>
                <w:bCs/>
                <w:color w:val="auto"/>
                <w:sz w:val="24"/>
                <w:szCs w:val="24"/>
              </w:rPr>
            </w:pPr>
          </w:p>
          <w:p w14:paraId="20A883BE">
            <w:pPr>
              <w:spacing w:after="0" w:line="460" w:lineRule="exact"/>
              <w:ind w:firstLine="482" w:firstLineChars="200"/>
              <w:rPr>
                <w:rFonts w:hint="eastAsia" w:ascii="Times New Roman" w:hAnsi="Times New Roman" w:eastAsia="宋体"/>
                <w:b/>
                <w:bCs/>
                <w:color w:val="auto"/>
                <w:sz w:val="24"/>
                <w:szCs w:val="24"/>
              </w:rPr>
            </w:pPr>
          </w:p>
          <w:p w14:paraId="02B57489">
            <w:pPr>
              <w:spacing w:after="0" w:line="460" w:lineRule="exact"/>
              <w:ind w:firstLine="482" w:firstLineChars="200"/>
              <w:rPr>
                <w:rFonts w:hint="eastAsia" w:ascii="Times New Roman" w:hAnsi="Times New Roman" w:eastAsia="宋体"/>
                <w:b/>
                <w:bCs/>
                <w:color w:val="auto"/>
                <w:sz w:val="24"/>
                <w:szCs w:val="24"/>
              </w:rPr>
            </w:pPr>
          </w:p>
          <w:p w14:paraId="01B48631">
            <w:pPr>
              <w:spacing w:after="0" w:line="460" w:lineRule="exact"/>
              <w:ind w:firstLine="482" w:firstLineChars="200"/>
              <w:rPr>
                <w:rFonts w:hint="eastAsia" w:ascii="Times New Roman" w:hAnsi="Times New Roman" w:eastAsia="宋体"/>
                <w:b/>
                <w:bCs/>
                <w:color w:val="auto"/>
                <w:sz w:val="24"/>
                <w:szCs w:val="24"/>
              </w:rPr>
            </w:pPr>
          </w:p>
          <w:p w14:paraId="7C603CA6">
            <w:pPr>
              <w:spacing w:after="0" w:line="460" w:lineRule="exact"/>
              <w:ind w:firstLine="482" w:firstLineChars="200"/>
              <w:rPr>
                <w:rFonts w:hint="eastAsia" w:ascii="Times New Roman" w:hAnsi="Times New Roman" w:eastAsia="宋体"/>
                <w:b/>
                <w:bCs/>
                <w:color w:val="auto"/>
                <w:sz w:val="24"/>
                <w:szCs w:val="24"/>
              </w:rPr>
            </w:pPr>
          </w:p>
          <w:p w14:paraId="536D555E">
            <w:pPr>
              <w:spacing w:after="0" w:line="460" w:lineRule="exact"/>
              <w:ind w:firstLine="482" w:firstLineChars="200"/>
              <w:rPr>
                <w:rFonts w:hint="eastAsia" w:ascii="Times New Roman" w:hAnsi="Times New Roman" w:eastAsia="宋体"/>
                <w:b/>
                <w:bCs/>
                <w:color w:val="auto"/>
                <w:sz w:val="24"/>
                <w:szCs w:val="24"/>
              </w:rPr>
            </w:pPr>
          </w:p>
          <w:p w14:paraId="3C5F548C">
            <w:pPr>
              <w:spacing w:after="0" w:line="460" w:lineRule="exact"/>
              <w:ind w:firstLine="482" w:firstLineChars="200"/>
              <w:rPr>
                <w:rFonts w:hint="eastAsia" w:ascii="Times New Roman" w:hAnsi="Times New Roman" w:eastAsia="宋体"/>
                <w:b/>
                <w:bCs/>
                <w:color w:val="auto"/>
                <w:sz w:val="24"/>
                <w:szCs w:val="24"/>
              </w:rPr>
            </w:pPr>
          </w:p>
          <w:p w14:paraId="3E0DD2F8">
            <w:pPr>
              <w:spacing w:after="0" w:line="460" w:lineRule="exact"/>
              <w:ind w:firstLine="482" w:firstLineChars="200"/>
              <w:rPr>
                <w:rFonts w:hint="eastAsia" w:ascii="Times New Roman" w:hAnsi="Times New Roman" w:eastAsia="宋体"/>
                <w:b/>
                <w:bCs/>
                <w:color w:val="auto"/>
                <w:sz w:val="24"/>
                <w:szCs w:val="24"/>
              </w:rPr>
            </w:pPr>
          </w:p>
          <w:p w14:paraId="44C0AD0B">
            <w:pPr>
              <w:spacing w:after="0" w:line="460" w:lineRule="exact"/>
              <w:ind w:firstLine="482" w:firstLineChars="200"/>
              <w:rPr>
                <w:rFonts w:hint="eastAsia" w:ascii="Times New Roman" w:hAnsi="Times New Roman" w:eastAsia="宋体"/>
                <w:b/>
                <w:bCs/>
                <w:color w:val="auto"/>
                <w:sz w:val="24"/>
                <w:szCs w:val="24"/>
              </w:rPr>
            </w:pPr>
          </w:p>
          <w:p w14:paraId="6AB55417">
            <w:pPr>
              <w:spacing w:after="0" w:line="460" w:lineRule="exact"/>
              <w:ind w:firstLine="482" w:firstLineChars="200"/>
              <w:rPr>
                <w:rFonts w:ascii="Times New Roman" w:hAnsi="Times New Roman" w:eastAsia="宋体"/>
                <w:b/>
                <w:bCs/>
                <w:color w:val="auto"/>
                <w:sz w:val="24"/>
                <w:szCs w:val="24"/>
              </w:rPr>
            </w:pPr>
            <w:r>
              <w:rPr>
                <w:rFonts w:hint="eastAsia" w:ascii="Times New Roman" w:hAnsi="Times New Roman" w:eastAsia="宋体"/>
                <w:b/>
                <w:bCs/>
                <w:color w:val="auto"/>
                <w:sz w:val="24"/>
                <w:szCs w:val="24"/>
              </w:rPr>
              <w:t>3、本项目落实环评批复情况</w:t>
            </w:r>
          </w:p>
          <w:p w14:paraId="4967F429">
            <w:pPr>
              <w:spacing w:after="0" w:line="460" w:lineRule="exact"/>
              <w:ind w:firstLine="482" w:firstLineChars="200"/>
              <w:jc w:val="both"/>
              <w:textAlignment w:val="baseline"/>
              <w:rPr>
                <w:rFonts w:ascii="Times New Roman" w:hAnsi="Times New Roman" w:eastAsia="宋体"/>
                <w:b/>
                <w:color w:val="auto"/>
                <w:sz w:val="24"/>
                <w:szCs w:val="24"/>
              </w:rPr>
            </w:pPr>
            <w:r>
              <w:rPr>
                <w:rFonts w:ascii="Times New Roman" w:hAnsi="Times New Roman" w:eastAsia="宋体"/>
                <w:b/>
                <w:color w:val="auto"/>
                <w:sz w:val="24"/>
                <w:szCs w:val="24"/>
              </w:rPr>
              <w:t>表12                    本项目落实环评批复情况</w:t>
            </w:r>
          </w:p>
          <w:tbl>
            <w:tblPr>
              <w:tblStyle w:val="15"/>
              <w:tblW w:w="8505"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5812"/>
              <w:gridCol w:w="1616"/>
            </w:tblGrid>
            <w:tr w14:paraId="0FAD36A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889" w:type="dxa"/>
                  <w:gridSpan w:val="2"/>
                  <w:vAlign w:val="center"/>
                </w:tcPr>
                <w:p w14:paraId="306079A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新乡市生态环境局</w:t>
                  </w:r>
                  <w:r>
                    <w:rPr>
                      <w:rFonts w:hint="default" w:ascii="Times New Roman" w:hAnsi="Times New Roman" w:eastAsia="宋体" w:cs="Times New Roman"/>
                      <w:b/>
                      <w:color w:val="auto"/>
                      <w:sz w:val="21"/>
                      <w:szCs w:val="21"/>
                      <w:lang w:val="en-US" w:eastAsia="zh-CN"/>
                    </w:rPr>
                    <w:t>辉县</w:t>
                  </w:r>
                  <w:r>
                    <w:rPr>
                      <w:rFonts w:hint="default" w:ascii="Times New Roman" w:hAnsi="Times New Roman" w:eastAsia="宋体" w:cs="Times New Roman"/>
                      <w:b/>
                      <w:color w:val="auto"/>
                      <w:sz w:val="21"/>
                      <w:szCs w:val="21"/>
                    </w:rPr>
                    <w:t>分局对本项目环评批复情况</w:t>
                  </w:r>
                </w:p>
              </w:tc>
              <w:tc>
                <w:tcPr>
                  <w:tcW w:w="1616" w:type="dxa"/>
                  <w:vAlign w:val="center"/>
                </w:tcPr>
                <w:p w14:paraId="0027BDE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落实情况</w:t>
                  </w:r>
                </w:p>
              </w:tc>
            </w:tr>
            <w:tr w14:paraId="433F19C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9" w:type="dxa"/>
                  <w:gridSpan w:val="2"/>
                  <w:vAlign w:val="center"/>
                </w:tcPr>
                <w:p w14:paraId="3FFAE2C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我局批准该《报告表》，原则同意你单位按照《报告表》中所列项目的地点、性质、规模、生产工艺和环境保护对策措施建设。项目总投资4000万元，于辉县市城西产业集聚区建设河南省鑫耀石墨制品有限责任公司年产20000吨石墨制品项目。</w:t>
                  </w:r>
                </w:p>
              </w:tc>
              <w:tc>
                <w:tcPr>
                  <w:tcW w:w="1616" w:type="dxa"/>
                  <w:vAlign w:val="center"/>
                </w:tcPr>
                <w:p w14:paraId="790155A2">
                  <w:pPr>
                    <w:keepNext w:val="0"/>
                    <w:keepLines w:val="0"/>
                    <w:pageBreakBefore w:val="0"/>
                    <w:widowControl/>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已落实</w:t>
                  </w:r>
                </w:p>
              </w:tc>
            </w:tr>
            <w:tr w14:paraId="5E105A1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9" w:type="dxa"/>
                  <w:gridSpan w:val="2"/>
                  <w:vAlign w:val="center"/>
                </w:tcPr>
                <w:p w14:paraId="4077275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二、你单位应主动向社会公众公开经批准的《报告表》，并接受相关方的咨询。</w:t>
                  </w:r>
                </w:p>
              </w:tc>
              <w:tc>
                <w:tcPr>
                  <w:tcW w:w="1616" w:type="dxa"/>
                  <w:vAlign w:val="center"/>
                </w:tcPr>
                <w:p w14:paraId="7B11344D">
                  <w:pPr>
                    <w:keepNext w:val="0"/>
                    <w:keepLines w:val="0"/>
                    <w:pageBreakBefore w:val="0"/>
                    <w:widowControl/>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已落实</w:t>
                  </w:r>
                </w:p>
              </w:tc>
            </w:tr>
            <w:tr w14:paraId="680BFE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9" w:type="dxa"/>
                  <w:gridSpan w:val="2"/>
                  <w:vAlign w:val="center"/>
                </w:tcPr>
                <w:p w14:paraId="09577FB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三、你单位应全面落实《报告表》提出的各项环保措施及环保投资，确保各项环境保护设施与主体工程同时设计、同时施工、同时投入使用，确保各项污染物达标排放。</w:t>
                  </w:r>
                </w:p>
              </w:tc>
              <w:tc>
                <w:tcPr>
                  <w:tcW w:w="1616" w:type="dxa"/>
                  <w:vAlign w:val="center"/>
                </w:tcPr>
                <w:p w14:paraId="74F14C60">
                  <w:pPr>
                    <w:keepNext w:val="0"/>
                    <w:keepLines w:val="0"/>
                    <w:pageBreakBefore w:val="0"/>
                    <w:widowControl/>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已落实</w:t>
                  </w:r>
                </w:p>
              </w:tc>
            </w:tr>
            <w:tr w14:paraId="2B46DE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9" w:type="dxa"/>
                  <w:gridSpan w:val="2"/>
                  <w:vAlign w:val="center"/>
                </w:tcPr>
                <w:p w14:paraId="2F1D35D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（一）依据《报告表》和本批复文件，对项目建设过程中产生的废水、废气、噪声、固体废物等污染，以及因施工对生态环境造成的影响，采取相应的防治措施。</w:t>
                  </w:r>
                </w:p>
              </w:tc>
              <w:tc>
                <w:tcPr>
                  <w:tcW w:w="1616" w:type="dxa"/>
                  <w:vAlign w:val="center"/>
                </w:tcPr>
                <w:p w14:paraId="0EA6ACFB">
                  <w:pPr>
                    <w:keepNext w:val="0"/>
                    <w:keepLines w:val="0"/>
                    <w:pageBreakBefore w:val="0"/>
                    <w:widowControl/>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已落实</w:t>
                  </w:r>
                </w:p>
              </w:tc>
            </w:tr>
            <w:tr w14:paraId="2B9BD46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vMerge w:val="restart"/>
                  <w:vAlign w:val="center"/>
                </w:tcPr>
                <w:p w14:paraId="34DC914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（二）项目运行时，外排污染物应满足以下要求：</w:t>
                  </w:r>
                </w:p>
              </w:tc>
              <w:tc>
                <w:tcPr>
                  <w:tcW w:w="5812" w:type="dxa"/>
                  <w:vAlign w:val="center"/>
                </w:tcPr>
                <w:p w14:paraId="4A2592E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1、废水：生活污水经化粪池处理后，排入辉县市污水处理厂进一步处理，外排废水应满足《污水综合排放标准》</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GB38978-2002</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表4三级标准，同时满足辉县市污水处理厂收水标准。</w:t>
                  </w:r>
                </w:p>
              </w:tc>
              <w:tc>
                <w:tcPr>
                  <w:tcW w:w="1616" w:type="dxa"/>
                  <w:vAlign w:val="center"/>
                </w:tcPr>
                <w:p w14:paraId="76A17895">
                  <w:pPr>
                    <w:keepNext w:val="0"/>
                    <w:keepLines w:val="0"/>
                    <w:pageBreakBefore w:val="0"/>
                    <w:widowControl/>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已落实</w:t>
                  </w:r>
                </w:p>
              </w:tc>
            </w:tr>
            <w:tr w14:paraId="616A146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vMerge w:val="continue"/>
                  <w:vAlign w:val="center"/>
                </w:tcPr>
                <w:p w14:paraId="143153C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Cs/>
                      <w:color w:val="auto"/>
                      <w:sz w:val="21"/>
                      <w:szCs w:val="21"/>
                    </w:rPr>
                  </w:pPr>
                </w:p>
              </w:tc>
              <w:tc>
                <w:tcPr>
                  <w:tcW w:w="5812" w:type="dxa"/>
                  <w:vAlign w:val="center"/>
                </w:tcPr>
                <w:p w14:paraId="0BE5837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废气：石墨模具生产过程产生的废气经袋式除尘器处理后通过15米高排气筒排放；石墨匣钵生产过程中上料、破碎、筛分、进料仓、配料、二次破碎、喷砂、抛光、打磨工序产生的废气经袋式除尘器处理后，通过15米高排气筒排放，混捏废气先经袋式除尘器处理后，与冷却及热压成型工序产生的废气一同经活性炭</w:t>
                  </w:r>
                  <w:r>
                    <w:rPr>
                      <w:rFonts w:hint="default" w:ascii="Times New Roman" w:hAnsi="Times New Roman" w:eastAsia="宋体" w:cs="Times New Roman"/>
                      <w:color w:val="auto"/>
                      <w:sz w:val="21"/>
                      <w:szCs w:val="21"/>
                      <w:lang w:val="en-US" w:eastAsia="zh-CN"/>
                    </w:rPr>
                    <w:t>吸附/</w:t>
                  </w:r>
                  <w:r>
                    <w:rPr>
                      <w:rFonts w:hint="default" w:ascii="Times New Roman" w:hAnsi="Times New Roman" w:eastAsia="宋体" w:cs="Times New Roman"/>
                      <w:color w:val="auto"/>
                      <w:sz w:val="21"/>
                      <w:szCs w:val="21"/>
                    </w:rPr>
                    <w:t>脱附-催化燃烧装置处理后，通过15米高排气筒排放，天然气高温固化炉配备低氮燃烧器，废气经焚烧炉燃烧后，通过15米高排气筒排放，外排废气应分别满足《合成树脂工业污染物排放标准》（GB31572-2015）表5、《工业炉窑大气污染物排放标准》</w:t>
                  </w:r>
                </w:p>
                <w:p w14:paraId="77E9BB7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DB41/1066-2020）《新乡市环境污染防治攻坚指挥部办公室关于规范焚烧炉正常运行的环保管理意见》（2020.5.12）《关于全省开展工业企业挥发性有机物专项治理工作中排放建议值的通知》（豫环攻坚办［2017]162号）文中非甲烷总烃排放浓度限值80mg/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要求、《大气污染物综合排放标准》（GB16297-1996）表2二级标准和《新乡市生态环境局关于进一步规范工业企业颗粒物排放限值的通知》的相关要求。</w:t>
                  </w:r>
                </w:p>
              </w:tc>
              <w:tc>
                <w:tcPr>
                  <w:tcW w:w="1616" w:type="dxa"/>
                  <w:vAlign w:val="center"/>
                </w:tcPr>
                <w:p w14:paraId="2AD25094">
                  <w:pPr>
                    <w:keepNext w:val="0"/>
                    <w:keepLines w:val="0"/>
                    <w:pageBreakBefore w:val="0"/>
                    <w:widowControl/>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已落实</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项目分期建设，本次一期工程未建设石墨模具生产线，故不涉及</w:t>
                  </w:r>
                  <w:r>
                    <w:rPr>
                      <w:rFonts w:hint="default" w:ascii="Times New Roman" w:hAnsi="Times New Roman" w:eastAsia="宋体" w:cs="Times New Roman"/>
                      <w:color w:val="auto"/>
                      <w:sz w:val="21"/>
                      <w:szCs w:val="21"/>
                    </w:rPr>
                    <w:t>石墨模具生产过程产生的废气</w:t>
                  </w:r>
                  <w:r>
                    <w:rPr>
                      <w:rFonts w:hint="eastAsia" w:ascii="Times New Roman" w:hAnsi="Times New Roman" w:eastAsia="宋体" w:cs="Times New Roman"/>
                      <w:color w:val="auto"/>
                      <w:sz w:val="21"/>
                      <w:szCs w:val="21"/>
                      <w:lang w:val="en-US" w:eastAsia="zh-CN"/>
                    </w:rPr>
                    <w:t>及其处理措施。</w:t>
                  </w:r>
                </w:p>
              </w:tc>
            </w:tr>
            <w:tr w14:paraId="034CC46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vMerge w:val="continue"/>
                  <w:vAlign w:val="center"/>
                </w:tcPr>
                <w:p w14:paraId="3D9CCC8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Cs/>
                      <w:color w:val="auto"/>
                      <w:sz w:val="21"/>
                      <w:szCs w:val="21"/>
                    </w:rPr>
                  </w:pPr>
                </w:p>
              </w:tc>
              <w:tc>
                <w:tcPr>
                  <w:tcW w:w="5812" w:type="dxa"/>
                  <w:vAlign w:val="center"/>
                </w:tcPr>
                <w:p w14:paraId="06825B1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3、噪声：高噪声设备采取厂房隔音、减振等措施处理后，厂界噪声应满足《工业企业厂界环境噪声排放标准》（GB12348-2008）3类标准要求。</w:t>
                  </w:r>
                </w:p>
              </w:tc>
              <w:tc>
                <w:tcPr>
                  <w:tcW w:w="1616" w:type="dxa"/>
                  <w:vAlign w:val="center"/>
                </w:tcPr>
                <w:p w14:paraId="4AA050E8">
                  <w:pPr>
                    <w:keepNext w:val="0"/>
                    <w:keepLines w:val="0"/>
                    <w:pageBreakBefore w:val="0"/>
                    <w:widowControl/>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已落实</w:t>
                  </w:r>
                </w:p>
              </w:tc>
            </w:tr>
            <w:tr w14:paraId="732C7B2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77" w:type="dxa"/>
                  <w:vMerge w:val="continue"/>
                  <w:vAlign w:val="center"/>
                </w:tcPr>
                <w:p w14:paraId="611FA33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Cs/>
                      <w:color w:val="auto"/>
                      <w:sz w:val="21"/>
                      <w:szCs w:val="21"/>
                    </w:rPr>
                  </w:pPr>
                </w:p>
              </w:tc>
              <w:tc>
                <w:tcPr>
                  <w:tcW w:w="5812" w:type="dxa"/>
                  <w:vAlign w:val="center"/>
                </w:tcPr>
                <w:p w14:paraId="3B62E80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4、固废：固体废物全部按环评要求妥善处理或综合利用。固废临时贮存按照《一般工业固体废物贮存和填埋污染控制标准》（GB18599-2020）的标准要求进行控制；危险废物暂存于危废间，委托有资质的单位安全处置，满足《危险废物贮存污染控制标准》（GB18597-2023）要求避免对环境造成二次污染。</w:t>
                  </w:r>
                </w:p>
              </w:tc>
              <w:tc>
                <w:tcPr>
                  <w:tcW w:w="1616" w:type="dxa"/>
                  <w:vAlign w:val="center"/>
                </w:tcPr>
                <w:p w14:paraId="370008A8">
                  <w:pPr>
                    <w:keepNext w:val="0"/>
                    <w:keepLines w:val="0"/>
                    <w:pageBreakBefore w:val="0"/>
                    <w:widowControl/>
                    <w:tabs>
                      <w:tab w:val="left" w:pos="510"/>
                      <w:tab w:val="center" w:pos="1259"/>
                    </w:tabs>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已落实</w:t>
                  </w:r>
                </w:p>
              </w:tc>
            </w:tr>
            <w:tr w14:paraId="19CAFD6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9" w:type="dxa"/>
                  <w:gridSpan w:val="2"/>
                  <w:vAlign w:val="center"/>
                </w:tcPr>
                <w:p w14:paraId="3CD1BB9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四、本项目建成后外排V0Cs新增0.8129吨/年，从辉县市长运彩印包装有限公司VOCs提标治理项目形成的削减量中替代；外排颗粒物新增1.1749吨/年，从新乡市新星水泥厂关停淘汰项目形成的削减量中替代；外排二氧化硫、氮氧化物新增分别为0.0725吨/年、1.0841吨／年，分别从辉县市东方耐火材料有限公司提标改造治理项目形成的削减量中替代，外排化学需氧量、氨氮新增分别为0.018吨/年、0.0009吨/年，拟分别从原阳县产业集聚区污水处理厂2023年全年进水量增加项目形成的削减量中替代。</w:t>
                  </w:r>
                </w:p>
              </w:tc>
              <w:tc>
                <w:tcPr>
                  <w:tcW w:w="1616" w:type="dxa"/>
                  <w:vAlign w:val="center"/>
                </w:tcPr>
                <w:p w14:paraId="7D67FFB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已落实</w:t>
                  </w:r>
                </w:p>
              </w:tc>
            </w:tr>
            <w:tr w14:paraId="357B556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9" w:type="dxa"/>
                  <w:gridSpan w:val="2"/>
                  <w:vAlign w:val="center"/>
                </w:tcPr>
                <w:p w14:paraId="4FE930C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五、按照国家、省、市有关规定设置规范的污染物排放口，安装相应的监测及监控设施，并与生态环境部门联网。</w:t>
                  </w:r>
                </w:p>
                <w:p w14:paraId="537B2CF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六、本批复仅对该项目的污染防治措施和相关污染物达标排放情况进行了审查。</w:t>
                  </w:r>
                </w:p>
              </w:tc>
              <w:tc>
                <w:tcPr>
                  <w:tcW w:w="1616" w:type="dxa"/>
                  <w:vAlign w:val="center"/>
                </w:tcPr>
                <w:p w14:paraId="305E875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已落实</w:t>
                  </w:r>
                </w:p>
              </w:tc>
            </w:tr>
            <w:tr w14:paraId="7F696A6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9" w:type="dxa"/>
                  <w:gridSpan w:val="2"/>
                  <w:vAlign w:val="center"/>
                </w:tcPr>
                <w:p w14:paraId="0372F68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七、项目建成后，须按照《固定污染源排污许可分类管理名录》规定的时限及时申报办理排污许可证，按规定程序和标准进行竣工环境保护验收，并将验收信息上传至全国建设项目竣工环境保护验收信息系统，接受各级生态环境部门监督检查。</w:t>
                  </w:r>
                </w:p>
              </w:tc>
              <w:tc>
                <w:tcPr>
                  <w:tcW w:w="1616" w:type="dxa"/>
                  <w:vAlign w:val="center"/>
                </w:tcPr>
                <w:p w14:paraId="145E442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已落实</w:t>
                  </w:r>
                </w:p>
              </w:tc>
            </w:tr>
            <w:tr w14:paraId="7E88A6C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9" w:type="dxa"/>
                  <w:gridSpan w:val="2"/>
                  <w:vAlign w:val="center"/>
                </w:tcPr>
                <w:p w14:paraId="425B57A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八、如果今后国家或我省颁布严于本批复指标的新标准，届时你单位应按新标准执行</w:t>
                  </w:r>
                  <w:r>
                    <w:rPr>
                      <w:rFonts w:hint="default" w:ascii="Times New Roman" w:hAnsi="Times New Roman" w:eastAsia="宋体" w:cs="Times New Roman"/>
                      <w:color w:val="auto"/>
                      <w:sz w:val="21"/>
                      <w:szCs w:val="21"/>
                      <w:lang w:eastAsia="zh-CN"/>
                    </w:rPr>
                    <w:t>。</w:t>
                  </w:r>
                </w:p>
              </w:tc>
              <w:tc>
                <w:tcPr>
                  <w:tcW w:w="1616" w:type="dxa"/>
                  <w:vAlign w:val="center"/>
                </w:tcPr>
                <w:p w14:paraId="325516A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已落实</w:t>
                  </w:r>
                </w:p>
              </w:tc>
            </w:tr>
            <w:tr w14:paraId="4C6D0C8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9" w:type="dxa"/>
                  <w:gridSpan w:val="2"/>
                  <w:vAlign w:val="center"/>
                </w:tcPr>
                <w:p w14:paraId="3231097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九、本批复有效期为5年，如该项目逾期方开工建设，其环境影响报告表应报我局重新审核。</w:t>
                  </w:r>
                </w:p>
              </w:tc>
              <w:tc>
                <w:tcPr>
                  <w:tcW w:w="1616" w:type="dxa"/>
                  <w:vAlign w:val="center"/>
                </w:tcPr>
                <w:p w14:paraId="33E2CC4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已落实</w:t>
                  </w:r>
                </w:p>
              </w:tc>
            </w:tr>
            <w:tr w14:paraId="0A067A7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89" w:type="dxa"/>
                  <w:gridSpan w:val="2"/>
                  <w:vAlign w:val="center"/>
                </w:tcPr>
                <w:p w14:paraId="32CEB5C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十、新乡市生态环境局辉县分局百泉环保中心所责本项目“三同时”监督检查和日常监督管理工作。</w:t>
                  </w:r>
                </w:p>
              </w:tc>
              <w:tc>
                <w:tcPr>
                  <w:tcW w:w="1616" w:type="dxa"/>
                  <w:vAlign w:val="center"/>
                </w:tcPr>
                <w:p w14:paraId="18964A0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已落实</w:t>
                  </w:r>
                </w:p>
              </w:tc>
            </w:tr>
          </w:tbl>
          <w:p w14:paraId="0FA72D3C">
            <w:pPr>
              <w:widowControl w:val="0"/>
              <w:adjustRightInd/>
              <w:snapToGrid/>
              <w:spacing w:after="0" w:line="360" w:lineRule="exact"/>
              <w:ind w:firstLine="422" w:firstLineChars="200"/>
              <w:jc w:val="both"/>
              <w:textAlignment w:val="baseline"/>
              <w:rPr>
                <w:rFonts w:ascii="Times New Roman" w:hAnsi="Times New Roman" w:eastAsia="宋体"/>
                <w:b/>
                <w:color w:val="auto"/>
                <w:kern w:val="2"/>
                <w:sz w:val="21"/>
                <w:szCs w:val="21"/>
              </w:rPr>
            </w:pPr>
          </w:p>
          <w:p w14:paraId="192D257A">
            <w:pPr>
              <w:spacing w:after="0"/>
              <w:rPr>
                <w:rFonts w:ascii="Times New Roman" w:hAnsi="Times New Roman" w:eastAsia="仿宋_GB2312"/>
                <w:color w:val="auto"/>
                <w:sz w:val="24"/>
                <w:szCs w:val="24"/>
              </w:rPr>
            </w:pPr>
          </w:p>
          <w:p w14:paraId="740370FD">
            <w:pPr>
              <w:spacing w:after="0"/>
              <w:rPr>
                <w:rFonts w:ascii="Times New Roman" w:hAnsi="Times New Roman" w:eastAsia="仿宋_GB2312"/>
                <w:color w:val="auto"/>
                <w:sz w:val="24"/>
                <w:szCs w:val="24"/>
              </w:rPr>
            </w:pPr>
          </w:p>
          <w:p w14:paraId="4312988A">
            <w:pPr>
              <w:spacing w:after="0"/>
              <w:rPr>
                <w:rFonts w:ascii="Times New Roman" w:hAnsi="Times New Roman" w:eastAsia="仿宋_GB2312"/>
                <w:color w:val="auto"/>
                <w:sz w:val="24"/>
                <w:szCs w:val="24"/>
              </w:rPr>
            </w:pPr>
          </w:p>
          <w:p w14:paraId="2EDD4ED8">
            <w:pPr>
              <w:spacing w:after="0"/>
              <w:rPr>
                <w:rFonts w:ascii="Times New Roman" w:hAnsi="Times New Roman" w:eastAsia="仿宋_GB2312"/>
                <w:color w:val="auto"/>
                <w:sz w:val="24"/>
                <w:szCs w:val="24"/>
              </w:rPr>
            </w:pPr>
          </w:p>
          <w:p w14:paraId="4FFF3F75">
            <w:pPr>
              <w:spacing w:after="0"/>
              <w:rPr>
                <w:rFonts w:ascii="Times New Roman" w:hAnsi="Times New Roman" w:eastAsia="仿宋_GB2312"/>
                <w:color w:val="auto"/>
                <w:sz w:val="24"/>
                <w:szCs w:val="24"/>
              </w:rPr>
            </w:pPr>
          </w:p>
          <w:p w14:paraId="7D9046A5">
            <w:pPr>
              <w:spacing w:after="0"/>
              <w:rPr>
                <w:rFonts w:ascii="Times New Roman" w:hAnsi="Times New Roman" w:eastAsia="仿宋_GB2312"/>
                <w:color w:val="auto"/>
                <w:sz w:val="24"/>
                <w:szCs w:val="24"/>
              </w:rPr>
            </w:pPr>
          </w:p>
          <w:p w14:paraId="6583C7C5">
            <w:pPr>
              <w:spacing w:after="0"/>
              <w:rPr>
                <w:rFonts w:ascii="Times New Roman" w:hAnsi="Times New Roman" w:eastAsia="仿宋_GB2312"/>
                <w:color w:val="auto"/>
                <w:sz w:val="24"/>
                <w:szCs w:val="24"/>
              </w:rPr>
            </w:pPr>
          </w:p>
          <w:p w14:paraId="0E5053FB">
            <w:pPr>
              <w:spacing w:after="0"/>
              <w:rPr>
                <w:rFonts w:ascii="Times New Roman" w:hAnsi="Times New Roman" w:eastAsia="仿宋_GB2312"/>
                <w:color w:val="auto"/>
                <w:sz w:val="24"/>
                <w:szCs w:val="24"/>
              </w:rPr>
            </w:pPr>
          </w:p>
          <w:p w14:paraId="1576269A">
            <w:pPr>
              <w:spacing w:after="0"/>
              <w:rPr>
                <w:rFonts w:ascii="Times New Roman" w:hAnsi="Times New Roman" w:eastAsia="仿宋_GB2312"/>
                <w:color w:val="auto"/>
                <w:sz w:val="24"/>
                <w:szCs w:val="24"/>
              </w:rPr>
            </w:pPr>
          </w:p>
          <w:p w14:paraId="70B400D6">
            <w:pPr>
              <w:spacing w:after="0"/>
              <w:rPr>
                <w:rFonts w:ascii="Times New Roman" w:hAnsi="Times New Roman" w:eastAsia="仿宋_GB2312"/>
                <w:color w:val="auto"/>
                <w:sz w:val="24"/>
                <w:szCs w:val="24"/>
              </w:rPr>
            </w:pPr>
          </w:p>
          <w:p w14:paraId="31D480C0">
            <w:pPr>
              <w:spacing w:after="0"/>
              <w:rPr>
                <w:rFonts w:ascii="Times New Roman" w:hAnsi="Times New Roman" w:eastAsia="仿宋_GB2312"/>
                <w:color w:val="auto"/>
                <w:sz w:val="24"/>
                <w:szCs w:val="24"/>
              </w:rPr>
            </w:pPr>
          </w:p>
          <w:p w14:paraId="6138045E">
            <w:pPr>
              <w:spacing w:after="0"/>
              <w:rPr>
                <w:rFonts w:ascii="Times New Roman" w:hAnsi="Times New Roman" w:eastAsia="仿宋_GB2312"/>
                <w:color w:val="auto"/>
                <w:sz w:val="24"/>
                <w:szCs w:val="24"/>
              </w:rPr>
            </w:pPr>
          </w:p>
          <w:p w14:paraId="44F9D573">
            <w:pPr>
              <w:spacing w:after="0"/>
              <w:rPr>
                <w:rFonts w:ascii="Times New Roman" w:hAnsi="Times New Roman" w:eastAsia="仿宋_GB2312"/>
                <w:color w:val="auto"/>
                <w:sz w:val="24"/>
                <w:szCs w:val="24"/>
              </w:rPr>
            </w:pPr>
          </w:p>
          <w:p w14:paraId="43EA83D5">
            <w:pPr>
              <w:spacing w:after="0"/>
              <w:rPr>
                <w:rFonts w:ascii="Times New Roman" w:hAnsi="Times New Roman" w:eastAsia="仿宋_GB2312"/>
                <w:color w:val="auto"/>
                <w:sz w:val="24"/>
                <w:szCs w:val="24"/>
              </w:rPr>
            </w:pPr>
          </w:p>
          <w:p w14:paraId="38B2BDC3">
            <w:pPr>
              <w:spacing w:after="0"/>
              <w:rPr>
                <w:rFonts w:ascii="Times New Roman" w:hAnsi="Times New Roman" w:eastAsia="仿宋_GB2312"/>
                <w:color w:val="auto"/>
                <w:sz w:val="24"/>
                <w:szCs w:val="24"/>
              </w:rPr>
            </w:pPr>
          </w:p>
          <w:p w14:paraId="2F6A2CF9">
            <w:pPr>
              <w:spacing w:after="0"/>
              <w:rPr>
                <w:rFonts w:ascii="Times New Roman" w:hAnsi="Times New Roman" w:eastAsia="仿宋_GB2312"/>
                <w:color w:val="auto"/>
                <w:sz w:val="24"/>
                <w:szCs w:val="24"/>
              </w:rPr>
            </w:pPr>
          </w:p>
          <w:p w14:paraId="0A27C5CD">
            <w:pPr>
              <w:spacing w:after="0"/>
              <w:rPr>
                <w:rFonts w:ascii="Times New Roman" w:hAnsi="Times New Roman" w:eastAsia="仿宋_GB2312"/>
                <w:color w:val="auto"/>
                <w:sz w:val="24"/>
                <w:szCs w:val="24"/>
              </w:rPr>
            </w:pPr>
          </w:p>
          <w:p w14:paraId="515B2B13">
            <w:pPr>
              <w:spacing w:after="0"/>
              <w:rPr>
                <w:rFonts w:ascii="Times New Roman" w:hAnsi="Times New Roman" w:eastAsia="仿宋_GB2312"/>
                <w:color w:val="auto"/>
                <w:sz w:val="24"/>
                <w:szCs w:val="24"/>
              </w:rPr>
            </w:pPr>
          </w:p>
          <w:p w14:paraId="545F4C06">
            <w:pPr>
              <w:spacing w:after="0"/>
              <w:rPr>
                <w:rFonts w:ascii="Times New Roman" w:hAnsi="Times New Roman" w:eastAsia="仿宋_GB2312"/>
                <w:color w:val="auto"/>
                <w:sz w:val="24"/>
                <w:szCs w:val="24"/>
              </w:rPr>
            </w:pPr>
          </w:p>
          <w:p w14:paraId="3D5D2A60">
            <w:pPr>
              <w:spacing w:after="0"/>
              <w:rPr>
                <w:rFonts w:ascii="Times New Roman" w:hAnsi="Times New Roman" w:eastAsia="仿宋_GB2312"/>
                <w:color w:val="auto"/>
                <w:sz w:val="24"/>
                <w:szCs w:val="24"/>
              </w:rPr>
            </w:pPr>
          </w:p>
          <w:p w14:paraId="5EE8D65D">
            <w:pPr>
              <w:spacing w:after="0"/>
              <w:rPr>
                <w:rFonts w:ascii="Times New Roman" w:hAnsi="Times New Roman" w:eastAsia="仿宋_GB2312"/>
                <w:color w:val="auto"/>
                <w:sz w:val="24"/>
                <w:szCs w:val="24"/>
              </w:rPr>
            </w:pPr>
          </w:p>
          <w:p w14:paraId="36F82C38">
            <w:pPr>
              <w:spacing w:after="0"/>
              <w:rPr>
                <w:rFonts w:ascii="Times New Roman" w:hAnsi="Times New Roman" w:eastAsia="仿宋_GB2312"/>
                <w:color w:val="auto"/>
                <w:sz w:val="24"/>
                <w:szCs w:val="24"/>
              </w:rPr>
            </w:pPr>
          </w:p>
          <w:p w14:paraId="4BC4167F">
            <w:pPr>
              <w:spacing w:after="0"/>
              <w:rPr>
                <w:rFonts w:ascii="Times New Roman" w:hAnsi="Times New Roman" w:eastAsia="仿宋_GB2312"/>
                <w:color w:val="auto"/>
                <w:sz w:val="24"/>
                <w:szCs w:val="24"/>
              </w:rPr>
            </w:pPr>
          </w:p>
          <w:p w14:paraId="52F1DB69">
            <w:pPr>
              <w:spacing w:after="0"/>
              <w:rPr>
                <w:rFonts w:ascii="Times New Roman" w:hAnsi="Times New Roman" w:eastAsia="仿宋_GB2312"/>
                <w:color w:val="auto"/>
                <w:sz w:val="24"/>
                <w:szCs w:val="24"/>
              </w:rPr>
            </w:pPr>
          </w:p>
          <w:p w14:paraId="3962C6E0">
            <w:pPr>
              <w:spacing w:after="0"/>
              <w:rPr>
                <w:rFonts w:ascii="Times New Roman" w:hAnsi="Times New Roman" w:eastAsia="仿宋_GB2312"/>
                <w:color w:val="auto"/>
                <w:sz w:val="24"/>
                <w:szCs w:val="24"/>
              </w:rPr>
            </w:pPr>
          </w:p>
          <w:p w14:paraId="46888B35">
            <w:pPr>
              <w:spacing w:after="0"/>
              <w:rPr>
                <w:rFonts w:ascii="Times New Roman" w:hAnsi="Times New Roman" w:eastAsia="仿宋_GB2312"/>
                <w:color w:val="auto"/>
                <w:sz w:val="24"/>
                <w:szCs w:val="24"/>
              </w:rPr>
            </w:pPr>
          </w:p>
          <w:p w14:paraId="7178C529">
            <w:pPr>
              <w:spacing w:after="0"/>
              <w:rPr>
                <w:rFonts w:ascii="Times New Roman" w:hAnsi="Times New Roman" w:eastAsia="仿宋_GB2312"/>
                <w:color w:val="auto"/>
                <w:sz w:val="24"/>
                <w:szCs w:val="24"/>
              </w:rPr>
            </w:pPr>
          </w:p>
          <w:p w14:paraId="670CC8E7">
            <w:pPr>
              <w:spacing w:after="0"/>
              <w:rPr>
                <w:rFonts w:ascii="Times New Roman" w:hAnsi="Times New Roman" w:eastAsia="仿宋_GB2312"/>
                <w:color w:val="auto"/>
                <w:sz w:val="24"/>
                <w:szCs w:val="24"/>
              </w:rPr>
            </w:pPr>
          </w:p>
          <w:p w14:paraId="36CFEA03">
            <w:pPr>
              <w:spacing w:after="0"/>
              <w:rPr>
                <w:rFonts w:ascii="Times New Roman" w:hAnsi="Times New Roman" w:eastAsia="仿宋_GB2312"/>
                <w:color w:val="auto"/>
                <w:sz w:val="24"/>
                <w:szCs w:val="24"/>
              </w:rPr>
            </w:pPr>
          </w:p>
        </w:tc>
      </w:tr>
    </w:tbl>
    <w:p w14:paraId="2B4EFB92">
      <w:pPr>
        <w:spacing w:after="0" w:line="440" w:lineRule="exact"/>
        <w:rPr>
          <w:rFonts w:ascii="Times New Roman" w:hAnsi="Times New Roman" w:eastAsia="仿宋_GB2312"/>
          <w:b/>
          <w:color w:val="auto"/>
          <w:sz w:val="24"/>
          <w:szCs w:val="24"/>
        </w:rPr>
      </w:pPr>
      <w:r>
        <w:rPr>
          <w:rFonts w:ascii="Times New Roman" w:hAnsi="Times New Roman" w:eastAsia="仿宋_GB2312"/>
          <w:b/>
          <w:color w:val="auto"/>
          <w:sz w:val="24"/>
          <w:szCs w:val="24"/>
        </w:rPr>
        <w:t>表五</w:t>
      </w:r>
    </w:p>
    <w:tbl>
      <w:tblPr>
        <w:tblStyle w:val="15"/>
        <w:tblW w:w="52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14:paraId="28F1F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14:paraId="1015D2E1">
            <w:pPr>
              <w:spacing w:after="0" w:line="460" w:lineRule="exact"/>
              <w:jc w:val="both"/>
              <w:rPr>
                <w:rFonts w:ascii="Times New Roman" w:hAnsi="Times New Roman" w:eastAsia="宋体"/>
                <w:b/>
                <w:bCs/>
                <w:color w:val="auto"/>
                <w:sz w:val="24"/>
                <w:szCs w:val="24"/>
              </w:rPr>
            </w:pPr>
            <w:r>
              <w:rPr>
                <w:rFonts w:ascii="Times New Roman" w:hAnsi="Times New Roman" w:eastAsia="宋体"/>
                <w:b/>
                <w:bCs/>
                <w:color w:val="auto"/>
                <w:sz w:val="24"/>
                <w:szCs w:val="24"/>
              </w:rPr>
              <w:t>验收检测质量保证及质量控制：</w:t>
            </w:r>
          </w:p>
          <w:p w14:paraId="0CC4A90D">
            <w:pPr>
              <w:widowControl w:val="0"/>
              <w:spacing w:after="0" w:line="460" w:lineRule="exact"/>
              <w:ind w:firstLine="480"/>
              <w:textAlignment w:val="baseline"/>
              <w:rPr>
                <w:rFonts w:hint="eastAsia" w:ascii="Times New Roman" w:hAnsi="Times New Roman" w:eastAsia="宋体" w:cs="Times New Roman"/>
                <w:bCs/>
                <w:color w:val="auto"/>
                <w:sz w:val="24"/>
                <w:szCs w:val="24"/>
              </w:rPr>
            </w:pPr>
            <w:r>
              <w:rPr>
                <w:rFonts w:hint="eastAsia" w:ascii="Times New Roman" w:hAnsi="Times New Roman" w:eastAsia="宋体"/>
                <w:bCs/>
                <w:color w:val="auto"/>
                <w:sz w:val="24"/>
                <w:szCs w:val="24"/>
              </w:rPr>
              <w:t>受</w:t>
            </w:r>
            <w:r>
              <w:rPr>
                <w:rFonts w:hint="eastAsia" w:ascii="Times New Roman" w:hAnsi="Times New Roman" w:eastAsia="宋体" w:cs="Times New Roman"/>
                <w:bCs/>
                <w:color w:val="auto"/>
                <w:sz w:val="24"/>
                <w:szCs w:val="24"/>
              </w:rPr>
              <w:t>河南省鑫耀石墨制品有限责任公司</w:t>
            </w:r>
            <w:r>
              <w:rPr>
                <w:rFonts w:hint="eastAsia" w:ascii="Times New Roman" w:hAnsi="Times New Roman" w:eastAsia="宋体"/>
                <w:bCs/>
                <w:color w:val="auto"/>
                <w:sz w:val="24"/>
                <w:szCs w:val="24"/>
              </w:rPr>
              <w:t>委托，</w:t>
            </w:r>
            <w:r>
              <w:rPr>
                <w:rFonts w:hint="eastAsia" w:ascii="Times New Roman" w:hAnsi="Times New Roman" w:eastAsia="宋体" w:cs="Times New Roman"/>
                <w:bCs/>
                <w:color w:val="auto"/>
                <w:sz w:val="24"/>
                <w:szCs w:val="24"/>
                <w:lang w:val="en-US" w:eastAsia="zh-CN"/>
              </w:rPr>
              <w:t>河南平原山水检测有限公司新乡分公司</w:t>
            </w:r>
            <w:r>
              <w:rPr>
                <w:rFonts w:hint="eastAsia" w:ascii="Times New Roman" w:hAnsi="Times New Roman" w:eastAsia="宋体" w:cs="Times New Roman"/>
                <w:bCs/>
                <w:color w:val="auto"/>
                <w:sz w:val="24"/>
                <w:szCs w:val="24"/>
              </w:rPr>
              <w:t>按照标准规范对相关项目进行采样监测。</w:t>
            </w:r>
          </w:p>
          <w:p w14:paraId="3047B61D">
            <w:pPr>
              <w:widowControl w:val="0"/>
              <w:adjustRightInd/>
              <w:snapToGrid/>
              <w:spacing w:after="0" w:line="460" w:lineRule="exact"/>
              <w:ind w:firstLine="482" w:firstLineChars="200"/>
              <w:jc w:val="both"/>
              <w:textAlignment w:val="baseline"/>
              <w:rPr>
                <w:rFonts w:ascii="Times New Roman" w:hAnsi="Times New Roman" w:eastAsia="宋体"/>
                <w:b/>
                <w:color w:val="auto"/>
                <w:kern w:val="2"/>
                <w:sz w:val="24"/>
                <w:szCs w:val="24"/>
              </w:rPr>
            </w:pPr>
            <w:r>
              <w:rPr>
                <w:rFonts w:hint="eastAsia" w:ascii="Times New Roman" w:hAnsi="Times New Roman" w:eastAsia="宋体"/>
                <w:b/>
                <w:color w:val="auto"/>
                <w:sz w:val="24"/>
                <w:szCs w:val="24"/>
              </w:rPr>
              <w:t>1、验收执行标准</w:t>
            </w:r>
          </w:p>
          <w:p w14:paraId="4A224F1A">
            <w:pPr>
              <w:widowControl w:val="0"/>
              <w:adjustRightInd/>
              <w:snapToGrid/>
              <w:spacing w:after="0" w:line="460" w:lineRule="exact"/>
              <w:ind w:firstLine="480" w:firstLineChars="200"/>
              <w:jc w:val="both"/>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（1）废气</w:t>
            </w:r>
          </w:p>
          <w:p w14:paraId="214166BF">
            <w:pPr>
              <w:widowControl w:val="0"/>
              <w:adjustRightInd/>
              <w:snapToGrid/>
              <w:spacing w:after="0" w:line="460" w:lineRule="exact"/>
              <w:ind w:firstLine="482" w:firstLineChars="200"/>
              <w:jc w:val="both"/>
              <w:rPr>
                <w:rFonts w:ascii="Times New Roman" w:hAnsi="Times New Roman" w:eastAsia="宋体"/>
                <w:b/>
                <w:color w:val="auto"/>
                <w:kern w:val="2"/>
                <w:sz w:val="24"/>
                <w:szCs w:val="24"/>
              </w:rPr>
            </w:pPr>
            <w:r>
              <w:rPr>
                <w:rFonts w:ascii="Times New Roman" w:hAnsi="Times New Roman" w:eastAsia="宋体"/>
                <w:b/>
                <w:color w:val="auto"/>
                <w:kern w:val="2"/>
                <w:sz w:val="24"/>
                <w:szCs w:val="24"/>
              </w:rPr>
              <w:t>表1</w:t>
            </w:r>
            <w:r>
              <w:rPr>
                <w:rFonts w:hint="eastAsia" w:ascii="Times New Roman" w:hAnsi="Times New Roman" w:eastAsia="宋体"/>
                <w:b/>
                <w:color w:val="auto"/>
                <w:kern w:val="2"/>
                <w:sz w:val="24"/>
                <w:szCs w:val="24"/>
              </w:rPr>
              <w:t>3</w:t>
            </w:r>
            <w:r>
              <w:rPr>
                <w:rFonts w:ascii="Times New Roman" w:hAnsi="Times New Roman" w:eastAsia="宋体"/>
                <w:b/>
                <w:color w:val="auto"/>
                <w:kern w:val="2"/>
                <w:sz w:val="24"/>
                <w:szCs w:val="24"/>
              </w:rPr>
              <w:t xml:space="preserve">                   废气污染物执行标准限值</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5"/>
              <w:gridCol w:w="3264"/>
              <w:gridCol w:w="1397"/>
              <w:gridCol w:w="1484"/>
              <w:gridCol w:w="1642"/>
            </w:tblGrid>
            <w:tr w14:paraId="699BEEE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1" w:type="pct"/>
                  <w:vAlign w:val="center"/>
                </w:tcPr>
                <w:p w14:paraId="699BEEE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w:t>
                  </w:r>
                </w:p>
              </w:tc>
              <w:tc>
                <w:tcPr>
                  <w:tcW w:w="1868" w:type="pct"/>
                  <w:vAlign w:val="center"/>
                </w:tcPr>
                <w:p w14:paraId="699BEEE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标准名称</w:t>
                  </w:r>
                </w:p>
              </w:tc>
              <w:tc>
                <w:tcPr>
                  <w:tcW w:w="799" w:type="pct"/>
                  <w:vAlign w:val="center"/>
                </w:tcPr>
                <w:p w14:paraId="699BEEE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污染因子</w:t>
                  </w:r>
                </w:p>
              </w:tc>
              <w:tc>
                <w:tcPr>
                  <w:tcW w:w="1789" w:type="pct"/>
                  <w:gridSpan w:val="2"/>
                  <w:vAlign w:val="center"/>
                </w:tcPr>
                <w:p w14:paraId="699BEEE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标准限值</w:t>
                  </w:r>
                </w:p>
              </w:tc>
            </w:tr>
            <w:tr w14:paraId="699BEF0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1" w:type="pct"/>
                  <w:vMerge w:val="restart"/>
                  <w:vAlign w:val="center"/>
                </w:tcPr>
                <w:p w14:paraId="699BEF0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1868" w:type="pct"/>
                  <w:vMerge w:val="restart"/>
                  <w:vAlign w:val="center"/>
                </w:tcPr>
                <w:p w14:paraId="699BEF0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《大气污染物综合排放标准》（GB16297-1996）</w:t>
                  </w:r>
                </w:p>
              </w:tc>
              <w:tc>
                <w:tcPr>
                  <w:tcW w:w="799" w:type="pct"/>
                  <w:vAlign w:val="center"/>
                </w:tcPr>
                <w:p w14:paraId="699BEF0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849" w:type="pct"/>
                  <w:vAlign w:val="center"/>
                </w:tcPr>
                <w:p w14:paraId="699BEF0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有组织（15m高排气筒）</w:t>
                  </w:r>
                </w:p>
              </w:tc>
              <w:tc>
                <w:tcPr>
                  <w:tcW w:w="940" w:type="pct"/>
                  <w:vAlign w:val="center"/>
                </w:tcPr>
                <w:p w14:paraId="699BEF0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3.5kg/h</w:t>
                  </w:r>
                </w:p>
              </w:tc>
            </w:tr>
            <w:tr w14:paraId="699BEF0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1" w:type="pct"/>
                  <w:vMerge w:val="continue"/>
                  <w:vAlign w:val="center"/>
                </w:tcPr>
                <w:p w14:paraId="699BEF0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1868" w:type="pct"/>
                  <w:vMerge w:val="continue"/>
                  <w:vAlign w:val="center"/>
                </w:tcPr>
                <w:p w14:paraId="699BEF0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799" w:type="pct"/>
                  <w:vAlign w:val="center"/>
                </w:tcPr>
                <w:p w14:paraId="699BEF0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酚类</w:t>
                  </w:r>
                </w:p>
              </w:tc>
              <w:tc>
                <w:tcPr>
                  <w:tcW w:w="849" w:type="pct"/>
                  <w:vAlign w:val="center"/>
                </w:tcPr>
                <w:p w14:paraId="699BEF0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w:t>
                  </w:r>
                </w:p>
              </w:tc>
              <w:tc>
                <w:tcPr>
                  <w:tcW w:w="940" w:type="pct"/>
                  <w:vAlign w:val="center"/>
                </w:tcPr>
                <w:p w14:paraId="699BEF0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0.08mg/m</w:t>
                  </w:r>
                  <w:r>
                    <w:rPr>
                      <w:rFonts w:hint="default" w:ascii="Times New Roman" w:hAnsi="Times New Roman" w:eastAsia="宋体" w:cs="Times New Roman"/>
                      <w:color w:val="auto"/>
                      <w:sz w:val="21"/>
                      <w:szCs w:val="21"/>
                      <w:vertAlign w:val="superscript"/>
                    </w:rPr>
                    <w:t>3</w:t>
                  </w:r>
                </w:p>
              </w:tc>
            </w:tr>
            <w:tr w14:paraId="699BEF1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1" w:type="pct"/>
                  <w:vMerge w:val="continue"/>
                  <w:vAlign w:val="center"/>
                </w:tcPr>
                <w:p w14:paraId="699BEF0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1868" w:type="pct"/>
                  <w:vMerge w:val="continue"/>
                  <w:vAlign w:val="center"/>
                </w:tcPr>
                <w:p w14:paraId="699BEF0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799" w:type="pct"/>
                  <w:vAlign w:val="center"/>
                </w:tcPr>
                <w:p w14:paraId="699BEF0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甲醛</w:t>
                  </w:r>
                </w:p>
              </w:tc>
              <w:tc>
                <w:tcPr>
                  <w:tcW w:w="849" w:type="pct"/>
                  <w:vAlign w:val="center"/>
                </w:tcPr>
                <w:p w14:paraId="699BEF1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w:t>
                  </w:r>
                </w:p>
              </w:tc>
              <w:tc>
                <w:tcPr>
                  <w:tcW w:w="940" w:type="pct"/>
                  <w:vAlign w:val="center"/>
                </w:tcPr>
                <w:p w14:paraId="699BEF1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0.20mg/m</w:t>
                  </w:r>
                  <w:r>
                    <w:rPr>
                      <w:rFonts w:hint="default" w:ascii="Times New Roman" w:hAnsi="Times New Roman" w:eastAsia="宋体" w:cs="Times New Roman"/>
                      <w:color w:val="auto"/>
                      <w:sz w:val="21"/>
                      <w:szCs w:val="21"/>
                      <w:vertAlign w:val="superscript"/>
                    </w:rPr>
                    <w:t>3</w:t>
                  </w:r>
                </w:p>
              </w:tc>
            </w:tr>
            <w:tr w14:paraId="699BEF1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1" w:type="pct"/>
                  <w:vMerge w:val="continue"/>
                  <w:vAlign w:val="center"/>
                </w:tcPr>
                <w:p w14:paraId="699BEF1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1868" w:type="pct"/>
                  <w:vMerge w:val="restart"/>
                  <w:vAlign w:val="center"/>
                </w:tcPr>
                <w:p w14:paraId="699BEF14">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《新乡市生态环境局关于进一步规范工业企业颗粒物排放限值的通知》（2020.7.31）</w:t>
                  </w:r>
                </w:p>
              </w:tc>
              <w:tc>
                <w:tcPr>
                  <w:tcW w:w="799" w:type="pct"/>
                  <w:vMerge w:val="restart"/>
                  <w:vAlign w:val="center"/>
                </w:tcPr>
                <w:p w14:paraId="699BEF1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1789" w:type="pct"/>
                  <w:gridSpan w:val="2"/>
                  <w:vAlign w:val="center"/>
                </w:tcPr>
                <w:p w14:paraId="699BEF1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有组织：10mg/m</w:t>
                  </w:r>
                  <w:r>
                    <w:rPr>
                      <w:rFonts w:hint="default" w:ascii="Times New Roman" w:hAnsi="Times New Roman" w:eastAsia="宋体" w:cs="Times New Roman"/>
                      <w:color w:val="auto"/>
                      <w:sz w:val="21"/>
                      <w:szCs w:val="21"/>
                      <w:vertAlign w:val="superscript"/>
                    </w:rPr>
                    <w:t>3</w:t>
                  </w:r>
                </w:p>
              </w:tc>
            </w:tr>
            <w:tr w14:paraId="699BEF1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1" w:type="pct"/>
                  <w:vMerge w:val="continue"/>
                  <w:vAlign w:val="center"/>
                </w:tcPr>
                <w:p w14:paraId="699BEF1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1868" w:type="pct"/>
                  <w:vMerge w:val="continue"/>
                  <w:vAlign w:val="center"/>
                </w:tcPr>
                <w:p w14:paraId="699BEF1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799" w:type="pct"/>
                  <w:vMerge w:val="continue"/>
                  <w:vAlign w:val="center"/>
                </w:tcPr>
                <w:p w14:paraId="699BEF1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1789" w:type="pct"/>
                  <w:gridSpan w:val="2"/>
                  <w:vAlign w:val="center"/>
                </w:tcPr>
                <w:p w14:paraId="699BEF1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无组织：0.5mg/m</w:t>
                  </w:r>
                  <w:r>
                    <w:rPr>
                      <w:rFonts w:hint="default" w:ascii="Times New Roman" w:hAnsi="Times New Roman" w:eastAsia="宋体" w:cs="Times New Roman"/>
                      <w:color w:val="auto"/>
                      <w:sz w:val="21"/>
                      <w:szCs w:val="21"/>
                      <w:vertAlign w:val="superscript"/>
                    </w:rPr>
                    <w:t>3</w:t>
                  </w:r>
                </w:p>
              </w:tc>
            </w:tr>
            <w:tr w14:paraId="699BEF2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1" w:type="pct"/>
                  <w:vMerge w:val="continue"/>
                  <w:vAlign w:val="center"/>
                </w:tcPr>
                <w:p w14:paraId="699BEF1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1868" w:type="pct"/>
                  <w:vAlign w:val="center"/>
                </w:tcPr>
                <w:p w14:paraId="699BEF1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《关于全省开展工业企业挥发性有机物专项治理工作中排放建议值的通知》（豫环攻坚办〔2017〕162号）</w:t>
                  </w:r>
                </w:p>
              </w:tc>
              <w:tc>
                <w:tcPr>
                  <w:tcW w:w="799" w:type="pct"/>
                  <w:vAlign w:val="center"/>
                </w:tcPr>
                <w:p w14:paraId="699BEF1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1789" w:type="pct"/>
                  <w:gridSpan w:val="2"/>
                  <w:vAlign w:val="center"/>
                </w:tcPr>
                <w:p w14:paraId="699BEF2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无组织：2.0mg/m</w:t>
                  </w:r>
                  <w:r>
                    <w:rPr>
                      <w:rFonts w:hint="default" w:ascii="Times New Roman" w:hAnsi="Times New Roman" w:eastAsia="宋体" w:cs="Times New Roman"/>
                      <w:color w:val="auto"/>
                      <w:sz w:val="21"/>
                      <w:szCs w:val="21"/>
                      <w:vertAlign w:val="superscript"/>
                    </w:rPr>
                    <w:t>3</w:t>
                  </w:r>
                </w:p>
              </w:tc>
            </w:tr>
            <w:tr w14:paraId="699BEF2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1" w:type="pct"/>
                  <w:vMerge w:val="continue"/>
                  <w:vAlign w:val="center"/>
                </w:tcPr>
                <w:p w14:paraId="699BEF2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1868" w:type="pct"/>
                  <w:vMerge w:val="restart"/>
                  <w:vAlign w:val="center"/>
                </w:tcPr>
                <w:p w14:paraId="699BEF2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《合成树脂工业污染物排放标准》（GB31572-2015）</w:t>
                  </w:r>
                </w:p>
              </w:tc>
              <w:tc>
                <w:tcPr>
                  <w:tcW w:w="799" w:type="pct"/>
                  <w:vMerge w:val="restart"/>
                  <w:vAlign w:val="center"/>
                </w:tcPr>
                <w:p w14:paraId="699BEF2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1789" w:type="pct"/>
                  <w:gridSpan w:val="2"/>
                  <w:vAlign w:val="center"/>
                </w:tcPr>
                <w:p w14:paraId="699BEF2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有组织：60mg/m</w:t>
                  </w:r>
                  <w:r>
                    <w:rPr>
                      <w:rFonts w:hint="default" w:ascii="Times New Roman" w:hAnsi="Times New Roman" w:eastAsia="宋体" w:cs="Times New Roman"/>
                      <w:color w:val="auto"/>
                      <w:sz w:val="21"/>
                      <w:szCs w:val="21"/>
                      <w:vertAlign w:val="superscript"/>
                    </w:rPr>
                    <w:t>3</w:t>
                  </w:r>
                </w:p>
              </w:tc>
            </w:tr>
            <w:tr w14:paraId="699BEF2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1" w:type="pct"/>
                  <w:vMerge w:val="continue"/>
                  <w:vAlign w:val="center"/>
                </w:tcPr>
                <w:p w14:paraId="699BEF2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1868" w:type="pct"/>
                  <w:vMerge w:val="continue"/>
                  <w:vAlign w:val="center"/>
                </w:tcPr>
                <w:p w14:paraId="699BEF2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799" w:type="pct"/>
                  <w:vMerge w:val="continue"/>
                  <w:vAlign w:val="center"/>
                </w:tcPr>
                <w:p w14:paraId="699BEF2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1789" w:type="pct"/>
                  <w:gridSpan w:val="2"/>
                  <w:vAlign w:val="center"/>
                </w:tcPr>
                <w:p w14:paraId="699BEF2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无组织：4.0mg/m</w:t>
                  </w:r>
                  <w:r>
                    <w:rPr>
                      <w:rFonts w:hint="default" w:ascii="Times New Roman" w:hAnsi="Times New Roman" w:eastAsia="宋体" w:cs="Times New Roman"/>
                      <w:color w:val="auto"/>
                      <w:sz w:val="21"/>
                      <w:szCs w:val="21"/>
                      <w:vertAlign w:val="superscript"/>
                    </w:rPr>
                    <w:t>3</w:t>
                  </w:r>
                </w:p>
              </w:tc>
            </w:tr>
            <w:tr w14:paraId="699BEF3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1" w:type="pct"/>
                  <w:vMerge w:val="continue"/>
                  <w:vAlign w:val="center"/>
                </w:tcPr>
                <w:p w14:paraId="699BEF2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1868" w:type="pct"/>
                  <w:vMerge w:val="continue"/>
                  <w:vAlign w:val="center"/>
                </w:tcPr>
                <w:p w14:paraId="699BEF2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799" w:type="pct"/>
                  <w:vAlign w:val="center"/>
                </w:tcPr>
                <w:p w14:paraId="699BEF2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酚类</w:t>
                  </w:r>
                </w:p>
              </w:tc>
              <w:tc>
                <w:tcPr>
                  <w:tcW w:w="1789" w:type="pct"/>
                  <w:gridSpan w:val="2"/>
                  <w:vAlign w:val="center"/>
                </w:tcPr>
                <w:p w14:paraId="699BEF2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有组织：15mg/m</w:t>
                  </w:r>
                  <w:r>
                    <w:rPr>
                      <w:rFonts w:hint="default" w:ascii="Times New Roman" w:hAnsi="Times New Roman" w:eastAsia="宋体" w:cs="Times New Roman"/>
                      <w:color w:val="auto"/>
                      <w:sz w:val="21"/>
                      <w:szCs w:val="21"/>
                      <w:vertAlign w:val="superscript"/>
                    </w:rPr>
                    <w:t>3</w:t>
                  </w:r>
                </w:p>
              </w:tc>
            </w:tr>
            <w:tr w14:paraId="699BEF3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1" w:type="pct"/>
                  <w:vMerge w:val="continue"/>
                  <w:vAlign w:val="center"/>
                </w:tcPr>
                <w:p w14:paraId="699BEF3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1868" w:type="pct"/>
                  <w:vMerge w:val="continue"/>
                  <w:vAlign w:val="center"/>
                </w:tcPr>
                <w:p w14:paraId="699BEF3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799" w:type="pct"/>
                  <w:vAlign w:val="center"/>
                </w:tcPr>
                <w:p w14:paraId="699BEF3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甲醛</w:t>
                  </w:r>
                </w:p>
              </w:tc>
              <w:tc>
                <w:tcPr>
                  <w:tcW w:w="1789" w:type="pct"/>
                  <w:gridSpan w:val="2"/>
                  <w:vAlign w:val="center"/>
                </w:tcPr>
                <w:p w14:paraId="699BEF3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有组织：5mg/m</w:t>
                  </w:r>
                  <w:r>
                    <w:rPr>
                      <w:rFonts w:hint="default" w:ascii="Times New Roman" w:hAnsi="Times New Roman" w:eastAsia="宋体" w:cs="Times New Roman"/>
                      <w:color w:val="auto"/>
                      <w:sz w:val="21"/>
                      <w:szCs w:val="21"/>
                      <w:vertAlign w:val="superscript"/>
                    </w:rPr>
                    <w:t>3</w:t>
                  </w:r>
                </w:p>
              </w:tc>
            </w:tr>
            <w:tr w14:paraId="699BEF3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1" w:type="pct"/>
                  <w:vMerge w:val="continue"/>
                  <w:vAlign w:val="center"/>
                </w:tcPr>
                <w:p w14:paraId="699BEF3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1868" w:type="pct"/>
                  <w:vMerge w:val="restart"/>
                  <w:vAlign w:val="center"/>
                </w:tcPr>
                <w:p w14:paraId="699BEF3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《工业炉窑大气污染物排放标准》（DB41/1066-2020）</w:t>
                  </w:r>
                </w:p>
              </w:tc>
              <w:tc>
                <w:tcPr>
                  <w:tcW w:w="799" w:type="pct"/>
                  <w:vAlign w:val="center"/>
                </w:tcPr>
                <w:p w14:paraId="699BEF3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1789" w:type="pct"/>
                  <w:gridSpan w:val="2"/>
                  <w:vAlign w:val="center"/>
                </w:tcPr>
                <w:p w14:paraId="699BEF3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有组织：30mg/m</w:t>
                  </w:r>
                  <w:r>
                    <w:rPr>
                      <w:rFonts w:hint="default" w:ascii="Times New Roman" w:hAnsi="Times New Roman" w:eastAsia="宋体" w:cs="Times New Roman"/>
                      <w:color w:val="auto"/>
                      <w:sz w:val="21"/>
                      <w:szCs w:val="21"/>
                      <w:vertAlign w:val="superscript"/>
                    </w:rPr>
                    <w:t>3</w:t>
                  </w:r>
                </w:p>
              </w:tc>
            </w:tr>
            <w:tr w14:paraId="699BEF3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1" w:type="pct"/>
                  <w:vMerge w:val="continue"/>
                  <w:vAlign w:val="center"/>
                </w:tcPr>
                <w:p w14:paraId="699BEF3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1868" w:type="pct"/>
                  <w:vMerge w:val="continue"/>
                  <w:vAlign w:val="center"/>
                </w:tcPr>
                <w:p w14:paraId="699BEF3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799" w:type="pct"/>
                  <w:vAlign w:val="center"/>
                </w:tcPr>
                <w:p w14:paraId="699BEF3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1789" w:type="pct"/>
                  <w:gridSpan w:val="2"/>
                  <w:vAlign w:val="center"/>
                </w:tcPr>
                <w:p w14:paraId="699BEF3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有组织：200mg/m</w:t>
                  </w:r>
                  <w:r>
                    <w:rPr>
                      <w:rFonts w:hint="default" w:ascii="Times New Roman" w:hAnsi="Times New Roman" w:eastAsia="宋体" w:cs="Times New Roman"/>
                      <w:color w:val="auto"/>
                      <w:sz w:val="21"/>
                      <w:szCs w:val="21"/>
                      <w:vertAlign w:val="superscript"/>
                    </w:rPr>
                    <w:t>3</w:t>
                  </w:r>
                </w:p>
              </w:tc>
            </w:tr>
            <w:tr w14:paraId="699BEF4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1" w:type="pct"/>
                  <w:vMerge w:val="continue"/>
                  <w:vAlign w:val="center"/>
                </w:tcPr>
                <w:p w14:paraId="699BEF4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1868" w:type="pct"/>
                  <w:vMerge w:val="continue"/>
                  <w:vAlign w:val="center"/>
                </w:tcPr>
                <w:p w14:paraId="699BEF4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799" w:type="pct"/>
                  <w:vAlign w:val="center"/>
                </w:tcPr>
                <w:p w14:paraId="699BEF4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X</w:t>
                  </w:r>
                </w:p>
              </w:tc>
              <w:tc>
                <w:tcPr>
                  <w:tcW w:w="1789" w:type="pct"/>
                  <w:gridSpan w:val="2"/>
                  <w:vAlign w:val="center"/>
                </w:tcPr>
                <w:p w14:paraId="699BEF4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有组织：300mg/m</w:t>
                  </w:r>
                  <w:r>
                    <w:rPr>
                      <w:rFonts w:hint="default" w:ascii="Times New Roman" w:hAnsi="Times New Roman" w:eastAsia="宋体" w:cs="Times New Roman"/>
                      <w:color w:val="auto"/>
                      <w:sz w:val="21"/>
                      <w:szCs w:val="21"/>
                      <w:vertAlign w:val="superscript"/>
                    </w:rPr>
                    <w:t>3</w:t>
                  </w:r>
                </w:p>
              </w:tc>
            </w:tr>
            <w:tr w14:paraId="699BEF4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1" w:type="pct"/>
                  <w:vMerge w:val="continue"/>
                  <w:vAlign w:val="center"/>
                </w:tcPr>
                <w:p w14:paraId="699BEF4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1868" w:type="pct"/>
                  <w:vMerge w:val="restart"/>
                  <w:vAlign w:val="center"/>
                </w:tcPr>
                <w:p w14:paraId="699BEF4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《新乡市环境污染防治攻坚指挥部办公室关于规范焚烧炉正常运行的环保管理意见》（2020.5.12）</w:t>
                  </w:r>
                </w:p>
              </w:tc>
              <w:tc>
                <w:tcPr>
                  <w:tcW w:w="799" w:type="pct"/>
                  <w:vAlign w:val="center"/>
                </w:tcPr>
                <w:p w14:paraId="699BEF4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1789" w:type="pct"/>
                  <w:gridSpan w:val="2"/>
                  <w:vAlign w:val="center"/>
                </w:tcPr>
                <w:p w14:paraId="699BEF4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有组织：10mg/m</w:t>
                  </w:r>
                  <w:r>
                    <w:rPr>
                      <w:rFonts w:hint="default" w:ascii="Times New Roman" w:hAnsi="Times New Roman" w:eastAsia="宋体" w:cs="Times New Roman"/>
                      <w:color w:val="auto"/>
                      <w:sz w:val="21"/>
                      <w:szCs w:val="21"/>
                      <w:vertAlign w:val="superscript"/>
                    </w:rPr>
                    <w:t>3</w:t>
                  </w:r>
                </w:p>
              </w:tc>
            </w:tr>
            <w:tr w14:paraId="699BEF4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1" w:type="pct"/>
                  <w:vMerge w:val="continue"/>
                  <w:vAlign w:val="center"/>
                </w:tcPr>
                <w:p w14:paraId="699BEF4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1868" w:type="pct"/>
                  <w:vMerge w:val="continue"/>
                  <w:vAlign w:val="center"/>
                </w:tcPr>
                <w:p w14:paraId="699BEF4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799" w:type="pct"/>
                  <w:vAlign w:val="center"/>
                </w:tcPr>
                <w:p w14:paraId="699BEF4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2</w:t>
                  </w:r>
                </w:p>
              </w:tc>
              <w:tc>
                <w:tcPr>
                  <w:tcW w:w="1789" w:type="pct"/>
                  <w:gridSpan w:val="2"/>
                  <w:vAlign w:val="center"/>
                </w:tcPr>
                <w:p w14:paraId="699BEF4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有组织：20mg/m</w:t>
                  </w:r>
                  <w:r>
                    <w:rPr>
                      <w:rFonts w:hint="default" w:ascii="Times New Roman" w:hAnsi="Times New Roman" w:eastAsia="宋体" w:cs="Times New Roman"/>
                      <w:color w:val="auto"/>
                      <w:sz w:val="21"/>
                      <w:szCs w:val="21"/>
                      <w:vertAlign w:val="superscript"/>
                    </w:rPr>
                    <w:t>3</w:t>
                  </w:r>
                </w:p>
              </w:tc>
            </w:tr>
            <w:tr w14:paraId="699BEF5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1" w:type="pct"/>
                  <w:vMerge w:val="continue"/>
                  <w:vAlign w:val="center"/>
                </w:tcPr>
                <w:p w14:paraId="699BEF4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1868" w:type="pct"/>
                  <w:vMerge w:val="continue"/>
                  <w:vAlign w:val="center"/>
                </w:tcPr>
                <w:p w14:paraId="699BEF5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799" w:type="pct"/>
                  <w:vAlign w:val="center"/>
                </w:tcPr>
                <w:p w14:paraId="699BEF5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NO</w:t>
                  </w:r>
                  <w:r>
                    <w:rPr>
                      <w:rFonts w:hint="default" w:ascii="Times New Roman" w:hAnsi="Times New Roman" w:eastAsia="宋体" w:cs="Times New Roman"/>
                      <w:color w:val="auto"/>
                      <w:sz w:val="21"/>
                      <w:szCs w:val="21"/>
                      <w:vertAlign w:val="subscript"/>
                    </w:rPr>
                    <w:t>X</w:t>
                  </w:r>
                </w:p>
              </w:tc>
              <w:tc>
                <w:tcPr>
                  <w:tcW w:w="1789" w:type="pct"/>
                  <w:gridSpan w:val="2"/>
                  <w:vAlign w:val="center"/>
                </w:tcPr>
                <w:p w14:paraId="699BEF5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有组织：50mg/m</w:t>
                  </w:r>
                  <w:r>
                    <w:rPr>
                      <w:rFonts w:hint="default" w:ascii="Times New Roman" w:hAnsi="Times New Roman" w:eastAsia="宋体" w:cs="Times New Roman"/>
                      <w:color w:val="auto"/>
                      <w:sz w:val="21"/>
                      <w:szCs w:val="21"/>
                      <w:vertAlign w:val="superscript"/>
                    </w:rPr>
                    <w:t>3</w:t>
                  </w:r>
                </w:p>
              </w:tc>
            </w:tr>
          </w:tbl>
          <w:p w14:paraId="448077DB">
            <w:pPr>
              <w:widowControl w:val="0"/>
              <w:adjustRightInd/>
              <w:snapToGrid/>
              <w:spacing w:after="0" w:line="460" w:lineRule="exact"/>
              <w:ind w:firstLine="480" w:firstLineChars="200"/>
              <w:jc w:val="both"/>
              <w:textAlignment w:val="baseline"/>
              <w:rPr>
                <w:rFonts w:ascii="Times New Roman" w:hAnsi="Times New Roman" w:eastAsia="宋体"/>
                <w:color w:val="auto"/>
                <w:kern w:val="2"/>
                <w:sz w:val="24"/>
                <w:szCs w:val="24"/>
              </w:rPr>
            </w:pPr>
            <w:r>
              <w:rPr>
                <w:rFonts w:hint="eastAsia" w:ascii="Times New Roman" w:hAnsi="Times New Roman" w:eastAsia="宋体"/>
                <w:color w:val="auto"/>
                <w:kern w:val="2"/>
                <w:sz w:val="24"/>
                <w:szCs w:val="24"/>
              </w:rPr>
              <w:t>（2）废水</w:t>
            </w:r>
          </w:p>
          <w:p w14:paraId="1DFED522">
            <w:pPr>
              <w:widowControl w:val="0"/>
              <w:adjustRightInd/>
              <w:snapToGrid/>
              <w:spacing w:after="0" w:line="460" w:lineRule="exact"/>
              <w:ind w:firstLine="482" w:firstLineChars="200"/>
              <w:jc w:val="both"/>
              <w:rPr>
                <w:rFonts w:ascii="Times New Roman" w:hAnsi="Times New Roman" w:eastAsia="宋体"/>
                <w:b/>
                <w:color w:val="auto"/>
                <w:kern w:val="2"/>
                <w:sz w:val="24"/>
                <w:szCs w:val="24"/>
              </w:rPr>
            </w:pPr>
            <w:r>
              <w:rPr>
                <w:rFonts w:ascii="Times New Roman" w:hAnsi="Times New Roman" w:eastAsia="宋体"/>
                <w:b/>
                <w:color w:val="auto"/>
                <w:kern w:val="2"/>
                <w:sz w:val="24"/>
                <w:szCs w:val="24"/>
              </w:rPr>
              <w:t>表</w:t>
            </w:r>
            <w:r>
              <w:rPr>
                <w:rFonts w:hint="eastAsia" w:ascii="Times New Roman" w:hAnsi="Times New Roman" w:eastAsia="宋体"/>
                <w:b/>
                <w:color w:val="auto"/>
                <w:kern w:val="2"/>
                <w:sz w:val="24"/>
                <w:szCs w:val="24"/>
              </w:rPr>
              <w:t>14</w:t>
            </w:r>
            <w:r>
              <w:rPr>
                <w:rFonts w:ascii="Times New Roman" w:hAnsi="Times New Roman" w:eastAsia="宋体"/>
                <w:b/>
                <w:color w:val="auto"/>
                <w:kern w:val="2"/>
                <w:sz w:val="24"/>
                <w:szCs w:val="24"/>
              </w:rPr>
              <w:t xml:space="preserve">                   废</w:t>
            </w:r>
            <w:r>
              <w:rPr>
                <w:rFonts w:hint="eastAsia" w:ascii="Times New Roman" w:hAnsi="Times New Roman" w:eastAsia="宋体"/>
                <w:b/>
                <w:color w:val="auto"/>
                <w:kern w:val="2"/>
                <w:sz w:val="24"/>
                <w:szCs w:val="24"/>
              </w:rPr>
              <w:t>水</w:t>
            </w:r>
            <w:r>
              <w:rPr>
                <w:rFonts w:ascii="Times New Roman" w:hAnsi="Times New Roman" w:eastAsia="宋体"/>
                <w:b/>
                <w:color w:val="auto"/>
                <w:kern w:val="2"/>
                <w:sz w:val="24"/>
                <w:szCs w:val="24"/>
              </w:rPr>
              <w:t>污染物执行标准限值</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5"/>
              <w:gridCol w:w="3264"/>
              <w:gridCol w:w="1397"/>
              <w:gridCol w:w="3126"/>
            </w:tblGrid>
            <w:tr w14:paraId="443185B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1" w:type="pct"/>
                  <w:vAlign w:val="center"/>
                </w:tcPr>
                <w:p w14:paraId="6F5EDFA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w:t>
                  </w:r>
                </w:p>
              </w:tc>
              <w:tc>
                <w:tcPr>
                  <w:tcW w:w="1868" w:type="pct"/>
                  <w:vAlign w:val="center"/>
                </w:tcPr>
                <w:p w14:paraId="0451462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标准名称</w:t>
                  </w:r>
                </w:p>
              </w:tc>
              <w:tc>
                <w:tcPr>
                  <w:tcW w:w="799" w:type="pct"/>
                  <w:vAlign w:val="center"/>
                </w:tcPr>
                <w:p w14:paraId="7E2191B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污染因子</w:t>
                  </w:r>
                </w:p>
              </w:tc>
              <w:tc>
                <w:tcPr>
                  <w:tcW w:w="1789" w:type="pct"/>
                  <w:vAlign w:val="center"/>
                </w:tcPr>
                <w:p w14:paraId="3064E4B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标准限值</w:t>
                  </w:r>
                </w:p>
              </w:tc>
            </w:tr>
            <w:tr w14:paraId="7E00160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1" w:type="pct"/>
                  <w:vMerge w:val="restart"/>
                  <w:vAlign w:val="center"/>
                </w:tcPr>
                <w:p w14:paraId="4CC1795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1868" w:type="pct"/>
                  <w:vMerge w:val="restart"/>
                  <w:vAlign w:val="center"/>
                </w:tcPr>
                <w:p w14:paraId="3C7D438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辉县市污水处理厂收水标准</w:t>
                  </w:r>
                </w:p>
              </w:tc>
              <w:tc>
                <w:tcPr>
                  <w:tcW w:w="799" w:type="pct"/>
                  <w:vAlign w:val="center"/>
                </w:tcPr>
                <w:p w14:paraId="333D8C5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1789" w:type="pct"/>
                  <w:vAlign w:val="center"/>
                </w:tcPr>
                <w:p w14:paraId="2944903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360mg/L</w:t>
                  </w:r>
                </w:p>
              </w:tc>
            </w:tr>
            <w:tr w14:paraId="1238603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1" w:type="pct"/>
                  <w:vMerge w:val="continue"/>
                  <w:vAlign w:val="center"/>
                </w:tcPr>
                <w:p w14:paraId="5DCC4AF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1868" w:type="pct"/>
                  <w:vMerge w:val="continue"/>
                  <w:vAlign w:val="center"/>
                </w:tcPr>
                <w:p w14:paraId="6148FFE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799" w:type="pct"/>
                  <w:vAlign w:val="center"/>
                </w:tcPr>
                <w:p w14:paraId="6D9EDB7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1789" w:type="pct"/>
                  <w:vAlign w:val="center"/>
                </w:tcPr>
                <w:p w14:paraId="271CD58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180mg/L</w:t>
                  </w:r>
                </w:p>
              </w:tc>
            </w:tr>
            <w:tr w14:paraId="6131734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1" w:type="pct"/>
                  <w:vMerge w:val="continue"/>
                  <w:vAlign w:val="center"/>
                </w:tcPr>
                <w:p w14:paraId="0895EB4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1868" w:type="pct"/>
                  <w:vMerge w:val="continue"/>
                  <w:vAlign w:val="center"/>
                </w:tcPr>
                <w:p w14:paraId="750135A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799" w:type="pct"/>
                  <w:vAlign w:val="center"/>
                </w:tcPr>
                <w:p w14:paraId="27CEC28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789" w:type="pct"/>
                  <w:vAlign w:val="center"/>
                </w:tcPr>
                <w:p w14:paraId="7DC1B81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30mg/L</w:t>
                  </w:r>
                </w:p>
              </w:tc>
            </w:tr>
            <w:tr w14:paraId="41C1425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1" w:type="pct"/>
                  <w:vMerge w:val="continue"/>
                  <w:vAlign w:val="center"/>
                </w:tcPr>
                <w:p w14:paraId="06F87CB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1868" w:type="pct"/>
                  <w:vMerge w:val="continue"/>
                  <w:vAlign w:val="center"/>
                </w:tcPr>
                <w:p w14:paraId="0BA2778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799" w:type="pct"/>
                  <w:vAlign w:val="center"/>
                </w:tcPr>
                <w:p w14:paraId="2A26731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w:t>
                  </w:r>
                </w:p>
              </w:tc>
              <w:tc>
                <w:tcPr>
                  <w:tcW w:w="1789" w:type="pct"/>
                  <w:vAlign w:val="center"/>
                </w:tcPr>
                <w:p w14:paraId="3613B10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3mg/L</w:t>
                  </w:r>
                </w:p>
              </w:tc>
            </w:tr>
            <w:tr w14:paraId="07835F5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1" w:type="pct"/>
                  <w:vMerge w:val="continue"/>
                  <w:vAlign w:val="center"/>
                </w:tcPr>
                <w:p w14:paraId="0AA9611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1868" w:type="pct"/>
                  <w:vMerge w:val="continue"/>
                  <w:vAlign w:val="center"/>
                </w:tcPr>
                <w:p w14:paraId="0419848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p>
              </w:tc>
              <w:tc>
                <w:tcPr>
                  <w:tcW w:w="799" w:type="pct"/>
                  <w:vAlign w:val="center"/>
                </w:tcPr>
                <w:p w14:paraId="7346784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TN</w:t>
                  </w:r>
                </w:p>
              </w:tc>
              <w:tc>
                <w:tcPr>
                  <w:tcW w:w="1789" w:type="pct"/>
                  <w:vAlign w:val="center"/>
                </w:tcPr>
                <w:p w14:paraId="4E53478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40mg/L</w:t>
                  </w:r>
                </w:p>
              </w:tc>
            </w:tr>
          </w:tbl>
          <w:p w14:paraId="48870AC6">
            <w:pPr>
              <w:widowControl w:val="0"/>
              <w:adjustRightInd/>
              <w:snapToGrid/>
              <w:spacing w:after="0" w:line="460" w:lineRule="exact"/>
              <w:ind w:firstLine="480" w:firstLineChars="200"/>
              <w:jc w:val="both"/>
              <w:textAlignment w:val="baseline"/>
              <w:rPr>
                <w:rFonts w:ascii="Times New Roman" w:hAnsi="Times New Roman" w:eastAsia="宋体"/>
                <w:b/>
                <w:color w:val="auto"/>
                <w:kern w:val="2"/>
                <w:sz w:val="24"/>
                <w:szCs w:val="24"/>
              </w:rPr>
            </w:pPr>
            <w:r>
              <w:rPr>
                <w:rFonts w:hint="eastAsia" w:ascii="Times New Roman" w:hAnsi="Times New Roman" w:eastAsia="宋体"/>
                <w:color w:val="auto"/>
                <w:kern w:val="2"/>
                <w:sz w:val="24"/>
                <w:szCs w:val="24"/>
              </w:rPr>
              <w:t>（3）</w:t>
            </w:r>
            <w:r>
              <w:rPr>
                <w:rFonts w:ascii="Times New Roman" w:hAnsi="Times New Roman" w:eastAsia="宋体"/>
                <w:color w:val="auto"/>
                <w:kern w:val="2"/>
                <w:sz w:val="24"/>
                <w:szCs w:val="24"/>
              </w:rPr>
              <w:t>噪声</w:t>
            </w:r>
          </w:p>
          <w:p w14:paraId="62311458">
            <w:pPr>
              <w:widowControl w:val="0"/>
              <w:adjustRightInd/>
              <w:snapToGrid/>
              <w:spacing w:after="0" w:line="460" w:lineRule="exact"/>
              <w:ind w:firstLine="482" w:firstLineChars="200"/>
              <w:jc w:val="both"/>
              <w:rPr>
                <w:rFonts w:ascii="Times New Roman" w:hAnsi="Times New Roman" w:eastAsia="宋体"/>
                <w:b/>
                <w:color w:val="auto"/>
                <w:kern w:val="2"/>
                <w:sz w:val="24"/>
                <w:szCs w:val="24"/>
              </w:rPr>
            </w:pPr>
            <w:r>
              <w:rPr>
                <w:rFonts w:ascii="Times New Roman" w:hAnsi="Times New Roman" w:eastAsia="宋体"/>
                <w:b/>
                <w:color w:val="auto"/>
                <w:kern w:val="2"/>
                <w:sz w:val="24"/>
                <w:szCs w:val="24"/>
              </w:rPr>
              <w:t>表15                   厂界环境噪声排放标准</w:t>
            </w:r>
          </w:p>
          <w:tbl>
            <w:tblPr>
              <w:tblStyle w:val="15"/>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733"/>
              <w:gridCol w:w="2458"/>
              <w:gridCol w:w="2541"/>
            </w:tblGrid>
            <w:tr w14:paraId="5105FF6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trPr>
              <w:tc>
                <w:tcPr>
                  <w:tcW w:w="3551" w:type="dxa"/>
                  <w:vMerge w:val="restart"/>
                  <w:vAlign w:val="center"/>
                </w:tcPr>
                <w:p w14:paraId="16C13F24">
                  <w:pPr>
                    <w:widowControl w:val="0"/>
                    <w:adjustRightInd/>
                    <w:snapToGrid/>
                    <w:spacing w:after="0"/>
                    <w:jc w:val="center"/>
                    <w:rPr>
                      <w:rFonts w:ascii="Times New Roman" w:hAnsi="Times New Roman" w:eastAsia="宋体"/>
                      <w:b/>
                      <w:color w:val="auto"/>
                      <w:kern w:val="2"/>
                      <w:sz w:val="21"/>
                      <w:szCs w:val="21"/>
                    </w:rPr>
                  </w:pPr>
                  <w:r>
                    <w:rPr>
                      <w:rFonts w:ascii="Times New Roman" w:hAnsi="Times New Roman" w:eastAsia="宋体"/>
                      <w:b/>
                      <w:color w:val="auto"/>
                      <w:kern w:val="2"/>
                      <w:sz w:val="21"/>
                      <w:szCs w:val="21"/>
                    </w:rPr>
                    <w:t>标准名称</w:t>
                  </w:r>
                </w:p>
              </w:tc>
              <w:tc>
                <w:tcPr>
                  <w:tcW w:w="4755" w:type="dxa"/>
                  <w:gridSpan w:val="2"/>
                  <w:vAlign w:val="center"/>
                </w:tcPr>
                <w:p w14:paraId="29B64872">
                  <w:pPr>
                    <w:widowControl w:val="0"/>
                    <w:adjustRightInd/>
                    <w:snapToGrid/>
                    <w:spacing w:after="0"/>
                    <w:jc w:val="center"/>
                    <w:rPr>
                      <w:rFonts w:ascii="Times New Roman" w:hAnsi="Times New Roman" w:eastAsia="宋体"/>
                      <w:b/>
                      <w:color w:val="auto"/>
                      <w:kern w:val="2"/>
                      <w:sz w:val="21"/>
                      <w:szCs w:val="21"/>
                    </w:rPr>
                  </w:pPr>
                  <w:r>
                    <w:rPr>
                      <w:rFonts w:hint="eastAsia" w:ascii="Times New Roman" w:hAnsi="Times New Roman" w:eastAsia="宋体"/>
                      <w:b/>
                      <w:color w:val="auto"/>
                      <w:kern w:val="2"/>
                      <w:sz w:val="21"/>
                      <w:szCs w:val="21"/>
                    </w:rPr>
                    <w:t>标准限值</w:t>
                  </w:r>
                </w:p>
              </w:tc>
            </w:tr>
            <w:tr w14:paraId="48F64B9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51" w:type="dxa"/>
                  <w:vMerge w:val="continue"/>
                  <w:vAlign w:val="center"/>
                </w:tcPr>
                <w:p w14:paraId="44783581">
                  <w:pPr>
                    <w:widowControl w:val="0"/>
                    <w:adjustRightInd/>
                    <w:snapToGrid/>
                    <w:spacing w:after="0"/>
                    <w:jc w:val="center"/>
                    <w:rPr>
                      <w:rFonts w:ascii="Times New Roman" w:hAnsi="Times New Roman" w:eastAsia="宋体"/>
                      <w:b/>
                      <w:color w:val="auto"/>
                      <w:kern w:val="2"/>
                      <w:sz w:val="21"/>
                      <w:szCs w:val="21"/>
                    </w:rPr>
                  </w:pPr>
                </w:p>
              </w:tc>
              <w:tc>
                <w:tcPr>
                  <w:tcW w:w="2338" w:type="dxa"/>
                  <w:vAlign w:val="center"/>
                </w:tcPr>
                <w:p w14:paraId="52A97A6B">
                  <w:pPr>
                    <w:widowControl w:val="0"/>
                    <w:adjustRightInd/>
                    <w:snapToGrid/>
                    <w:spacing w:after="0"/>
                    <w:jc w:val="center"/>
                    <w:rPr>
                      <w:rFonts w:ascii="Times New Roman" w:hAnsi="Times New Roman" w:eastAsia="宋体"/>
                      <w:b/>
                      <w:color w:val="auto"/>
                      <w:kern w:val="2"/>
                      <w:sz w:val="21"/>
                      <w:szCs w:val="21"/>
                    </w:rPr>
                  </w:pPr>
                  <w:r>
                    <w:rPr>
                      <w:rFonts w:ascii="Times New Roman" w:hAnsi="Times New Roman" w:eastAsia="宋体"/>
                      <w:b/>
                      <w:color w:val="auto"/>
                      <w:kern w:val="2"/>
                      <w:sz w:val="21"/>
                      <w:szCs w:val="21"/>
                    </w:rPr>
                    <w:t>昼间</w:t>
                  </w:r>
                </w:p>
              </w:tc>
              <w:tc>
                <w:tcPr>
                  <w:tcW w:w="2417" w:type="dxa"/>
                  <w:vAlign w:val="center"/>
                </w:tcPr>
                <w:p w14:paraId="4ACA2B92">
                  <w:pPr>
                    <w:widowControl w:val="0"/>
                    <w:adjustRightInd/>
                    <w:snapToGrid/>
                    <w:spacing w:after="0"/>
                    <w:jc w:val="center"/>
                    <w:rPr>
                      <w:rFonts w:ascii="Times New Roman" w:hAnsi="Times New Roman" w:eastAsia="宋体"/>
                      <w:b/>
                      <w:color w:val="auto"/>
                      <w:kern w:val="2"/>
                      <w:sz w:val="21"/>
                      <w:szCs w:val="21"/>
                    </w:rPr>
                  </w:pPr>
                  <w:r>
                    <w:rPr>
                      <w:rFonts w:ascii="Times New Roman" w:hAnsi="Times New Roman" w:eastAsia="宋体"/>
                      <w:b/>
                      <w:color w:val="auto"/>
                      <w:kern w:val="2"/>
                      <w:sz w:val="21"/>
                      <w:szCs w:val="21"/>
                    </w:rPr>
                    <w:t>夜间</w:t>
                  </w:r>
                </w:p>
              </w:tc>
            </w:tr>
            <w:tr w14:paraId="1E7FCA4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51" w:type="dxa"/>
                  <w:vAlign w:val="center"/>
                </w:tcPr>
                <w:p w14:paraId="6E24D369">
                  <w:pPr>
                    <w:widowControl w:val="0"/>
                    <w:adjustRightInd/>
                    <w:snapToGrid/>
                    <w:spacing w:after="0"/>
                    <w:jc w:val="center"/>
                    <w:rPr>
                      <w:rFonts w:ascii="Times New Roman" w:hAnsi="Times New Roman" w:eastAsia="宋体"/>
                      <w:color w:val="auto"/>
                      <w:kern w:val="2"/>
                      <w:sz w:val="21"/>
                      <w:szCs w:val="21"/>
                    </w:rPr>
                  </w:pPr>
                  <w:r>
                    <w:rPr>
                      <w:rFonts w:ascii="Times New Roman" w:hAnsi="Times New Roman" w:eastAsia="宋体"/>
                      <w:color w:val="auto"/>
                      <w:kern w:val="2"/>
                      <w:sz w:val="21"/>
                      <w:szCs w:val="21"/>
                    </w:rPr>
                    <w:t>《工业企业厂界环境噪声排放标准》（GB12348-2008）</w:t>
                  </w:r>
                  <w:r>
                    <w:rPr>
                      <w:rFonts w:hint="eastAsia" w:ascii="Times New Roman" w:hAnsi="Times New Roman" w:eastAsia="宋体"/>
                      <w:color w:val="auto"/>
                      <w:kern w:val="2"/>
                      <w:sz w:val="21"/>
                      <w:szCs w:val="21"/>
                      <w:lang w:val="en-US" w:eastAsia="zh-CN"/>
                    </w:rPr>
                    <w:t>3</w:t>
                  </w:r>
                  <w:r>
                    <w:rPr>
                      <w:rFonts w:ascii="Times New Roman" w:hAnsi="Times New Roman" w:eastAsia="宋体"/>
                      <w:color w:val="auto"/>
                      <w:kern w:val="2"/>
                      <w:sz w:val="21"/>
                      <w:szCs w:val="21"/>
                    </w:rPr>
                    <w:t>类</w:t>
                  </w:r>
                </w:p>
              </w:tc>
              <w:tc>
                <w:tcPr>
                  <w:tcW w:w="2338" w:type="dxa"/>
                  <w:vAlign w:val="center"/>
                </w:tcPr>
                <w:p w14:paraId="15CF42AE">
                  <w:pPr>
                    <w:widowControl w:val="0"/>
                    <w:adjustRightInd/>
                    <w:snapToGrid/>
                    <w:spacing w:after="0"/>
                    <w:jc w:val="center"/>
                    <w:rPr>
                      <w:rFonts w:ascii="Times New Roman" w:hAnsi="Times New Roman" w:eastAsia="宋体"/>
                      <w:color w:val="auto"/>
                      <w:kern w:val="2"/>
                      <w:sz w:val="21"/>
                      <w:szCs w:val="21"/>
                    </w:rPr>
                  </w:pPr>
                  <w:r>
                    <w:rPr>
                      <w:rFonts w:hint="eastAsia" w:ascii="Times New Roman" w:hAnsi="Times New Roman"/>
                      <w:color w:val="auto"/>
                      <w:szCs w:val="21"/>
                      <w:lang w:val="en-US" w:eastAsia="zh-CN"/>
                    </w:rPr>
                    <w:t>65</w:t>
                  </w:r>
                  <w:r>
                    <w:rPr>
                      <w:rFonts w:ascii="Times New Roman" w:hAnsi="Times New Roman"/>
                      <w:color w:val="auto"/>
                      <w:szCs w:val="21"/>
                    </w:rPr>
                    <w:t>dB(A)</w:t>
                  </w:r>
                </w:p>
              </w:tc>
              <w:tc>
                <w:tcPr>
                  <w:tcW w:w="2417" w:type="dxa"/>
                  <w:vAlign w:val="center"/>
                </w:tcPr>
                <w:p w14:paraId="4B3DD777">
                  <w:pPr>
                    <w:widowControl w:val="0"/>
                    <w:adjustRightInd/>
                    <w:snapToGrid/>
                    <w:spacing w:after="0"/>
                    <w:jc w:val="center"/>
                    <w:rPr>
                      <w:rFonts w:ascii="Times New Roman" w:hAnsi="Times New Roman" w:eastAsia="宋体"/>
                      <w:color w:val="auto"/>
                      <w:kern w:val="2"/>
                      <w:sz w:val="21"/>
                      <w:szCs w:val="21"/>
                    </w:rPr>
                  </w:pPr>
                  <w:r>
                    <w:rPr>
                      <w:rFonts w:hint="eastAsia" w:ascii="Times New Roman" w:hAnsi="Times New Roman"/>
                      <w:color w:val="auto"/>
                      <w:szCs w:val="21"/>
                      <w:lang w:val="en-US" w:eastAsia="zh-CN"/>
                    </w:rPr>
                    <w:t>55</w:t>
                  </w:r>
                  <w:r>
                    <w:rPr>
                      <w:rFonts w:ascii="Times New Roman" w:hAnsi="Times New Roman"/>
                      <w:color w:val="auto"/>
                      <w:szCs w:val="21"/>
                    </w:rPr>
                    <w:t>dB(A)</w:t>
                  </w:r>
                </w:p>
              </w:tc>
            </w:tr>
          </w:tbl>
          <w:p w14:paraId="6F45F9E5">
            <w:pPr>
              <w:spacing w:after="0" w:line="460" w:lineRule="exact"/>
              <w:ind w:firstLine="480" w:firstLineChars="200"/>
              <w:textAlignment w:val="baseline"/>
              <w:rPr>
                <w:rFonts w:ascii="Times New Roman" w:hAnsi="Times New Roman" w:eastAsia="宋体"/>
                <w:bCs/>
                <w:color w:val="auto"/>
                <w:sz w:val="24"/>
                <w:szCs w:val="24"/>
              </w:rPr>
            </w:pPr>
            <w:r>
              <w:rPr>
                <w:rFonts w:hint="eastAsia" w:ascii="Times New Roman" w:hAnsi="Times New Roman" w:eastAsia="宋体"/>
                <w:bCs/>
                <w:color w:val="auto"/>
                <w:sz w:val="24"/>
                <w:szCs w:val="24"/>
              </w:rPr>
              <w:t>（4）固废</w:t>
            </w:r>
          </w:p>
          <w:p w14:paraId="5003130A">
            <w:pPr>
              <w:widowControl w:val="0"/>
              <w:spacing w:after="0" w:line="460" w:lineRule="exact"/>
              <w:ind w:firstLine="480"/>
              <w:textAlignment w:val="baseline"/>
              <w:rPr>
                <w:rFonts w:ascii="Times New Roman" w:hAnsi="Times New Roman" w:eastAsia="宋体"/>
                <w:color w:val="auto"/>
                <w:sz w:val="24"/>
                <w:szCs w:val="24"/>
              </w:rPr>
            </w:pPr>
            <w:r>
              <w:rPr>
                <w:rFonts w:hint="eastAsia" w:ascii="Times New Roman" w:hAnsi="Times New Roman" w:eastAsia="宋体"/>
                <w:color w:val="auto"/>
                <w:sz w:val="24"/>
                <w:szCs w:val="24"/>
              </w:rPr>
              <w:t>生产过程产生的一般固废储存应满足《一般工业固体废物贮存和填埋污染控制标准》（GB18599-2020）中防渗漏、防雨淋、防扬尘等环境保护要求，危险废物储存应满足《危险废物贮存污染控制标准》（GB18597-2023）的要求。</w:t>
            </w:r>
          </w:p>
          <w:p w14:paraId="634DB85F">
            <w:pPr>
              <w:spacing w:after="0" w:line="460" w:lineRule="exact"/>
              <w:ind w:firstLine="482" w:firstLineChars="200"/>
              <w:textAlignment w:val="baseline"/>
              <w:rPr>
                <w:rFonts w:ascii="Times New Roman" w:hAnsi="Times New Roman" w:eastAsia="宋体"/>
                <w:b/>
                <w:color w:val="auto"/>
                <w:sz w:val="24"/>
                <w:szCs w:val="24"/>
              </w:rPr>
            </w:pPr>
            <w:r>
              <w:rPr>
                <w:rFonts w:hint="eastAsia" w:ascii="Times New Roman" w:hAnsi="Times New Roman" w:eastAsia="宋体"/>
                <w:b/>
                <w:color w:val="auto"/>
                <w:sz w:val="24"/>
                <w:szCs w:val="24"/>
              </w:rPr>
              <w:t>2、总量控制指标</w:t>
            </w:r>
          </w:p>
          <w:p w14:paraId="37A7026F">
            <w:pPr>
              <w:spacing w:after="0" w:line="460" w:lineRule="exact"/>
              <w:ind w:firstLine="480" w:firstLineChars="200"/>
              <w:jc w:val="both"/>
              <w:textAlignment w:val="baseline"/>
              <w:rPr>
                <w:rFonts w:ascii="Times New Roman" w:hAnsi="Times New Roman" w:eastAsia="宋体"/>
                <w:color w:val="auto"/>
                <w:kern w:val="2"/>
                <w:sz w:val="24"/>
                <w:szCs w:val="24"/>
                <w:highlight w:val="none"/>
              </w:rPr>
            </w:pPr>
            <w:r>
              <w:rPr>
                <w:rFonts w:hint="eastAsia" w:ascii="Times New Roman" w:hAnsi="Times New Roman" w:eastAsia="宋体"/>
                <w:color w:val="auto"/>
                <w:kern w:val="2"/>
                <w:sz w:val="24"/>
                <w:szCs w:val="24"/>
                <w:highlight w:val="none"/>
              </w:rPr>
              <w:t>本项目</w:t>
            </w:r>
            <w:r>
              <w:rPr>
                <w:rFonts w:hint="eastAsia" w:ascii="Times New Roman" w:hAnsi="Times New Roman" w:eastAsia="宋体"/>
                <w:color w:val="auto"/>
                <w:kern w:val="2"/>
                <w:sz w:val="24"/>
                <w:szCs w:val="24"/>
                <w:highlight w:val="none"/>
                <w:lang w:val="en-US" w:eastAsia="zh-CN"/>
              </w:rPr>
              <w:t>环评</w:t>
            </w:r>
            <w:r>
              <w:rPr>
                <w:rFonts w:hint="eastAsia" w:ascii="Times New Roman" w:hAnsi="Times New Roman" w:eastAsia="宋体"/>
                <w:color w:val="auto"/>
                <w:sz w:val="24"/>
                <w:szCs w:val="24"/>
                <w:highlight w:val="none"/>
                <w:lang w:val="en-US" w:eastAsia="zh-CN"/>
              </w:rPr>
              <w:t>允许排放量为：</w:t>
            </w:r>
            <w:r>
              <w:rPr>
                <w:rFonts w:hint="default" w:ascii="Times New Roman" w:hAnsi="Times New Roman" w:eastAsia="宋体" w:cs="Times New Roman"/>
                <w:color w:val="auto"/>
                <w:sz w:val="24"/>
                <w:szCs w:val="24"/>
                <w:highlight w:val="none"/>
              </w:rPr>
              <w:t>颗粒物1.1749t/a，非甲烷总烃0.8129t/a</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酚类0.6968t/a，甲醛0.1161t/a，</w:t>
            </w:r>
            <w:r>
              <w:rPr>
                <w:rFonts w:hint="default" w:ascii="Times New Roman" w:hAnsi="Times New Roman" w:eastAsia="宋体" w:cs="Times New Roman"/>
                <w:color w:val="auto"/>
                <w:sz w:val="24"/>
                <w:szCs w:val="24"/>
                <w:highlight w:val="none"/>
              </w:rPr>
              <w:t>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0.0725t/a，NOx1.0841t/a，COD0.</w:t>
            </w:r>
            <w:r>
              <w:rPr>
                <w:rFonts w:hint="eastAsia" w:ascii="Times New Roman" w:hAnsi="Times New Roman" w:eastAsia="宋体" w:cs="Times New Roman"/>
                <w:color w:val="auto"/>
                <w:sz w:val="24"/>
                <w:szCs w:val="24"/>
                <w:highlight w:val="none"/>
                <w:lang w:val="en-US" w:eastAsia="zh-CN"/>
              </w:rPr>
              <w:t>0180</w:t>
            </w:r>
            <w:r>
              <w:rPr>
                <w:rFonts w:hint="default" w:ascii="Times New Roman" w:hAnsi="Times New Roman" w:eastAsia="宋体" w:cs="Times New Roman"/>
                <w:color w:val="auto"/>
                <w:sz w:val="24"/>
                <w:szCs w:val="24"/>
                <w:highlight w:val="none"/>
              </w:rPr>
              <w:t>t/a、NH</w:t>
            </w:r>
            <w:r>
              <w:rPr>
                <w:rFonts w:hint="default" w:ascii="Times New Roman" w:hAnsi="Times New Roman" w:eastAsia="宋体" w:cs="Times New Roman"/>
                <w:color w:val="auto"/>
                <w:sz w:val="24"/>
                <w:szCs w:val="24"/>
                <w:highlight w:val="none"/>
                <w:vertAlign w:val="subscript"/>
              </w:rPr>
              <w:t>3</w:t>
            </w:r>
            <w:r>
              <w:rPr>
                <w:rFonts w:hint="default" w:ascii="Times New Roman" w:hAnsi="Times New Roman" w:eastAsia="宋体" w:cs="Times New Roman"/>
                <w:color w:val="auto"/>
                <w:sz w:val="24"/>
                <w:szCs w:val="24"/>
                <w:highlight w:val="none"/>
              </w:rPr>
              <w:t>-N0</w:t>
            </w:r>
            <w:r>
              <w:rPr>
                <w:rFonts w:hint="eastAsia" w:ascii="Times New Roman" w:hAnsi="Times New Roman" w:eastAsia="宋体" w:cs="Times New Roman"/>
                <w:color w:val="auto"/>
                <w:sz w:val="24"/>
                <w:szCs w:val="24"/>
                <w:highlight w:val="none"/>
                <w:lang w:val="en-US" w:eastAsia="zh-CN"/>
              </w:rPr>
              <w:t>.0009</w:t>
            </w:r>
            <w:r>
              <w:rPr>
                <w:rFonts w:hint="default" w:ascii="Times New Roman" w:hAnsi="Times New Roman" w:eastAsia="宋体" w:cs="Times New Roman"/>
                <w:color w:val="auto"/>
                <w:sz w:val="24"/>
                <w:szCs w:val="24"/>
                <w:highlight w:val="none"/>
              </w:rPr>
              <w:t>t/a。</w:t>
            </w:r>
            <w:r>
              <w:rPr>
                <w:rFonts w:hint="eastAsia" w:ascii="Times New Roman" w:hAnsi="Times New Roman" w:eastAsia="宋体" w:cs="Times New Roman"/>
                <w:color w:val="auto"/>
                <w:sz w:val="24"/>
                <w:szCs w:val="24"/>
                <w:highlight w:val="none"/>
                <w:lang w:val="en-US" w:eastAsia="zh-CN"/>
              </w:rPr>
              <w:t>本次验收仅对项目一期进行验收，废水产生量不变，一期项目</w:t>
            </w:r>
            <w:r>
              <w:rPr>
                <w:rFonts w:hint="eastAsia" w:ascii="Times New Roman" w:hAnsi="Times New Roman" w:eastAsia="宋体"/>
                <w:color w:val="auto"/>
                <w:kern w:val="2"/>
                <w:sz w:val="24"/>
                <w:szCs w:val="24"/>
                <w:highlight w:val="none"/>
              </w:rPr>
              <w:t>总量控制指标：</w:t>
            </w:r>
            <w:r>
              <w:rPr>
                <w:rFonts w:ascii="Times New Roman" w:hAnsi="Times New Roman" w:eastAsia="宋体"/>
                <w:color w:val="auto"/>
                <w:kern w:val="2"/>
                <w:sz w:val="24"/>
                <w:szCs w:val="24"/>
                <w:highlight w:val="none"/>
              </w:rPr>
              <w:t>颗粒物</w:t>
            </w:r>
            <w:r>
              <w:rPr>
                <w:rFonts w:hint="eastAsia" w:ascii="Times New Roman" w:hAnsi="Times New Roman" w:eastAsia="宋体"/>
                <w:color w:val="auto"/>
                <w:kern w:val="2"/>
                <w:sz w:val="24"/>
                <w:szCs w:val="24"/>
                <w:highlight w:val="none"/>
                <w:lang w:val="en-US" w:eastAsia="zh-CN"/>
              </w:rPr>
              <w:t>0.2228</w:t>
            </w:r>
            <w:r>
              <w:rPr>
                <w:rFonts w:ascii="Times New Roman" w:hAnsi="Times New Roman" w:eastAsia="宋体"/>
                <w:color w:val="auto"/>
                <w:kern w:val="2"/>
                <w:sz w:val="24"/>
                <w:szCs w:val="24"/>
                <w:highlight w:val="none"/>
              </w:rPr>
              <w:t>t/a、</w:t>
            </w:r>
            <w:r>
              <w:rPr>
                <w:rFonts w:hint="eastAsia" w:ascii="Times New Roman" w:hAnsi="Times New Roman" w:eastAsia="宋体"/>
                <w:color w:val="auto"/>
                <w:kern w:val="2"/>
                <w:sz w:val="24"/>
                <w:szCs w:val="24"/>
                <w:highlight w:val="none"/>
                <w:lang w:val="en-US" w:eastAsia="zh-CN"/>
              </w:rPr>
              <w:t>非甲烷总烃0.5419</w:t>
            </w:r>
            <w:r>
              <w:rPr>
                <w:rFonts w:ascii="Times New Roman" w:hAnsi="Times New Roman" w:eastAsia="宋体"/>
                <w:color w:val="auto"/>
                <w:kern w:val="2"/>
                <w:sz w:val="24"/>
                <w:szCs w:val="24"/>
                <w:highlight w:val="none"/>
              </w:rPr>
              <w:t>t/a</w:t>
            </w:r>
            <w:r>
              <w:rPr>
                <w:rFonts w:hint="eastAsia" w:ascii="Times New Roman" w:hAnsi="Times New Roman" w:eastAsia="宋体"/>
                <w:color w:val="auto"/>
                <w:kern w:val="2"/>
                <w:sz w:val="24"/>
                <w:szCs w:val="24"/>
                <w:highlight w:val="none"/>
                <w:lang w:eastAsia="zh-CN"/>
              </w:rPr>
              <w:t>、</w:t>
            </w:r>
            <w:r>
              <w:rPr>
                <w:rFonts w:hint="eastAsia" w:ascii="Times New Roman" w:hAnsi="Times New Roman" w:eastAsia="宋体"/>
                <w:color w:val="auto"/>
                <w:kern w:val="2"/>
                <w:sz w:val="24"/>
                <w:szCs w:val="24"/>
                <w:highlight w:val="none"/>
                <w:lang w:val="en-US" w:eastAsia="zh-CN"/>
              </w:rPr>
              <w:t>甲醛0.0774</w:t>
            </w:r>
            <w:r>
              <w:rPr>
                <w:rFonts w:ascii="Times New Roman" w:hAnsi="Times New Roman" w:eastAsia="宋体"/>
                <w:color w:val="auto"/>
                <w:kern w:val="2"/>
                <w:sz w:val="24"/>
                <w:szCs w:val="24"/>
                <w:highlight w:val="none"/>
              </w:rPr>
              <w:t>t/a</w:t>
            </w:r>
            <w:r>
              <w:rPr>
                <w:rFonts w:hint="eastAsia" w:ascii="Times New Roman" w:hAnsi="Times New Roman" w:eastAsia="宋体"/>
                <w:color w:val="auto"/>
                <w:kern w:val="2"/>
                <w:sz w:val="24"/>
                <w:szCs w:val="24"/>
                <w:highlight w:val="none"/>
                <w:lang w:eastAsia="zh-CN"/>
              </w:rPr>
              <w:t>、</w:t>
            </w:r>
            <w:r>
              <w:rPr>
                <w:rFonts w:hint="eastAsia" w:ascii="Times New Roman" w:hAnsi="Times New Roman" w:eastAsia="宋体"/>
                <w:color w:val="auto"/>
                <w:kern w:val="2"/>
                <w:sz w:val="24"/>
                <w:szCs w:val="24"/>
                <w:highlight w:val="none"/>
                <w:lang w:val="en-US" w:eastAsia="zh-CN"/>
              </w:rPr>
              <w:t>酚类0.4645</w:t>
            </w:r>
            <w:r>
              <w:rPr>
                <w:rFonts w:ascii="Times New Roman" w:hAnsi="Times New Roman" w:eastAsia="宋体"/>
                <w:color w:val="auto"/>
                <w:kern w:val="2"/>
                <w:sz w:val="24"/>
                <w:szCs w:val="24"/>
                <w:highlight w:val="none"/>
              </w:rPr>
              <w:t>t/a</w:t>
            </w:r>
            <w:r>
              <w:rPr>
                <w:rFonts w:hint="eastAsia" w:ascii="Times New Roman" w:hAnsi="Times New Roman" w:eastAsia="宋体"/>
                <w:color w:val="auto"/>
                <w:kern w:val="2"/>
                <w:sz w:val="24"/>
                <w:szCs w:val="24"/>
                <w:highlight w:val="none"/>
                <w:lang w:eastAsia="zh-CN"/>
              </w:rPr>
              <w:t>、</w:t>
            </w:r>
            <w:r>
              <w:rPr>
                <w:rFonts w:ascii="Times New Roman" w:hAnsi="Times New Roman" w:eastAsia="宋体"/>
                <w:color w:val="auto"/>
                <w:kern w:val="2"/>
                <w:sz w:val="24"/>
                <w:szCs w:val="24"/>
                <w:highlight w:val="none"/>
              </w:rPr>
              <w:t>SO</w:t>
            </w:r>
            <w:r>
              <w:rPr>
                <w:rFonts w:ascii="Times New Roman" w:hAnsi="Times New Roman" w:eastAsia="宋体"/>
                <w:color w:val="auto"/>
                <w:kern w:val="2"/>
                <w:sz w:val="24"/>
                <w:szCs w:val="24"/>
                <w:highlight w:val="none"/>
                <w:vertAlign w:val="subscript"/>
              </w:rPr>
              <w:t>2</w:t>
            </w:r>
            <w:r>
              <w:rPr>
                <w:rFonts w:hint="eastAsia" w:ascii="Times New Roman" w:hAnsi="Times New Roman" w:eastAsia="宋体"/>
                <w:color w:val="auto"/>
                <w:kern w:val="2"/>
                <w:sz w:val="24"/>
                <w:szCs w:val="24"/>
                <w:highlight w:val="none"/>
                <w:lang w:val="en-US" w:eastAsia="zh-CN"/>
              </w:rPr>
              <w:t>0.0483</w:t>
            </w:r>
            <w:r>
              <w:rPr>
                <w:rFonts w:ascii="Times New Roman" w:hAnsi="Times New Roman" w:eastAsia="宋体"/>
                <w:color w:val="auto"/>
                <w:kern w:val="2"/>
                <w:sz w:val="24"/>
                <w:szCs w:val="24"/>
                <w:highlight w:val="none"/>
              </w:rPr>
              <w:t>t/a、NO</w:t>
            </w:r>
            <w:r>
              <w:rPr>
                <w:rFonts w:ascii="Times New Roman" w:hAnsi="Times New Roman" w:eastAsia="宋体"/>
                <w:color w:val="auto"/>
                <w:kern w:val="2"/>
                <w:sz w:val="24"/>
                <w:szCs w:val="24"/>
                <w:highlight w:val="none"/>
                <w:vertAlign w:val="subscript"/>
              </w:rPr>
              <w:t>X</w:t>
            </w:r>
            <w:r>
              <w:rPr>
                <w:rFonts w:hint="eastAsia" w:ascii="Times New Roman" w:hAnsi="Times New Roman" w:eastAsia="宋体"/>
                <w:color w:val="auto"/>
                <w:kern w:val="2"/>
                <w:sz w:val="24"/>
                <w:szCs w:val="24"/>
                <w:highlight w:val="none"/>
                <w:vertAlign w:val="baseline"/>
                <w:lang w:val="en-US" w:eastAsia="zh-CN"/>
              </w:rPr>
              <w:t>0.7227</w:t>
            </w:r>
            <w:r>
              <w:rPr>
                <w:rFonts w:ascii="Times New Roman" w:hAnsi="Times New Roman" w:eastAsia="宋体"/>
                <w:color w:val="auto"/>
                <w:kern w:val="2"/>
                <w:sz w:val="24"/>
                <w:szCs w:val="24"/>
                <w:highlight w:val="none"/>
              </w:rPr>
              <w:t>t/a</w:t>
            </w:r>
            <w:r>
              <w:rPr>
                <w:rFonts w:hint="eastAsia" w:ascii="Times New Roman" w:hAnsi="Times New Roman" w:eastAsia="宋体"/>
                <w:color w:val="auto"/>
                <w:kern w:val="2"/>
                <w:sz w:val="24"/>
                <w:szCs w:val="24"/>
                <w:highlight w:val="none"/>
              </w:rPr>
              <w:t>、C</w:t>
            </w:r>
            <w:r>
              <w:rPr>
                <w:rFonts w:ascii="Times New Roman" w:hAnsi="Times New Roman" w:eastAsia="宋体"/>
                <w:color w:val="auto"/>
                <w:kern w:val="2"/>
                <w:sz w:val="24"/>
                <w:szCs w:val="24"/>
                <w:highlight w:val="none"/>
              </w:rPr>
              <w:t>OD</w:t>
            </w:r>
            <w:r>
              <w:rPr>
                <w:rFonts w:hint="eastAsia" w:ascii="Times New Roman" w:hAnsi="Times New Roman" w:eastAsia="宋体"/>
                <w:color w:val="auto"/>
                <w:kern w:val="2"/>
                <w:sz w:val="24"/>
                <w:szCs w:val="24"/>
                <w:highlight w:val="none"/>
                <w:lang w:val="en-US" w:eastAsia="zh-CN"/>
              </w:rPr>
              <w:t>0.0180</w:t>
            </w:r>
            <w:r>
              <w:rPr>
                <w:rFonts w:ascii="Times New Roman" w:hAnsi="Times New Roman" w:eastAsia="宋体"/>
                <w:color w:val="auto"/>
                <w:kern w:val="2"/>
                <w:sz w:val="24"/>
                <w:szCs w:val="24"/>
                <w:highlight w:val="none"/>
              </w:rPr>
              <w:t>t/a</w:t>
            </w:r>
            <w:r>
              <w:rPr>
                <w:rFonts w:hint="eastAsia" w:ascii="Times New Roman" w:hAnsi="Times New Roman" w:eastAsia="宋体"/>
                <w:color w:val="auto"/>
                <w:kern w:val="2"/>
                <w:sz w:val="24"/>
                <w:szCs w:val="24"/>
                <w:highlight w:val="none"/>
              </w:rPr>
              <w:t>、N</w:t>
            </w:r>
            <w:r>
              <w:rPr>
                <w:rFonts w:ascii="Times New Roman" w:hAnsi="Times New Roman" w:eastAsia="宋体"/>
                <w:color w:val="auto"/>
                <w:kern w:val="2"/>
                <w:sz w:val="24"/>
                <w:szCs w:val="24"/>
                <w:highlight w:val="none"/>
              </w:rPr>
              <w:t>H</w:t>
            </w:r>
            <w:r>
              <w:rPr>
                <w:rFonts w:ascii="Times New Roman" w:hAnsi="Times New Roman" w:eastAsia="宋体"/>
                <w:color w:val="auto"/>
                <w:kern w:val="2"/>
                <w:sz w:val="24"/>
                <w:szCs w:val="24"/>
                <w:highlight w:val="none"/>
                <w:vertAlign w:val="subscript"/>
              </w:rPr>
              <w:t>3</w:t>
            </w:r>
            <w:r>
              <w:rPr>
                <w:rFonts w:ascii="Times New Roman" w:hAnsi="Times New Roman" w:eastAsia="宋体"/>
                <w:color w:val="auto"/>
                <w:kern w:val="2"/>
                <w:sz w:val="24"/>
                <w:szCs w:val="24"/>
                <w:highlight w:val="none"/>
              </w:rPr>
              <w:t>-N</w:t>
            </w:r>
            <w:r>
              <w:rPr>
                <w:rFonts w:hint="eastAsia" w:ascii="Times New Roman" w:hAnsi="Times New Roman" w:eastAsia="宋体"/>
                <w:color w:val="auto"/>
                <w:kern w:val="2"/>
                <w:sz w:val="24"/>
                <w:szCs w:val="24"/>
                <w:highlight w:val="none"/>
                <w:lang w:val="en-US" w:eastAsia="zh-CN"/>
              </w:rPr>
              <w:t>0.0009</w:t>
            </w:r>
            <w:r>
              <w:rPr>
                <w:rFonts w:ascii="Times New Roman" w:hAnsi="Times New Roman" w:eastAsia="宋体"/>
                <w:color w:val="auto"/>
                <w:kern w:val="2"/>
                <w:sz w:val="24"/>
                <w:szCs w:val="24"/>
                <w:highlight w:val="none"/>
              </w:rPr>
              <w:t>t/a</w:t>
            </w:r>
            <w:r>
              <w:rPr>
                <w:rFonts w:hint="eastAsia" w:ascii="Times New Roman" w:hAnsi="Times New Roman" w:eastAsia="宋体"/>
                <w:color w:val="auto"/>
                <w:kern w:val="2"/>
                <w:sz w:val="24"/>
                <w:szCs w:val="24"/>
                <w:highlight w:val="none"/>
              </w:rPr>
              <w:t>。</w:t>
            </w:r>
          </w:p>
          <w:p w14:paraId="1D1521B6">
            <w:pPr>
              <w:spacing w:after="0" w:line="460" w:lineRule="exact"/>
              <w:ind w:firstLine="482" w:firstLineChars="200"/>
              <w:textAlignment w:val="baseline"/>
              <w:rPr>
                <w:rFonts w:ascii="Times New Roman" w:hAnsi="Times New Roman" w:eastAsia="宋体"/>
                <w:b/>
                <w:color w:val="auto"/>
                <w:sz w:val="24"/>
                <w:szCs w:val="24"/>
              </w:rPr>
            </w:pPr>
            <w:r>
              <w:rPr>
                <w:rFonts w:hint="eastAsia" w:ascii="Times New Roman" w:hAnsi="Times New Roman" w:eastAsia="宋体"/>
                <w:b/>
                <w:color w:val="auto"/>
                <w:sz w:val="24"/>
                <w:szCs w:val="24"/>
              </w:rPr>
              <w:t>3</w:t>
            </w:r>
            <w:r>
              <w:rPr>
                <w:rFonts w:ascii="Times New Roman" w:hAnsi="Times New Roman" w:eastAsia="宋体"/>
                <w:b/>
                <w:color w:val="auto"/>
                <w:sz w:val="24"/>
                <w:szCs w:val="24"/>
              </w:rPr>
              <w:t>、</w:t>
            </w:r>
            <w:r>
              <w:rPr>
                <w:rFonts w:hint="eastAsia" w:ascii="Times New Roman" w:hAnsi="Times New Roman" w:eastAsia="宋体"/>
                <w:b/>
                <w:color w:val="auto"/>
                <w:sz w:val="24"/>
                <w:szCs w:val="24"/>
              </w:rPr>
              <w:t>分析方法、方法来源和所用仪器设备</w:t>
            </w:r>
          </w:p>
          <w:p w14:paraId="4EBAFE3C">
            <w:pPr>
              <w:spacing w:after="0" w:line="460" w:lineRule="exact"/>
              <w:ind w:firstLine="480" w:firstLineChars="200"/>
              <w:jc w:val="both"/>
              <w:textAlignment w:val="baseline"/>
              <w:rPr>
                <w:rFonts w:ascii="Times New Roman" w:hAnsi="Times New Roman" w:eastAsia="宋体"/>
                <w:bCs/>
                <w:color w:val="auto"/>
                <w:sz w:val="24"/>
                <w:szCs w:val="24"/>
              </w:rPr>
            </w:pPr>
            <w:r>
              <w:rPr>
                <w:rFonts w:hint="eastAsia" w:ascii="Times New Roman" w:hAnsi="Times New Roman" w:eastAsia="宋体"/>
                <w:bCs/>
                <w:color w:val="auto"/>
                <w:sz w:val="24"/>
                <w:szCs w:val="24"/>
              </w:rPr>
              <w:t>本次检测采样及分析均采用国家标准分析方法，方法来源和所用仪器设备见下表。</w:t>
            </w:r>
          </w:p>
          <w:p w14:paraId="76B829B2">
            <w:pPr>
              <w:spacing w:after="0" w:line="460" w:lineRule="exact"/>
              <w:ind w:firstLine="482" w:firstLineChars="200"/>
              <w:jc w:val="both"/>
              <w:textAlignment w:val="baseline"/>
              <w:rPr>
                <w:rFonts w:ascii="Times New Roman" w:hAnsi="Times New Roman" w:eastAsia="宋体"/>
                <w:b/>
                <w:color w:val="auto"/>
                <w:sz w:val="24"/>
                <w:szCs w:val="24"/>
              </w:rPr>
            </w:pPr>
            <w:r>
              <w:rPr>
                <w:rFonts w:ascii="Times New Roman" w:hAnsi="Times New Roman" w:eastAsia="宋体"/>
                <w:b/>
                <w:color w:val="auto"/>
                <w:sz w:val="24"/>
                <w:szCs w:val="24"/>
              </w:rPr>
              <w:t>表16             检测分析方法及检测仪器一览表</w:t>
            </w:r>
          </w:p>
          <w:tbl>
            <w:tblPr>
              <w:tblStyle w:val="15"/>
              <w:tblW w:w="5000" w:type="pct"/>
              <w:tblInd w:w="0" w:type="dxa"/>
              <w:tblBorders>
                <w:top w:val="single" w:color="auto" w:sz="8" w:space="0"/>
                <w:left w:val="none" w:color="auto" w:sz="0" w:space="0"/>
                <w:bottom w:val="single" w:color="auto" w:sz="8" w:space="0"/>
                <w:right w:val="none" w:color="auto" w:sz="0" w:space="0"/>
                <w:insideH w:val="single" w:color="000000" w:sz="4" w:space="0"/>
                <w:insideV w:val="single" w:color="000000" w:sz="6" w:space="0"/>
              </w:tblBorders>
              <w:tblLayout w:type="fixed"/>
              <w:tblCellMar>
                <w:top w:w="0" w:type="dxa"/>
                <w:left w:w="108" w:type="dxa"/>
                <w:bottom w:w="0" w:type="dxa"/>
                <w:right w:w="108" w:type="dxa"/>
              </w:tblCellMar>
            </w:tblPr>
            <w:tblGrid>
              <w:gridCol w:w="1193"/>
              <w:gridCol w:w="1341"/>
              <w:gridCol w:w="2831"/>
              <w:gridCol w:w="2295"/>
              <w:gridCol w:w="1072"/>
            </w:tblGrid>
            <w:tr w14:paraId="4903358A">
              <w:tblPrEx>
                <w:tblBorders>
                  <w:top w:val="single" w:color="auto" w:sz="8" w:space="0"/>
                  <w:left w:val="none" w:color="auto" w:sz="0" w:space="0"/>
                  <w:bottom w:val="single" w:color="auto" w:sz="8" w:space="0"/>
                  <w:right w:val="none" w:color="auto" w:sz="0" w:space="0"/>
                  <w:insideH w:val="single" w:color="000000" w:sz="4" w:space="0"/>
                  <w:insideV w:val="single" w:color="000000" w:sz="6" w:space="0"/>
                </w:tblBorders>
              </w:tblPrEx>
              <w:trPr>
                <w:trHeight w:val="397" w:hRule="atLeast"/>
                <w:tblHeader/>
              </w:trPr>
              <w:tc>
                <w:tcPr>
                  <w:tcW w:w="1193" w:type="dxa"/>
                  <w:vAlign w:val="center"/>
                </w:tcPr>
                <w:p w14:paraId="202AC15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检测类别</w:t>
                  </w:r>
                </w:p>
              </w:tc>
              <w:tc>
                <w:tcPr>
                  <w:tcW w:w="1341" w:type="dxa"/>
                  <w:vAlign w:val="center"/>
                </w:tcPr>
                <w:p w14:paraId="07DEF21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检测项目</w:t>
                  </w:r>
                </w:p>
              </w:tc>
              <w:tc>
                <w:tcPr>
                  <w:tcW w:w="2831" w:type="dxa"/>
                  <w:vAlign w:val="center"/>
                </w:tcPr>
                <w:p w14:paraId="0EF97D0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检测标准（方法）</w:t>
                  </w:r>
                </w:p>
              </w:tc>
              <w:tc>
                <w:tcPr>
                  <w:tcW w:w="2295" w:type="dxa"/>
                  <w:vAlign w:val="center"/>
                </w:tcPr>
                <w:p w14:paraId="143F0D6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检测仪器</w:t>
                  </w:r>
                </w:p>
              </w:tc>
              <w:tc>
                <w:tcPr>
                  <w:tcW w:w="1072" w:type="dxa"/>
                  <w:vAlign w:val="center"/>
                </w:tcPr>
                <w:p w14:paraId="51F1EC4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检出限</w:t>
                  </w:r>
                </w:p>
              </w:tc>
            </w:tr>
            <w:tr w14:paraId="47EC7A6C">
              <w:tblPrEx>
                <w:tblBorders>
                  <w:top w:val="single" w:color="auto" w:sz="8" w:space="0"/>
                  <w:left w:val="none" w:color="auto" w:sz="0" w:space="0"/>
                  <w:bottom w:val="single" w:color="auto"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97" w:hRule="atLeast"/>
              </w:trPr>
              <w:tc>
                <w:tcPr>
                  <w:tcW w:w="1193" w:type="dxa"/>
                  <w:vMerge w:val="restart"/>
                  <w:tcMar>
                    <w:top w:w="0" w:type="dxa"/>
                    <w:left w:w="6" w:type="dxa"/>
                    <w:bottom w:w="0" w:type="dxa"/>
                    <w:right w:w="6" w:type="dxa"/>
                  </w:tcMar>
                  <w:vAlign w:val="center"/>
                </w:tcPr>
                <w:p w14:paraId="2FB90B7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1341" w:type="dxa"/>
                  <w:vMerge w:val="restart"/>
                  <w:vAlign w:val="center"/>
                </w:tcPr>
                <w:p w14:paraId="68FA357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颗粒物</w:t>
                  </w:r>
                </w:p>
              </w:tc>
              <w:tc>
                <w:tcPr>
                  <w:tcW w:w="2831" w:type="dxa"/>
                  <w:vAlign w:val="center"/>
                </w:tcPr>
                <w:p w14:paraId="33D4F37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固定污染源废气</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低浓度颗粒物的测定</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重量法</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HJ</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836-2017</w:t>
                  </w:r>
                </w:p>
              </w:tc>
              <w:tc>
                <w:tcPr>
                  <w:tcW w:w="2295" w:type="dxa"/>
                  <w:vAlign w:val="center"/>
                </w:tcPr>
                <w:p w14:paraId="5875FF1B">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rPr>
                    <w:t>十万分之一电</w:t>
                  </w:r>
                  <w:r>
                    <w:rPr>
                      <w:rFonts w:hint="default" w:ascii="Times New Roman" w:hAnsi="Times New Roman" w:eastAsia="宋体" w:cs="Times New Roman"/>
                      <w:color w:val="auto"/>
                      <w:sz w:val="21"/>
                      <w:szCs w:val="21"/>
                    </w:rPr>
                    <w:br w:type="textWrapping"/>
                  </w:r>
                  <w:r>
                    <w:rPr>
                      <w:rFonts w:hint="default" w:ascii="Times New Roman" w:hAnsi="Times New Roman" w:eastAsia="宋体" w:cs="Times New Roman"/>
                      <w:color w:val="auto"/>
                      <w:sz w:val="21"/>
                      <w:szCs w:val="21"/>
                    </w:rPr>
                    <w:t>子天平</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PT-85S</w:t>
                  </w:r>
                </w:p>
              </w:tc>
              <w:tc>
                <w:tcPr>
                  <w:tcW w:w="1072" w:type="dxa"/>
                  <w:vAlign w:val="center"/>
                </w:tcPr>
                <w:p w14:paraId="41C89AE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1.0mg/m</w:t>
                  </w:r>
                  <w:r>
                    <w:rPr>
                      <w:rFonts w:hint="default" w:ascii="Times New Roman" w:hAnsi="Times New Roman" w:eastAsia="宋体" w:cs="Times New Roman"/>
                      <w:color w:val="auto"/>
                      <w:sz w:val="21"/>
                      <w:szCs w:val="21"/>
                      <w:vertAlign w:val="superscript"/>
                      <w:lang w:val="en-US" w:eastAsia="zh-CN"/>
                    </w:rPr>
                    <w:t>3</w:t>
                  </w:r>
                </w:p>
              </w:tc>
            </w:tr>
            <w:tr w14:paraId="54B5CB7E">
              <w:tblPrEx>
                <w:tblBorders>
                  <w:top w:val="single" w:color="auto" w:sz="8" w:space="0"/>
                  <w:left w:val="none" w:color="auto" w:sz="0" w:space="0"/>
                  <w:bottom w:val="single" w:color="auto"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97" w:hRule="atLeast"/>
              </w:trPr>
              <w:tc>
                <w:tcPr>
                  <w:tcW w:w="1193" w:type="dxa"/>
                  <w:vMerge w:val="continue"/>
                  <w:tcMar>
                    <w:top w:w="0" w:type="dxa"/>
                    <w:left w:w="6" w:type="dxa"/>
                    <w:bottom w:w="0" w:type="dxa"/>
                    <w:right w:w="6" w:type="dxa"/>
                  </w:tcMar>
                  <w:vAlign w:val="center"/>
                </w:tcPr>
                <w:p w14:paraId="5621528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1341" w:type="dxa"/>
                  <w:vMerge w:val="continue"/>
                  <w:vAlign w:val="center"/>
                </w:tcPr>
                <w:p w14:paraId="5768085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2831" w:type="dxa"/>
                  <w:vAlign w:val="center"/>
                </w:tcPr>
                <w:p w14:paraId="10A823D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固定污染源排气中颗粒物测定与气态污染物采样方法</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GB/T</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16157-1996</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及</w:t>
                  </w:r>
                  <w:r>
                    <w:rPr>
                      <w:rFonts w:hint="default" w:ascii="Times New Roman" w:hAnsi="Times New Roman" w:eastAsia="宋体" w:cs="Times New Roman"/>
                      <w:color w:val="auto"/>
                      <w:sz w:val="21"/>
                      <w:szCs w:val="21"/>
                    </w:rPr>
                    <w:br w:type="textWrapping"/>
                  </w:r>
                  <w:r>
                    <w:rPr>
                      <w:rFonts w:hint="default" w:ascii="Times New Roman" w:hAnsi="Times New Roman" w:eastAsia="宋体" w:cs="Times New Roman"/>
                      <w:color w:val="auto"/>
                      <w:sz w:val="21"/>
                      <w:szCs w:val="21"/>
                    </w:rPr>
                    <w:t>修改单</w:t>
                  </w:r>
                </w:p>
              </w:tc>
              <w:tc>
                <w:tcPr>
                  <w:tcW w:w="2295" w:type="dxa"/>
                  <w:vAlign w:val="center"/>
                </w:tcPr>
                <w:p w14:paraId="1D746625">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rPr>
                    <w:t>十万分之一电</w:t>
                  </w:r>
                  <w:r>
                    <w:rPr>
                      <w:rFonts w:hint="default" w:ascii="Times New Roman" w:hAnsi="Times New Roman" w:eastAsia="宋体" w:cs="Times New Roman"/>
                      <w:color w:val="auto"/>
                      <w:sz w:val="21"/>
                      <w:szCs w:val="21"/>
                    </w:rPr>
                    <w:br w:type="textWrapping"/>
                  </w:r>
                  <w:r>
                    <w:rPr>
                      <w:rFonts w:hint="default" w:ascii="Times New Roman" w:hAnsi="Times New Roman" w:eastAsia="宋体" w:cs="Times New Roman"/>
                      <w:color w:val="auto"/>
                      <w:sz w:val="21"/>
                      <w:szCs w:val="21"/>
                    </w:rPr>
                    <w:t>子天平</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PT-85S</w:t>
                  </w:r>
                </w:p>
              </w:tc>
              <w:tc>
                <w:tcPr>
                  <w:tcW w:w="1072" w:type="dxa"/>
                  <w:vAlign w:val="center"/>
                </w:tcPr>
                <w:p w14:paraId="157F6E4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1.0mg/m</w:t>
                  </w:r>
                  <w:r>
                    <w:rPr>
                      <w:rFonts w:hint="default" w:ascii="Times New Roman" w:hAnsi="Times New Roman" w:eastAsia="宋体" w:cs="Times New Roman"/>
                      <w:color w:val="auto"/>
                      <w:sz w:val="21"/>
                      <w:szCs w:val="21"/>
                      <w:vertAlign w:val="superscript"/>
                      <w:lang w:val="en-US" w:eastAsia="zh-CN"/>
                    </w:rPr>
                    <w:t>3</w:t>
                  </w:r>
                </w:p>
              </w:tc>
            </w:tr>
            <w:tr w14:paraId="7531151F">
              <w:tblPrEx>
                <w:tblBorders>
                  <w:top w:val="single" w:color="auto" w:sz="8" w:space="0"/>
                  <w:left w:val="none" w:color="auto" w:sz="0" w:space="0"/>
                  <w:bottom w:val="single" w:color="auto"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97" w:hRule="atLeast"/>
              </w:trPr>
              <w:tc>
                <w:tcPr>
                  <w:tcW w:w="1193" w:type="dxa"/>
                  <w:vMerge w:val="continue"/>
                  <w:tcMar>
                    <w:top w:w="0" w:type="dxa"/>
                    <w:left w:w="6" w:type="dxa"/>
                    <w:bottom w:w="0" w:type="dxa"/>
                    <w:right w:w="6" w:type="dxa"/>
                  </w:tcMar>
                  <w:vAlign w:val="center"/>
                </w:tcPr>
                <w:p w14:paraId="4D468DB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1341" w:type="dxa"/>
                  <w:vMerge w:val="continue"/>
                  <w:vAlign w:val="center"/>
                </w:tcPr>
                <w:p w14:paraId="6B8D00B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2831" w:type="dxa"/>
                  <w:vAlign w:val="center"/>
                </w:tcPr>
                <w:p w14:paraId="7495D66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总悬浮颗粒物的测定</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重量法</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H</w:t>
                  </w:r>
                  <w:r>
                    <w:rPr>
                      <w:rFonts w:hint="default" w:ascii="Times New Roman" w:hAnsi="Times New Roman" w:eastAsia="宋体" w:cs="Times New Roman"/>
                      <w:color w:val="auto"/>
                      <w:sz w:val="21"/>
                      <w:szCs w:val="21"/>
                      <w:lang w:val="en-US" w:eastAsia="zh-CN"/>
                    </w:rPr>
                    <w:t xml:space="preserve">J </w:t>
                  </w:r>
                  <w:r>
                    <w:rPr>
                      <w:rFonts w:hint="default" w:ascii="Times New Roman" w:hAnsi="Times New Roman" w:eastAsia="宋体" w:cs="Times New Roman"/>
                      <w:color w:val="auto"/>
                      <w:sz w:val="21"/>
                      <w:szCs w:val="21"/>
                    </w:rPr>
                    <w:t>1263-2022</w:t>
                  </w:r>
                </w:p>
              </w:tc>
              <w:tc>
                <w:tcPr>
                  <w:tcW w:w="2295" w:type="dxa"/>
                  <w:vAlign w:val="center"/>
                </w:tcPr>
                <w:p w14:paraId="374E389B">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rPr>
                    <w:t>十万分之一电</w:t>
                  </w:r>
                  <w:r>
                    <w:rPr>
                      <w:rFonts w:hint="default" w:ascii="Times New Roman" w:hAnsi="Times New Roman" w:eastAsia="宋体" w:cs="Times New Roman"/>
                      <w:color w:val="auto"/>
                      <w:sz w:val="21"/>
                      <w:szCs w:val="21"/>
                    </w:rPr>
                    <w:br w:type="textWrapping"/>
                  </w:r>
                  <w:r>
                    <w:rPr>
                      <w:rFonts w:hint="default" w:ascii="Times New Roman" w:hAnsi="Times New Roman" w:eastAsia="宋体" w:cs="Times New Roman"/>
                      <w:color w:val="auto"/>
                      <w:sz w:val="21"/>
                      <w:szCs w:val="21"/>
                    </w:rPr>
                    <w:t>子天平</w:t>
                  </w:r>
                  <w:r>
                    <w:rPr>
                      <w:rFonts w:hint="eastAsia"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PT-85S</w:t>
                  </w:r>
                </w:p>
              </w:tc>
              <w:tc>
                <w:tcPr>
                  <w:tcW w:w="1072" w:type="dxa"/>
                  <w:vAlign w:val="center"/>
                </w:tcPr>
                <w:p w14:paraId="28A8F9D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7µg/m</w:t>
                  </w:r>
                  <w:r>
                    <w:rPr>
                      <w:rFonts w:hint="default" w:ascii="Times New Roman" w:hAnsi="Times New Roman" w:eastAsia="宋体" w:cs="Times New Roman"/>
                      <w:color w:val="auto"/>
                      <w:sz w:val="21"/>
                      <w:szCs w:val="21"/>
                      <w:vertAlign w:val="superscript"/>
                      <w:lang w:val="en-US" w:eastAsia="zh-CN"/>
                    </w:rPr>
                    <w:t>3</w:t>
                  </w:r>
                </w:p>
              </w:tc>
            </w:tr>
            <w:tr w14:paraId="184B4A2F">
              <w:tblPrEx>
                <w:tblBorders>
                  <w:top w:val="single" w:color="auto" w:sz="8" w:space="0"/>
                  <w:left w:val="none" w:color="auto" w:sz="0" w:space="0"/>
                  <w:bottom w:val="single" w:color="auto"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97" w:hRule="atLeast"/>
              </w:trPr>
              <w:tc>
                <w:tcPr>
                  <w:tcW w:w="1193" w:type="dxa"/>
                  <w:vMerge w:val="continue"/>
                  <w:tcMar>
                    <w:top w:w="0" w:type="dxa"/>
                    <w:left w:w="6" w:type="dxa"/>
                    <w:bottom w:w="0" w:type="dxa"/>
                    <w:right w:w="6" w:type="dxa"/>
                  </w:tcMar>
                  <w:vAlign w:val="center"/>
                </w:tcPr>
                <w:p w14:paraId="21F3441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1341" w:type="dxa"/>
                  <w:vMerge w:val="restart"/>
                  <w:vAlign w:val="center"/>
                </w:tcPr>
                <w:p w14:paraId="545247A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非甲烷总烃</w:t>
                  </w:r>
                </w:p>
              </w:tc>
              <w:tc>
                <w:tcPr>
                  <w:tcW w:w="2831" w:type="dxa"/>
                  <w:vAlign w:val="center"/>
                </w:tcPr>
                <w:p w14:paraId="7E9D327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固定污染源废气</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总烃、甲烷和非甲烷总烃的测定</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气相色谱法HJ</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38-2017</w:t>
                  </w:r>
                </w:p>
              </w:tc>
              <w:tc>
                <w:tcPr>
                  <w:tcW w:w="2295" w:type="dxa"/>
                  <w:vAlign w:val="center"/>
                </w:tcPr>
                <w:p w14:paraId="1CAE8DAC">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rPr>
                    <w:t>气相色谱仪GC112N</w:t>
                  </w:r>
                </w:p>
              </w:tc>
              <w:tc>
                <w:tcPr>
                  <w:tcW w:w="1072" w:type="dxa"/>
                  <w:vAlign w:val="center"/>
                </w:tcPr>
                <w:p w14:paraId="1B74E87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0.07mg/m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vertAlign w:val="baseline"/>
                      <w:lang w:val="en-US" w:eastAsia="zh-CN"/>
                    </w:rPr>
                    <w:t>（以碳计）</w:t>
                  </w:r>
                </w:p>
              </w:tc>
            </w:tr>
            <w:tr w14:paraId="7691F299">
              <w:tblPrEx>
                <w:tblBorders>
                  <w:top w:val="single" w:color="auto" w:sz="8" w:space="0"/>
                  <w:left w:val="none" w:color="auto" w:sz="0" w:space="0"/>
                  <w:bottom w:val="single" w:color="auto"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97" w:hRule="atLeast"/>
              </w:trPr>
              <w:tc>
                <w:tcPr>
                  <w:tcW w:w="1193" w:type="dxa"/>
                  <w:vMerge w:val="continue"/>
                  <w:tcMar>
                    <w:top w:w="0" w:type="dxa"/>
                    <w:left w:w="6" w:type="dxa"/>
                    <w:bottom w:w="0" w:type="dxa"/>
                    <w:right w:w="6" w:type="dxa"/>
                  </w:tcMar>
                  <w:vAlign w:val="center"/>
                </w:tcPr>
                <w:p w14:paraId="2E31678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1341" w:type="dxa"/>
                  <w:vMerge w:val="continue"/>
                  <w:vAlign w:val="center"/>
                </w:tcPr>
                <w:p w14:paraId="330661E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2831" w:type="dxa"/>
                  <w:vAlign w:val="center"/>
                </w:tcPr>
                <w:p w14:paraId="0AB48D1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环境空气</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总烃、甲烷和非甲烷总烃的测定</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直接进样-气相色谱法</w:t>
                  </w:r>
                  <w:r>
                    <w:rPr>
                      <w:rFonts w:hint="default" w:ascii="Times New Roman" w:hAnsi="Times New Roman" w:eastAsia="宋体" w:cs="Times New Roman"/>
                      <w:color w:val="auto"/>
                      <w:sz w:val="21"/>
                      <w:szCs w:val="21"/>
                    </w:rPr>
                    <w:br w:type="textWrapping"/>
                  </w:r>
                  <w:r>
                    <w:rPr>
                      <w:rFonts w:hint="default" w:ascii="Times New Roman" w:hAnsi="Times New Roman" w:eastAsia="宋体" w:cs="Times New Roman"/>
                      <w:color w:val="auto"/>
                      <w:sz w:val="21"/>
                      <w:szCs w:val="21"/>
                    </w:rPr>
                    <w:t>HI</w:t>
                  </w:r>
                  <w:r>
                    <w:rPr>
                      <w:rFonts w:hint="default" w:ascii="Times New Roman" w:hAnsi="Times New Roman" w:eastAsia="宋体" w:cs="Times New Roman"/>
                      <w:color w:val="auto"/>
                      <w:sz w:val="21"/>
                      <w:szCs w:val="21"/>
                      <w:lang w:val="en-US" w:eastAsia="zh-CN"/>
                    </w:rPr>
                    <w:t>J</w:t>
                  </w:r>
                  <w:r>
                    <w:rPr>
                      <w:rFonts w:hint="default" w:ascii="Times New Roman" w:hAnsi="Times New Roman" w:eastAsia="宋体" w:cs="Times New Roman"/>
                      <w:color w:val="auto"/>
                      <w:sz w:val="21"/>
                      <w:szCs w:val="21"/>
                    </w:rPr>
                    <w:t>604-2017</w:t>
                  </w:r>
                </w:p>
              </w:tc>
              <w:tc>
                <w:tcPr>
                  <w:tcW w:w="2295" w:type="dxa"/>
                  <w:vAlign w:val="center"/>
                </w:tcPr>
                <w:p w14:paraId="10BECFA6">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rPr>
                    <w:t>气相色谱仪GC112N</w:t>
                  </w:r>
                </w:p>
              </w:tc>
              <w:tc>
                <w:tcPr>
                  <w:tcW w:w="1072" w:type="dxa"/>
                  <w:vAlign w:val="center"/>
                </w:tcPr>
                <w:p w14:paraId="0A6CC3D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有组织0.3mg/m</w:t>
                  </w:r>
                  <w:r>
                    <w:rPr>
                      <w:rFonts w:hint="default" w:ascii="Times New Roman" w:hAnsi="Times New Roman" w:eastAsia="宋体" w:cs="Times New Roman"/>
                      <w:color w:val="auto"/>
                      <w:sz w:val="21"/>
                      <w:szCs w:val="21"/>
                      <w:vertAlign w:val="superscript"/>
                      <w:lang w:val="en-US" w:eastAsia="zh-CN"/>
                    </w:rPr>
                    <w:t>3</w:t>
                  </w:r>
                </w:p>
              </w:tc>
            </w:tr>
            <w:tr w14:paraId="0069B341">
              <w:tblPrEx>
                <w:tblBorders>
                  <w:top w:val="single" w:color="auto" w:sz="8" w:space="0"/>
                  <w:left w:val="none" w:color="auto" w:sz="0" w:space="0"/>
                  <w:bottom w:val="single" w:color="auto"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97" w:hRule="atLeast"/>
              </w:trPr>
              <w:tc>
                <w:tcPr>
                  <w:tcW w:w="1193" w:type="dxa"/>
                  <w:vMerge w:val="continue"/>
                  <w:tcMar>
                    <w:top w:w="0" w:type="dxa"/>
                    <w:left w:w="6" w:type="dxa"/>
                    <w:bottom w:w="0" w:type="dxa"/>
                    <w:right w:w="6" w:type="dxa"/>
                  </w:tcMar>
                  <w:vAlign w:val="center"/>
                </w:tcPr>
                <w:p w14:paraId="5BEABA2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1341" w:type="dxa"/>
                  <w:vAlign w:val="center"/>
                </w:tcPr>
                <w:p w14:paraId="03651BD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酚类</w:t>
                  </w:r>
                </w:p>
              </w:tc>
              <w:tc>
                <w:tcPr>
                  <w:tcW w:w="2831" w:type="dxa"/>
                  <w:vAlign w:val="center"/>
                </w:tcPr>
                <w:p w14:paraId="3020886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固定污染源排气中酚类化合物的测定</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4-氨基安替比林分光光度法</w:t>
                  </w:r>
                  <w:r>
                    <w:rPr>
                      <w:rFonts w:hint="default" w:ascii="Times New Roman" w:hAnsi="Times New Roman" w:eastAsia="宋体" w:cs="Times New Roman"/>
                      <w:color w:val="auto"/>
                      <w:sz w:val="21"/>
                      <w:szCs w:val="21"/>
                      <w:lang w:val="en-US" w:eastAsia="zh-CN"/>
                    </w:rPr>
                    <w:t>HJ/T</w:t>
                  </w:r>
                  <w:r>
                    <w:rPr>
                      <w:rFonts w:hint="default" w:ascii="Times New Roman" w:hAnsi="Times New Roman" w:eastAsia="宋体" w:cs="Times New Roman"/>
                      <w:color w:val="auto"/>
                      <w:sz w:val="21"/>
                      <w:szCs w:val="21"/>
                    </w:rPr>
                    <w:t>32-1999</w:t>
                  </w:r>
                </w:p>
              </w:tc>
              <w:tc>
                <w:tcPr>
                  <w:tcW w:w="2295" w:type="dxa"/>
                  <w:vAlign w:val="center"/>
                </w:tcPr>
                <w:p w14:paraId="12E50810">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lang w:val="en-US" w:eastAsia="zh-CN" w:bidi="ar"/>
                    </w:rPr>
                  </w:pPr>
                  <w:r>
                    <w:rPr>
                      <w:rFonts w:hint="default" w:ascii="Times New Roman" w:hAnsi="Times New Roman" w:eastAsia="宋体" w:cs="Times New Roman"/>
                      <w:color w:val="auto"/>
                      <w:sz w:val="21"/>
                      <w:szCs w:val="21"/>
                    </w:rPr>
                    <w:t>可见分光光度计</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上海佑科</w:t>
                  </w:r>
                  <w:r>
                    <w:rPr>
                      <w:rFonts w:hint="default" w:ascii="Times New Roman" w:hAnsi="Times New Roman" w:eastAsia="宋体" w:cs="Times New Roman"/>
                      <w:color w:val="auto"/>
                      <w:sz w:val="21"/>
                      <w:szCs w:val="21"/>
                      <w:lang w:val="en-US" w:eastAsia="zh-CN"/>
                    </w:rPr>
                    <w:t>721/3级</w:t>
                  </w:r>
                </w:p>
              </w:tc>
              <w:tc>
                <w:tcPr>
                  <w:tcW w:w="1072" w:type="dxa"/>
                  <w:vAlign w:val="center"/>
                </w:tcPr>
                <w:p w14:paraId="0986E75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无组织0.003mg/m</w:t>
                  </w:r>
                  <w:r>
                    <w:rPr>
                      <w:rFonts w:hint="default" w:ascii="Times New Roman" w:hAnsi="Times New Roman" w:eastAsia="宋体" w:cs="Times New Roman"/>
                      <w:color w:val="auto"/>
                      <w:sz w:val="21"/>
                      <w:szCs w:val="21"/>
                      <w:vertAlign w:val="superscript"/>
                      <w:lang w:val="en-US" w:eastAsia="zh-CN"/>
                    </w:rPr>
                    <w:t>3</w:t>
                  </w:r>
                </w:p>
              </w:tc>
            </w:tr>
            <w:tr w14:paraId="14480582">
              <w:tblPrEx>
                <w:tblBorders>
                  <w:top w:val="single" w:color="auto" w:sz="8" w:space="0"/>
                  <w:left w:val="none" w:color="auto" w:sz="0" w:space="0"/>
                  <w:bottom w:val="single" w:color="auto"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97" w:hRule="atLeast"/>
              </w:trPr>
              <w:tc>
                <w:tcPr>
                  <w:tcW w:w="1193" w:type="dxa"/>
                  <w:vMerge w:val="continue"/>
                  <w:tcMar>
                    <w:top w:w="0" w:type="dxa"/>
                    <w:left w:w="6" w:type="dxa"/>
                    <w:bottom w:w="0" w:type="dxa"/>
                    <w:right w:w="6" w:type="dxa"/>
                  </w:tcMar>
                  <w:vAlign w:val="center"/>
                </w:tcPr>
                <w:p w14:paraId="4DB2049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1341" w:type="dxa"/>
                  <w:vAlign w:val="center"/>
                </w:tcPr>
                <w:p w14:paraId="569153C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甲醛</w:t>
                  </w:r>
                </w:p>
              </w:tc>
              <w:tc>
                <w:tcPr>
                  <w:tcW w:w="2831" w:type="dxa"/>
                  <w:vAlign w:val="center"/>
                </w:tcPr>
                <w:p w14:paraId="56E7B47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空气质量</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甲醛的测定</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乙酰丙酮分光光度法</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GB/T</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15516-1995</w:t>
                  </w:r>
                </w:p>
              </w:tc>
              <w:tc>
                <w:tcPr>
                  <w:tcW w:w="2295" w:type="dxa"/>
                  <w:vAlign w:val="center"/>
                </w:tcPr>
                <w:p w14:paraId="682ADE4F">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rPr>
                    <w:t>可见分光光度计</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上海佑科</w:t>
                  </w:r>
                  <w:r>
                    <w:rPr>
                      <w:rFonts w:hint="default" w:ascii="Times New Roman" w:hAnsi="Times New Roman" w:eastAsia="宋体" w:cs="Times New Roman"/>
                      <w:color w:val="auto"/>
                      <w:sz w:val="21"/>
                      <w:szCs w:val="21"/>
                      <w:lang w:val="en-US" w:eastAsia="zh-CN"/>
                    </w:rPr>
                    <w:t>721/3级</w:t>
                  </w:r>
                </w:p>
              </w:tc>
              <w:tc>
                <w:tcPr>
                  <w:tcW w:w="1072" w:type="dxa"/>
                  <w:vAlign w:val="center"/>
                </w:tcPr>
                <w:p w14:paraId="3ABB141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0.5mg/m</w:t>
                  </w:r>
                  <w:r>
                    <w:rPr>
                      <w:rFonts w:hint="default" w:ascii="Times New Roman" w:hAnsi="Times New Roman" w:eastAsia="宋体" w:cs="Times New Roman"/>
                      <w:color w:val="auto"/>
                      <w:sz w:val="21"/>
                      <w:szCs w:val="21"/>
                      <w:vertAlign w:val="superscript"/>
                      <w:lang w:val="en-US" w:eastAsia="zh-CN"/>
                    </w:rPr>
                    <w:t>3</w:t>
                  </w:r>
                </w:p>
              </w:tc>
            </w:tr>
            <w:tr w14:paraId="25A41765">
              <w:tblPrEx>
                <w:tblBorders>
                  <w:top w:val="single" w:color="auto" w:sz="8" w:space="0"/>
                  <w:left w:val="none" w:color="auto" w:sz="0" w:space="0"/>
                  <w:bottom w:val="single" w:color="auto"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97" w:hRule="atLeast"/>
              </w:trPr>
              <w:tc>
                <w:tcPr>
                  <w:tcW w:w="1193" w:type="dxa"/>
                  <w:vMerge w:val="continue"/>
                  <w:tcMar>
                    <w:top w:w="0" w:type="dxa"/>
                    <w:left w:w="6" w:type="dxa"/>
                    <w:bottom w:w="0" w:type="dxa"/>
                    <w:right w:w="6" w:type="dxa"/>
                  </w:tcMar>
                  <w:vAlign w:val="center"/>
                </w:tcPr>
                <w:p w14:paraId="6DA8420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1341" w:type="dxa"/>
                  <w:vAlign w:val="center"/>
                </w:tcPr>
                <w:p w14:paraId="5BECE4A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氮氧化物</w:t>
                  </w:r>
                </w:p>
              </w:tc>
              <w:tc>
                <w:tcPr>
                  <w:tcW w:w="2831" w:type="dxa"/>
                  <w:vAlign w:val="center"/>
                </w:tcPr>
                <w:p w14:paraId="01C227D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固定污染源废气</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氮氧化物的测定</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定电位电解法</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HJ</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693-2014</w:t>
                  </w:r>
                </w:p>
              </w:tc>
              <w:tc>
                <w:tcPr>
                  <w:tcW w:w="2295" w:type="dxa"/>
                  <w:vAlign w:val="center"/>
                </w:tcPr>
                <w:p w14:paraId="70AA33B2">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rPr>
                    <w:t>低浓度烟尘(气)测试仪</w:t>
                  </w:r>
                  <w:r>
                    <w:rPr>
                      <w:rFonts w:hint="default" w:ascii="Times New Roman" w:hAnsi="Times New Roman" w:eastAsia="宋体" w:cs="Times New Roman"/>
                      <w:color w:val="auto"/>
                      <w:sz w:val="21"/>
                      <w:szCs w:val="21"/>
                    </w:rPr>
                    <w:br w:type="textWrapping"/>
                  </w:r>
                  <w:r>
                    <w:rPr>
                      <w:rFonts w:hint="default" w:ascii="Times New Roman" w:hAnsi="Times New Roman" w:eastAsia="宋体" w:cs="Times New Roman"/>
                      <w:color w:val="auto"/>
                      <w:sz w:val="21"/>
                      <w:szCs w:val="21"/>
                    </w:rPr>
                    <w:t>TW-3200D</w:t>
                  </w:r>
                </w:p>
              </w:tc>
              <w:tc>
                <w:tcPr>
                  <w:tcW w:w="1072" w:type="dxa"/>
                  <w:vAlign w:val="center"/>
                </w:tcPr>
                <w:p w14:paraId="6832765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3mg/m</w:t>
                  </w:r>
                  <w:r>
                    <w:rPr>
                      <w:rFonts w:hint="default" w:ascii="Times New Roman" w:hAnsi="Times New Roman" w:eastAsia="宋体" w:cs="Times New Roman"/>
                      <w:color w:val="auto"/>
                      <w:sz w:val="21"/>
                      <w:szCs w:val="21"/>
                      <w:vertAlign w:val="superscript"/>
                      <w:lang w:val="en-US" w:eastAsia="zh-CN"/>
                    </w:rPr>
                    <w:t>3</w:t>
                  </w:r>
                </w:p>
              </w:tc>
            </w:tr>
            <w:tr w14:paraId="7F57317E">
              <w:tblPrEx>
                <w:tblBorders>
                  <w:top w:val="single" w:color="auto" w:sz="8" w:space="0"/>
                  <w:left w:val="none" w:color="auto" w:sz="0" w:space="0"/>
                  <w:bottom w:val="single" w:color="auto"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97" w:hRule="atLeast"/>
              </w:trPr>
              <w:tc>
                <w:tcPr>
                  <w:tcW w:w="1193" w:type="dxa"/>
                  <w:vMerge w:val="continue"/>
                  <w:tcMar>
                    <w:top w:w="0" w:type="dxa"/>
                    <w:left w:w="6" w:type="dxa"/>
                    <w:bottom w:w="0" w:type="dxa"/>
                    <w:right w:w="6" w:type="dxa"/>
                  </w:tcMar>
                  <w:vAlign w:val="center"/>
                </w:tcPr>
                <w:p w14:paraId="5B2D5B8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1341" w:type="dxa"/>
                  <w:vAlign w:val="center"/>
                </w:tcPr>
                <w:p w14:paraId="3B0B10E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二氧化硫</w:t>
                  </w:r>
                </w:p>
              </w:tc>
              <w:tc>
                <w:tcPr>
                  <w:tcW w:w="2831" w:type="dxa"/>
                  <w:vAlign w:val="center"/>
                </w:tcPr>
                <w:p w14:paraId="630AFAE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固定污染源废气</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二氧化硫的测定</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定电位电解法</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HJ</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57-2017</w:t>
                  </w:r>
                </w:p>
              </w:tc>
              <w:tc>
                <w:tcPr>
                  <w:tcW w:w="2295" w:type="dxa"/>
                  <w:vAlign w:val="center"/>
                </w:tcPr>
                <w:p w14:paraId="77168B9C">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lang w:bidi="ar"/>
                    </w:rPr>
                  </w:pPr>
                  <w:r>
                    <w:rPr>
                      <w:rFonts w:hint="default" w:ascii="Times New Roman" w:hAnsi="Times New Roman" w:eastAsia="宋体" w:cs="Times New Roman"/>
                      <w:color w:val="auto"/>
                      <w:sz w:val="21"/>
                      <w:szCs w:val="21"/>
                    </w:rPr>
                    <w:t>低浓度烟尘(气)测试仪</w:t>
                  </w:r>
                  <w:r>
                    <w:rPr>
                      <w:rFonts w:hint="default" w:ascii="Times New Roman" w:hAnsi="Times New Roman" w:eastAsia="宋体" w:cs="Times New Roman"/>
                      <w:color w:val="auto"/>
                      <w:sz w:val="21"/>
                      <w:szCs w:val="21"/>
                    </w:rPr>
                    <w:br w:type="textWrapping"/>
                  </w:r>
                  <w:r>
                    <w:rPr>
                      <w:rFonts w:hint="default" w:ascii="Times New Roman" w:hAnsi="Times New Roman" w:eastAsia="宋体" w:cs="Times New Roman"/>
                      <w:color w:val="auto"/>
                      <w:sz w:val="21"/>
                      <w:szCs w:val="21"/>
                    </w:rPr>
                    <w:t>TW-3200D</w:t>
                  </w:r>
                </w:p>
              </w:tc>
              <w:tc>
                <w:tcPr>
                  <w:tcW w:w="1072" w:type="dxa"/>
                  <w:vAlign w:val="center"/>
                </w:tcPr>
                <w:p w14:paraId="06EEAAD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3mg/m</w:t>
                  </w:r>
                  <w:r>
                    <w:rPr>
                      <w:rFonts w:hint="default" w:ascii="Times New Roman" w:hAnsi="Times New Roman" w:eastAsia="宋体" w:cs="Times New Roman"/>
                      <w:color w:val="auto"/>
                      <w:sz w:val="21"/>
                      <w:szCs w:val="21"/>
                      <w:vertAlign w:val="superscript"/>
                      <w:lang w:val="en-US" w:eastAsia="zh-CN"/>
                    </w:rPr>
                    <w:t>3</w:t>
                  </w:r>
                </w:p>
              </w:tc>
            </w:tr>
            <w:tr w14:paraId="51FA7568">
              <w:tblPrEx>
                <w:tblBorders>
                  <w:top w:val="single" w:color="auto" w:sz="8" w:space="0"/>
                  <w:left w:val="none" w:color="auto" w:sz="0" w:space="0"/>
                  <w:bottom w:val="single" w:color="auto"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97" w:hRule="atLeast"/>
              </w:trPr>
              <w:tc>
                <w:tcPr>
                  <w:tcW w:w="1193" w:type="dxa"/>
                  <w:vMerge w:val="restart"/>
                  <w:tcMar>
                    <w:top w:w="0" w:type="dxa"/>
                    <w:left w:w="6" w:type="dxa"/>
                    <w:bottom w:w="0" w:type="dxa"/>
                    <w:right w:w="6" w:type="dxa"/>
                  </w:tcMar>
                  <w:vAlign w:val="center"/>
                </w:tcPr>
                <w:p w14:paraId="3EA583A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1341" w:type="dxa"/>
                  <w:vAlign w:val="center"/>
                </w:tcPr>
                <w:p w14:paraId="6EB8C71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化学需氧量</w:t>
                  </w:r>
                </w:p>
              </w:tc>
              <w:tc>
                <w:tcPr>
                  <w:tcW w:w="2831" w:type="dxa"/>
                  <w:vAlign w:val="center"/>
                </w:tcPr>
                <w:p w14:paraId="20FEA3D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水质 化学需氧量的测定 重铬酸盐法 HJ 828-2017</w:t>
                  </w:r>
                </w:p>
              </w:tc>
              <w:tc>
                <w:tcPr>
                  <w:tcW w:w="2295" w:type="dxa"/>
                  <w:vAlign w:val="center"/>
                </w:tcPr>
                <w:p w14:paraId="6A7B9EF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酸式滴定管 葵花/50ml/A级</w:t>
                  </w:r>
                </w:p>
              </w:tc>
              <w:tc>
                <w:tcPr>
                  <w:tcW w:w="1072" w:type="dxa"/>
                  <w:vAlign w:val="center"/>
                </w:tcPr>
                <w:p w14:paraId="238F77F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vertAlign w:val="superscript"/>
                      <w:lang w:val="en-US" w:eastAsia="zh-CN"/>
                    </w:rPr>
                  </w:pPr>
                  <w:r>
                    <w:rPr>
                      <w:rFonts w:hint="default" w:ascii="Times New Roman" w:hAnsi="Times New Roman" w:eastAsia="宋体" w:cs="Times New Roman"/>
                      <w:color w:val="auto"/>
                      <w:sz w:val="21"/>
                      <w:szCs w:val="21"/>
                      <w:vertAlign w:val="baseline"/>
                      <w:lang w:val="en-US" w:eastAsia="zh-CN"/>
                    </w:rPr>
                    <w:t>4mg/L</w:t>
                  </w:r>
                </w:p>
              </w:tc>
            </w:tr>
            <w:tr w14:paraId="36DB71E0">
              <w:tblPrEx>
                <w:tblBorders>
                  <w:top w:val="single" w:color="auto" w:sz="8" w:space="0"/>
                  <w:left w:val="none" w:color="auto" w:sz="0" w:space="0"/>
                  <w:bottom w:val="single" w:color="auto"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97" w:hRule="atLeast"/>
              </w:trPr>
              <w:tc>
                <w:tcPr>
                  <w:tcW w:w="1193" w:type="dxa"/>
                  <w:vMerge w:val="continue"/>
                  <w:tcMar>
                    <w:top w:w="0" w:type="dxa"/>
                    <w:left w:w="6" w:type="dxa"/>
                    <w:bottom w:w="0" w:type="dxa"/>
                    <w:right w:w="6" w:type="dxa"/>
                  </w:tcMar>
                  <w:vAlign w:val="center"/>
                </w:tcPr>
                <w:p w14:paraId="1D9DE39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1341" w:type="dxa"/>
                  <w:vAlign w:val="center"/>
                </w:tcPr>
                <w:p w14:paraId="4D31E54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悬浮物</w:t>
                  </w:r>
                </w:p>
              </w:tc>
              <w:tc>
                <w:tcPr>
                  <w:tcW w:w="2831" w:type="dxa"/>
                  <w:vAlign w:val="center"/>
                </w:tcPr>
                <w:p w14:paraId="4FAA6D9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水质 悬浮物的测定 重量法 GB 11901-89</w:t>
                  </w:r>
                </w:p>
              </w:tc>
              <w:tc>
                <w:tcPr>
                  <w:tcW w:w="2295" w:type="dxa"/>
                  <w:vAlign w:val="center"/>
                </w:tcPr>
                <w:p w14:paraId="4D25EE7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万分之一电子天平 JJ224BC</w:t>
                  </w:r>
                </w:p>
              </w:tc>
              <w:tc>
                <w:tcPr>
                  <w:tcW w:w="1072" w:type="dxa"/>
                  <w:vAlign w:val="center"/>
                </w:tcPr>
                <w:p w14:paraId="433A83B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vertAlign w:val="superscript"/>
                    </w:rPr>
                  </w:pPr>
                  <w:r>
                    <w:rPr>
                      <w:rFonts w:hint="default" w:ascii="Times New Roman" w:hAnsi="Times New Roman" w:eastAsia="宋体" w:cs="Times New Roman"/>
                      <w:color w:val="auto"/>
                      <w:sz w:val="21"/>
                      <w:szCs w:val="21"/>
                      <w:vertAlign w:val="baseline"/>
                      <w:lang w:val="en-US" w:eastAsia="zh-CN"/>
                    </w:rPr>
                    <w:t>4mg/L</w:t>
                  </w:r>
                </w:p>
              </w:tc>
            </w:tr>
            <w:tr w14:paraId="52F2AFC5">
              <w:tblPrEx>
                <w:tblBorders>
                  <w:top w:val="single" w:color="auto" w:sz="8" w:space="0"/>
                  <w:left w:val="none" w:color="auto" w:sz="0" w:space="0"/>
                  <w:bottom w:val="single" w:color="auto"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97" w:hRule="atLeast"/>
              </w:trPr>
              <w:tc>
                <w:tcPr>
                  <w:tcW w:w="1193" w:type="dxa"/>
                  <w:vMerge w:val="continue"/>
                  <w:tcMar>
                    <w:top w:w="0" w:type="dxa"/>
                    <w:left w:w="6" w:type="dxa"/>
                    <w:bottom w:w="0" w:type="dxa"/>
                    <w:right w:w="6" w:type="dxa"/>
                  </w:tcMar>
                  <w:vAlign w:val="center"/>
                </w:tcPr>
                <w:p w14:paraId="72B4AF0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1341" w:type="dxa"/>
                  <w:vAlign w:val="center"/>
                </w:tcPr>
                <w:p w14:paraId="7892A13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氨氮</w:t>
                  </w:r>
                </w:p>
              </w:tc>
              <w:tc>
                <w:tcPr>
                  <w:tcW w:w="2831" w:type="dxa"/>
                  <w:vAlign w:val="center"/>
                </w:tcPr>
                <w:p w14:paraId="614A67A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水质 氨氮的测定 纳氏试剂分光光度法 HJ 535-2009</w:t>
                  </w:r>
                </w:p>
              </w:tc>
              <w:tc>
                <w:tcPr>
                  <w:tcW w:w="2295" w:type="dxa"/>
                  <w:vAlign w:val="center"/>
                </w:tcPr>
                <w:p w14:paraId="372BF0C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可见分光光度计</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上海佑科</w:t>
                  </w:r>
                  <w:r>
                    <w:rPr>
                      <w:rFonts w:hint="default" w:ascii="Times New Roman" w:hAnsi="Times New Roman" w:eastAsia="宋体" w:cs="Times New Roman"/>
                      <w:color w:val="auto"/>
                      <w:sz w:val="21"/>
                      <w:szCs w:val="21"/>
                      <w:lang w:val="en-US" w:eastAsia="zh-CN"/>
                    </w:rPr>
                    <w:t>721/3级</w:t>
                  </w:r>
                </w:p>
              </w:tc>
              <w:tc>
                <w:tcPr>
                  <w:tcW w:w="1072" w:type="dxa"/>
                  <w:vAlign w:val="center"/>
                </w:tcPr>
                <w:p w14:paraId="3CAF1FA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vertAlign w:val="superscript"/>
                    </w:rPr>
                  </w:pPr>
                  <w:r>
                    <w:rPr>
                      <w:rFonts w:hint="default" w:ascii="Times New Roman" w:hAnsi="Times New Roman" w:eastAsia="宋体" w:cs="Times New Roman"/>
                      <w:color w:val="auto"/>
                      <w:sz w:val="21"/>
                      <w:szCs w:val="21"/>
                      <w:vertAlign w:val="baseline"/>
                      <w:lang w:val="en-US" w:eastAsia="zh-CN"/>
                    </w:rPr>
                    <w:t>0.025mg/L</w:t>
                  </w:r>
                </w:p>
              </w:tc>
            </w:tr>
            <w:tr w14:paraId="068707F2">
              <w:tblPrEx>
                <w:tblBorders>
                  <w:top w:val="single" w:color="auto" w:sz="8" w:space="0"/>
                  <w:left w:val="none" w:color="auto" w:sz="0" w:space="0"/>
                  <w:bottom w:val="single" w:color="auto"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97" w:hRule="atLeast"/>
              </w:trPr>
              <w:tc>
                <w:tcPr>
                  <w:tcW w:w="1193" w:type="dxa"/>
                  <w:vMerge w:val="continue"/>
                  <w:tcMar>
                    <w:top w:w="0" w:type="dxa"/>
                    <w:left w:w="6" w:type="dxa"/>
                    <w:bottom w:w="0" w:type="dxa"/>
                    <w:right w:w="6" w:type="dxa"/>
                  </w:tcMar>
                  <w:vAlign w:val="center"/>
                </w:tcPr>
                <w:p w14:paraId="4FA6E3F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1341" w:type="dxa"/>
                  <w:vAlign w:val="center"/>
                </w:tcPr>
                <w:p w14:paraId="152768A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总磷</w:t>
                  </w:r>
                </w:p>
              </w:tc>
              <w:tc>
                <w:tcPr>
                  <w:tcW w:w="2831" w:type="dxa"/>
                  <w:vAlign w:val="center"/>
                </w:tcPr>
                <w:p w14:paraId="538CA72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水质 总磷的测定 钼酸铵分光光度法 GB 11893-89</w:t>
                  </w:r>
                </w:p>
              </w:tc>
              <w:tc>
                <w:tcPr>
                  <w:tcW w:w="2295" w:type="dxa"/>
                  <w:vAlign w:val="center"/>
                </w:tcPr>
                <w:p w14:paraId="00039F4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可见分光光度计</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上海佑科</w:t>
                  </w:r>
                  <w:r>
                    <w:rPr>
                      <w:rFonts w:hint="default" w:ascii="Times New Roman" w:hAnsi="Times New Roman" w:eastAsia="宋体" w:cs="Times New Roman"/>
                      <w:color w:val="auto"/>
                      <w:sz w:val="21"/>
                      <w:szCs w:val="21"/>
                      <w:lang w:val="en-US" w:eastAsia="zh-CN"/>
                    </w:rPr>
                    <w:t>721/3级</w:t>
                  </w:r>
                </w:p>
              </w:tc>
              <w:tc>
                <w:tcPr>
                  <w:tcW w:w="1072" w:type="dxa"/>
                  <w:vAlign w:val="center"/>
                </w:tcPr>
                <w:p w14:paraId="046E6BE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vertAlign w:val="superscript"/>
                    </w:rPr>
                  </w:pPr>
                  <w:r>
                    <w:rPr>
                      <w:rFonts w:hint="default" w:ascii="Times New Roman" w:hAnsi="Times New Roman" w:eastAsia="宋体" w:cs="Times New Roman"/>
                      <w:color w:val="auto"/>
                      <w:sz w:val="21"/>
                      <w:szCs w:val="21"/>
                      <w:vertAlign w:val="baseline"/>
                      <w:lang w:val="en-US" w:eastAsia="zh-CN"/>
                    </w:rPr>
                    <w:t>0.01mg/L</w:t>
                  </w:r>
                </w:p>
              </w:tc>
            </w:tr>
            <w:tr w14:paraId="575B4F22">
              <w:tblPrEx>
                <w:tblBorders>
                  <w:top w:val="single" w:color="auto" w:sz="8" w:space="0"/>
                  <w:left w:val="none" w:color="auto" w:sz="0" w:space="0"/>
                  <w:bottom w:val="single" w:color="auto"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97" w:hRule="atLeast"/>
              </w:trPr>
              <w:tc>
                <w:tcPr>
                  <w:tcW w:w="1193" w:type="dxa"/>
                  <w:vMerge w:val="continue"/>
                  <w:tcMar>
                    <w:top w:w="0" w:type="dxa"/>
                    <w:left w:w="6" w:type="dxa"/>
                    <w:bottom w:w="0" w:type="dxa"/>
                    <w:right w:w="6" w:type="dxa"/>
                  </w:tcMar>
                  <w:vAlign w:val="center"/>
                </w:tcPr>
                <w:p w14:paraId="79315B2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rPr>
                  </w:pPr>
                </w:p>
              </w:tc>
              <w:tc>
                <w:tcPr>
                  <w:tcW w:w="1341" w:type="dxa"/>
                  <w:vAlign w:val="center"/>
                </w:tcPr>
                <w:p w14:paraId="16CE825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总氮</w:t>
                  </w:r>
                </w:p>
              </w:tc>
              <w:tc>
                <w:tcPr>
                  <w:tcW w:w="2831" w:type="dxa"/>
                  <w:vAlign w:val="center"/>
                </w:tcPr>
                <w:p w14:paraId="32B1B06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水质 总氮的测定 碱性过硫酸钾消解紫外分光光度法 HJ 636-2012</w:t>
                  </w:r>
                </w:p>
              </w:tc>
              <w:tc>
                <w:tcPr>
                  <w:tcW w:w="2295" w:type="dxa"/>
                  <w:vAlign w:val="center"/>
                </w:tcPr>
                <w:p w14:paraId="3FD4E5B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紫外可见分光光度计 UV-1500pc</w:t>
                  </w:r>
                </w:p>
              </w:tc>
              <w:tc>
                <w:tcPr>
                  <w:tcW w:w="1072" w:type="dxa"/>
                  <w:vAlign w:val="center"/>
                </w:tcPr>
                <w:p w14:paraId="544F064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vertAlign w:val="superscript"/>
                    </w:rPr>
                  </w:pPr>
                  <w:r>
                    <w:rPr>
                      <w:rFonts w:hint="default" w:ascii="Times New Roman" w:hAnsi="Times New Roman" w:eastAsia="宋体" w:cs="Times New Roman"/>
                      <w:color w:val="auto"/>
                      <w:sz w:val="21"/>
                      <w:szCs w:val="21"/>
                      <w:vertAlign w:val="baseline"/>
                      <w:lang w:val="en-US" w:eastAsia="zh-CN"/>
                    </w:rPr>
                    <w:t>0.05mg/L</w:t>
                  </w:r>
                </w:p>
              </w:tc>
            </w:tr>
            <w:tr w14:paraId="2E7E0DE1">
              <w:tblPrEx>
                <w:tblBorders>
                  <w:top w:val="single" w:color="auto" w:sz="8" w:space="0"/>
                  <w:left w:val="none" w:color="auto" w:sz="0" w:space="0"/>
                  <w:bottom w:val="single" w:color="auto" w:sz="8"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397" w:hRule="atLeast"/>
              </w:trPr>
              <w:tc>
                <w:tcPr>
                  <w:tcW w:w="1193" w:type="dxa"/>
                  <w:tcMar>
                    <w:top w:w="0" w:type="dxa"/>
                    <w:left w:w="6" w:type="dxa"/>
                    <w:bottom w:w="0" w:type="dxa"/>
                    <w:right w:w="6" w:type="dxa"/>
                  </w:tcMar>
                  <w:vAlign w:val="center"/>
                </w:tcPr>
                <w:p w14:paraId="1076EA7B">
                  <w:pPr>
                    <w:keepNext w:val="0"/>
                    <w:keepLines w:val="0"/>
                    <w:pageBreakBefore w:val="0"/>
                    <w:widowControl/>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341" w:type="dxa"/>
                  <w:vAlign w:val="center"/>
                </w:tcPr>
                <w:p w14:paraId="3D0E200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厂界噪声</w:t>
                  </w:r>
                </w:p>
              </w:tc>
              <w:tc>
                <w:tcPr>
                  <w:tcW w:w="2831" w:type="dxa"/>
                  <w:vAlign w:val="center"/>
                </w:tcPr>
                <w:p w14:paraId="61EFF1A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工业企业厂界环境噪声排放标准 GB 12348-2008</w:t>
                  </w:r>
                </w:p>
              </w:tc>
              <w:tc>
                <w:tcPr>
                  <w:tcW w:w="2295" w:type="dxa"/>
                  <w:vAlign w:val="center"/>
                </w:tcPr>
                <w:p w14:paraId="4D17761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多功能声级计 AWA5688型</w:t>
                  </w:r>
                </w:p>
              </w:tc>
              <w:tc>
                <w:tcPr>
                  <w:tcW w:w="1072" w:type="dxa"/>
                  <w:vAlign w:val="center"/>
                </w:tcPr>
                <w:p w14:paraId="1819BD4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r>
          </w:tbl>
          <w:p w14:paraId="34E72B1C">
            <w:pPr>
              <w:spacing w:after="0" w:line="460" w:lineRule="exact"/>
              <w:ind w:firstLine="482" w:firstLineChars="200"/>
              <w:textAlignment w:val="baseline"/>
              <w:rPr>
                <w:rFonts w:ascii="Times New Roman" w:hAnsi="Times New Roman" w:eastAsia="宋体"/>
                <w:b/>
                <w:bCs/>
                <w:color w:val="auto"/>
                <w:sz w:val="24"/>
                <w:szCs w:val="24"/>
              </w:rPr>
            </w:pPr>
            <w:r>
              <w:rPr>
                <w:rFonts w:ascii="Times New Roman" w:hAnsi="Times New Roman" w:eastAsia="宋体"/>
                <w:b/>
                <w:bCs/>
                <w:color w:val="auto"/>
                <w:sz w:val="24"/>
                <w:szCs w:val="24"/>
              </w:rPr>
              <w:t>4、质量控制措施</w:t>
            </w:r>
          </w:p>
          <w:p w14:paraId="2F00AA60">
            <w:pPr>
              <w:spacing w:after="0" w:line="460" w:lineRule="exact"/>
              <w:ind w:firstLine="480" w:firstLineChars="200"/>
              <w:textAlignment w:val="baseline"/>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t>1、按照《固定污染源监测质量保证与质量控制技术规范(试行)》(HJ</w:t>
            </w:r>
            <w:r>
              <w:rPr>
                <w:rFonts w:hint="eastAsia" w:ascii="Times New Roman" w:hAnsi="Times New Roman" w:eastAsia="宋体"/>
                <w:bCs/>
                <w:color w:val="auto"/>
                <w:sz w:val="24"/>
                <w:szCs w:val="24"/>
                <w:lang w:val="en-US" w:eastAsia="zh-CN"/>
              </w:rPr>
              <w:t>/</w:t>
            </w:r>
            <w:r>
              <w:rPr>
                <w:rFonts w:hint="eastAsia" w:ascii="Times New Roman" w:hAnsi="Times New Roman" w:eastAsia="宋体"/>
                <w:bCs/>
                <w:color w:val="auto"/>
                <w:sz w:val="24"/>
                <w:szCs w:val="24"/>
              </w:rPr>
              <w:t>T</w:t>
            </w:r>
            <w:r>
              <w:rPr>
                <w:rFonts w:hint="eastAsia" w:ascii="Times New Roman" w:hAnsi="Times New Roman" w:eastAsia="宋体"/>
                <w:bCs/>
                <w:color w:val="auto"/>
                <w:sz w:val="24"/>
                <w:szCs w:val="24"/>
                <w:lang w:val="en-US" w:eastAsia="zh-CN"/>
              </w:rPr>
              <w:t xml:space="preserve"> </w:t>
            </w:r>
            <w:r>
              <w:rPr>
                <w:rFonts w:hint="eastAsia" w:ascii="Times New Roman" w:hAnsi="Times New Roman" w:eastAsia="宋体"/>
                <w:bCs/>
                <w:color w:val="auto"/>
                <w:sz w:val="24"/>
                <w:szCs w:val="24"/>
              </w:rPr>
              <w:t>373-2007)、《大气污染物无组织排放监测技术导则》(H</w:t>
            </w:r>
            <w:r>
              <w:rPr>
                <w:rFonts w:hint="eastAsia" w:ascii="Times New Roman" w:hAnsi="Times New Roman" w:eastAsia="宋体"/>
                <w:bCs/>
                <w:color w:val="auto"/>
                <w:sz w:val="24"/>
                <w:szCs w:val="24"/>
                <w:lang w:val="en-US" w:eastAsia="zh-CN"/>
              </w:rPr>
              <w:t>J</w:t>
            </w:r>
            <w:r>
              <w:rPr>
                <w:rFonts w:hint="eastAsia" w:ascii="Times New Roman" w:hAnsi="Times New Roman" w:eastAsia="宋体"/>
                <w:bCs/>
                <w:color w:val="auto"/>
                <w:sz w:val="24"/>
                <w:szCs w:val="24"/>
              </w:rPr>
              <w:t>/T</w:t>
            </w:r>
            <w:r>
              <w:rPr>
                <w:rFonts w:hint="eastAsia" w:ascii="Times New Roman" w:hAnsi="Times New Roman" w:eastAsia="宋体"/>
                <w:bCs/>
                <w:color w:val="auto"/>
                <w:sz w:val="24"/>
                <w:szCs w:val="24"/>
                <w:lang w:val="en-US" w:eastAsia="zh-CN"/>
              </w:rPr>
              <w:t xml:space="preserve"> </w:t>
            </w:r>
            <w:r>
              <w:rPr>
                <w:rFonts w:hint="eastAsia" w:ascii="Times New Roman" w:hAnsi="Times New Roman" w:eastAsia="宋体"/>
                <w:bCs/>
                <w:color w:val="auto"/>
                <w:sz w:val="24"/>
                <w:szCs w:val="24"/>
              </w:rPr>
              <w:t>55-2000)、《污水监测技术规范》</w:t>
            </w:r>
            <w:r>
              <w:rPr>
                <w:rFonts w:hint="eastAsia" w:ascii="Times New Roman" w:hAnsi="Times New Roman" w:eastAsia="宋体"/>
                <w:bCs/>
                <w:color w:val="auto"/>
                <w:sz w:val="24"/>
                <w:szCs w:val="24"/>
                <w:lang w:eastAsia="zh-CN"/>
              </w:rPr>
              <w:t>（</w:t>
            </w:r>
            <w:r>
              <w:rPr>
                <w:rFonts w:hint="eastAsia" w:ascii="Times New Roman" w:hAnsi="Times New Roman" w:eastAsia="宋体"/>
                <w:bCs/>
                <w:color w:val="auto"/>
                <w:sz w:val="24"/>
                <w:szCs w:val="24"/>
              </w:rPr>
              <w:t>HJ91.1-2019</w:t>
            </w:r>
            <w:r>
              <w:rPr>
                <w:rFonts w:hint="eastAsia" w:ascii="Times New Roman" w:hAnsi="Times New Roman" w:eastAsia="宋体"/>
                <w:bCs/>
                <w:color w:val="auto"/>
                <w:sz w:val="24"/>
                <w:szCs w:val="24"/>
                <w:lang w:eastAsia="zh-CN"/>
              </w:rPr>
              <w:t>）</w:t>
            </w:r>
            <w:r>
              <w:rPr>
                <w:rFonts w:hint="eastAsia" w:ascii="Times New Roman" w:hAnsi="Times New Roman" w:eastAsia="宋体"/>
                <w:bCs/>
                <w:color w:val="auto"/>
                <w:sz w:val="24"/>
                <w:szCs w:val="24"/>
              </w:rPr>
              <w:t>和《工业企业厂界环境噪声排放标准》</w:t>
            </w:r>
            <w:r>
              <w:rPr>
                <w:rFonts w:hint="eastAsia" w:ascii="Times New Roman" w:hAnsi="Times New Roman" w:eastAsia="宋体"/>
                <w:bCs/>
                <w:color w:val="auto"/>
                <w:sz w:val="24"/>
                <w:szCs w:val="24"/>
                <w:lang w:eastAsia="zh-CN"/>
              </w:rPr>
              <w:t>（</w:t>
            </w:r>
            <w:r>
              <w:rPr>
                <w:rFonts w:hint="eastAsia" w:ascii="Times New Roman" w:hAnsi="Times New Roman" w:eastAsia="宋体"/>
                <w:bCs/>
                <w:color w:val="auto"/>
                <w:sz w:val="24"/>
                <w:szCs w:val="24"/>
              </w:rPr>
              <w:t>GB12348-2008</w:t>
            </w:r>
            <w:r>
              <w:rPr>
                <w:rFonts w:hint="eastAsia" w:ascii="Times New Roman" w:hAnsi="Times New Roman" w:eastAsia="宋体"/>
                <w:bCs/>
                <w:color w:val="auto"/>
                <w:sz w:val="24"/>
                <w:szCs w:val="24"/>
                <w:lang w:eastAsia="zh-CN"/>
              </w:rPr>
              <w:t>）</w:t>
            </w:r>
            <w:r>
              <w:rPr>
                <w:rFonts w:hint="eastAsia" w:ascii="Times New Roman" w:hAnsi="Times New Roman" w:eastAsia="宋体"/>
                <w:bCs/>
                <w:color w:val="auto"/>
                <w:sz w:val="24"/>
                <w:szCs w:val="24"/>
              </w:rPr>
              <w:t>等规定，对检测的全过程进行质量保证和控制。</w:t>
            </w:r>
          </w:p>
          <w:p w14:paraId="693B0395">
            <w:pPr>
              <w:spacing w:after="0" w:line="460" w:lineRule="exact"/>
              <w:ind w:firstLine="480" w:firstLineChars="200"/>
              <w:textAlignment w:val="baseline"/>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t>2、样品采集、运输、保存和分析均按照国家相关标准和规范以及本公司质量体系要求进行。</w:t>
            </w:r>
          </w:p>
          <w:p w14:paraId="4EF43088">
            <w:pPr>
              <w:spacing w:after="0" w:line="460" w:lineRule="exact"/>
              <w:ind w:firstLine="480" w:firstLineChars="200"/>
              <w:textAlignment w:val="baseline"/>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t>3、检测仪器符合国家有关标准或技术要求，检测分析仪器经计量部门检定合格准用，检测人员持证上岗。</w:t>
            </w:r>
          </w:p>
          <w:p w14:paraId="123B6465">
            <w:pPr>
              <w:spacing w:after="0" w:line="460" w:lineRule="exact"/>
              <w:ind w:firstLine="480" w:firstLineChars="200"/>
              <w:textAlignment w:val="baseline"/>
              <w:rPr>
                <w:rFonts w:ascii="Times New Roman" w:hAnsi="Times New Roman" w:eastAsia="宋体"/>
                <w:bCs/>
                <w:color w:val="auto"/>
                <w:sz w:val="21"/>
                <w:szCs w:val="21"/>
              </w:rPr>
            </w:pPr>
            <w:r>
              <w:rPr>
                <w:rFonts w:hint="eastAsia" w:ascii="Times New Roman" w:hAnsi="Times New Roman" w:eastAsia="宋体"/>
                <w:bCs/>
                <w:color w:val="auto"/>
                <w:sz w:val="24"/>
                <w:szCs w:val="24"/>
              </w:rPr>
              <w:t>4、检测采样记录及分析测试结果按技术规范有关要求进行数据处理和填报，进行三级审核，确保检测数据的有效。</w:t>
            </w:r>
          </w:p>
          <w:p w14:paraId="0B873855">
            <w:pPr>
              <w:spacing w:after="0" w:line="460" w:lineRule="exact"/>
              <w:textAlignment w:val="baseline"/>
              <w:rPr>
                <w:rFonts w:ascii="Times New Roman" w:hAnsi="Times New Roman" w:eastAsia="宋体"/>
                <w:bCs/>
                <w:color w:val="auto"/>
                <w:sz w:val="21"/>
                <w:szCs w:val="21"/>
              </w:rPr>
            </w:pPr>
          </w:p>
          <w:p w14:paraId="5D88CCD9">
            <w:pPr>
              <w:spacing w:after="0" w:line="460" w:lineRule="exact"/>
              <w:textAlignment w:val="baseline"/>
              <w:rPr>
                <w:rFonts w:ascii="Times New Roman" w:hAnsi="Times New Roman" w:eastAsia="宋体"/>
                <w:bCs/>
                <w:color w:val="auto"/>
                <w:sz w:val="21"/>
                <w:szCs w:val="21"/>
              </w:rPr>
            </w:pPr>
          </w:p>
          <w:p w14:paraId="542EF821">
            <w:pPr>
              <w:spacing w:after="0" w:line="460" w:lineRule="exact"/>
              <w:textAlignment w:val="baseline"/>
              <w:rPr>
                <w:rFonts w:ascii="Times New Roman" w:hAnsi="Times New Roman" w:eastAsia="宋体"/>
                <w:bCs/>
                <w:color w:val="auto"/>
                <w:sz w:val="21"/>
                <w:szCs w:val="21"/>
              </w:rPr>
            </w:pPr>
          </w:p>
        </w:tc>
      </w:tr>
    </w:tbl>
    <w:p w14:paraId="651C9266">
      <w:pPr>
        <w:spacing w:line="360" w:lineRule="auto"/>
        <w:rPr>
          <w:rFonts w:ascii="Times New Roman" w:hAnsi="Times New Roman" w:eastAsia="仿宋_GB2312"/>
          <w:color w:val="auto"/>
          <w:sz w:val="21"/>
          <w:szCs w:val="21"/>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53D30B65">
      <w:pPr>
        <w:spacing w:after="0" w:line="440" w:lineRule="exact"/>
        <w:rPr>
          <w:rFonts w:hint="default" w:ascii="Times New Roman" w:hAnsi="Times New Roman" w:eastAsia="仿宋_GB2312" w:cs="Times New Roman"/>
          <w:b/>
          <w:color w:val="auto"/>
          <w:sz w:val="24"/>
          <w:szCs w:val="24"/>
          <w:lang w:val="en-US" w:eastAsia="zh-CN"/>
        </w:rPr>
      </w:pPr>
      <w:r>
        <w:rPr>
          <w:rFonts w:hint="eastAsia" w:ascii="Times New Roman" w:hAnsi="Times New Roman" w:eastAsia="仿宋_GB2312" w:cs="Times New Roman"/>
          <w:b/>
          <w:color w:val="auto"/>
          <w:sz w:val="24"/>
          <w:szCs w:val="24"/>
          <w:lang w:val="en-US" w:eastAsia="zh-CN"/>
        </w:rPr>
        <w:t>表六</w:t>
      </w:r>
    </w:p>
    <w:tbl>
      <w:tblPr>
        <w:tblStyle w:val="15"/>
        <w:tblW w:w="52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2B362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50" w:hRule="atLeast"/>
          <w:jc w:val="center"/>
        </w:trPr>
        <w:tc>
          <w:tcPr>
            <w:tcW w:w="8948" w:type="dxa"/>
            <w:vAlign w:val="top"/>
          </w:tcPr>
          <w:p w14:paraId="6BE390C7">
            <w:pPr>
              <w:spacing w:after="0" w:line="460" w:lineRule="exact"/>
              <w:textAlignment w:val="baseline"/>
              <w:rPr>
                <w:rFonts w:ascii="Times New Roman" w:hAnsi="Times New Roman" w:eastAsia="宋体"/>
                <w:b/>
                <w:color w:val="auto"/>
                <w:sz w:val="24"/>
                <w:szCs w:val="24"/>
              </w:rPr>
            </w:pPr>
            <w:r>
              <w:rPr>
                <w:rFonts w:ascii="Times New Roman" w:hAnsi="Times New Roman" w:eastAsia="宋体"/>
                <w:b/>
                <w:color w:val="auto"/>
                <w:sz w:val="24"/>
                <w:szCs w:val="24"/>
              </w:rPr>
              <w:t>验收检测内容：</w:t>
            </w:r>
          </w:p>
          <w:p w14:paraId="21B4CE43">
            <w:pPr>
              <w:spacing w:after="0" w:line="460" w:lineRule="exact"/>
              <w:ind w:firstLine="480" w:firstLineChars="200"/>
              <w:textAlignment w:val="baseline"/>
              <w:rPr>
                <w:rFonts w:ascii="Times New Roman" w:hAnsi="Times New Roman" w:eastAsia="宋体"/>
                <w:bCs/>
                <w:color w:val="auto"/>
                <w:sz w:val="24"/>
                <w:szCs w:val="24"/>
              </w:rPr>
            </w:pPr>
            <w:r>
              <w:rPr>
                <w:rFonts w:ascii="Times New Roman" w:hAnsi="Times New Roman" w:eastAsia="宋体"/>
                <w:bCs/>
                <w:color w:val="auto"/>
                <w:sz w:val="24"/>
                <w:szCs w:val="24"/>
              </w:rPr>
              <w:t>检测内容通过对现场的调查与核实，确定验收期间检测因子、</w:t>
            </w:r>
            <w:r>
              <w:rPr>
                <w:rFonts w:hint="eastAsia" w:ascii="Times New Roman" w:hAnsi="Times New Roman" w:eastAsia="宋体"/>
                <w:bCs/>
                <w:color w:val="auto"/>
                <w:sz w:val="24"/>
                <w:szCs w:val="24"/>
              </w:rPr>
              <w:t>采样</w:t>
            </w:r>
            <w:r>
              <w:rPr>
                <w:rFonts w:ascii="Times New Roman" w:hAnsi="Times New Roman" w:eastAsia="宋体"/>
                <w:bCs/>
                <w:color w:val="auto"/>
                <w:sz w:val="24"/>
                <w:szCs w:val="24"/>
              </w:rPr>
              <w:t>点位、检测频次见下表。</w:t>
            </w:r>
          </w:p>
          <w:p w14:paraId="65AB918A">
            <w:pPr>
              <w:spacing w:after="0" w:line="460" w:lineRule="exact"/>
              <w:ind w:firstLine="482" w:firstLineChars="200"/>
              <w:jc w:val="both"/>
              <w:textAlignment w:val="baseline"/>
              <w:rPr>
                <w:rFonts w:ascii="Times New Roman" w:hAnsi="Times New Roman" w:eastAsia="宋体"/>
                <w:b/>
                <w:color w:val="auto"/>
                <w:sz w:val="24"/>
                <w:szCs w:val="24"/>
              </w:rPr>
            </w:pPr>
            <w:r>
              <w:rPr>
                <w:rFonts w:ascii="Times New Roman" w:hAnsi="Times New Roman" w:eastAsia="宋体"/>
                <w:b/>
                <w:color w:val="auto"/>
                <w:sz w:val="24"/>
                <w:szCs w:val="24"/>
              </w:rPr>
              <w:t>表17                    验收检测内容一览表</w:t>
            </w:r>
          </w:p>
          <w:tbl>
            <w:tblPr>
              <w:tblStyle w:val="15"/>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493"/>
              <w:gridCol w:w="2972"/>
              <w:gridCol w:w="2267"/>
              <w:gridCol w:w="1998"/>
            </w:tblGrid>
            <w:tr w14:paraId="361F4E3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1493" w:type="dxa"/>
                  <w:tcBorders>
                    <w:top w:val="single" w:color="auto" w:sz="8" w:space="0"/>
                    <w:left w:val="nil"/>
                    <w:bottom w:val="single" w:color="000000" w:sz="2" w:space="0"/>
                  </w:tcBorders>
                  <w:vAlign w:val="center"/>
                </w:tcPr>
                <w:p w14:paraId="34455174">
                  <w:pPr>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检测类别</w:t>
                  </w:r>
                </w:p>
              </w:tc>
              <w:tc>
                <w:tcPr>
                  <w:tcW w:w="2973" w:type="dxa"/>
                  <w:tcBorders>
                    <w:top w:val="single" w:color="auto" w:sz="8" w:space="0"/>
                    <w:bottom w:val="single" w:color="000000" w:sz="2" w:space="0"/>
                  </w:tcBorders>
                  <w:vAlign w:val="center"/>
                </w:tcPr>
                <w:p w14:paraId="5377F1CF">
                  <w:pPr>
                    <w:spacing w:after="0"/>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监测</w:t>
                  </w:r>
                  <w:r>
                    <w:rPr>
                      <w:rFonts w:ascii="Times New Roman" w:hAnsi="Times New Roman" w:eastAsia="宋体"/>
                      <w:b/>
                      <w:bCs/>
                      <w:color w:val="auto"/>
                      <w:sz w:val="21"/>
                      <w:szCs w:val="21"/>
                    </w:rPr>
                    <w:t>点位</w:t>
                  </w:r>
                </w:p>
              </w:tc>
              <w:tc>
                <w:tcPr>
                  <w:tcW w:w="2268" w:type="dxa"/>
                  <w:tcBorders>
                    <w:top w:val="single" w:color="auto" w:sz="8" w:space="0"/>
                    <w:bottom w:val="single" w:color="000000" w:sz="2" w:space="0"/>
                  </w:tcBorders>
                  <w:vAlign w:val="center"/>
                </w:tcPr>
                <w:p w14:paraId="47D917FA">
                  <w:pPr>
                    <w:spacing w:after="0"/>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监测</w:t>
                  </w:r>
                  <w:r>
                    <w:rPr>
                      <w:rFonts w:ascii="Times New Roman" w:hAnsi="Times New Roman" w:eastAsia="宋体"/>
                      <w:b/>
                      <w:bCs/>
                      <w:color w:val="auto"/>
                      <w:sz w:val="21"/>
                      <w:szCs w:val="21"/>
                    </w:rPr>
                    <w:t>项目</w:t>
                  </w:r>
                </w:p>
              </w:tc>
              <w:tc>
                <w:tcPr>
                  <w:tcW w:w="1998" w:type="dxa"/>
                  <w:tcBorders>
                    <w:top w:val="single" w:color="auto" w:sz="8" w:space="0"/>
                    <w:bottom w:val="single" w:color="000000" w:sz="2" w:space="0"/>
                    <w:right w:val="nil"/>
                  </w:tcBorders>
                  <w:vAlign w:val="center"/>
                </w:tcPr>
                <w:p w14:paraId="7C48C7C8">
                  <w:pPr>
                    <w:spacing w:after="0"/>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监测</w:t>
                  </w:r>
                  <w:r>
                    <w:rPr>
                      <w:rFonts w:ascii="Times New Roman" w:hAnsi="Times New Roman" w:eastAsia="宋体"/>
                      <w:b/>
                      <w:bCs/>
                      <w:color w:val="auto"/>
                      <w:sz w:val="21"/>
                      <w:szCs w:val="21"/>
                    </w:rPr>
                    <w:t>频次</w:t>
                  </w:r>
                </w:p>
              </w:tc>
            </w:tr>
            <w:tr w14:paraId="5066102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1493" w:type="dxa"/>
                  <w:vMerge w:val="restart"/>
                  <w:tcBorders>
                    <w:top w:val="single" w:color="000000" w:sz="2" w:space="0"/>
                    <w:left w:val="nil"/>
                    <w:right w:val="single" w:color="auto" w:sz="4" w:space="0"/>
                  </w:tcBorders>
                  <w:tcMar>
                    <w:top w:w="0" w:type="dxa"/>
                    <w:left w:w="6" w:type="dxa"/>
                    <w:bottom w:w="0" w:type="dxa"/>
                    <w:right w:w="6" w:type="dxa"/>
                  </w:tcMar>
                  <w:vAlign w:val="center"/>
                </w:tcPr>
                <w:p w14:paraId="5F87483E">
                  <w:pPr>
                    <w:spacing w:after="0"/>
                    <w:jc w:val="center"/>
                    <w:rPr>
                      <w:rFonts w:ascii="Times New Roman" w:hAnsi="Times New Roman" w:eastAsia="宋体"/>
                      <w:color w:val="auto"/>
                      <w:sz w:val="21"/>
                      <w:szCs w:val="21"/>
                      <w:lang w:bidi="ar"/>
                    </w:rPr>
                  </w:pPr>
                  <w:r>
                    <w:rPr>
                      <w:rFonts w:ascii="Times New Roman" w:hAnsi="Times New Roman" w:eastAsia="宋体"/>
                      <w:color w:val="auto"/>
                      <w:sz w:val="21"/>
                      <w:szCs w:val="21"/>
                      <w:lang w:bidi="ar"/>
                    </w:rPr>
                    <w:t>有组织废气</w:t>
                  </w:r>
                </w:p>
              </w:tc>
              <w:tc>
                <w:tcPr>
                  <w:tcW w:w="2973" w:type="dxa"/>
                  <w:tcBorders>
                    <w:top w:val="single" w:color="000000" w:sz="2" w:space="0"/>
                    <w:left w:val="single" w:color="auto" w:sz="4" w:space="0"/>
                    <w:bottom w:val="single" w:color="000000" w:sz="2" w:space="0"/>
                  </w:tcBorders>
                  <w:vAlign w:val="center"/>
                </w:tcPr>
                <w:p w14:paraId="672C6D96">
                  <w:pPr>
                    <w:spacing w:after="0"/>
                    <w:jc w:val="center"/>
                    <w:rPr>
                      <w:rFonts w:hint="default" w:ascii="Times New Roman" w:hAnsi="Times New Roman" w:eastAsia="宋体"/>
                      <w:color w:val="auto"/>
                      <w:sz w:val="21"/>
                      <w:szCs w:val="21"/>
                      <w:lang w:val="en-US" w:eastAsia="zh-CN" w:bidi="ar"/>
                    </w:rPr>
                  </w:pPr>
                  <w:r>
                    <w:rPr>
                      <w:rFonts w:hint="eastAsia" w:ascii="Times New Roman" w:hAnsi="Times New Roman" w:eastAsia="宋体"/>
                      <w:color w:val="auto"/>
                      <w:sz w:val="21"/>
                      <w:szCs w:val="21"/>
                      <w:lang w:val="en-US" w:eastAsia="zh-CN" w:bidi="ar"/>
                    </w:rPr>
                    <w:t>混捏成型排气筒：两级袋式除尘器+干式过滤+活性炭吸附脱附-催化燃烧+15m高排气筒进、出口</w:t>
                  </w:r>
                </w:p>
              </w:tc>
              <w:tc>
                <w:tcPr>
                  <w:tcW w:w="2268" w:type="dxa"/>
                  <w:tcBorders>
                    <w:top w:val="single" w:color="000000" w:sz="2" w:space="0"/>
                    <w:bottom w:val="single" w:color="000000" w:sz="2" w:space="0"/>
                  </w:tcBorders>
                  <w:vAlign w:val="center"/>
                </w:tcPr>
                <w:p w14:paraId="49B7F25D">
                  <w:pPr>
                    <w:spacing w:after="0"/>
                    <w:jc w:val="center"/>
                    <w:rPr>
                      <w:rFonts w:hint="default" w:ascii="Times New Roman" w:hAnsi="Times New Roman" w:eastAsia="宋体"/>
                      <w:color w:val="auto"/>
                      <w:sz w:val="21"/>
                      <w:szCs w:val="21"/>
                      <w:lang w:val="en-US" w:eastAsia="zh-CN" w:bidi="ar"/>
                    </w:rPr>
                  </w:pPr>
                  <w:r>
                    <w:rPr>
                      <w:rFonts w:hint="eastAsia" w:ascii="Times New Roman" w:hAnsi="Times New Roman" w:eastAsia="宋体"/>
                      <w:color w:val="auto"/>
                      <w:sz w:val="21"/>
                      <w:szCs w:val="21"/>
                      <w:lang w:val="en-US" w:eastAsia="zh-CN" w:bidi="ar"/>
                    </w:rPr>
                    <w:t>颗粒物、非甲烷总烃、酚类、甲醛</w:t>
                  </w:r>
                </w:p>
              </w:tc>
              <w:tc>
                <w:tcPr>
                  <w:tcW w:w="1998" w:type="dxa"/>
                  <w:vMerge w:val="restart"/>
                  <w:tcBorders>
                    <w:top w:val="single" w:color="000000" w:sz="2" w:space="0"/>
                    <w:right w:val="nil"/>
                  </w:tcBorders>
                  <w:vAlign w:val="center"/>
                </w:tcPr>
                <w:p w14:paraId="6B95AB98">
                  <w:pPr>
                    <w:spacing w:after="0"/>
                    <w:jc w:val="center"/>
                    <w:rPr>
                      <w:rFonts w:hint="default" w:ascii="Times New Roman" w:hAnsi="Times New Roman" w:eastAsia="宋体"/>
                      <w:color w:val="auto"/>
                      <w:sz w:val="21"/>
                      <w:szCs w:val="21"/>
                      <w:lang w:val="en-US" w:eastAsia="zh-CN" w:bidi="ar"/>
                    </w:rPr>
                  </w:pPr>
                  <w:r>
                    <w:rPr>
                      <w:rFonts w:hint="eastAsia" w:ascii="Times New Roman" w:hAnsi="Times New Roman" w:eastAsia="宋体"/>
                      <w:color w:val="auto"/>
                      <w:sz w:val="21"/>
                      <w:szCs w:val="21"/>
                      <w:lang w:val="en-US" w:eastAsia="zh-CN" w:bidi="ar"/>
                    </w:rPr>
                    <w:t>3次/1天，连续检测2天</w:t>
                  </w:r>
                </w:p>
              </w:tc>
            </w:tr>
            <w:tr w14:paraId="384849C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1493" w:type="dxa"/>
                  <w:vMerge w:val="continue"/>
                  <w:tcBorders>
                    <w:left w:val="nil"/>
                    <w:bottom w:val="single" w:color="000000" w:sz="2" w:space="0"/>
                    <w:right w:val="single" w:color="auto" w:sz="4" w:space="0"/>
                  </w:tcBorders>
                  <w:tcMar>
                    <w:top w:w="0" w:type="dxa"/>
                    <w:left w:w="6" w:type="dxa"/>
                    <w:bottom w:w="0" w:type="dxa"/>
                    <w:right w:w="6" w:type="dxa"/>
                  </w:tcMar>
                  <w:vAlign w:val="center"/>
                </w:tcPr>
                <w:p w14:paraId="54D238DC">
                  <w:pPr>
                    <w:spacing w:after="0"/>
                    <w:jc w:val="center"/>
                    <w:rPr>
                      <w:rFonts w:ascii="Times New Roman" w:hAnsi="Times New Roman" w:eastAsia="宋体"/>
                      <w:color w:val="auto"/>
                      <w:sz w:val="21"/>
                      <w:szCs w:val="21"/>
                      <w:lang w:bidi="ar"/>
                    </w:rPr>
                  </w:pPr>
                </w:p>
              </w:tc>
              <w:tc>
                <w:tcPr>
                  <w:tcW w:w="2973" w:type="dxa"/>
                  <w:tcBorders>
                    <w:top w:val="single" w:color="000000" w:sz="2" w:space="0"/>
                    <w:left w:val="single" w:color="auto" w:sz="4" w:space="0"/>
                    <w:bottom w:val="single" w:color="000000" w:sz="2" w:space="0"/>
                  </w:tcBorders>
                  <w:vAlign w:val="center"/>
                </w:tcPr>
                <w:p w14:paraId="33A4C51B">
                  <w:pPr>
                    <w:spacing w:after="0"/>
                    <w:jc w:val="center"/>
                    <w:rPr>
                      <w:rFonts w:hint="default" w:ascii="Times New Roman" w:hAnsi="Times New Roman" w:eastAsia="宋体"/>
                      <w:color w:val="auto"/>
                      <w:sz w:val="21"/>
                      <w:szCs w:val="21"/>
                      <w:lang w:val="en-US" w:eastAsia="zh-CN" w:bidi="ar"/>
                    </w:rPr>
                  </w:pPr>
                  <w:r>
                    <w:rPr>
                      <w:rFonts w:hint="eastAsia" w:ascii="Times New Roman" w:hAnsi="Times New Roman" w:eastAsia="宋体"/>
                      <w:color w:val="auto"/>
                      <w:sz w:val="21"/>
                      <w:szCs w:val="21"/>
                      <w:lang w:val="en-US" w:eastAsia="zh-CN" w:bidi="ar"/>
                    </w:rPr>
                    <w:t>固化废气排气筒：低氮燃烧+焚烧炉+冷却水池+水喷淋塔进口+15m高排气筒出口</w:t>
                  </w:r>
                </w:p>
              </w:tc>
              <w:tc>
                <w:tcPr>
                  <w:tcW w:w="2268" w:type="dxa"/>
                  <w:tcBorders>
                    <w:top w:val="single" w:color="000000" w:sz="2" w:space="0"/>
                    <w:bottom w:val="single" w:color="000000" w:sz="2" w:space="0"/>
                  </w:tcBorders>
                  <w:vAlign w:val="center"/>
                </w:tcPr>
                <w:p w14:paraId="3D4DDC1B">
                  <w:pPr>
                    <w:spacing w:after="0"/>
                    <w:jc w:val="center"/>
                    <w:rPr>
                      <w:rFonts w:hint="default" w:ascii="Times New Roman" w:hAnsi="Times New Roman" w:eastAsia="宋体"/>
                      <w:color w:val="auto"/>
                      <w:sz w:val="21"/>
                      <w:szCs w:val="21"/>
                      <w:lang w:val="en-US" w:bidi="ar"/>
                    </w:rPr>
                  </w:pPr>
                  <w:r>
                    <w:rPr>
                      <w:rFonts w:hint="eastAsia" w:ascii="Times New Roman" w:hAnsi="Times New Roman" w:eastAsia="宋体"/>
                      <w:color w:val="auto"/>
                      <w:sz w:val="21"/>
                      <w:szCs w:val="21"/>
                      <w:lang w:val="en-US" w:eastAsia="zh-CN" w:bidi="ar"/>
                    </w:rPr>
                    <w:t>颗粒物、非甲烷总烃、酚类、甲醛、氮氧化物、二氧化硫</w:t>
                  </w:r>
                </w:p>
              </w:tc>
              <w:tc>
                <w:tcPr>
                  <w:tcW w:w="1998" w:type="dxa"/>
                  <w:vMerge w:val="continue"/>
                  <w:tcBorders>
                    <w:bottom w:val="single" w:color="000000" w:sz="2" w:space="0"/>
                    <w:right w:val="nil"/>
                  </w:tcBorders>
                  <w:vAlign w:val="center"/>
                </w:tcPr>
                <w:p w14:paraId="3E5C73BF">
                  <w:pPr>
                    <w:spacing w:after="0"/>
                    <w:jc w:val="center"/>
                    <w:rPr>
                      <w:rFonts w:ascii="Times New Roman" w:hAnsi="Times New Roman" w:eastAsia="宋体"/>
                      <w:color w:val="auto"/>
                      <w:sz w:val="21"/>
                      <w:szCs w:val="21"/>
                      <w:lang w:bidi="ar"/>
                    </w:rPr>
                  </w:pPr>
                </w:p>
              </w:tc>
            </w:tr>
            <w:tr w14:paraId="0889F97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1493" w:type="dxa"/>
                  <w:vMerge w:val="restart"/>
                  <w:tcBorders>
                    <w:top w:val="single" w:color="000000" w:sz="2" w:space="0"/>
                    <w:left w:val="nil"/>
                    <w:right w:val="single" w:color="auto" w:sz="4" w:space="0"/>
                  </w:tcBorders>
                  <w:tcMar>
                    <w:top w:w="0" w:type="dxa"/>
                    <w:left w:w="6" w:type="dxa"/>
                    <w:bottom w:w="0" w:type="dxa"/>
                    <w:right w:w="6" w:type="dxa"/>
                  </w:tcMar>
                  <w:vAlign w:val="center"/>
                </w:tcPr>
                <w:p w14:paraId="10697A77">
                  <w:pPr>
                    <w:spacing w:after="0"/>
                    <w:jc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无</w:t>
                  </w:r>
                  <w:r>
                    <w:rPr>
                      <w:rFonts w:ascii="Times New Roman" w:hAnsi="Times New Roman" w:eastAsia="宋体"/>
                      <w:color w:val="auto"/>
                      <w:sz w:val="21"/>
                      <w:szCs w:val="21"/>
                      <w:lang w:bidi="ar"/>
                    </w:rPr>
                    <w:t>组织废气</w:t>
                  </w:r>
                </w:p>
              </w:tc>
              <w:tc>
                <w:tcPr>
                  <w:tcW w:w="2973" w:type="dxa"/>
                  <w:tcBorders>
                    <w:top w:val="single" w:color="000000" w:sz="2" w:space="0"/>
                    <w:left w:val="single" w:color="auto" w:sz="4" w:space="0"/>
                    <w:bottom w:val="single" w:color="000000" w:sz="2" w:space="0"/>
                  </w:tcBorders>
                  <w:vAlign w:val="center"/>
                </w:tcPr>
                <w:p w14:paraId="390E7685">
                  <w:pPr>
                    <w:spacing w:after="0"/>
                    <w:jc w:val="center"/>
                    <w:rPr>
                      <w:rFonts w:hint="default" w:ascii="Times New Roman" w:hAnsi="Times New Roman" w:eastAsia="宋体"/>
                      <w:color w:val="auto"/>
                      <w:sz w:val="21"/>
                      <w:szCs w:val="21"/>
                      <w:lang w:val="en-US" w:eastAsia="zh-CN" w:bidi="ar"/>
                    </w:rPr>
                  </w:pPr>
                  <w:r>
                    <w:rPr>
                      <w:rFonts w:hint="eastAsia" w:ascii="Times New Roman" w:hAnsi="Times New Roman" w:eastAsia="宋体"/>
                      <w:color w:val="auto"/>
                      <w:sz w:val="21"/>
                      <w:szCs w:val="21"/>
                      <w:lang w:val="en-US" w:eastAsia="zh-CN" w:bidi="ar"/>
                    </w:rPr>
                    <w:t>上风向1#</w:t>
                  </w:r>
                </w:p>
              </w:tc>
              <w:tc>
                <w:tcPr>
                  <w:tcW w:w="2268" w:type="dxa"/>
                  <w:vMerge w:val="restart"/>
                  <w:tcBorders>
                    <w:top w:val="single" w:color="000000" w:sz="2" w:space="0"/>
                  </w:tcBorders>
                  <w:vAlign w:val="center"/>
                </w:tcPr>
                <w:p w14:paraId="2A3B7B2F">
                  <w:pPr>
                    <w:spacing w:after="0"/>
                    <w:jc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val="en-US" w:eastAsia="zh-CN" w:bidi="ar"/>
                    </w:rPr>
                    <w:t>颗粒物、酚类、甲醛、非甲烷总烃</w:t>
                  </w:r>
                </w:p>
              </w:tc>
              <w:tc>
                <w:tcPr>
                  <w:tcW w:w="1998" w:type="dxa"/>
                  <w:vMerge w:val="restart"/>
                  <w:tcBorders>
                    <w:top w:val="single" w:color="000000" w:sz="2" w:space="0"/>
                    <w:right w:val="nil"/>
                  </w:tcBorders>
                  <w:vAlign w:val="center"/>
                </w:tcPr>
                <w:p w14:paraId="3207C6A3">
                  <w:pPr>
                    <w:spacing w:after="0"/>
                    <w:jc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val="en-US" w:eastAsia="zh-CN" w:bidi="ar"/>
                    </w:rPr>
                    <w:t>3次/1天，连续检测2天</w:t>
                  </w:r>
                </w:p>
              </w:tc>
            </w:tr>
            <w:tr w14:paraId="547C5A0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1493" w:type="dxa"/>
                  <w:vMerge w:val="continue"/>
                  <w:tcBorders>
                    <w:left w:val="nil"/>
                    <w:right w:val="single" w:color="auto" w:sz="4" w:space="0"/>
                  </w:tcBorders>
                  <w:tcMar>
                    <w:top w:w="0" w:type="dxa"/>
                    <w:left w:w="6" w:type="dxa"/>
                    <w:bottom w:w="0" w:type="dxa"/>
                    <w:right w:w="6" w:type="dxa"/>
                  </w:tcMar>
                  <w:vAlign w:val="center"/>
                </w:tcPr>
                <w:p w14:paraId="02F64027">
                  <w:pPr>
                    <w:spacing w:after="0"/>
                    <w:jc w:val="center"/>
                    <w:rPr>
                      <w:rFonts w:ascii="Times New Roman" w:hAnsi="Times New Roman" w:eastAsia="宋体"/>
                      <w:color w:val="auto"/>
                      <w:sz w:val="21"/>
                      <w:szCs w:val="21"/>
                      <w:lang w:bidi="ar"/>
                    </w:rPr>
                  </w:pPr>
                </w:p>
              </w:tc>
              <w:tc>
                <w:tcPr>
                  <w:tcW w:w="2973" w:type="dxa"/>
                  <w:tcBorders>
                    <w:top w:val="single" w:color="000000" w:sz="2" w:space="0"/>
                    <w:left w:val="single" w:color="auto" w:sz="4" w:space="0"/>
                    <w:bottom w:val="single" w:color="000000" w:sz="2" w:space="0"/>
                  </w:tcBorders>
                  <w:vAlign w:val="center"/>
                </w:tcPr>
                <w:p w14:paraId="18EB3CF8">
                  <w:pPr>
                    <w:spacing w:after="0"/>
                    <w:jc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val="en-US" w:eastAsia="zh-CN" w:bidi="ar"/>
                    </w:rPr>
                    <w:t>上风向2#</w:t>
                  </w:r>
                </w:p>
              </w:tc>
              <w:tc>
                <w:tcPr>
                  <w:tcW w:w="2268" w:type="dxa"/>
                  <w:vMerge w:val="continue"/>
                  <w:vAlign w:val="center"/>
                </w:tcPr>
                <w:p w14:paraId="4C3FA1C0">
                  <w:pPr>
                    <w:spacing w:after="0"/>
                    <w:jc w:val="center"/>
                    <w:rPr>
                      <w:rFonts w:ascii="Times New Roman" w:hAnsi="Times New Roman" w:eastAsia="宋体"/>
                      <w:color w:val="auto"/>
                      <w:sz w:val="21"/>
                      <w:szCs w:val="21"/>
                      <w:lang w:bidi="ar"/>
                    </w:rPr>
                  </w:pPr>
                </w:p>
              </w:tc>
              <w:tc>
                <w:tcPr>
                  <w:tcW w:w="1998" w:type="dxa"/>
                  <w:vMerge w:val="continue"/>
                  <w:tcBorders>
                    <w:right w:val="nil"/>
                  </w:tcBorders>
                  <w:vAlign w:val="center"/>
                </w:tcPr>
                <w:p w14:paraId="6D4E73E6">
                  <w:pPr>
                    <w:spacing w:after="0"/>
                    <w:jc w:val="center"/>
                    <w:rPr>
                      <w:rFonts w:ascii="Times New Roman" w:hAnsi="Times New Roman" w:eastAsia="宋体"/>
                      <w:color w:val="auto"/>
                      <w:sz w:val="21"/>
                      <w:szCs w:val="21"/>
                      <w:lang w:bidi="ar"/>
                    </w:rPr>
                  </w:pPr>
                </w:p>
              </w:tc>
            </w:tr>
            <w:tr w14:paraId="0E166A1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1493" w:type="dxa"/>
                  <w:vMerge w:val="continue"/>
                  <w:tcBorders>
                    <w:left w:val="nil"/>
                    <w:right w:val="single" w:color="auto" w:sz="4" w:space="0"/>
                  </w:tcBorders>
                  <w:tcMar>
                    <w:top w:w="0" w:type="dxa"/>
                    <w:left w:w="6" w:type="dxa"/>
                    <w:bottom w:w="0" w:type="dxa"/>
                    <w:right w:w="6" w:type="dxa"/>
                  </w:tcMar>
                  <w:vAlign w:val="center"/>
                </w:tcPr>
                <w:p w14:paraId="44CC0E68">
                  <w:pPr>
                    <w:spacing w:after="0"/>
                    <w:jc w:val="center"/>
                    <w:rPr>
                      <w:rFonts w:ascii="Times New Roman" w:hAnsi="Times New Roman" w:eastAsia="宋体"/>
                      <w:color w:val="auto"/>
                      <w:sz w:val="21"/>
                      <w:szCs w:val="21"/>
                      <w:lang w:bidi="ar"/>
                    </w:rPr>
                  </w:pPr>
                </w:p>
              </w:tc>
              <w:tc>
                <w:tcPr>
                  <w:tcW w:w="2973" w:type="dxa"/>
                  <w:tcBorders>
                    <w:top w:val="single" w:color="000000" w:sz="2" w:space="0"/>
                    <w:left w:val="single" w:color="auto" w:sz="4" w:space="0"/>
                    <w:bottom w:val="single" w:color="000000" w:sz="2" w:space="0"/>
                  </w:tcBorders>
                  <w:vAlign w:val="center"/>
                </w:tcPr>
                <w:p w14:paraId="55D50B35">
                  <w:pPr>
                    <w:spacing w:after="0"/>
                    <w:jc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val="en-US" w:eastAsia="zh-CN" w:bidi="ar"/>
                    </w:rPr>
                    <w:t>下风向3#</w:t>
                  </w:r>
                </w:p>
              </w:tc>
              <w:tc>
                <w:tcPr>
                  <w:tcW w:w="2268" w:type="dxa"/>
                  <w:vMerge w:val="continue"/>
                  <w:vAlign w:val="center"/>
                </w:tcPr>
                <w:p w14:paraId="73892D88">
                  <w:pPr>
                    <w:spacing w:after="0"/>
                    <w:jc w:val="center"/>
                    <w:rPr>
                      <w:rFonts w:ascii="Times New Roman" w:hAnsi="Times New Roman" w:eastAsia="宋体"/>
                      <w:color w:val="auto"/>
                      <w:sz w:val="21"/>
                      <w:szCs w:val="21"/>
                      <w:lang w:bidi="ar"/>
                    </w:rPr>
                  </w:pPr>
                </w:p>
              </w:tc>
              <w:tc>
                <w:tcPr>
                  <w:tcW w:w="1998" w:type="dxa"/>
                  <w:vMerge w:val="continue"/>
                  <w:tcBorders>
                    <w:right w:val="nil"/>
                  </w:tcBorders>
                  <w:vAlign w:val="center"/>
                </w:tcPr>
                <w:p w14:paraId="4E362193">
                  <w:pPr>
                    <w:spacing w:after="0"/>
                    <w:jc w:val="center"/>
                    <w:rPr>
                      <w:rFonts w:ascii="Times New Roman" w:hAnsi="Times New Roman" w:eastAsia="宋体"/>
                      <w:color w:val="auto"/>
                      <w:sz w:val="21"/>
                      <w:szCs w:val="21"/>
                      <w:lang w:bidi="ar"/>
                    </w:rPr>
                  </w:pPr>
                </w:p>
              </w:tc>
            </w:tr>
            <w:tr w14:paraId="293B163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1493" w:type="dxa"/>
                  <w:vMerge w:val="continue"/>
                  <w:tcBorders>
                    <w:left w:val="nil"/>
                    <w:bottom w:val="single" w:color="000000" w:sz="2" w:space="0"/>
                    <w:right w:val="single" w:color="auto" w:sz="4" w:space="0"/>
                  </w:tcBorders>
                  <w:tcMar>
                    <w:top w:w="0" w:type="dxa"/>
                    <w:left w:w="6" w:type="dxa"/>
                    <w:bottom w:w="0" w:type="dxa"/>
                    <w:right w:w="6" w:type="dxa"/>
                  </w:tcMar>
                  <w:vAlign w:val="center"/>
                </w:tcPr>
                <w:p w14:paraId="7120668A">
                  <w:pPr>
                    <w:spacing w:after="0"/>
                    <w:jc w:val="center"/>
                    <w:rPr>
                      <w:rFonts w:ascii="Times New Roman" w:hAnsi="Times New Roman" w:eastAsia="宋体"/>
                      <w:color w:val="auto"/>
                      <w:sz w:val="21"/>
                      <w:szCs w:val="21"/>
                      <w:lang w:bidi="ar"/>
                    </w:rPr>
                  </w:pPr>
                </w:p>
              </w:tc>
              <w:tc>
                <w:tcPr>
                  <w:tcW w:w="2973" w:type="dxa"/>
                  <w:tcBorders>
                    <w:top w:val="single" w:color="000000" w:sz="2" w:space="0"/>
                    <w:left w:val="single" w:color="auto" w:sz="4" w:space="0"/>
                    <w:bottom w:val="single" w:color="000000" w:sz="2" w:space="0"/>
                  </w:tcBorders>
                  <w:vAlign w:val="center"/>
                </w:tcPr>
                <w:p w14:paraId="60D16A05">
                  <w:pPr>
                    <w:spacing w:after="0"/>
                    <w:jc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val="en-US" w:eastAsia="zh-CN" w:bidi="ar"/>
                    </w:rPr>
                    <w:t>下风向4#</w:t>
                  </w:r>
                </w:p>
              </w:tc>
              <w:tc>
                <w:tcPr>
                  <w:tcW w:w="2268" w:type="dxa"/>
                  <w:vMerge w:val="continue"/>
                  <w:tcBorders>
                    <w:bottom w:val="single" w:color="000000" w:sz="2" w:space="0"/>
                  </w:tcBorders>
                  <w:vAlign w:val="center"/>
                </w:tcPr>
                <w:p w14:paraId="2AE42C1B">
                  <w:pPr>
                    <w:spacing w:after="0"/>
                    <w:jc w:val="center"/>
                    <w:rPr>
                      <w:rFonts w:ascii="Times New Roman" w:hAnsi="Times New Roman" w:eastAsia="宋体"/>
                      <w:color w:val="auto"/>
                      <w:sz w:val="21"/>
                      <w:szCs w:val="21"/>
                      <w:lang w:bidi="ar"/>
                    </w:rPr>
                  </w:pPr>
                </w:p>
              </w:tc>
              <w:tc>
                <w:tcPr>
                  <w:tcW w:w="1998" w:type="dxa"/>
                  <w:vMerge w:val="continue"/>
                  <w:tcBorders>
                    <w:bottom w:val="single" w:color="000000" w:sz="2" w:space="0"/>
                    <w:right w:val="nil"/>
                  </w:tcBorders>
                  <w:vAlign w:val="center"/>
                </w:tcPr>
                <w:p w14:paraId="15CA751B">
                  <w:pPr>
                    <w:spacing w:after="0"/>
                    <w:jc w:val="center"/>
                    <w:rPr>
                      <w:rFonts w:ascii="Times New Roman" w:hAnsi="Times New Roman" w:eastAsia="宋体"/>
                      <w:color w:val="auto"/>
                      <w:sz w:val="21"/>
                      <w:szCs w:val="21"/>
                      <w:lang w:bidi="ar"/>
                    </w:rPr>
                  </w:pPr>
                </w:p>
              </w:tc>
            </w:tr>
            <w:tr w14:paraId="218B578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1493" w:type="dxa"/>
                  <w:tcBorders>
                    <w:top w:val="single" w:color="000000" w:sz="2" w:space="0"/>
                    <w:left w:val="nil"/>
                    <w:bottom w:val="single" w:color="000000" w:sz="2" w:space="0"/>
                    <w:right w:val="single" w:color="auto" w:sz="4" w:space="0"/>
                  </w:tcBorders>
                  <w:tcMar>
                    <w:top w:w="0" w:type="dxa"/>
                    <w:left w:w="6" w:type="dxa"/>
                    <w:bottom w:w="0" w:type="dxa"/>
                    <w:right w:w="6" w:type="dxa"/>
                  </w:tcMar>
                  <w:vAlign w:val="center"/>
                </w:tcPr>
                <w:p w14:paraId="26C68B13">
                  <w:pPr>
                    <w:spacing w:after="0"/>
                    <w:jc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bidi="ar"/>
                    </w:rPr>
                    <w:t>废水</w:t>
                  </w:r>
                </w:p>
              </w:tc>
              <w:tc>
                <w:tcPr>
                  <w:tcW w:w="2973" w:type="dxa"/>
                  <w:tcBorders>
                    <w:top w:val="single" w:color="000000" w:sz="2" w:space="0"/>
                    <w:left w:val="single" w:color="auto" w:sz="4" w:space="0"/>
                    <w:bottom w:val="single" w:color="000000" w:sz="2" w:space="0"/>
                  </w:tcBorders>
                  <w:vAlign w:val="center"/>
                </w:tcPr>
                <w:p w14:paraId="4121FE90">
                  <w:pPr>
                    <w:spacing w:after="0"/>
                    <w:jc w:val="center"/>
                    <w:rPr>
                      <w:rFonts w:hint="default" w:ascii="Times New Roman" w:hAnsi="Times New Roman" w:eastAsia="宋体"/>
                      <w:color w:val="auto"/>
                      <w:sz w:val="21"/>
                      <w:szCs w:val="21"/>
                      <w:lang w:val="en-US" w:eastAsia="zh-CN" w:bidi="ar"/>
                    </w:rPr>
                  </w:pPr>
                  <w:r>
                    <w:rPr>
                      <w:rFonts w:hint="eastAsia" w:ascii="Times New Roman" w:hAnsi="Times New Roman" w:eastAsia="宋体"/>
                      <w:color w:val="auto"/>
                      <w:sz w:val="21"/>
                      <w:szCs w:val="21"/>
                      <w:lang w:val="en-US" w:eastAsia="zh-CN" w:bidi="ar"/>
                    </w:rPr>
                    <w:t>生活污水排放口</w:t>
                  </w:r>
                </w:p>
              </w:tc>
              <w:tc>
                <w:tcPr>
                  <w:tcW w:w="2268" w:type="dxa"/>
                  <w:tcBorders>
                    <w:top w:val="single" w:color="000000" w:sz="2" w:space="0"/>
                    <w:bottom w:val="single" w:color="000000" w:sz="2" w:space="0"/>
                  </w:tcBorders>
                  <w:vAlign w:val="center"/>
                </w:tcPr>
                <w:p w14:paraId="125F9443">
                  <w:pPr>
                    <w:spacing w:after="0"/>
                    <w:jc w:val="center"/>
                    <w:rPr>
                      <w:rFonts w:hint="default" w:ascii="Times New Roman" w:hAnsi="Times New Roman" w:eastAsia="宋体"/>
                      <w:color w:val="auto"/>
                      <w:sz w:val="21"/>
                      <w:szCs w:val="21"/>
                      <w:lang w:val="en-US" w:eastAsia="zh-CN" w:bidi="ar"/>
                    </w:rPr>
                  </w:pPr>
                  <w:r>
                    <w:rPr>
                      <w:rFonts w:hint="eastAsia" w:ascii="Times New Roman" w:hAnsi="Times New Roman" w:eastAsia="宋体"/>
                      <w:color w:val="auto"/>
                      <w:sz w:val="21"/>
                      <w:szCs w:val="21"/>
                      <w:lang w:val="en-US" w:eastAsia="zh-CN" w:bidi="ar"/>
                    </w:rPr>
                    <w:t>流量、化学需氧量、悬浮物、氨氮、总磷、总氮</w:t>
                  </w:r>
                </w:p>
              </w:tc>
              <w:tc>
                <w:tcPr>
                  <w:tcW w:w="1998" w:type="dxa"/>
                  <w:tcBorders>
                    <w:top w:val="single" w:color="000000" w:sz="2" w:space="0"/>
                    <w:bottom w:val="single" w:color="000000" w:sz="2" w:space="0"/>
                    <w:right w:val="nil"/>
                  </w:tcBorders>
                  <w:vAlign w:val="center"/>
                </w:tcPr>
                <w:p w14:paraId="6E9C6BAA">
                  <w:pPr>
                    <w:spacing w:after="0"/>
                    <w:jc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val="en-US" w:eastAsia="zh-CN" w:bidi="ar"/>
                    </w:rPr>
                    <w:t>4次/1天，连续检测2天</w:t>
                  </w:r>
                </w:p>
              </w:tc>
            </w:tr>
            <w:tr w14:paraId="6DA6E30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1493" w:type="dxa"/>
                  <w:vMerge w:val="restart"/>
                  <w:tcBorders>
                    <w:top w:val="single" w:color="000000" w:sz="2" w:space="0"/>
                    <w:left w:val="nil"/>
                    <w:right w:val="single" w:color="auto" w:sz="4" w:space="0"/>
                  </w:tcBorders>
                  <w:tcMar>
                    <w:top w:w="0" w:type="dxa"/>
                    <w:left w:w="6" w:type="dxa"/>
                    <w:bottom w:w="0" w:type="dxa"/>
                    <w:right w:w="6" w:type="dxa"/>
                  </w:tcMar>
                  <w:vAlign w:val="center"/>
                </w:tcPr>
                <w:p w14:paraId="5C253F83">
                  <w:pPr>
                    <w:spacing w:after="0"/>
                    <w:jc w:val="center"/>
                    <w:rPr>
                      <w:rFonts w:ascii="Times New Roman" w:hAnsi="Times New Roman" w:eastAsia="宋体"/>
                      <w:color w:val="auto"/>
                      <w:sz w:val="21"/>
                      <w:szCs w:val="21"/>
                      <w:lang w:bidi="ar"/>
                    </w:rPr>
                  </w:pPr>
                  <w:r>
                    <w:rPr>
                      <w:rFonts w:ascii="Times New Roman" w:hAnsi="Times New Roman" w:eastAsia="宋体"/>
                      <w:color w:val="auto"/>
                      <w:sz w:val="21"/>
                      <w:szCs w:val="21"/>
                      <w:lang w:bidi="ar"/>
                    </w:rPr>
                    <w:t>噪声</w:t>
                  </w:r>
                </w:p>
              </w:tc>
              <w:tc>
                <w:tcPr>
                  <w:tcW w:w="2973" w:type="dxa"/>
                  <w:tcBorders>
                    <w:top w:val="single" w:color="000000" w:sz="2" w:space="0"/>
                    <w:left w:val="single" w:color="auto" w:sz="4" w:space="0"/>
                    <w:bottom w:val="single" w:color="000000" w:sz="2" w:space="0"/>
                  </w:tcBorders>
                  <w:vAlign w:val="center"/>
                </w:tcPr>
                <w:p w14:paraId="3FB4F10E">
                  <w:pPr>
                    <w:spacing w:after="0"/>
                    <w:jc w:val="center"/>
                    <w:rPr>
                      <w:rFonts w:hint="default" w:ascii="Times New Roman" w:hAnsi="Times New Roman" w:eastAsia="宋体"/>
                      <w:color w:val="auto"/>
                      <w:sz w:val="21"/>
                      <w:szCs w:val="21"/>
                      <w:lang w:val="en-US" w:eastAsia="zh-CN" w:bidi="ar"/>
                    </w:rPr>
                  </w:pPr>
                  <w:r>
                    <w:rPr>
                      <w:rFonts w:hint="eastAsia" w:ascii="Times New Roman" w:hAnsi="Times New Roman" w:eastAsia="宋体"/>
                      <w:color w:val="auto"/>
                      <w:sz w:val="21"/>
                      <w:szCs w:val="21"/>
                      <w:lang w:val="en-US" w:eastAsia="zh-CN" w:bidi="ar"/>
                    </w:rPr>
                    <w:t>东厂界</w:t>
                  </w:r>
                </w:p>
              </w:tc>
              <w:tc>
                <w:tcPr>
                  <w:tcW w:w="2268" w:type="dxa"/>
                  <w:vMerge w:val="restart"/>
                  <w:tcBorders>
                    <w:top w:val="single" w:color="000000" w:sz="2" w:space="0"/>
                  </w:tcBorders>
                  <w:vAlign w:val="center"/>
                </w:tcPr>
                <w:p w14:paraId="0B6E0656">
                  <w:pPr>
                    <w:spacing w:after="0"/>
                    <w:jc w:val="center"/>
                    <w:rPr>
                      <w:rFonts w:hint="default" w:ascii="Times New Roman" w:hAnsi="Times New Roman" w:eastAsia="宋体"/>
                      <w:color w:val="auto"/>
                      <w:sz w:val="21"/>
                      <w:szCs w:val="21"/>
                      <w:lang w:val="en-US" w:eastAsia="zh-CN" w:bidi="ar"/>
                    </w:rPr>
                  </w:pPr>
                  <w:r>
                    <w:rPr>
                      <w:rFonts w:hint="eastAsia" w:ascii="Times New Roman" w:hAnsi="Times New Roman" w:eastAsia="宋体"/>
                      <w:color w:val="auto"/>
                      <w:sz w:val="21"/>
                      <w:szCs w:val="21"/>
                      <w:lang w:val="en-US" w:eastAsia="zh-CN" w:bidi="ar"/>
                    </w:rPr>
                    <w:t>等效连续A声级</w:t>
                  </w:r>
                </w:p>
              </w:tc>
              <w:tc>
                <w:tcPr>
                  <w:tcW w:w="1998" w:type="dxa"/>
                  <w:vMerge w:val="restart"/>
                  <w:tcBorders>
                    <w:top w:val="single" w:color="000000" w:sz="2" w:space="0"/>
                    <w:right w:val="nil"/>
                  </w:tcBorders>
                  <w:vAlign w:val="center"/>
                </w:tcPr>
                <w:p w14:paraId="33C178A4">
                  <w:pPr>
                    <w:spacing w:after="0"/>
                    <w:jc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val="en-US" w:eastAsia="zh-CN" w:bidi="ar"/>
                    </w:rPr>
                    <w:t>1次/周夜间，连续检测2天</w:t>
                  </w:r>
                </w:p>
              </w:tc>
            </w:tr>
            <w:tr w14:paraId="6232EEA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1493" w:type="dxa"/>
                  <w:vMerge w:val="continue"/>
                  <w:tcBorders>
                    <w:left w:val="nil"/>
                    <w:right w:val="single" w:color="auto" w:sz="4" w:space="0"/>
                  </w:tcBorders>
                  <w:tcMar>
                    <w:top w:w="0" w:type="dxa"/>
                    <w:left w:w="6" w:type="dxa"/>
                    <w:bottom w:w="0" w:type="dxa"/>
                    <w:right w:w="6" w:type="dxa"/>
                  </w:tcMar>
                  <w:vAlign w:val="center"/>
                </w:tcPr>
                <w:p w14:paraId="2FF9F8AA">
                  <w:pPr>
                    <w:spacing w:after="0"/>
                    <w:jc w:val="center"/>
                    <w:rPr>
                      <w:rFonts w:ascii="Times New Roman" w:hAnsi="Times New Roman" w:eastAsia="宋体"/>
                      <w:color w:val="auto"/>
                      <w:sz w:val="21"/>
                      <w:szCs w:val="21"/>
                      <w:lang w:bidi="ar"/>
                    </w:rPr>
                  </w:pPr>
                </w:p>
              </w:tc>
              <w:tc>
                <w:tcPr>
                  <w:tcW w:w="2973" w:type="dxa"/>
                  <w:tcBorders>
                    <w:top w:val="single" w:color="000000" w:sz="2" w:space="0"/>
                    <w:left w:val="single" w:color="auto" w:sz="4" w:space="0"/>
                    <w:bottom w:val="single" w:color="000000" w:sz="2" w:space="0"/>
                  </w:tcBorders>
                  <w:vAlign w:val="center"/>
                </w:tcPr>
                <w:p w14:paraId="202A4830">
                  <w:pPr>
                    <w:spacing w:after="0"/>
                    <w:jc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val="en-US" w:eastAsia="zh-CN" w:bidi="ar"/>
                    </w:rPr>
                    <w:t>西厂界</w:t>
                  </w:r>
                </w:p>
              </w:tc>
              <w:tc>
                <w:tcPr>
                  <w:tcW w:w="2268" w:type="dxa"/>
                  <w:vMerge w:val="continue"/>
                  <w:vAlign w:val="center"/>
                </w:tcPr>
                <w:p w14:paraId="745D68E4">
                  <w:pPr>
                    <w:spacing w:after="0"/>
                    <w:jc w:val="center"/>
                    <w:rPr>
                      <w:rFonts w:ascii="Times New Roman" w:hAnsi="Times New Roman" w:eastAsia="宋体"/>
                      <w:color w:val="auto"/>
                      <w:sz w:val="21"/>
                      <w:szCs w:val="21"/>
                      <w:lang w:bidi="ar"/>
                    </w:rPr>
                  </w:pPr>
                </w:p>
              </w:tc>
              <w:tc>
                <w:tcPr>
                  <w:tcW w:w="1998" w:type="dxa"/>
                  <w:vMerge w:val="continue"/>
                  <w:tcBorders>
                    <w:right w:val="nil"/>
                  </w:tcBorders>
                  <w:vAlign w:val="center"/>
                </w:tcPr>
                <w:p w14:paraId="6C3BC88D">
                  <w:pPr>
                    <w:spacing w:after="0"/>
                    <w:jc w:val="center"/>
                    <w:rPr>
                      <w:rFonts w:ascii="Times New Roman" w:hAnsi="Times New Roman" w:eastAsia="宋体"/>
                      <w:color w:val="auto"/>
                      <w:sz w:val="21"/>
                      <w:szCs w:val="21"/>
                      <w:lang w:bidi="ar"/>
                    </w:rPr>
                  </w:pPr>
                </w:p>
              </w:tc>
            </w:tr>
            <w:tr w14:paraId="71F80F8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1493" w:type="dxa"/>
                  <w:vMerge w:val="continue"/>
                  <w:tcBorders>
                    <w:left w:val="nil"/>
                    <w:right w:val="single" w:color="auto" w:sz="4" w:space="0"/>
                  </w:tcBorders>
                  <w:tcMar>
                    <w:top w:w="0" w:type="dxa"/>
                    <w:left w:w="6" w:type="dxa"/>
                    <w:bottom w:w="0" w:type="dxa"/>
                    <w:right w:w="6" w:type="dxa"/>
                  </w:tcMar>
                  <w:vAlign w:val="center"/>
                </w:tcPr>
                <w:p w14:paraId="65BBFAEA">
                  <w:pPr>
                    <w:spacing w:after="0"/>
                    <w:jc w:val="center"/>
                    <w:rPr>
                      <w:rFonts w:ascii="Times New Roman" w:hAnsi="Times New Roman" w:eastAsia="宋体"/>
                      <w:color w:val="auto"/>
                      <w:sz w:val="21"/>
                      <w:szCs w:val="21"/>
                      <w:lang w:bidi="ar"/>
                    </w:rPr>
                  </w:pPr>
                </w:p>
              </w:tc>
              <w:tc>
                <w:tcPr>
                  <w:tcW w:w="2973" w:type="dxa"/>
                  <w:tcBorders>
                    <w:top w:val="single" w:color="000000" w:sz="2" w:space="0"/>
                    <w:left w:val="single" w:color="auto" w:sz="4" w:space="0"/>
                    <w:bottom w:val="single" w:color="000000" w:sz="2" w:space="0"/>
                  </w:tcBorders>
                  <w:vAlign w:val="center"/>
                </w:tcPr>
                <w:p w14:paraId="1A3055B8">
                  <w:pPr>
                    <w:spacing w:after="0"/>
                    <w:jc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val="en-US" w:eastAsia="zh-CN" w:bidi="ar"/>
                    </w:rPr>
                    <w:t>南厂界</w:t>
                  </w:r>
                </w:p>
              </w:tc>
              <w:tc>
                <w:tcPr>
                  <w:tcW w:w="2268" w:type="dxa"/>
                  <w:vMerge w:val="continue"/>
                  <w:vAlign w:val="center"/>
                </w:tcPr>
                <w:p w14:paraId="75D993C5">
                  <w:pPr>
                    <w:spacing w:after="0"/>
                    <w:jc w:val="center"/>
                    <w:rPr>
                      <w:rFonts w:ascii="Times New Roman" w:hAnsi="Times New Roman" w:eastAsia="宋体"/>
                      <w:color w:val="auto"/>
                      <w:sz w:val="21"/>
                      <w:szCs w:val="21"/>
                      <w:lang w:bidi="ar"/>
                    </w:rPr>
                  </w:pPr>
                </w:p>
              </w:tc>
              <w:tc>
                <w:tcPr>
                  <w:tcW w:w="1998" w:type="dxa"/>
                  <w:vMerge w:val="continue"/>
                  <w:tcBorders>
                    <w:right w:val="nil"/>
                  </w:tcBorders>
                  <w:vAlign w:val="center"/>
                </w:tcPr>
                <w:p w14:paraId="590FE5DE">
                  <w:pPr>
                    <w:spacing w:after="0"/>
                    <w:jc w:val="center"/>
                    <w:rPr>
                      <w:rFonts w:ascii="Times New Roman" w:hAnsi="Times New Roman" w:eastAsia="宋体"/>
                      <w:color w:val="auto"/>
                      <w:sz w:val="21"/>
                      <w:szCs w:val="21"/>
                      <w:lang w:bidi="ar"/>
                    </w:rPr>
                  </w:pPr>
                </w:p>
              </w:tc>
            </w:tr>
            <w:tr w14:paraId="143E28E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97" w:hRule="atLeast"/>
                <w:jc w:val="center"/>
              </w:trPr>
              <w:tc>
                <w:tcPr>
                  <w:tcW w:w="1493" w:type="dxa"/>
                  <w:vMerge w:val="continue"/>
                  <w:tcBorders>
                    <w:left w:val="nil"/>
                    <w:bottom w:val="single" w:color="auto" w:sz="8" w:space="0"/>
                    <w:right w:val="single" w:color="auto" w:sz="4" w:space="0"/>
                  </w:tcBorders>
                  <w:tcMar>
                    <w:top w:w="0" w:type="dxa"/>
                    <w:left w:w="6" w:type="dxa"/>
                    <w:bottom w:w="0" w:type="dxa"/>
                    <w:right w:w="6" w:type="dxa"/>
                  </w:tcMar>
                  <w:vAlign w:val="center"/>
                </w:tcPr>
                <w:p w14:paraId="7D591205">
                  <w:pPr>
                    <w:spacing w:after="0"/>
                    <w:jc w:val="center"/>
                    <w:rPr>
                      <w:rFonts w:ascii="Times New Roman" w:hAnsi="Times New Roman" w:eastAsia="宋体"/>
                      <w:color w:val="auto"/>
                      <w:sz w:val="21"/>
                      <w:szCs w:val="21"/>
                      <w:lang w:bidi="ar"/>
                    </w:rPr>
                  </w:pPr>
                </w:p>
              </w:tc>
              <w:tc>
                <w:tcPr>
                  <w:tcW w:w="2973" w:type="dxa"/>
                  <w:tcBorders>
                    <w:top w:val="single" w:color="000000" w:sz="2" w:space="0"/>
                    <w:left w:val="single" w:color="auto" w:sz="4" w:space="0"/>
                    <w:bottom w:val="single" w:color="auto" w:sz="8" w:space="0"/>
                  </w:tcBorders>
                  <w:vAlign w:val="center"/>
                </w:tcPr>
                <w:p w14:paraId="2B09C354">
                  <w:pPr>
                    <w:spacing w:after="0"/>
                    <w:jc w:val="center"/>
                    <w:rPr>
                      <w:rFonts w:ascii="Times New Roman" w:hAnsi="Times New Roman" w:eastAsia="宋体"/>
                      <w:color w:val="auto"/>
                      <w:sz w:val="21"/>
                      <w:szCs w:val="21"/>
                      <w:lang w:bidi="ar"/>
                    </w:rPr>
                  </w:pPr>
                  <w:r>
                    <w:rPr>
                      <w:rFonts w:hint="eastAsia" w:ascii="Times New Roman" w:hAnsi="Times New Roman" w:eastAsia="宋体"/>
                      <w:color w:val="auto"/>
                      <w:sz w:val="21"/>
                      <w:szCs w:val="21"/>
                      <w:lang w:val="en-US" w:eastAsia="zh-CN" w:bidi="ar"/>
                    </w:rPr>
                    <w:t>北厂界</w:t>
                  </w:r>
                </w:p>
              </w:tc>
              <w:tc>
                <w:tcPr>
                  <w:tcW w:w="2268" w:type="dxa"/>
                  <w:vMerge w:val="continue"/>
                  <w:tcBorders>
                    <w:bottom w:val="single" w:color="auto" w:sz="8" w:space="0"/>
                  </w:tcBorders>
                  <w:vAlign w:val="center"/>
                </w:tcPr>
                <w:p w14:paraId="21513254">
                  <w:pPr>
                    <w:spacing w:after="0"/>
                    <w:jc w:val="center"/>
                    <w:rPr>
                      <w:rFonts w:ascii="Times New Roman" w:hAnsi="Times New Roman" w:eastAsia="宋体"/>
                      <w:color w:val="auto"/>
                      <w:sz w:val="21"/>
                      <w:szCs w:val="21"/>
                      <w:lang w:bidi="ar"/>
                    </w:rPr>
                  </w:pPr>
                </w:p>
              </w:tc>
              <w:tc>
                <w:tcPr>
                  <w:tcW w:w="1998" w:type="dxa"/>
                  <w:vMerge w:val="continue"/>
                  <w:tcBorders>
                    <w:bottom w:val="single" w:color="auto" w:sz="8" w:space="0"/>
                    <w:right w:val="nil"/>
                  </w:tcBorders>
                  <w:vAlign w:val="center"/>
                </w:tcPr>
                <w:p w14:paraId="20A91C3B">
                  <w:pPr>
                    <w:spacing w:after="0"/>
                    <w:jc w:val="center"/>
                    <w:rPr>
                      <w:rFonts w:ascii="Times New Roman" w:hAnsi="Times New Roman" w:eastAsia="宋体"/>
                      <w:color w:val="auto"/>
                      <w:sz w:val="21"/>
                      <w:szCs w:val="21"/>
                      <w:lang w:bidi="ar"/>
                    </w:rPr>
                  </w:pPr>
                </w:p>
              </w:tc>
            </w:tr>
          </w:tbl>
          <w:p w14:paraId="29A46FAC">
            <w:pPr>
              <w:tabs>
                <w:tab w:val="left" w:pos="1830"/>
              </w:tabs>
              <w:spacing w:after="0" w:line="360" w:lineRule="auto"/>
              <w:rPr>
                <w:rFonts w:ascii="Times New Roman" w:hAnsi="Times New Roman" w:eastAsia="仿宋_GB2312"/>
                <w:color w:val="auto"/>
                <w:sz w:val="21"/>
                <w:szCs w:val="21"/>
              </w:rPr>
            </w:pPr>
          </w:p>
          <w:p w14:paraId="3175D4DF">
            <w:pPr>
              <w:tabs>
                <w:tab w:val="left" w:pos="1830"/>
              </w:tabs>
              <w:spacing w:after="0" w:line="360" w:lineRule="auto"/>
              <w:rPr>
                <w:rFonts w:ascii="Times New Roman" w:hAnsi="Times New Roman" w:eastAsia="仿宋_GB2312"/>
                <w:color w:val="auto"/>
                <w:sz w:val="21"/>
                <w:szCs w:val="21"/>
              </w:rPr>
            </w:pPr>
          </w:p>
          <w:p w14:paraId="71269569">
            <w:pPr>
              <w:tabs>
                <w:tab w:val="left" w:pos="1830"/>
              </w:tabs>
              <w:spacing w:after="0" w:line="360" w:lineRule="auto"/>
              <w:rPr>
                <w:rFonts w:ascii="Times New Roman" w:hAnsi="Times New Roman" w:eastAsia="仿宋_GB2312"/>
                <w:color w:val="auto"/>
                <w:sz w:val="21"/>
                <w:szCs w:val="21"/>
              </w:rPr>
            </w:pPr>
          </w:p>
          <w:p w14:paraId="68228FDC">
            <w:pPr>
              <w:tabs>
                <w:tab w:val="left" w:pos="1830"/>
              </w:tabs>
              <w:spacing w:after="0" w:line="360" w:lineRule="auto"/>
              <w:rPr>
                <w:rFonts w:ascii="Times New Roman" w:hAnsi="Times New Roman" w:eastAsia="仿宋_GB2312"/>
                <w:color w:val="auto"/>
                <w:sz w:val="21"/>
                <w:szCs w:val="21"/>
              </w:rPr>
            </w:pPr>
          </w:p>
          <w:p w14:paraId="31047D57">
            <w:pPr>
              <w:tabs>
                <w:tab w:val="left" w:pos="1830"/>
              </w:tabs>
              <w:spacing w:after="0" w:line="360" w:lineRule="auto"/>
              <w:rPr>
                <w:rFonts w:ascii="Times New Roman" w:hAnsi="Times New Roman" w:eastAsia="仿宋_GB2312"/>
                <w:color w:val="auto"/>
                <w:sz w:val="21"/>
                <w:szCs w:val="21"/>
              </w:rPr>
            </w:pPr>
          </w:p>
          <w:p w14:paraId="0087C0A6">
            <w:pPr>
              <w:tabs>
                <w:tab w:val="left" w:pos="1830"/>
              </w:tabs>
              <w:spacing w:after="0" w:line="360" w:lineRule="auto"/>
              <w:rPr>
                <w:rFonts w:ascii="Times New Roman" w:hAnsi="Times New Roman" w:eastAsia="仿宋_GB2312"/>
                <w:color w:val="auto"/>
                <w:sz w:val="21"/>
                <w:szCs w:val="21"/>
              </w:rPr>
            </w:pPr>
          </w:p>
          <w:p w14:paraId="5D889A5B">
            <w:pPr>
              <w:tabs>
                <w:tab w:val="left" w:pos="1830"/>
              </w:tabs>
              <w:spacing w:after="0" w:line="360" w:lineRule="auto"/>
              <w:rPr>
                <w:rFonts w:ascii="Times New Roman" w:hAnsi="Times New Roman" w:eastAsia="仿宋_GB2312"/>
                <w:color w:val="auto"/>
                <w:sz w:val="21"/>
                <w:szCs w:val="21"/>
              </w:rPr>
            </w:pPr>
          </w:p>
          <w:p w14:paraId="1E1EF65E">
            <w:pPr>
              <w:tabs>
                <w:tab w:val="left" w:pos="1830"/>
              </w:tabs>
              <w:spacing w:after="0" w:line="360" w:lineRule="auto"/>
              <w:rPr>
                <w:rFonts w:ascii="Times New Roman" w:hAnsi="Times New Roman" w:eastAsia="仿宋_GB2312"/>
                <w:color w:val="auto"/>
                <w:sz w:val="21"/>
                <w:szCs w:val="21"/>
              </w:rPr>
            </w:pPr>
          </w:p>
          <w:p w14:paraId="17D7C193">
            <w:pPr>
              <w:tabs>
                <w:tab w:val="left" w:pos="1830"/>
              </w:tabs>
              <w:spacing w:after="0" w:line="360" w:lineRule="auto"/>
              <w:rPr>
                <w:rFonts w:ascii="Times New Roman" w:hAnsi="Times New Roman" w:eastAsia="仿宋_GB2312"/>
                <w:color w:val="auto"/>
                <w:sz w:val="21"/>
                <w:szCs w:val="21"/>
              </w:rPr>
            </w:pPr>
          </w:p>
          <w:p w14:paraId="5FC13DAB">
            <w:pPr>
              <w:tabs>
                <w:tab w:val="left" w:pos="1830"/>
              </w:tabs>
              <w:spacing w:after="0" w:line="360" w:lineRule="auto"/>
              <w:rPr>
                <w:rFonts w:ascii="Times New Roman" w:hAnsi="Times New Roman" w:eastAsia="仿宋_GB2312"/>
                <w:color w:val="auto"/>
                <w:sz w:val="21"/>
                <w:szCs w:val="21"/>
              </w:rPr>
            </w:pPr>
          </w:p>
          <w:p w14:paraId="5D8E56F3">
            <w:pPr>
              <w:tabs>
                <w:tab w:val="left" w:pos="1830"/>
              </w:tabs>
              <w:spacing w:after="0" w:line="360" w:lineRule="auto"/>
              <w:rPr>
                <w:rFonts w:ascii="Times New Roman" w:hAnsi="Times New Roman" w:eastAsia="仿宋_GB2312"/>
                <w:color w:val="auto"/>
                <w:sz w:val="21"/>
                <w:szCs w:val="21"/>
              </w:rPr>
            </w:pPr>
          </w:p>
          <w:p w14:paraId="6F5C620C">
            <w:pPr>
              <w:tabs>
                <w:tab w:val="left" w:pos="1830"/>
              </w:tabs>
              <w:spacing w:after="0" w:line="360" w:lineRule="auto"/>
              <w:rPr>
                <w:rFonts w:ascii="Times New Roman" w:hAnsi="Times New Roman" w:eastAsia="仿宋_GB2312"/>
                <w:color w:val="auto"/>
                <w:sz w:val="21"/>
                <w:szCs w:val="21"/>
              </w:rPr>
            </w:pPr>
          </w:p>
          <w:p w14:paraId="6CBB96F1">
            <w:pPr>
              <w:tabs>
                <w:tab w:val="left" w:pos="1830"/>
              </w:tabs>
              <w:spacing w:after="0" w:line="360" w:lineRule="auto"/>
              <w:rPr>
                <w:rFonts w:ascii="Times New Roman" w:hAnsi="Times New Roman" w:eastAsia="仿宋_GB2312"/>
                <w:color w:val="auto"/>
                <w:sz w:val="21"/>
                <w:szCs w:val="21"/>
              </w:rPr>
            </w:pPr>
          </w:p>
          <w:p w14:paraId="72E71D10">
            <w:pPr>
              <w:tabs>
                <w:tab w:val="left" w:pos="1830"/>
              </w:tabs>
              <w:spacing w:after="0" w:line="360" w:lineRule="auto"/>
              <w:rPr>
                <w:rFonts w:ascii="Times New Roman" w:hAnsi="Times New Roman" w:eastAsia="仿宋_GB2312"/>
                <w:color w:val="auto"/>
                <w:sz w:val="21"/>
                <w:szCs w:val="21"/>
              </w:rPr>
            </w:pPr>
          </w:p>
        </w:tc>
      </w:tr>
    </w:tbl>
    <w:p w14:paraId="484D5C28">
      <w:pPr>
        <w:spacing w:after="0" w:line="360" w:lineRule="auto"/>
        <w:rPr>
          <w:rFonts w:ascii="Times New Roman" w:hAnsi="Times New Roman" w:eastAsia="仿宋_GB2312"/>
          <w:b/>
          <w:color w:val="auto"/>
          <w:sz w:val="21"/>
          <w:szCs w:val="21"/>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2967E58B">
      <w:pPr>
        <w:spacing w:after="0" w:line="440" w:lineRule="exact"/>
        <w:rPr>
          <w:rFonts w:ascii="Times New Roman" w:hAnsi="Times New Roman" w:eastAsia="仿宋_GB2312"/>
          <w:b/>
          <w:color w:val="auto"/>
          <w:sz w:val="24"/>
          <w:szCs w:val="24"/>
        </w:rPr>
      </w:pPr>
      <w:r>
        <w:rPr>
          <w:rFonts w:ascii="Times New Roman" w:hAnsi="Times New Roman" w:eastAsia="仿宋_GB2312"/>
          <w:b/>
          <w:color w:val="auto"/>
          <w:sz w:val="24"/>
          <w:szCs w:val="24"/>
        </w:rPr>
        <w:t>表七</w:t>
      </w:r>
    </w:p>
    <w:tbl>
      <w:tblPr>
        <w:tblStyle w:val="15"/>
        <w:tblW w:w="52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29"/>
      </w:tblGrid>
      <w:tr w14:paraId="78EE1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4" w:hRule="atLeast"/>
          <w:jc w:val="center"/>
        </w:trPr>
        <w:tc>
          <w:tcPr>
            <w:tcW w:w="8522" w:type="dxa"/>
          </w:tcPr>
          <w:p w14:paraId="11DDE196">
            <w:pPr>
              <w:spacing w:after="0" w:line="460" w:lineRule="exact"/>
              <w:textAlignment w:val="baseline"/>
              <w:rPr>
                <w:rFonts w:ascii="Times New Roman" w:hAnsi="Times New Roman" w:eastAsia="宋体"/>
                <w:b/>
                <w:color w:val="auto"/>
                <w:sz w:val="24"/>
                <w:szCs w:val="24"/>
              </w:rPr>
            </w:pPr>
            <w:r>
              <w:rPr>
                <w:rFonts w:ascii="Times New Roman" w:hAnsi="Times New Roman" w:eastAsia="宋体"/>
                <w:b/>
                <w:color w:val="auto"/>
                <w:sz w:val="24"/>
                <w:szCs w:val="24"/>
              </w:rPr>
              <w:t>验收检测期间生产工况记录：</w:t>
            </w:r>
          </w:p>
          <w:p w14:paraId="0823F40A">
            <w:pPr>
              <w:spacing w:after="0" w:line="460" w:lineRule="exact"/>
              <w:ind w:firstLine="480" w:firstLineChars="200"/>
              <w:textAlignment w:val="baseline"/>
              <w:rPr>
                <w:rFonts w:ascii="Times New Roman" w:hAnsi="Times New Roman" w:eastAsia="宋体"/>
                <w:bCs/>
                <w:color w:val="auto"/>
                <w:sz w:val="24"/>
                <w:szCs w:val="24"/>
              </w:rPr>
            </w:pPr>
            <w:r>
              <w:rPr>
                <w:rFonts w:hint="eastAsia" w:ascii="Times New Roman" w:hAnsi="Times New Roman" w:eastAsia="宋体" w:cs="宋体"/>
                <w:bCs/>
                <w:color w:val="auto"/>
                <w:sz w:val="24"/>
                <w:szCs w:val="24"/>
              </w:rPr>
              <w:t>河南省鑫耀石墨制品有限责任公司年产20000吨石墨制品项目</w:t>
            </w:r>
            <w:r>
              <w:rPr>
                <w:rFonts w:hint="eastAsia" w:ascii="Times New Roman" w:hAnsi="Times New Roman" w:eastAsia="宋体" w:cs="宋体"/>
                <w:bCs/>
                <w:color w:val="auto"/>
                <w:sz w:val="24"/>
                <w:szCs w:val="24"/>
                <w:lang w:val="en-US" w:eastAsia="zh-CN"/>
              </w:rPr>
              <w:t>一期工程产品为石墨匣钵、</w:t>
            </w:r>
            <w:r>
              <w:rPr>
                <w:rFonts w:hint="eastAsia" w:ascii="Times New Roman" w:hAnsi="Times New Roman" w:eastAsia="宋体" w:cs="宋体"/>
                <w:bCs/>
                <w:color w:val="auto"/>
                <w:sz w:val="24"/>
                <w:szCs w:val="24"/>
              </w:rPr>
              <w:t>产能为</w:t>
            </w:r>
            <w:r>
              <w:rPr>
                <w:rFonts w:hint="eastAsia" w:ascii="Times New Roman" w:hAnsi="Times New Roman" w:eastAsia="宋体" w:cs="宋体"/>
                <w:bCs/>
                <w:color w:val="auto"/>
                <w:sz w:val="24"/>
                <w:szCs w:val="24"/>
                <w:lang w:val="en-US" w:eastAsia="zh-CN"/>
              </w:rPr>
              <w:t>4000</w:t>
            </w:r>
            <w:r>
              <w:rPr>
                <w:rFonts w:hint="eastAsia" w:ascii="Times New Roman" w:hAnsi="Times New Roman" w:eastAsia="宋体" w:cs="宋体"/>
                <w:bCs/>
                <w:color w:val="auto"/>
                <w:sz w:val="24"/>
                <w:szCs w:val="24"/>
              </w:rPr>
              <w:t>t</w:t>
            </w:r>
            <w:r>
              <w:rPr>
                <w:rFonts w:ascii="Times New Roman" w:hAnsi="Times New Roman" w:eastAsia="宋体" w:cs="宋体"/>
                <w:bCs/>
                <w:color w:val="auto"/>
                <w:sz w:val="24"/>
                <w:szCs w:val="24"/>
              </w:rPr>
              <w:t>/a</w:t>
            </w:r>
            <w:r>
              <w:rPr>
                <w:rFonts w:hint="eastAsia" w:ascii="Times New Roman" w:hAnsi="Times New Roman" w:eastAsia="宋体"/>
                <w:bCs/>
                <w:color w:val="auto"/>
                <w:sz w:val="24"/>
                <w:szCs w:val="24"/>
              </w:rPr>
              <w:t>，年工作天数为</w:t>
            </w:r>
            <w:r>
              <w:rPr>
                <w:rFonts w:hint="eastAsia" w:ascii="Times New Roman" w:hAnsi="Times New Roman" w:eastAsia="宋体"/>
                <w:bCs/>
                <w:color w:val="auto"/>
                <w:sz w:val="24"/>
                <w:szCs w:val="24"/>
                <w:lang w:val="en-US" w:eastAsia="zh-CN"/>
              </w:rPr>
              <w:t>300</w:t>
            </w:r>
            <w:r>
              <w:rPr>
                <w:rFonts w:hint="eastAsia" w:ascii="Times New Roman" w:hAnsi="Times New Roman" w:eastAsia="宋体"/>
                <w:bCs/>
                <w:color w:val="auto"/>
                <w:sz w:val="24"/>
                <w:szCs w:val="24"/>
              </w:rPr>
              <w:t>天</w:t>
            </w:r>
            <w:r>
              <w:rPr>
                <w:rFonts w:hint="eastAsia" w:ascii="Times New Roman" w:hAnsi="Times New Roman" w:eastAsia="宋体" w:cs="宋体"/>
                <w:color w:val="auto"/>
                <w:sz w:val="24"/>
                <w:szCs w:val="24"/>
              </w:rPr>
              <w:t>。</w:t>
            </w:r>
            <w:r>
              <w:rPr>
                <w:rFonts w:hint="eastAsia" w:ascii="Times New Roman" w:hAnsi="Times New Roman" w:eastAsia="宋体" w:cs="宋体"/>
                <w:bCs/>
                <w:color w:val="auto"/>
                <w:sz w:val="24"/>
                <w:szCs w:val="24"/>
              </w:rPr>
              <w:t>验收监测期间，主体工程调试工况稳定，各项环境保护设施运行正常，符合验收监测期间对生产工况的要求</w:t>
            </w:r>
            <w:r>
              <w:rPr>
                <w:rFonts w:ascii="Times New Roman" w:hAnsi="Times New Roman" w:eastAsia="宋体" w:cs="宋体"/>
                <w:bCs/>
                <w:color w:val="auto"/>
                <w:sz w:val="24"/>
                <w:szCs w:val="24"/>
              </w:rPr>
              <w:t>。</w:t>
            </w:r>
            <w:r>
              <w:rPr>
                <w:rFonts w:hint="eastAsia" w:ascii="Times New Roman" w:hAnsi="Times New Roman" w:eastAsia="宋体"/>
                <w:bCs/>
                <w:color w:val="auto"/>
                <w:sz w:val="24"/>
                <w:szCs w:val="24"/>
              </w:rPr>
              <w:t>生产运行工况见</w:t>
            </w:r>
            <w:r>
              <w:rPr>
                <w:rFonts w:ascii="Times New Roman" w:hAnsi="Times New Roman" w:eastAsia="宋体"/>
                <w:bCs/>
                <w:color w:val="auto"/>
                <w:sz w:val="24"/>
                <w:szCs w:val="24"/>
              </w:rPr>
              <w:t>下表。</w:t>
            </w:r>
          </w:p>
          <w:p w14:paraId="6655CE1D">
            <w:pPr>
              <w:spacing w:after="0" w:line="460" w:lineRule="exact"/>
              <w:ind w:firstLine="482" w:firstLineChars="200"/>
              <w:textAlignment w:val="baseline"/>
              <w:rPr>
                <w:rFonts w:ascii="Times New Roman" w:hAnsi="Times New Roman" w:eastAsia="宋体"/>
                <w:b/>
                <w:color w:val="auto"/>
                <w:sz w:val="24"/>
                <w:szCs w:val="24"/>
              </w:rPr>
            </w:pPr>
            <w:r>
              <w:rPr>
                <w:rFonts w:ascii="Times New Roman" w:hAnsi="Times New Roman" w:eastAsia="宋体"/>
                <w:b/>
                <w:color w:val="auto"/>
                <w:sz w:val="24"/>
                <w:szCs w:val="24"/>
              </w:rPr>
              <w:t>表18                  验收期间工况负荷表</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06"/>
              <w:gridCol w:w="1324"/>
              <w:gridCol w:w="1846"/>
              <w:gridCol w:w="2096"/>
              <w:gridCol w:w="1841"/>
            </w:tblGrid>
            <w:tr w14:paraId="48D0975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jc w:val="center"/>
              </w:trPr>
              <w:tc>
                <w:tcPr>
                  <w:tcW w:w="1847" w:type="dxa"/>
                  <w:shd w:val="clear" w:color="auto" w:fill="auto"/>
                  <w:vAlign w:val="center"/>
                </w:tcPr>
                <w:p w14:paraId="04D12E5E">
                  <w:pPr>
                    <w:pStyle w:val="29"/>
                    <w:spacing w:after="0"/>
                    <w:ind w:left="0" w:leftChars="0" w:firstLine="0" w:firstLineChars="0"/>
                    <w:jc w:val="center"/>
                    <w:rPr>
                      <w:rFonts w:ascii="Times New Roman" w:hAnsi="Times New Roman" w:eastAsia="宋体"/>
                      <w:b/>
                      <w:color w:val="auto"/>
                      <w:sz w:val="21"/>
                      <w:szCs w:val="21"/>
                    </w:rPr>
                  </w:pPr>
                  <w:r>
                    <w:rPr>
                      <w:rFonts w:hint="eastAsia" w:ascii="Times New Roman" w:hAnsi="Times New Roman" w:eastAsia="宋体"/>
                      <w:b/>
                      <w:color w:val="auto"/>
                      <w:sz w:val="21"/>
                      <w:szCs w:val="21"/>
                    </w:rPr>
                    <w:t>监测</w:t>
                  </w:r>
                  <w:r>
                    <w:rPr>
                      <w:rFonts w:ascii="Times New Roman" w:hAnsi="Times New Roman" w:eastAsia="宋体"/>
                      <w:b/>
                      <w:color w:val="auto"/>
                      <w:sz w:val="21"/>
                      <w:szCs w:val="21"/>
                    </w:rPr>
                    <w:t>时间</w:t>
                  </w:r>
                </w:p>
              </w:tc>
              <w:tc>
                <w:tcPr>
                  <w:tcW w:w="1283" w:type="dxa"/>
                  <w:vAlign w:val="center"/>
                </w:tcPr>
                <w:p w14:paraId="67EC7AFA">
                  <w:pPr>
                    <w:pStyle w:val="29"/>
                    <w:spacing w:after="0"/>
                    <w:ind w:left="0" w:leftChars="0" w:firstLine="0" w:firstLineChars="0"/>
                    <w:jc w:val="center"/>
                    <w:rPr>
                      <w:rFonts w:ascii="Times New Roman" w:hAnsi="Times New Roman" w:eastAsia="宋体"/>
                      <w:b/>
                      <w:color w:val="auto"/>
                      <w:sz w:val="21"/>
                      <w:szCs w:val="21"/>
                    </w:rPr>
                  </w:pPr>
                  <w:r>
                    <w:rPr>
                      <w:rFonts w:hint="eastAsia" w:ascii="Times New Roman" w:hAnsi="Times New Roman" w:eastAsia="宋体"/>
                      <w:b/>
                      <w:color w:val="auto"/>
                      <w:sz w:val="21"/>
                      <w:szCs w:val="21"/>
                    </w:rPr>
                    <w:t>产品名称</w:t>
                  </w:r>
                </w:p>
              </w:tc>
              <w:tc>
                <w:tcPr>
                  <w:tcW w:w="1788" w:type="dxa"/>
                  <w:vAlign w:val="center"/>
                </w:tcPr>
                <w:p w14:paraId="7636B6D0">
                  <w:pPr>
                    <w:pStyle w:val="29"/>
                    <w:spacing w:after="0"/>
                    <w:ind w:left="0" w:leftChars="0" w:firstLine="0" w:firstLineChars="0"/>
                    <w:jc w:val="center"/>
                    <w:rPr>
                      <w:rFonts w:hint="default" w:ascii="Times New Roman" w:hAnsi="Times New Roman" w:eastAsia="宋体"/>
                      <w:b/>
                      <w:color w:val="auto"/>
                      <w:sz w:val="21"/>
                      <w:szCs w:val="21"/>
                      <w:lang w:val="en-US" w:eastAsia="zh-CN"/>
                    </w:rPr>
                  </w:pPr>
                  <w:r>
                    <w:rPr>
                      <w:rFonts w:ascii="Times New Roman" w:hAnsi="Times New Roman" w:eastAsia="宋体"/>
                      <w:b/>
                      <w:color w:val="auto"/>
                      <w:sz w:val="21"/>
                      <w:szCs w:val="21"/>
                    </w:rPr>
                    <w:t>设计</w:t>
                  </w:r>
                  <w:r>
                    <w:rPr>
                      <w:rFonts w:hint="eastAsia" w:ascii="Times New Roman" w:hAnsi="Times New Roman" w:eastAsia="宋体"/>
                      <w:b/>
                      <w:color w:val="auto"/>
                      <w:sz w:val="21"/>
                      <w:szCs w:val="21"/>
                    </w:rPr>
                    <w:t>产量</w:t>
                  </w:r>
                  <w:r>
                    <w:rPr>
                      <w:rFonts w:hint="eastAsia" w:ascii="Times New Roman" w:hAnsi="Times New Roman" w:eastAsia="宋体"/>
                      <w:b/>
                      <w:color w:val="auto"/>
                      <w:sz w:val="21"/>
                      <w:szCs w:val="21"/>
                      <w:lang w:eastAsia="zh-CN"/>
                    </w:rPr>
                    <w:t>（</w:t>
                  </w:r>
                  <w:r>
                    <w:rPr>
                      <w:rFonts w:hint="eastAsia" w:ascii="Times New Roman" w:hAnsi="Times New Roman" w:eastAsia="宋体"/>
                      <w:b/>
                      <w:color w:val="auto"/>
                      <w:sz w:val="21"/>
                      <w:szCs w:val="21"/>
                      <w:lang w:val="en-US" w:eastAsia="zh-CN"/>
                    </w:rPr>
                    <w:t>吨/天）</w:t>
                  </w:r>
                </w:p>
              </w:tc>
              <w:tc>
                <w:tcPr>
                  <w:tcW w:w="2031" w:type="dxa"/>
                  <w:vAlign w:val="center"/>
                </w:tcPr>
                <w:p w14:paraId="2C103C47">
                  <w:pPr>
                    <w:pStyle w:val="29"/>
                    <w:spacing w:after="0"/>
                    <w:ind w:left="0" w:leftChars="0" w:firstLine="0" w:firstLineChars="0"/>
                    <w:jc w:val="center"/>
                    <w:rPr>
                      <w:rFonts w:ascii="Times New Roman" w:hAnsi="Times New Roman" w:eastAsia="宋体"/>
                      <w:b/>
                      <w:color w:val="auto"/>
                      <w:sz w:val="21"/>
                      <w:szCs w:val="21"/>
                    </w:rPr>
                  </w:pPr>
                  <w:r>
                    <w:rPr>
                      <w:rFonts w:ascii="Times New Roman" w:hAnsi="Times New Roman" w:eastAsia="宋体"/>
                      <w:b/>
                      <w:color w:val="auto"/>
                      <w:sz w:val="21"/>
                      <w:szCs w:val="21"/>
                    </w:rPr>
                    <w:t>实际</w:t>
                  </w:r>
                  <w:r>
                    <w:rPr>
                      <w:rFonts w:hint="eastAsia" w:ascii="Times New Roman" w:hAnsi="Times New Roman" w:eastAsia="宋体"/>
                      <w:b/>
                      <w:color w:val="auto"/>
                      <w:sz w:val="21"/>
                      <w:szCs w:val="21"/>
                    </w:rPr>
                    <w:t>产量</w:t>
                  </w:r>
                  <w:r>
                    <w:rPr>
                      <w:rFonts w:hint="eastAsia" w:ascii="Times New Roman" w:hAnsi="Times New Roman" w:eastAsia="宋体"/>
                      <w:b/>
                      <w:color w:val="auto"/>
                      <w:sz w:val="21"/>
                      <w:szCs w:val="21"/>
                      <w:lang w:eastAsia="zh-CN"/>
                    </w:rPr>
                    <w:t>（</w:t>
                  </w:r>
                  <w:r>
                    <w:rPr>
                      <w:rFonts w:hint="eastAsia" w:ascii="Times New Roman" w:hAnsi="Times New Roman" w:eastAsia="宋体"/>
                      <w:b/>
                      <w:color w:val="auto"/>
                      <w:sz w:val="21"/>
                      <w:szCs w:val="21"/>
                      <w:lang w:val="en-US" w:eastAsia="zh-CN"/>
                    </w:rPr>
                    <w:t>吨/天）</w:t>
                  </w:r>
                </w:p>
              </w:tc>
              <w:tc>
                <w:tcPr>
                  <w:tcW w:w="1783" w:type="dxa"/>
                  <w:shd w:val="clear" w:color="auto" w:fill="auto"/>
                  <w:vAlign w:val="center"/>
                </w:tcPr>
                <w:p w14:paraId="05E54D3B">
                  <w:pPr>
                    <w:pStyle w:val="29"/>
                    <w:spacing w:after="0"/>
                    <w:ind w:left="0" w:leftChars="0" w:firstLine="0" w:firstLineChars="0"/>
                    <w:jc w:val="center"/>
                    <w:rPr>
                      <w:rFonts w:ascii="Times New Roman" w:hAnsi="Times New Roman" w:eastAsia="宋体"/>
                      <w:b/>
                      <w:color w:val="auto"/>
                      <w:sz w:val="21"/>
                      <w:szCs w:val="21"/>
                    </w:rPr>
                  </w:pPr>
                  <w:r>
                    <w:rPr>
                      <w:rFonts w:ascii="Times New Roman" w:hAnsi="Times New Roman" w:eastAsia="宋体"/>
                      <w:b/>
                      <w:color w:val="auto"/>
                      <w:sz w:val="21"/>
                      <w:szCs w:val="21"/>
                    </w:rPr>
                    <w:t>运行负荷</w:t>
                  </w:r>
                </w:p>
              </w:tc>
            </w:tr>
            <w:tr w14:paraId="5BAF0C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47" w:type="dxa"/>
                  <w:shd w:val="clear" w:color="auto" w:fill="auto"/>
                  <w:vAlign w:val="center"/>
                </w:tcPr>
                <w:p w14:paraId="0549D1D3">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2025-9-17</w:t>
                  </w:r>
                </w:p>
              </w:tc>
              <w:tc>
                <w:tcPr>
                  <w:tcW w:w="1283" w:type="dxa"/>
                  <w:vMerge w:val="restart"/>
                  <w:vAlign w:val="center"/>
                </w:tcPr>
                <w:p w14:paraId="7C03457E">
                  <w:pPr>
                    <w:pStyle w:val="29"/>
                    <w:spacing w:after="0"/>
                    <w:ind w:left="0" w:leftChars="0" w:firstLine="0" w:firstLineChars="0"/>
                    <w:jc w:val="center"/>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石墨匣钵</w:t>
                  </w:r>
                </w:p>
              </w:tc>
              <w:tc>
                <w:tcPr>
                  <w:tcW w:w="1788" w:type="dxa"/>
                  <w:vAlign w:val="center"/>
                </w:tcPr>
                <w:p w14:paraId="248DFBAB">
                  <w:pPr>
                    <w:pStyle w:val="29"/>
                    <w:spacing w:after="0"/>
                    <w:ind w:left="0" w:leftChars="0" w:firstLine="0" w:firstLineChars="0"/>
                    <w:jc w:val="center"/>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6.67</w:t>
                  </w:r>
                </w:p>
              </w:tc>
              <w:tc>
                <w:tcPr>
                  <w:tcW w:w="2031" w:type="dxa"/>
                  <w:vAlign w:val="center"/>
                </w:tcPr>
                <w:p w14:paraId="75FCA390">
                  <w:pPr>
                    <w:pStyle w:val="29"/>
                    <w:spacing w:after="0"/>
                    <w:ind w:left="0" w:leftChars="0" w:firstLine="0" w:firstLineChars="0"/>
                    <w:jc w:val="center"/>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5.54</w:t>
                  </w:r>
                </w:p>
              </w:tc>
              <w:tc>
                <w:tcPr>
                  <w:tcW w:w="1783" w:type="dxa"/>
                  <w:shd w:val="clear" w:color="auto" w:fill="auto"/>
                  <w:vAlign w:val="center"/>
                </w:tcPr>
                <w:p w14:paraId="781BC059">
                  <w:pPr>
                    <w:pStyle w:val="29"/>
                    <w:spacing w:after="0"/>
                    <w:ind w:left="0" w:leftChars="0" w:firstLine="0" w:firstLineChars="0"/>
                    <w:jc w:val="center"/>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83%</w:t>
                  </w:r>
                </w:p>
              </w:tc>
            </w:tr>
            <w:tr w14:paraId="3C75B8E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47" w:type="dxa"/>
                  <w:shd w:val="clear" w:color="auto" w:fill="auto"/>
                  <w:vAlign w:val="center"/>
                </w:tcPr>
                <w:p w14:paraId="656DE99F">
                  <w:pPr>
                    <w:spacing w:after="0"/>
                    <w:jc w:val="center"/>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lang w:val="en-US" w:eastAsia="zh-CN"/>
                    </w:rPr>
                    <w:t>2025-9-18</w:t>
                  </w:r>
                </w:p>
              </w:tc>
              <w:tc>
                <w:tcPr>
                  <w:tcW w:w="1283" w:type="dxa"/>
                  <w:vMerge w:val="continue"/>
                  <w:vAlign w:val="center"/>
                </w:tcPr>
                <w:p w14:paraId="44A85A9E">
                  <w:pPr>
                    <w:spacing w:after="0"/>
                    <w:jc w:val="center"/>
                    <w:textAlignment w:val="baseline"/>
                    <w:rPr>
                      <w:rFonts w:ascii="Times New Roman" w:hAnsi="Times New Roman" w:eastAsia="宋体"/>
                      <w:bCs/>
                      <w:color w:val="auto"/>
                      <w:sz w:val="21"/>
                      <w:szCs w:val="21"/>
                    </w:rPr>
                  </w:pPr>
                </w:p>
              </w:tc>
              <w:tc>
                <w:tcPr>
                  <w:tcW w:w="1788" w:type="dxa"/>
                  <w:vAlign w:val="center"/>
                </w:tcPr>
                <w:p w14:paraId="09A941C8">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6.67</w:t>
                  </w:r>
                </w:p>
              </w:tc>
              <w:tc>
                <w:tcPr>
                  <w:tcW w:w="2031" w:type="dxa"/>
                  <w:vAlign w:val="center"/>
                </w:tcPr>
                <w:p w14:paraId="3D4D5C17">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5.70</w:t>
                  </w:r>
                </w:p>
              </w:tc>
              <w:tc>
                <w:tcPr>
                  <w:tcW w:w="1783" w:type="dxa"/>
                  <w:shd w:val="clear" w:color="auto" w:fill="auto"/>
                  <w:vAlign w:val="center"/>
                </w:tcPr>
                <w:p w14:paraId="5BD2AE4D">
                  <w:pPr>
                    <w:pStyle w:val="29"/>
                    <w:spacing w:after="0"/>
                    <w:ind w:left="0" w:leftChars="0" w:firstLine="0" w:firstLineChars="0"/>
                    <w:jc w:val="center"/>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85%</w:t>
                  </w:r>
                </w:p>
              </w:tc>
            </w:tr>
            <w:tr w14:paraId="23AC642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32" w:type="dxa"/>
                  <w:gridSpan w:val="5"/>
                  <w:vAlign w:val="center"/>
                </w:tcPr>
                <w:p w14:paraId="36A2EEB5">
                  <w:pPr>
                    <w:spacing w:after="0"/>
                    <w:textAlignment w:val="baseline"/>
                    <w:rPr>
                      <w:rFonts w:ascii="Times New Roman" w:hAnsi="Times New Roman" w:eastAsia="宋体"/>
                      <w:color w:val="auto"/>
                      <w:sz w:val="21"/>
                      <w:szCs w:val="21"/>
                    </w:rPr>
                  </w:pPr>
                  <w:r>
                    <w:rPr>
                      <w:rFonts w:hint="eastAsia" w:ascii="Times New Roman" w:hAnsi="Times New Roman" w:eastAsia="宋体"/>
                      <w:bCs/>
                      <w:color w:val="auto"/>
                      <w:sz w:val="21"/>
                      <w:szCs w:val="21"/>
                    </w:rPr>
                    <w:t>备注：监测期间生产工况由河南省鑫耀石墨制品有限责任公司提供。</w:t>
                  </w:r>
                </w:p>
              </w:tc>
            </w:tr>
          </w:tbl>
          <w:p w14:paraId="278A1FAE">
            <w:pPr>
              <w:spacing w:after="0" w:line="460" w:lineRule="exact"/>
              <w:textAlignment w:val="baseline"/>
              <w:rPr>
                <w:rFonts w:ascii="Times New Roman" w:hAnsi="Times New Roman" w:eastAsia="宋体"/>
                <w:bCs/>
                <w:color w:val="auto"/>
                <w:sz w:val="24"/>
                <w:szCs w:val="24"/>
              </w:rPr>
            </w:pPr>
          </w:p>
        </w:tc>
      </w:tr>
      <w:tr w14:paraId="14AA1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8522" w:type="dxa"/>
          </w:tcPr>
          <w:p w14:paraId="61663A8B">
            <w:pPr>
              <w:spacing w:after="0" w:line="460" w:lineRule="exact"/>
              <w:textAlignment w:val="baseline"/>
              <w:rPr>
                <w:rFonts w:ascii="Times New Roman" w:hAnsi="Times New Roman" w:eastAsia="宋体"/>
                <w:b/>
                <w:color w:val="auto"/>
                <w:sz w:val="24"/>
                <w:szCs w:val="24"/>
              </w:rPr>
            </w:pPr>
            <w:r>
              <w:rPr>
                <w:rFonts w:hint="eastAsia" w:ascii="Times New Roman" w:hAnsi="Times New Roman" w:eastAsia="宋体"/>
                <w:b/>
                <w:color w:val="auto"/>
                <w:sz w:val="24"/>
                <w:szCs w:val="24"/>
              </w:rPr>
              <w:t>验收检测结果：</w:t>
            </w:r>
          </w:p>
          <w:p w14:paraId="29E0DA69">
            <w:pPr>
              <w:spacing w:after="0" w:line="460" w:lineRule="exact"/>
              <w:ind w:firstLine="482" w:firstLineChars="200"/>
              <w:textAlignment w:val="baseline"/>
              <w:rPr>
                <w:rFonts w:ascii="Times New Roman" w:hAnsi="Times New Roman" w:eastAsia="宋体"/>
                <w:b/>
                <w:bCs/>
                <w:color w:val="auto"/>
                <w:sz w:val="24"/>
                <w:szCs w:val="24"/>
                <w:highlight w:val="none"/>
              </w:rPr>
            </w:pPr>
            <w:r>
              <w:rPr>
                <w:rFonts w:hint="eastAsia" w:ascii="Times New Roman" w:hAnsi="Times New Roman" w:eastAsia="宋体"/>
                <w:b/>
                <w:bCs/>
                <w:color w:val="auto"/>
                <w:sz w:val="24"/>
                <w:szCs w:val="24"/>
                <w:highlight w:val="none"/>
              </w:rPr>
              <w:t>一</w:t>
            </w:r>
            <w:r>
              <w:rPr>
                <w:rFonts w:ascii="Times New Roman" w:hAnsi="Times New Roman" w:eastAsia="宋体"/>
                <w:b/>
                <w:bCs/>
                <w:color w:val="auto"/>
                <w:sz w:val="24"/>
                <w:szCs w:val="24"/>
                <w:highlight w:val="none"/>
              </w:rPr>
              <w:t>、环境保护设施调试效果</w:t>
            </w:r>
          </w:p>
          <w:p w14:paraId="3227C7E9">
            <w:pPr>
              <w:spacing w:after="0" w:line="460" w:lineRule="exact"/>
              <w:ind w:firstLine="482" w:firstLineChars="200"/>
              <w:textAlignment w:val="baseline"/>
              <w:rPr>
                <w:rFonts w:ascii="Times New Roman" w:hAnsi="Times New Roman" w:eastAsia="宋体"/>
                <w:b/>
                <w:color w:val="auto"/>
                <w:sz w:val="24"/>
                <w:szCs w:val="24"/>
                <w:highlight w:val="none"/>
              </w:rPr>
            </w:pPr>
            <w:r>
              <w:rPr>
                <w:rFonts w:hint="eastAsia" w:ascii="Times New Roman" w:hAnsi="Times New Roman" w:eastAsia="宋体"/>
                <w:b/>
                <w:color w:val="auto"/>
                <w:sz w:val="24"/>
                <w:szCs w:val="24"/>
                <w:highlight w:val="none"/>
              </w:rPr>
              <w:t>1、</w:t>
            </w:r>
            <w:r>
              <w:rPr>
                <w:rFonts w:ascii="Times New Roman" w:hAnsi="Times New Roman" w:eastAsia="宋体"/>
                <w:b/>
                <w:color w:val="auto"/>
                <w:sz w:val="24"/>
                <w:szCs w:val="24"/>
                <w:highlight w:val="none"/>
              </w:rPr>
              <w:t>噪声</w:t>
            </w:r>
            <w:r>
              <w:rPr>
                <w:rFonts w:hint="eastAsia" w:ascii="Times New Roman" w:hAnsi="Times New Roman" w:eastAsia="宋体"/>
                <w:b/>
                <w:color w:val="auto"/>
                <w:sz w:val="24"/>
                <w:szCs w:val="24"/>
                <w:highlight w:val="none"/>
              </w:rPr>
              <w:t>监测</w:t>
            </w:r>
            <w:r>
              <w:rPr>
                <w:rFonts w:ascii="Times New Roman" w:hAnsi="Times New Roman" w:eastAsia="宋体"/>
                <w:b/>
                <w:color w:val="auto"/>
                <w:sz w:val="24"/>
                <w:szCs w:val="24"/>
                <w:highlight w:val="none"/>
              </w:rPr>
              <w:t>结果与评价</w:t>
            </w:r>
          </w:p>
          <w:p w14:paraId="3B2D0059">
            <w:pPr>
              <w:spacing w:after="0" w:line="460" w:lineRule="exact"/>
              <w:ind w:firstLine="482" w:firstLineChars="200"/>
              <w:textAlignment w:val="baseline"/>
              <w:rPr>
                <w:rFonts w:ascii="Times New Roman" w:hAnsi="Times New Roman" w:eastAsia="宋体"/>
                <w:b/>
                <w:color w:val="auto"/>
                <w:sz w:val="24"/>
                <w:szCs w:val="24"/>
              </w:rPr>
            </w:pPr>
            <w:r>
              <w:rPr>
                <w:rFonts w:ascii="Times New Roman" w:hAnsi="Times New Roman" w:eastAsia="宋体"/>
                <w:b/>
                <w:color w:val="auto"/>
                <w:sz w:val="24"/>
                <w:szCs w:val="24"/>
              </w:rPr>
              <w:t>表19                   噪声监测结果                单位：dB(A)</w:t>
            </w:r>
          </w:p>
          <w:tbl>
            <w:tblPr>
              <w:tblStyle w:val="15"/>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30"/>
              <w:gridCol w:w="1538"/>
              <w:gridCol w:w="1692"/>
              <w:gridCol w:w="1539"/>
              <w:gridCol w:w="1538"/>
              <w:gridCol w:w="1476"/>
            </w:tblGrid>
            <w:tr w14:paraId="67D6441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34" w:type="dxa"/>
                  <w:vAlign w:val="center"/>
                </w:tcPr>
                <w:p w14:paraId="487333D8">
                  <w:pPr>
                    <w:spacing w:after="0"/>
                    <w:jc w:val="center"/>
                    <w:rPr>
                      <w:rFonts w:ascii="Times New Roman" w:hAnsi="Times New Roman" w:eastAsia="宋体"/>
                      <w:b/>
                      <w:color w:val="auto"/>
                      <w:sz w:val="21"/>
                      <w:szCs w:val="21"/>
                    </w:rPr>
                  </w:pPr>
                  <w:r>
                    <w:rPr>
                      <w:rFonts w:hint="eastAsia" w:ascii="Times New Roman" w:hAnsi="Times New Roman" w:eastAsia="宋体"/>
                      <w:b/>
                      <w:color w:val="auto"/>
                      <w:sz w:val="21"/>
                      <w:szCs w:val="21"/>
                    </w:rPr>
                    <w:t>监测</w:t>
                  </w:r>
                  <w:r>
                    <w:rPr>
                      <w:rFonts w:ascii="Times New Roman" w:hAnsi="Times New Roman" w:eastAsia="宋体"/>
                      <w:b/>
                      <w:color w:val="auto"/>
                      <w:sz w:val="21"/>
                      <w:szCs w:val="21"/>
                    </w:rPr>
                    <w:t>日期</w:t>
                  </w:r>
                </w:p>
              </w:tc>
              <w:tc>
                <w:tcPr>
                  <w:tcW w:w="1418" w:type="dxa"/>
                  <w:vAlign w:val="center"/>
                </w:tcPr>
                <w:p w14:paraId="0698B353">
                  <w:pPr>
                    <w:spacing w:after="0"/>
                    <w:jc w:val="center"/>
                    <w:rPr>
                      <w:rFonts w:ascii="Times New Roman" w:hAnsi="Times New Roman" w:eastAsia="宋体"/>
                      <w:b/>
                      <w:color w:val="auto"/>
                      <w:sz w:val="21"/>
                      <w:szCs w:val="21"/>
                    </w:rPr>
                  </w:pPr>
                  <w:r>
                    <w:rPr>
                      <w:rFonts w:hint="eastAsia" w:ascii="Times New Roman" w:hAnsi="Times New Roman" w:eastAsia="宋体"/>
                      <w:b/>
                      <w:color w:val="auto"/>
                      <w:sz w:val="21"/>
                      <w:szCs w:val="21"/>
                    </w:rPr>
                    <w:t>监测</w:t>
                  </w:r>
                  <w:r>
                    <w:rPr>
                      <w:rFonts w:ascii="Times New Roman" w:hAnsi="Times New Roman" w:eastAsia="宋体"/>
                      <w:b/>
                      <w:color w:val="auto"/>
                      <w:sz w:val="21"/>
                      <w:szCs w:val="21"/>
                    </w:rPr>
                    <w:t>频次</w:t>
                  </w:r>
                </w:p>
              </w:tc>
              <w:tc>
                <w:tcPr>
                  <w:tcW w:w="1559" w:type="dxa"/>
                  <w:vAlign w:val="center"/>
                </w:tcPr>
                <w:p w14:paraId="23EEE666">
                  <w:pPr>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东厂界</w:t>
                  </w:r>
                </w:p>
              </w:tc>
              <w:tc>
                <w:tcPr>
                  <w:tcW w:w="1418" w:type="dxa"/>
                  <w:vAlign w:val="center"/>
                </w:tcPr>
                <w:p w14:paraId="4CDAAC27">
                  <w:pPr>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南厂界</w:t>
                  </w:r>
                </w:p>
              </w:tc>
              <w:tc>
                <w:tcPr>
                  <w:tcW w:w="1417" w:type="dxa"/>
                  <w:vAlign w:val="center"/>
                </w:tcPr>
                <w:p w14:paraId="5740CE3F">
                  <w:pPr>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西厂界</w:t>
                  </w:r>
                </w:p>
              </w:tc>
              <w:tc>
                <w:tcPr>
                  <w:tcW w:w="1360" w:type="dxa"/>
                  <w:vAlign w:val="center"/>
                </w:tcPr>
                <w:p w14:paraId="4EEFFD53">
                  <w:pPr>
                    <w:spacing w:after="0"/>
                    <w:jc w:val="center"/>
                    <w:rPr>
                      <w:rFonts w:ascii="Times New Roman" w:hAnsi="Times New Roman" w:eastAsia="宋体"/>
                      <w:b/>
                      <w:color w:val="auto"/>
                      <w:sz w:val="21"/>
                      <w:szCs w:val="21"/>
                    </w:rPr>
                  </w:pPr>
                  <w:r>
                    <w:rPr>
                      <w:rFonts w:ascii="Times New Roman" w:hAnsi="Times New Roman" w:eastAsia="宋体"/>
                      <w:b/>
                      <w:color w:val="auto"/>
                      <w:sz w:val="21"/>
                      <w:szCs w:val="21"/>
                    </w:rPr>
                    <w:t>北厂界</w:t>
                  </w:r>
                </w:p>
              </w:tc>
            </w:tr>
            <w:tr w14:paraId="7F34C0C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Merge w:val="restart"/>
                  <w:vAlign w:val="center"/>
                </w:tcPr>
                <w:p w14:paraId="21FE6E76">
                  <w:pPr>
                    <w:pStyle w:val="29"/>
                    <w:spacing w:after="0"/>
                    <w:ind w:left="0" w:lef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bCs/>
                      <w:color w:val="auto"/>
                      <w:sz w:val="21"/>
                      <w:szCs w:val="21"/>
                      <w:lang w:val="en-US" w:eastAsia="zh-CN"/>
                    </w:rPr>
                    <w:t>2025-9-17</w:t>
                  </w:r>
                </w:p>
              </w:tc>
              <w:tc>
                <w:tcPr>
                  <w:tcW w:w="1418" w:type="dxa"/>
                  <w:vAlign w:val="center"/>
                </w:tcPr>
                <w:p w14:paraId="38E06B60">
                  <w:pPr>
                    <w:pStyle w:val="29"/>
                    <w:spacing w:after="0"/>
                    <w:ind w:left="0" w:lef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昼间</w:t>
                  </w:r>
                </w:p>
              </w:tc>
              <w:tc>
                <w:tcPr>
                  <w:tcW w:w="1559" w:type="dxa"/>
                  <w:vAlign w:val="center"/>
                </w:tcPr>
                <w:p w14:paraId="148418CB">
                  <w:pPr>
                    <w:pStyle w:val="29"/>
                    <w:spacing w:after="0"/>
                    <w:ind w:left="0" w:lef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53</w:t>
                  </w:r>
                </w:p>
              </w:tc>
              <w:tc>
                <w:tcPr>
                  <w:tcW w:w="1418" w:type="dxa"/>
                  <w:vAlign w:val="center"/>
                </w:tcPr>
                <w:p w14:paraId="2AB7F233">
                  <w:pPr>
                    <w:pStyle w:val="29"/>
                    <w:spacing w:after="0"/>
                    <w:ind w:left="0" w:lef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54</w:t>
                  </w:r>
                </w:p>
              </w:tc>
              <w:tc>
                <w:tcPr>
                  <w:tcW w:w="1417" w:type="dxa"/>
                  <w:vAlign w:val="center"/>
                </w:tcPr>
                <w:p w14:paraId="6DD348D2">
                  <w:pPr>
                    <w:pStyle w:val="29"/>
                    <w:spacing w:after="0"/>
                    <w:ind w:left="0" w:lef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56</w:t>
                  </w:r>
                </w:p>
              </w:tc>
              <w:tc>
                <w:tcPr>
                  <w:tcW w:w="1360" w:type="dxa"/>
                  <w:vAlign w:val="center"/>
                </w:tcPr>
                <w:p w14:paraId="5D9D8644">
                  <w:pPr>
                    <w:pStyle w:val="29"/>
                    <w:spacing w:after="0"/>
                    <w:ind w:left="0" w:lef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56</w:t>
                  </w:r>
                </w:p>
              </w:tc>
            </w:tr>
            <w:tr w14:paraId="5E0B23C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Merge w:val="continue"/>
                  <w:vAlign w:val="center"/>
                </w:tcPr>
                <w:p w14:paraId="25D4AFF2">
                  <w:pPr>
                    <w:pStyle w:val="29"/>
                    <w:spacing w:after="0"/>
                    <w:ind w:left="0" w:leftChars="0" w:firstLine="0" w:firstLineChars="0"/>
                    <w:jc w:val="center"/>
                    <w:rPr>
                      <w:rFonts w:ascii="Times New Roman" w:hAnsi="Times New Roman" w:eastAsia="宋体"/>
                      <w:color w:val="auto"/>
                      <w:sz w:val="21"/>
                      <w:szCs w:val="21"/>
                    </w:rPr>
                  </w:pPr>
                </w:p>
              </w:tc>
              <w:tc>
                <w:tcPr>
                  <w:tcW w:w="1418" w:type="dxa"/>
                  <w:vAlign w:val="center"/>
                </w:tcPr>
                <w:p w14:paraId="6B6E90FB">
                  <w:pPr>
                    <w:pStyle w:val="29"/>
                    <w:spacing w:after="0"/>
                    <w:ind w:left="0" w:leftChars="0" w:firstLine="0" w:firstLineChars="0"/>
                    <w:jc w:val="center"/>
                    <w:rPr>
                      <w:rFonts w:ascii="Times New Roman" w:hAnsi="Times New Roman" w:eastAsia="宋体"/>
                      <w:color w:val="auto"/>
                      <w:sz w:val="21"/>
                      <w:szCs w:val="21"/>
                    </w:rPr>
                  </w:pPr>
                  <w:r>
                    <w:rPr>
                      <w:rFonts w:ascii="Times New Roman" w:hAnsi="Times New Roman" w:eastAsia="宋体"/>
                      <w:color w:val="auto"/>
                      <w:sz w:val="21"/>
                      <w:szCs w:val="21"/>
                    </w:rPr>
                    <w:t>夜间</w:t>
                  </w:r>
                </w:p>
              </w:tc>
              <w:tc>
                <w:tcPr>
                  <w:tcW w:w="1559" w:type="dxa"/>
                  <w:vAlign w:val="center"/>
                </w:tcPr>
                <w:p w14:paraId="0BBCE49F">
                  <w:pPr>
                    <w:pStyle w:val="29"/>
                    <w:spacing w:after="0"/>
                    <w:ind w:left="0" w:lef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44</w:t>
                  </w:r>
                </w:p>
              </w:tc>
              <w:tc>
                <w:tcPr>
                  <w:tcW w:w="1418" w:type="dxa"/>
                  <w:vAlign w:val="center"/>
                </w:tcPr>
                <w:p w14:paraId="689B6FEA">
                  <w:pPr>
                    <w:pStyle w:val="29"/>
                    <w:spacing w:after="0"/>
                    <w:ind w:left="0" w:lef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45</w:t>
                  </w:r>
                </w:p>
              </w:tc>
              <w:tc>
                <w:tcPr>
                  <w:tcW w:w="1417" w:type="dxa"/>
                  <w:vAlign w:val="center"/>
                </w:tcPr>
                <w:p w14:paraId="2E216124">
                  <w:pPr>
                    <w:pStyle w:val="29"/>
                    <w:spacing w:after="0"/>
                    <w:ind w:left="0" w:lef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43</w:t>
                  </w:r>
                </w:p>
              </w:tc>
              <w:tc>
                <w:tcPr>
                  <w:tcW w:w="1360" w:type="dxa"/>
                  <w:vAlign w:val="center"/>
                </w:tcPr>
                <w:p w14:paraId="51986297">
                  <w:pPr>
                    <w:pStyle w:val="29"/>
                    <w:spacing w:after="0"/>
                    <w:ind w:left="0" w:lef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43</w:t>
                  </w:r>
                </w:p>
              </w:tc>
            </w:tr>
            <w:tr w14:paraId="53CC424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Merge w:val="restart"/>
                  <w:vAlign w:val="center"/>
                </w:tcPr>
                <w:p w14:paraId="6C678857">
                  <w:pPr>
                    <w:pStyle w:val="29"/>
                    <w:spacing w:after="0"/>
                    <w:ind w:left="0" w:leftChars="0" w:firstLine="0" w:firstLineChars="0"/>
                    <w:jc w:val="center"/>
                    <w:rPr>
                      <w:rFonts w:ascii="Times New Roman" w:hAnsi="Times New Roman" w:eastAsia="宋体"/>
                      <w:color w:val="auto"/>
                      <w:sz w:val="21"/>
                      <w:szCs w:val="21"/>
                    </w:rPr>
                  </w:pPr>
                  <w:r>
                    <w:rPr>
                      <w:rFonts w:hint="eastAsia" w:ascii="Times New Roman" w:hAnsi="Times New Roman" w:eastAsia="宋体"/>
                      <w:bCs/>
                      <w:color w:val="auto"/>
                      <w:sz w:val="21"/>
                      <w:szCs w:val="21"/>
                      <w:lang w:val="en-US" w:eastAsia="zh-CN"/>
                    </w:rPr>
                    <w:t>2025-9-18</w:t>
                  </w:r>
                </w:p>
              </w:tc>
              <w:tc>
                <w:tcPr>
                  <w:tcW w:w="1418" w:type="dxa"/>
                  <w:vAlign w:val="center"/>
                </w:tcPr>
                <w:p w14:paraId="5AE65AA7">
                  <w:pPr>
                    <w:pStyle w:val="29"/>
                    <w:spacing w:after="0"/>
                    <w:ind w:left="0" w:leftChars="0" w:firstLine="0" w:firstLineChars="0"/>
                    <w:jc w:val="center"/>
                    <w:rPr>
                      <w:rFonts w:ascii="Times New Roman" w:hAnsi="Times New Roman" w:eastAsia="宋体"/>
                      <w:color w:val="auto"/>
                      <w:sz w:val="21"/>
                      <w:szCs w:val="21"/>
                      <w:highlight w:val="none"/>
                    </w:rPr>
                  </w:pPr>
                  <w:r>
                    <w:rPr>
                      <w:rFonts w:ascii="Times New Roman" w:hAnsi="Times New Roman" w:eastAsia="宋体"/>
                      <w:color w:val="auto"/>
                      <w:sz w:val="21"/>
                      <w:szCs w:val="21"/>
                      <w:highlight w:val="none"/>
                    </w:rPr>
                    <w:t>昼间</w:t>
                  </w:r>
                </w:p>
              </w:tc>
              <w:tc>
                <w:tcPr>
                  <w:tcW w:w="1559" w:type="dxa"/>
                  <w:vAlign w:val="center"/>
                </w:tcPr>
                <w:p w14:paraId="5230ABFB">
                  <w:pPr>
                    <w:pStyle w:val="29"/>
                    <w:spacing w:after="0"/>
                    <w:ind w:left="0" w:lef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53</w:t>
                  </w:r>
                </w:p>
              </w:tc>
              <w:tc>
                <w:tcPr>
                  <w:tcW w:w="1418" w:type="dxa"/>
                  <w:vAlign w:val="center"/>
                </w:tcPr>
                <w:p w14:paraId="3042AAEE">
                  <w:pPr>
                    <w:pStyle w:val="29"/>
                    <w:spacing w:after="0"/>
                    <w:ind w:left="0" w:lef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53</w:t>
                  </w:r>
                </w:p>
              </w:tc>
              <w:tc>
                <w:tcPr>
                  <w:tcW w:w="1417" w:type="dxa"/>
                  <w:vAlign w:val="center"/>
                </w:tcPr>
                <w:p w14:paraId="08A431C6">
                  <w:pPr>
                    <w:pStyle w:val="29"/>
                    <w:spacing w:after="0"/>
                    <w:ind w:left="0" w:lef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54</w:t>
                  </w:r>
                </w:p>
              </w:tc>
              <w:tc>
                <w:tcPr>
                  <w:tcW w:w="1360" w:type="dxa"/>
                  <w:vAlign w:val="center"/>
                </w:tcPr>
                <w:p w14:paraId="1E162D15">
                  <w:pPr>
                    <w:pStyle w:val="29"/>
                    <w:spacing w:after="0"/>
                    <w:ind w:left="0" w:leftChars="0" w:firstLine="0" w:firstLine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eastAsia="宋体"/>
                      <w:color w:val="auto"/>
                      <w:sz w:val="21"/>
                      <w:szCs w:val="21"/>
                      <w:highlight w:val="none"/>
                      <w:lang w:val="en-US" w:eastAsia="zh-CN"/>
                    </w:rPr>
                    <w:t>55</w:t>
                  </w:r>
                </w:p>
              </w:tc>
            </w:tr>
            <w:tr w14:paraId="72E0860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4" w:type="dxa"/>
                  <w:vMerge w:val="continue"/>
                  <w:vAlign w:val="center"/>
                </w:tcPr>
                <w:p w14:paraId="5E17EB8B">
                  <w:pPr>
                    <w:pStyle w:val="29"/>
                    <w:spacing w:after="0"/>
                    <w:ind w:left="0" w:leftChars="0" w:firstLine="0" w:firstLineChars="0"/>
                    <w:jc w:val="center"/>
                    <w:rPr>
                      <w:rFonts w:ascii="Times New Roman" w:hAnsi="Times New Roman" w:eastAsia="宋体"/>
                      <w:color w:val="auto"/>
                      <w:sz w:val="21"/>
                      <w:szCs w:val="21"/>
                    </w:rPr>
                  </w:pPr>
                </w:p>
              </w:tc>
              <w:tc>
                <w:tcPr>
                  <w:tcW w:w="1418" w:type="dxa"/>
                  <w:vAlign w:val="center"/>
                </w:tcPr>
                <w:p w14:paraId="56B42B75">
                  <w:pPr>
                    <w:pStyle w:val="29"/>
                    <w:spacing w:after="0"/>
                    <w:ind w:left="0" w:leftChars="0" w:firstLine="0" w:firstLineChars="0"/>
                    <w:jc w:val="center"/>
                    <w:rPr>
                      <w:rFonts w:ascii="Times New Roman" w:hAnsi="Times New Roman" w:eastAsia="宋体"/>
                      <w:color w:val="auto"/>
                      <w:sz w:val="21"/>
                      <w:szCs w:val="21"/>
                    </w:rPr>
                  </w:pPr>
                  <w:r>
                    <w:rPr>
                      <w:rFonts w:ascii="Times New Roman" w:hAnsi="Times New Roman" w:eastAsia="宋体"/>
                      <w:color w:val="auto"/>
                      <w:sz w:val="21"/>
                      <w:szCs w:val="21"/>
                    </w:rPr>
                    <w:t>夜间</w:t>
                  </w:r>
                </w:p>
              </w:tc>
              <w:tc>
                <w:tcPr>
                  <w:tcW w:w="1559" w:type="dxa"/>
                  <w:vAlign w:val="center"/>
                </w:tcPr>
                <w:p w14:paraId="58F3F9ED">
                  <w:pPr>
                    <w:pStyle w:val="29"/>
                    <w:spacing w:after="0"/>
                    <w:ind w:left="0" w:lef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45</w:t>
                  </w:r>
                </w:p>
              </w:tc>
              <w:tc>
                <w:tcPr>
                  <w:tcW w:w="1418" w:type="dxa"/>
                  <w:vAlign w:val="center"/>
                </w:tcPr>
                <w:p w14:paraId="22C7CB72">
                  <w:pPr>
                    <w:pStyle w:val="29"/>
                    <w:spacing w:after="0"/>
                    <w:ind w:left="0" w:lef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46</w:t>
                  </w:r>
                </w:p>
              </w:tc>
              <w:tc>
                <w:tcPr>
                  <w:tcW w:w="1417" w:type="dxa"/>
                  <w:vAlign w:val="center"/>
                </w:tcPr>
                <w:p w14:paraId="65D49FCA">
                  <w:pPr>
                    <w:pStyle w:val="29"/>
                    <w:spacing w:after="0"/>
                    <w:ind w:left="0" w:lef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44</w:t>
                  </w:r>
                </w:p>
              </w:tc>
              <w:tc>
                <w:tcPr>
                  <w:tcW w:w="1360" w:type="dxa"/>
                  <w:vAlign w:val="center"/>
                </w:tcPr>
                <w:p w14:paraId="2902FE3F">
                  <w:pPr>
                    <w:pStyle w:val="29"/>
                    <w:spacing w:after="0"/>
                    <w:ind w:left="0" w:leftChars="0" w:firstLine="0" w:firstLineChars="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45</w:t>
                  </w:r>
                </w:p>
              </w:tc>
            </w:tr>
          </w:tbl>
          <w:p w14:paraId="2A81F3BD">
            <w:pPr>
              <w:spacing w:after="0" w:line="460" w:lineRule="exact"/>
              <w:ind w:firstLine="480" w:firstLineChars="200"/>
              <w:jc w:val="both"/>
              <w:textAlignment w:val="baseline"/>
              <w:rPr>
                <w:rFonts w:ascii="Times New Roman" w:hAnsi="Times New Roman" w:eastAsia="宋体"/>
                <w:bCs/>
                <w:color w:val="auto"/>
                <w:sz w:val="24"/>
                <w:szCs w:val="24"/>
              </w:rPr>
            </w:pPr>
            <w:r>
              <w:rPr>
                <w:rFonts w:ascii="Times New Roman" w:hAnsi="Times New Roman" w:eastAsia="宋体"/>
                <w:bCs/>
                <w:color w:val="auto"/>
                <w:sz w:val="24"/>
                <w:szCs w:val="24"/>
              </w:rPr>
              <w:t>由</w:t>
            </w:r>
            <w:r>
              <w:rPr>
                <w:rFonts w:hint="eastAsia" w:ascii="Times New Roman" w:hAnsi="Times New Roman" w:eastAsia="宋体"/>
                <w:bCs/>
                <w:color w:val="auto"/>
                <w:sz w:val="24"/>
                <w:szCs w:val="24"/>
              </w:rPr>
              <w:t>监测</w:t>
            </w:r>
            <w:r>
              <w:rPr>
                <w:rFonts w:ascii="Times New Roman" w:hAnsi="Times New Roman" w:eastAsia="宋体"/>
                <w:bCs/>
                <w:color w:val="auto"/>
                <w:sz w:val="24"/>
                <w:szCs w:val="24"/>
              </w:rPr>
              <w:t>结果可知：本项目东</w:t>
            </w:r>
            <w:r>
              <w:rPr>
                <w:rFonts w:hint="eastAsia" w:ascii="Times New Roman" w:hAnsi="Times New Roman" w:eastAsia="宋体"/>
                <w:bCs/>
                <w:color w:val="auto"/>
                <w:sz w:val="24"/>
                <w:szCs w:val="24"/>
              </w:rPr>
              <w:t>西</w:t>
            </w:r>
            <w:r>
              <w:rPr>
                <w:rFonts w:ascii="Times New Roman" w:hAnsi="Times New Roman" w:eastAsia="宋体"/>
                <w:bCs/>
                <w:color w:val="auto"/>
                <w:sz w:val="24"/>
                <w:szCs w:val="24"/>
              </w:rPr>
              <w:t>南北厂界昼间噪声值为：</w:t>
            </w:r>
            <w:r>
              <w:rPr>
                <w:rFonts w:hint="eastAsia" w:ascii="Times New Roman" w:hAnsi="Times New Roman" w:eastAsia="宋体"/>
                <w:bCs/>
                <w:color w:val="auto"/>
                <w:sz w:val="24"/>
                <w:szCs w:val="24"/>
                <w:lang w:val="en-US" w:eastAsia="zh-CN"/>
              </w:rPr>
              <w:t>53~56</w:t>
            </w:r>
            <w:r>
              <w:rPr>
                <w:rFonts w:ascii="Times New Roman" w:hAnsi="Times New Roman" w:eastAsia="宋体"/>
                <w:bCs/>
                <w:color w:val="auto"/>
                <w:sz w:val="24"/>
                <w:szCs w:val="24"/>
              </w:rPr>
              <w:t>dB（A</w:t>
            </w:r>
            <w:r>
              <w:rPr>
                <w:rFonts w:hint="eastAsia" w:ascii="Times New Roman" w:hAnsi="Times New Roman" w:eastAsia="宋体"/>
                <w:bCs/>
                <w:color w:val="auto"/>
                <w:sz w:val="24"/>
                <w:szCs w:val="24"/>
                <w:lang w:eastAsia="zh-CN"/>
              </w:rPr>
              <w:t>）</w:t>
            </w:r>
            <w:r>
              <w:rPr>
                <w:rFonts w:hint="eastAsia" w:ascii="Times New Roman" w:hAnsi="Times New Roman" w:eastAsia="宋体"/>
                <w:bCs/>
                <w:color w:val="auto"/>
                <w:sz w:val="24"/>
                <w:szCs w:val="24"/>
              </w:rPr>
              <w:t>，</w:t>
            </w:r>
            <w:r>
              <w:rPr>
                <w:rFonts w:ascii="Times New Roman" w:hAnsi="Times New Roman" w:eastAsia="宋体"/>
                <w:bCs/>
                <w:color w:val="auto"/>
                <w:sz w:val="24"/>
                <w:szCs w:val="24"/>
              </w:rPr>
              <w:t>夜间噪声值为：</w:t>
            </w:r>
            <w:r>
              <w:rPr>
                <w:rFonts w:hint="eastAsia" w:ascii="Times New Roman" w:hAnsi="Times New Roman" w:eastAsia="宋体"/>
                <w:bCs/>
                <w:color w:val="auto"/>
                <w:sz w:val="24"/>
                <w:szCs w:val="24"/>
                <w:lang w:val="en-US" w:eastAsia="zh-CN"/>
              </w:rPr>
              <w:t>43~46</w:t>
            </w:r>
            <w:r>
              <w:rPr>
                <w:rFonts w:ascii="Times New Roman" w:hAnsi="Times New Roman" w:eastAsia="宋体"/>
                <w:bCs/>
                <w:color w:val="auto"/>
                <w:sz w:val="24"/>
                <w:szCs w:val="24"/>
              </w:rPr>
              <w:t>dB（A）</w:t>
            </w:r>
            <w:r>
              <w:rPr>
                <w:rFonts w:hint="eastAsia" w:ascii="Times New Roman" w:hAnsi="Times New Roman" w:eastAsia="宋体"/>
                <w:bCs/>
                <w:color w:val="auto"/>
                <w:sz w:val="24"/>
                <w:szCs w:val="24"/>
                <w:lang w:eastAsia="zh-CN"/>
              </w:rPr>
              <w:t>，</w:t>
            </w:r>
            <w:r>
              <w:rPr>
                <w:rFonts w:ascii="Times New Roman" w:hAnsi="Times New Roman" w:eastAsia="宋体"/>
                <w:bCs/>
                <w:color w:val="auto"/>
                <w:sz w:val="24"/>
                <w:szCs w:val="24"/>
              </w:rPr>
              <w:t>可以满足《工业企业厂界环境噪声排放标准》（GB12348-2008）</w:t>
            </w:r>
            <w:r>
              <w:rPr>
                <w:rFonts w:hint="eastAsia" w:ascii="Times New Roman" w:hAnsi="Times New Roman" w:eastAsia="宋体"/>
                <w:bCs/>
                <w:color w:val="auto"/>
                <w:sz w:val="24"/>
                <w:szCs w:val="24"/>
                <w:lang w:val="en-US" w:eastAsia="zh-CN"/>
              </w:rPr>
              <w:t>3</w:t>
            </w:r>
            <w:r>
              <w:rPr>
                <w:rFonts w:hint="eastAsia" w:ascii="Times New Roman" w:hAnsi="Times New Roman" w:eastAsia="宋体"/>
                <w:bCs/>
                <w:color w:val="auto"/>
                <w:sz w:val="24"/>
                <w:szCs w:val="24"/>
              </w:rPr>
              <w:t>类</w:t>
            </w:r>
            <w:r>
              <w:rPr>
                <w:rFonts w:ascii="Times New Roman" w:hAnsi="Times New Roman" w:eastAsia="宋体"/>
                <w:bCs/>
                <w:color w:val="auto"/>
                <w:sz w:val="24"/>
                <w:szCs w:val="24"/>
              </w:rPr>
              <w:t>标准昼间</w:t>
            </w:r>
            <w:r>
              <w:rPr>
                <w:rFonts w:hint="eastAsia" w:ascii="Times New Roman" w:hAnsi="Times New Roman" w:eastAsia="宋体"/>
                <w:bCs/>
                <w:color w:val="auto"/>
                <w:sz w:val="24"/>
                <w:szCs w:val="24"/>
                <w:lang w:val="en-US" w:eastAsia="zh-CN"/>
              </w:rPr>
              <w:t>65</w:t>
            </w:r>
            <w:r>
              <w:rPr>
                <w:rFonts w:ascii="Times New Roman" w:hAnsi="Times New Roman" w:eastAsia="宋体"/>
                <w:bCs/>
                <w:color w:val="auto"/>
                <w:sz w:val="24"/>
                <w:szCs w:val="24"/>
              </w:rPr>
              <w:t>dB（A）、夜间</w:t>
            </w:r>
            <w:r>
              <w:rPr>
                <w:rFonts w:hint="eastAsia" w:ascii="Times New Roman" w:hAnsi="Times New Roman" w:eastAsia="宋体"/>
                <w:bCs/>
                <w:color w:val="auto"/>
                <w:sz w:val="24"/>
                <w:szCs w:val="24"/>
                <w:lang w:val="en-US" w:eastAsia="zh-CN"/>
              </w:rPr>
              <w:t>55</w:t>
            </w:r>
            <w:r>
              <w:rPr>
                <w:rFonts w:ascii="Times New Roman" w:hAnsi="Times New Roman" w:eastAsia="宋体"/>
                <w:bCs/>
                <w:color w:val="auto"/>
                <w:sz w:val="24"/>
                <w:szCs w:val="24"/>
              </w:rPr>
              <w:t>dB（A）的限值要求</w:t>
            </w:r>
            <w:r>
              <w:rPr>
                <w:rFonts w:hint="eastAsia" w:ascii="Times New Roman" w:hAnsi="Times New Roman" w:eastAsia="宋体"/>
                <w:bCs/>
                <w:color w:val="auto"/>
                <w:sz w:val="24"/>
                <w:szCs w:val="24"/>
              </w:rPr>
              <w:t>。</w:t>
            </w:r>
          </w:p>
          <w:p w14:paraId="56705A9F">
            <w:pPr>
              <w:spacing w:after="0" w:line="460" w:lineRule="exact"/>
              <w:ind w:firstLine="482" w:firstLineChars="200"/>
              <w:textAlignment w:val="baseline"/>
              <w:rPr>
                <w:rFonts w:ascii="Times New Roman" w:hAnsi="Times New Roman" w:eastAsia="宋体"/>
                <w:b/>
                <w:color w:val="auto"/>
                <w:sz w:val="24"/>
                <w:szCs w:val="24"/>
              </w:rPr>
            </w:pPr>
            <w:r>
              <w:rPr>
                <w:rFonts w:hint="eastAsia" w:ascii="Times New Roman" w:hAnsi="Times New Roman" w:eastAsia="宋体"/>
                <w:b/>
                <w:color w:val="auto"/>
                <w:sz w:val="24"/>
                <w:szCs w:val="24"/>
              </w:rPr>
              <w:t>2、废气监测</w:t>
            </w:r>
            <w:r>
              <w:rPr>
                <w:rFonts w:ascii="Times New Roman" w:hAnsi="Times New Roman" w:eastAsia="宋体"/>
                <w:b/>
                <w:color w:val="auto"/>
                <w:sz w:val="24"/>
                <w:szCs w:val="24"/>
              </w:rPr>
              <w:t>结果与评价</w:t>
            </w:r>
          </w:p>
          <w:p w14:paraId="5EE4D72B">
            <w:pPr>
              <w:spacing w:after="0" w:line="460" w:lineRule="exact"/>
              <w:ind w:firstLine="480"/>
              <w:textAlignment w:val="baseline"/>
              <w:rPr>
                <w:rFonts w:ascii="Times New Roman" w:hAnsi="Times New Roman" w:eastAsia="宋体"/>
                <w:bCs/>
                <w:color w:val="auto"/>
                <w:sz w:val="24"/>
                <w:szCs w:val="24"/>
              </w:rPr>
            </w:pPr>
            <w:r>
              <w:rPr>
                <w:rFonts w:hint="eastAsia" w:ascii="Times New Roman" w:hAnsi="Times New Roman" w:eastAsia="宋体"/>
                <w:bCs/>
                <w:color w:val="auto"/>
                <w:sz w:val="24"/>
                <w:szCs w:val="24"/>
              </w:rPr>
              <w:t>（1）有组织废气</w:t>
            </w:r>
          </w:p>
          <w:p w14:paraId="0C1F69C3">
            <w:pPr>
              <w:spacing w:after="0" w:line="460" w:lineRule="exact"/>
              <w:ind w:firstLine="482"/>
              <w:textAlignment w:val="baseline"/>
              <w:rPr>
                <w:rFonts w:ascii="Times New Roman" w:hAnsi="Times New Roman" w:eastAsia="宋体"/>
                <w:b/>
                <w:color w:val="auto"/>
                <w:sz w:val="24"/>
                <w:szCs w:val="24"/>
              </w:rPr>
            </w:pPr>
            <w:r>
              <w:rPr>
                <w:rFonts w:ascii="Times New Roman" w:hAnsi="Times New Roman" w:eastAsia="宋体"/>
                <w:b/>
                <w:color w:val="auto"/>
                <w:sz w:val="24"/>
                <w:szCs w:val="24"/>
              </w:rPr>
              <w:t>表</w:t>
            </w:r>
            <w:r>
              <w:rPr>
                <w:rFonts w:hint="eastAsia" w:ascii="Times New Roman" w:hAnsi="Times New Roman" w:eastAsia="宋体"/>
                <w:b/>
                <w:color w:val="auto"/>
                <w:sz w:val="24"/>
                <w:szCs w:val="24"/>
              </w:rPr>
              <w:t>20</w:t>
            </w:r>
            <w:r>
              <w:rPr>
                <w:rFonts w:ascii="Times New Roman" w:hAnsi="Times New Roman" w:eastAsia="宋体"/>
                <w:b/>
                <w:color w:val="auto"/>
                <w:sz w:val="24"/>
                <w:szCs w:val="24"/>
              </w:rPr>
              <w:t xml:space="preserve">                     废气有组织</w:t>
            </w:r>
            <w:r>
              <w:rPr>
                <w:rFonts w:hint="eastAsia" w:ascii="Times New Roman" w:hAnsi="Times New Roman" w:eastAsia="宋体"/>
                <w:b/>
                <w:color w:val="auto"/>
                <w:sz w:val="24"/>
                <w:szCs w:val="24"/>
              </w:rPr>
              <w:t>监测</w:t>
            </w:r>
            <w:r>
              <w:rPr>
                <w:rFonts w:ascii="Times New Roman" w:hAnsi="Times New Roman" w:eastAsia="宋体"/>
                <w:b/>
                <w:color w:val="auto"/>
                <w:sz w:val="24"/>
                <w:szCs w:val="24"/>
              </w:rPr>
              <w:t>结果</w:t>
            </w:r>
          </w:p>
          <w:tbl>
            <w:tblPr>
              <w:tblStyle w:val="15"/>
              <w:tblW w:w="499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86"/>
              <w:gridCol w:w="1278"/>
              <w:gridCol w:w="1285"/>
              <w:gridCol w:w="1285"/>
              <w:gridCol w:w="1285"/>
              <w:gridCol w:w="1304"/>
              <w:gridCol w:w="1385"/>
            </w:tblGrid>
            <w:tr w14:paraId="445D0AE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890" w:hRule="atLeast"/>
                <w:tblHeader/>
                <w:jc w:val="center"/>
              </w:trPr>
              <w:tc>
                <w:tcPr>
                  <w:tcW w:w="658" w:type="pct"/>
                  <w:vMerge w:val="restart"/>
                  <w:vAlign w:val="center"/>
                </w:tcPr>
                <w:p w14:paraId="2C2908DA">
                  <w:pPr>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采样日期</w:t>
                  </w:r>
                </w:p>
              </w:tc>
              <w:tc>
                <w:tcPr>
                  <w:tcW w:w="709" w:type="pct"/>
                  <w:vMerge w:val="restart"/>
                  <w:vAlign w:val="center"/>
                </w:tcPr>
                <w:p w14:paraId="3D4550B6">
                  <w:pPr>
                    <w:spacing w:after="0"/>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监测</w:t>
                  </w:r>
                  <w:r>
                    <w:rPr>
                      <w:rFonts w:ascii="Times New Roman" w:hAnsi="Times New Roman" w:eastAsia="宋体"/>
                      <w:b/>
                      <w:bCs/>
                      <w:color w:val="auto"/>
                      <w:sz w:val="21"/>
                      <w:szCs w:val="21"/>
                    </w:rPr>
                    <w:t>点位</w:t>
                  </w:r>
                </w:p>
              </w:tc>
              <w:tc>
                <w:tcPr>
                  <w:tcW w:w="713" w:type="pct"/>
                  <w:vMerge w:val="restart"/>
                  <w:vAlign w:val="center"/>
                </w:tcPr>
                <w:p w14:paraId="49690D11">
                  <w:pPr>
                    <w:spacing w:after="0"/>
                    <w:jc w:val="center"/>
                    <w:rPr>
                      <w:rFonts w:hint="default"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检测项目</w:t>
                  </w:r>
                </w:p>
              </w:tc>
              <w:tc>
                <w:tcPr>
                  <w:tcW w:w="713" w:type="pct"/>
                  <w:vAlign w:val="center"/>
                </w:tcPr>
                <w:p w14:paraId="273634D4">
                  <w:pPr>
                    <w:spacing w:after="0"/>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监测频次</w:t>
                  </w:r>
                </w:p>
              </w:tc>
              <w:tc>
                <w:tcPr>
                  <w:tcW w:w="713" w:type="pct"/>
                  <w:vAlign w:val="center"/>
                </w:tcPr>
                <w:p w14:paraId="65957345">
                  <w:pPr>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废气流量</w:t>
                  </w:r>
                </w:p>
                <w:p w14:paraId="3173F822">
                  <w:pPr>
                    <w:spacing w:after="0"/>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w:t>
                  </w:r>
                  <w:r>
                    <w:rPr>
                      <w:rFonts w:ascii="Times New Roman" w:hAnsi="Times New Roman" w:eastAsia="宋体"/>
                      <w:b/>
                      <w:bCs/>
                      <w:color w:val="auto"/>
                      <w:sz w:val="21"/>
                      <w:szCs w:val="21"/>
                    </w:rPr>
                    <w:t>m</w:t>
                  </w:r>
                  <w:r>
                    <w:rPr>
                      <w:rFonts w:ascii="Times New Roman" w:hAnsi="Times New Roman" w:eastAsia="宋体"/>
                      <w:b/>
                      <w:bCs/>
                      <w:color w:val="auto"/>
                      <w:sz w:val="21"/>
                      <w:szCs w:val="21"/>
                      <w:vertAlign w:val="superscript"/>
                    </w:rPr>
                    <w:t>3</w:t>
                  </w:r>
                  <w:r>
                    <w:rPr>
                      <w:rFonts w:ascii="Times New Roman" w:hAnsi="Times New Roman" w:eastAsia="宋体"/>
                      <w:b/>
                      <w:bCs/>
                      <w:color w:val="auto"/>
                      <w:sz w:val="21"/>
                      <w:szCs w:val="21"/>
                    </w:rPr>
                    <w:t>/h)</w:t>
                  </w:r>
                </w:p>
              </w:tc>
              <w:tc>
                <w:tcPr>
                  <w:tcW w:w="723" w:type="pct"/>
                  <w:vAlign w:val="center"/>
                </w:tcPr>
                <w:p w14:paraId="64C2BF96">
                  <w:pPr>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排放浓度</w:t>
                  </w:r>
                </w:p>
                <w:p w14:paraId="243138E4">
                  <w:pPr>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(mg/m</w:t>
                  </w:r>
                  <w:r>
                    <w:rPr>
                      <w:rFonts w:ascii="Times New Roman" w:hAnsi="Times New Roman" w:eastAsia="宋体"/>
                      <w:b/>
                      <w:bCs/>
                      <w:color w:val="auto"/>
                      <w:sz w:val="21"/>
                      <w:szCs w:val="21"/>
                      <w:vertAlign w:val="superscript"/>
                    </w:rPr>
                    <w:t>3</w:t>
                  </w:r>
                  <w:r>
                    <w:rPr>
                      <w:rFonts w:ascii="Times New Roman" w:hAnsi="Times New Roman" w:eastAsia="宋体"/>
                      <w:b/>
                      <w:bCs/>
                      <w:color w:val="auto"/>
                      <w:sz w:val="21"/>
                      <w:szCs w:val="21"/>
                    </w:rPr>
                    <w:t>)</w:t>
                  </w:r>
                </w:p>
              </w:tc>
              <w:tc>
                <w:tcPr>
                  <w:tcW w:w="768" w:type="pct"/>
                  <w:vAlign w:val="center"/>
                </w:tcPr>
                <w:p w14:paraId="2C8C39C6">
                  <w:pPr>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排放速率</w:t>
                  </w:r>
                </w:p>
                <w:p w14:paraId="26450A2E">
                  <w:pPr>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(kg/h)</w:t>
                  </w:r>
                </w:p>
              </w:tc>
            </w:tr>
            <w:tr w14:paraId="6CAF953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restart"/>
                  <w:tcMar>
                    <w:top w:w="0" w:type="dxa"/>
                    <w:left w:w="6" w:type="dxa"/>
                    <w:bottom w:w="0" w:type="dxa"/>
                    <w:right w:w="6" w:type="dxa"/>
                  </w:tcMar>
                  <w:vAlign w:val="center"/>
                </w:tcPr>
                <w:p w14:paraId="1D307D15">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2025.09.17</w:t>
                  </w:r>
                </w:p>
              </w:tc>
              <w:tc>
                <w:tcPr>
                  <w:tcW w:w="709" w:type="pct"/>
                  <w:vMerge w:val="restart"/>
                  <w:tcMar>
                    <w:top w:w="0" w:type="dxa"/>
                    <w:left w:w="6" w:type="dxa"/>
                    <w:bottom w:w="0" w:type="dxa"/>
                    <w:right w:w="6" w:type="dxa"/>
                  </w:tcMar>
                  <w:vAlign w:val="center"/>
                </w:tcPr>
                <w:p w14:paraId="13E6D0C6">
                  <w:pPr>
                    <w:widowControl w:val="0"/>
                    <w:spacing w:after="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混捏成型排</w:t>
                  </w:r>
                </w:p>
                <w:p w14:paraId="683B6219">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气筒：两级袋式除尘器+干式过滤+活性炭吸附脱附-催化燃烧+15m高排气筒</w:t>
                  </w:r>
                  <w:r>
                    <w:rPr>
                      <w:rFonts w:hint="eastAsia" w:ascii="Times New Roman" w:hAnsi="Times New Roman" w:eastAsia="宋体"/>
                      <w:color w:val="auto"/>
                      <w:sz w:val="21"/>
                      <w:szCs w:val="21"/>
                    </w:rPr>
                    <w:t>进口</w:t>
                  </w:r>
                </w:p>
              </w:tc>
              <w:tc>
                <w:tcPr>
                  <w:tcW w:w="713" w:type="pct"/>
                  <w:vMerge w:val="restart"/>
                  <w:vAlign w:val="center"/>
                </w:tcPr>
                <w:p w14:paraId="551E16C2">
                  <w:pPr>
                    <w:widowControl w:val="0"/>
                    <w:spacing w:after="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颗粒物</w:t>
                  </w:r>
                </w:p>
              </w:tc>
              <w:tc>
                <w:tcPr>
                  <w:tcW w:w="713" w:type="pct"/>
                  <w:vAlign w:val="center"/>
                </w:tcPr>
                <w:p w14:paraId="492F4042">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第1次</w:t>
                  </w:r>
                </w:p>
              </w:tc>
              <w:tc>
                <w:tcPr>
                  <w:tcW w:w="713" w:type="pct"/>
                  <w:tcMar>
                    <w:top w:w="0" w:type="dxa"/>
                    <w:left w:w="6" w:type="dxa"/>
                    <w:bottom w:w="0" w:type="dxa"/>
                    <w:right w:w="6" w:type="dxa"/>
                  </w:tcMar>
                  <w:vAlign w:val="center"/>
                </w:tcPr>
                <w:p w14:paraId="34C10263">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3234</w:t>
                  </w:r>
                </w:p>
              </w:tc>
              <w:tc>
                <w:tcPr>
                  <w:tcW w:w="723" w:type="pct"/>
                  <w:tcMar>
                    <w:top w:w="0" w:type="dxa"/>
                    <w:left w:w="6" w:type="dxa"/>
                    <w:bottom w:w="0" w:type="dxa"/>
                    <w:right w:w="6" w:type="dxa"/>
                  </w:tcMar>
                  <w:vAlign w:val="center"/>
                </w:tcPr>
                <w:p w14:paraId="6B8564B5">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66.2</w:t>
                  </w:r>
                </w:p>
              </w:tc>
              <w:tc>
                <w:tcPr>
                  <w:tcW w:w="768" w:type="pct"/>
                  <w:tcMar>
                    <w:top w:w="0" w:type="dxa"/>
                    <w:left w:w="6" w:type="dxa"/>
                    <w:bottom w:w="0" w:type="dxa"/>
                    <w:right w:w="6" w:type="dxa"/>
                  </w:tcMar>
                  <w:vAlign w:val="center"/>
                </w:tcPr>
                <w:p w14:paraId="77755E4D">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0.214</w:t>
                  </w:r>
                </w:p>
              </w:tc>
            </w:tr>
            <w:tr w14:paraId="7CA75AD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26FBAEA7">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20681084">
                  <w:pPr>
                    <w:widowControl w:val="0"/>
                    <w:spacing w:after="0"/>
                    <w:jc w:val="center"/>
                    <w:rPr>
                      <w:rFonts w:ascii="Times New Roman" w:hAnsi="Times New Roman" w:eastAsia="宋体"/>
                      <w:color w:val="auto"/>
                      <w:sz w:val="21"/>
                      <w:szCs w:val="21"/>
                    </w:rPr>
                  </w:pPr>
                </w:p>
              </w:tc>
              <w:tc>
                <w:tcPr>
                  <w:tcW w:w="713" w:type="pct"/>
                  <w:vMerge w:val="continue"/>
                  <w:vAlign w:val="center"/>
                </w:tcPr>
                <w:p w14:paraId="3260AE41">
                  <w:pPr>
                    <w:widowControl w:val="0"/>
                    <w:spacing w:after="0"/>
                    <w:jc w:val="center"/>
                    <w:rPr>
                      <w:rFonts w:ascii="Times New Roman" w:hAnsi="Times New Roman" w:eastAsia="宋体"/>
                      <w:color w:val="auto"/>
                      <w:sz w:val="21"/>
                      <w:szCs w:val="21"/>
                    </w:rPr>
                  </w:pPr>
                </w:p>
              </w:tc>
              <w:tc>
                <w:tcPr>
                  <w:tcW w:w="713" w:type="pct"/>
                  <w:vAlign w:val="center"/>
                </w:tcPr>
                <w:p w14:paraId="534E553E">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第2次</w:t>
                  </w:r>
                </w:p>
              </w:tc>
              <w:tc>
                <w:tcPr>
                  <w:tcW w:w="713" w:type="pct"/>
                  <w:tcMar>
                    <w:top w:w="0" w:type="dxa"/>
                    <w:left w:w="6" w:type="dxa"/>
                    <w:bottom w:w="0" w:type="dxa"/>
                    <w:right w:w="6" w:type="dxa"/>
                  </w:tcMar>
                  <w:vAlign w:val="center"/>
                </w:tcPr>
                <w:p w14:paraId="7F291BB0">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3233</w:t>
                  </w:r>
                </w:p>
              </w:tc>
              <w:tc>
                <w:tcPr>
                  <w:tcW w:w="723" w:type="pct"/>
                  <w:tcMar>
                    <w:top w:w="0" w:type="dxa"/>
                    <w:left w:w="6" w:type="dxa"/>
                    <w:bottom w:w="0" w:type="dxa"/>
                    <w:right w:w="6" w:type="dxa"/>
                  </w:tcMar>
                  <w:vAlign w:val="center"/>
                </w:tcPr>
                <w:p w14:paraId="67182BEA">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65.5</w:t>
                  </w:r>
                </w:p>
              </w:tc>
              <w:tc>
                <w:tcPr>
                  <w:tcW w:w="768" w:type="pct"/>
                  <w:tcMar>
                    <w:top w:w="0" w:type="dxa"/>
                    <w:left w:w="6" w:type="dxa"/>
                    <w:bottom w:w="0" w:type="dxa"/>
                    <w:right w:w="6" w:type="dxa"/>
                  </w:tcMar>
                  <w:vAlign w:val="center"/>
                </w:tcPr>
                <w:p w14:paraId="2559AF50">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0.212</w:t>
                  </w:r>
                </w:p>
              </w:tc>
            </w:tr>
            <w:tr w14:paraId="08F1A3B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3B54CE96">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3F861A4C">
                  <w:pPr>
                    <w:widowControl w:val="0"/>
                    <w:spacing w:after="0"/>
                    <w:jc w:val="center"/>
                    <w:rPr>
                      <w:rFonts w:ascii="Times New Roman" w:hAnsi="Times New Roman" w:eastAsia="宋体"/>
                      <w:color w:val="auto"/>
                      <w:sz w:val="21"/>
                      <w:szCs w:val="21"/>
                    </w:rPr>
                  </w:pPr>
                </w:p>
              </w:tc>
              <w:tc>
                <w:tcPr>
                  <w:tcW w:w="713" w:type="pct"/>
                  <w:vMerge w:val="continue"/>
                  <w:vAlign w:val="center"/>
                </w:tcPr>
                <w:p w14:paraId="6D5A3767">
                  <w:pPr>
                    <w:widowControl w:val="0"/>
                    <w:spacing w:after="0"/>
                    <w:jc w:val="center"/>
                    <w:rPr>
                      <w:rFonts w:ascii="Times New Roman" w:hAnsi="Times New Roman" w:eastAsia="宋体"/>
                      <w:color w:val="auto"/>
                      <w:sz w:val="21"/>
                      <w:szCs w:val="21"/>
                    </w:rPr>
                  </w:pPr>
                </w:p>
              </w:tc>
              <w:tc>
                <w:tcPr>
                  <w:tcW w:w="713" w:type="pct"/>
                  <w:vAlign w:val="center"/>
                </w:tcPr>
                <w:p w14:paraId="16ABAC3B">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第3次</w:t>
                  </w:r>
                </w:p>
              </w:tc>
              <w:tc>
                <w:tcPr>
                  <w:tcW w:w="713" w:type="pct"/>
                  <w:tcMar>
                    <w:top w:w="0" w:type="dxa"/>
                    <w:left w:w="6" w:type="dxa"/>
                    <w:bottom w:w="0" w:type="dxa"/>
                    <w:right w:w="6" w:type="dxa"/>
                  </w:tcMar>
                  <w:vAlign w:val="center"/>
                </w:tcPr>
                <w:p w14:paraId="52FB0602">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3231</w:t>
                  </w:r>
                </w:p>
              </w:tc>
              <w:tc>
                <w:tcPr>
                  <w:tcW w:w="723" w:type="pct"/>
                  <w:tcMar>
                    <w:top w:w="0" w:type="dxa"/>
                    <w:left w:w="6" w:type="dxa"/>
                    <w:bottom w:w="0" w:type="dxa"/>
                    <w:right w:w="6" w:type="dxa"/>
                  </w:tcMar>
                  <w:vAlign w:val="center"/>
                </w:tcPr>
                <w:p w14:paraId="03226BDF">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67.8</w:t>
                  </w:r>
                </w:p>
              </w:tc>
              <w:tc>
                <w:tcPr>
                  <w:tcW w:w="768" w:type="pct"/>
                  <w:tcMar>
                    <w:top w:w="0" w:type="dxa"/>
                    <w:left w:w="6" w:type="dxa"/>
                    <w:bottom w:w="0" w:type="dxa"/>
                    <w:right w:w="6" w:type="dxa"/>
                  </w:tcMar>
                  <w:vAlign w:val="center"/>
                </w:tcPr>
                <w:p w14:paraId="5A910820">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0.219</w:t>
                  </w:r>
                </w:p>
              </w:tc>
            </w:tr>
            <w:tr w14:paraId="586B8B2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3922B07F">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02D9CC23">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654228B0">
                  <w:pPr>
                    <w:spacing w:after="0"/>
                    <w:jc w:val="center"/>
                    <w:textAlignment w:val="center"/>
                    <w:rPr>
                      <w:rFonts w:ascii="Times New Roman" w:hAnsi="Times New Roman" w:eastAsia="宋体"/>
                      <w:color w:val="auto"/>
                      <w:sz w:val="21"/>
                      <w:szCs w:val="21"/>
                    </w:rPr>
                  </w:pPr>
                </w:p>
              </w:tc>
              <w:tc>
                <w:tcPr>
                  <w:tcW w:w="713" w:type="pct"/>
                  <w:vAlign w:val="center"/>
                </w:tcPr>
                <w:p w14:paraId="7878FF94">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平均值</w:t>
                  </w:r>
                </w:p>
              </w:tc>
              <w:tc>
                <w:tcPr>
                  <w:tcW w:w="713" w:type="pct"/>
                  <w:tcMar>
                    <w:top w:w="0" w:type="dxa"/>
                    <w:left w:w="6" w:type="dxa"/>
                    <w:bottom w:w="0" w:type="dxa"/>
                    <w:right w:w="6" w:type="dxa"/>
                  </w:tcMar>
                  <w:vAlign w:val="center"/>
                </w:tcPr>
                <w:p w14:paraId="54F1B8B1">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3232.7</w:t>
                  </w:r>
                </w:p>
              </w:tc>
              <w:tc>
                <w:tcPr>
                  <w:tcW w:w="723" w:type="pct"/>
                  <w:tcMar>
                    <w:top w:w="0" w:type="dxa"/>
                    <w:left w:w="6" w:type="dxa"/>
                    <w:bottom w:w="0" w:type="dxa"/>
                    <w:right w:w="6" w:type="dxa"/>
                  </w:tcMar>
                  <w:vAlign w:val="center"/>
                </w:tcPr>
                <w:p w14:paraId="58474CAB">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66.5</w:t>
                  </w:r>
                </w:p>
              </w:tc>
              <w:tc>
                <w:tcPr>
                  <w:tcW w:w="768" w:type="pct"/>
                  <w:tcMar>
                    <w:top w:w="0" w:type="dxa"/>
                    <w:left w:w="6" w:type="dxa"/>
                    <w:bottom w:w="0" w:type="dxa"/>
                    <w:right w:w="6" w:type="dxa"/>
                  </w:tcMar>
                  <w:vAlign w:val="center"/>
                </w:tcPr>
                <w:p w14:paraId="42552B51">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0.215</w:t>
                  </w:r>
                </w:p>
              </w:tc>
            </w:tr>
            <w:tr w14:paraId="5BBA02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1F15EA80">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5A69BA46">
                  <w:pPr>
                    <w:spacing w:after="0"/>
                    <w:jc w:val="center"/>
                    <w:textAlignment w:val="center"/>
                    <w:rPr>
                      <w:rFonts w:ascii="Times New Roman" w:hAnsi="Times New Roman" w:eastAsia="宋体"/>
                      <w:color w:val="auto"/>
                      <w:sz w:val="21"/>
                      <w:szCs w:val="21"/>
                    </w:rPr>
                  </w:pPr>
                </w:p>
              </w:tc>
              <w:tc>
                <w:tcPr>
                  <w:tcW w:w="713" w:type="pct"/>
                  <w:vMerge w:val="restart"/>
                  <w:vAlign w:val="center"/>
                </w:tcPr>
                <w:p w14:paraId="2CDAAB6A">
                  <w:pPr>
                    <w:spacing w:after="0"/>
                    <w:jc w:val="center"/>
                    <w:textAlignment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非甲烷总烃</w:t>
                  </w:r>
                </w:p>
              </w:tc>
              <w:tc>
                <w:tcPr>
                  <w:tcW w:w="713" w:type="pct"/>
                  <w:vAlign w:val="center"/>
                </w:tcPr>
                <w:p w14:paraId="0A6B3A67">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第1次</w:t>
                  </w:r>
                </w:p>
              </w:tc>
              <w:tc>
                <w:tcPr>
                  <w:tcW w:w="713" w:type="pct"/>
                  <w:tcMar>
                    <w:top w:w="0" w:type="dxa"/>
                    <w:left w:w="6" w:type="dxa"/>
                    <w:bottom w:w="0" w:type="dxa"/>
                    <w:right w:w="6" w:type="dxa"/>
                  </w:tcMar>
                  <w:vAlign w:val="center"/>
                </w:tcPr>
                <w:p w14:paraId="40F52520">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3234</w:t>
                  </w:r>
                </w:p>
              </w:tc>
              <w:tc>
                <w:tcPr>
                  <w:tcW w:w="723" w:type="pct"/>
                  <w:tcMar>
                    <w:top w:w="0" w:type="dxa"/>
                    <w:left w:w="6" w:type="dxa"/>
                    <w:bottom w:w="0" w:type="dxa"/>
                    <w:right w:w="6" w:type="dxa"/>
                  </w:tcMar>
                  <w:vAlign w:val="center"/>
                </w:tcPr>
                <w:p w14:paraId="385D8336">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61.3</w:t>
                  </w:r>
                </w:p>
              </w:tc>
              <w:tc>
                <w:tcPr>
                  <w:tcW w:w="768" w:type="pct"/>
                  <w:tcMar>
                    <w:top w:w="0" w:type="dxa"/>
                    <w:left w:w="6" w:type="dxa"/>
                    <w:bottom w:w="0" w:type="dxa"/>
                    <w:right w:w="6" w:type="dxa"/>
                  </w:tcMar>
                  <w:vAlign w:val="center"/>
                </w:tcPr>
                <w:p w14:paraId="5B1806C4">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0.198</w:t>
                  </w:r>
                </w:p>
              </w:tc>
            </w:tr>
            <w:tr w14:paraId="1541962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17A64D78">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34519192">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7FC921A4">
                  <w:pPr>
                    <w:spacing w:after="0"/>
                    <w:jc w:val="center"/>
                    <w:textAlignment w:val="center"/>
                    <w:rPr>
                      <w:rFonts w:ascii="Times New Roman" w:hAnsi="Times New Roman" w:eastAsia="宋体"/>
                      <w:color w:val="auto"/>
                      <w:sz w:val="21"/>
                      <w:szCs w:val="21"/>
                    </w:rPr>
                  </w:pPr>
                </w:p>
              </w:tc>
              <w:tc>
                <w:tcPr>
                  <w:tcW w:w="713" w:type="pct"/>
                  <w:vAlign w:val="center"/>
                </w:tcPr>
                <w:p w14:paraId="4329F467">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第2次</w:t>
                  </w:r>
                </w:p>
              </w:tc>
              <w:tc>
                <w:tcPr>
                  <w:tcW w:w="713" w:type="pct"/>
                  <w:tcMar>
                    <w:top w:w="0" w:type="dxa"/>
                    <w:left w:w="6" w:type="dxa"/>
                    <w:bottom w:w="0" w:type="dxa"/>
                    <w:right w:w="6" w:type="dxa"/>
                  </w:tcMar>
                  <w:vAlign w:val="center"/>
                </w:tcPr>
                <w:p w14:paraId="4128B4F5">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3233</w:t>
                  </w:r>
                </w:p>
              </w:tc>
              <w:tc>
                <w:tcPr>
                  <w:tcW w:w="723" w:type="pct"/>
                  <w:tcMar>
                    <w:top w:w="0" w:type="dxa"/>
                    <w:left w:w="6" w:type="dxa"/>
                    <w:bottom w:w="0" w:type="dxa"/>
                    <w:right w:w="6" w:type="dxa"/>
                  </w:tcMar>
                  <w:vAlign w:val="center"/>
                </w:tcPr>
                <w:p w14:paraId="39AA1B37">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62.4</w:t>
                  </w:r>
                </w:p>
              </w:tc>
              <w:tc>
                <w:tcPr>
                  <w:tcW w:w="768" w:type="pct"/>
                  <w:tcMar>
                    <w:top w:w="0" w:type="dxa"/>
                    <w:left w:w="6" w:type="dxa"/>
                    <w:bottom w:w="0" w:type="dxa"/>
                    <w:right w:w="6" w:type="dxa"/>
                  </w:tcMar>
                  <w:vAlign w:val="center"/>
                </w:tcPr>
                <w:p w14:paraId="30C5159B">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0.202</w:t>
                  </w:r>
                </w:p>
              </w:tc>
            </w:tr>
            <w:tr w14:paraId="7835788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5F58FACA">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7547E8ED">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4A2463F9">
                  <w:pPr>
                    <w:spacing w:after="0"/>
                    <w:jc w:val="center"/>
                    <w:textAlignment w:val="center"/>
                    <w:rPr>
                      <w:rFonts w:ascii="Times New Roman" w:hAnsi="Times New Roman" w:eastAsia="宋体"/>
                      <w:color w:val="auto"/>
                      <w:sz w:val="21"/>
                      <w:szCs w:val="21"/>
                    </w:rPr>
                  </w:pPr>
                </w:p>
              </w:tc>
              <w:tc>
                <w:tcPr>
                  <w:tcW w:w="713" w:type="pct"/>
                  <w:vAlign w:val="center"/>
                </w:tcPr>
                <w:p w14:paraId="41CB8152">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第3次</w:t>
                  </w:r>
                </w:p>
              </w:tc>
              <w:tc>
                <w:tcPr>
                  <w:tcW w:w="713" w:type="pct"/>
                  <w:tcMar>
                    <w:top w:w="0" w:type="dxa"/>
                    <w:left w:w="6" w:type="dxa"/>
                    <w:bottom w:w="0" w:type="dxa"/>
                    <w:right w:w="6" w:type="dxa"/>
                  </w:tcMar>
                  <w:vAlign w:val="center"/>
                </w:tcPr>
                <w:p w14:paraId="334F66F1">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3231</w:t>
                  </w:r>
                </w:p>
              </w:tc>
              <w:tc>
                <w:tcPr>
                  <w:tcW w:w="723" w:type="pct"/>
                  <w:tcMar>
                    <w:top w:w="0" w:type="dxa"/>
                    <w:left w:w="6" w:type="dxa"/>
                    <w:bottom w:w="0" w:type="dxa"/>
                    <w:right w:w="6" w:type="dxa"/>
                  </w:tcMar>
                  <w:vAlign w:val="center"/>
                </w:tcPr>
                <w:p w14:paraId="34A53154">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67.1</w:t>
                  </w:r>
                </w:p>
              </w:tc>
              <w:tc>
                <w:tcPr>
                  <w:tcW w:w="768" w:type="pct"/>
                  <w:tcMar>
                    <w:top w:w="0" w:type="dxa"/>
                    <w:left w:w="6" w:type="dxa"/>
                    <w:bottom w:w="0" w:type="dxa"/>
                    <w:right w:w="6" w:type="dxa"/>
                  </w:tcMar>
                  <w:vAlign w:val="center"/>
                </w:tcPr>
                <w:p w14:paraId="0B3106E8">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0.217</w:t>
                  </w:r>
                </w:p>
              </w:tc>
            </w:tr>
            <w:tr w14:paraId="74CA11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6DFFFEDB">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306ABF94">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6B2F24BE">
                  <w:pPr>
                    <w:spacing w:after="0"/>
                    <w:jc w:val="center"/>
                    <w:textAlignment w:val="center"/>
                    <w:rPr>
                      <w:rFonts w:ascii="Times New Roman" w:hAnsi="Times New Roman" w:eastAsia="宋体"/>
                      <w:color w:val="auto"/>
                      <w:sz w:val="21"/>
                      <w:szCs w:val="21"/>
                    </w:rPr>
                  </w:pPr>
                </w:p>
              </w:tc>
              <w:tc>
                <w:tcPr>
                  <w:tcW w:w="713" w:type="pct"/>
                  <w:vAlign w:val="center"/>
                </w:tcPr>
                <w:p w14:paraId="677AD57C">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平均值</w:t>
                  </w:r>
                </w:p>
              </w:tc>
              <w:tc>
                <w:tcPr>
                  <w:tcW w:w="713" w:type="pct"/>
                  <w:tcMar>
                    <w:top w:w="0" w:type="dxa"/>
                    <w:left w:w="6" w:type="dxa"/>
                    <w:bottom w:w="0" w:type="dxa"/>
                    <w:right w:w="6" w:type="dxa"/>
                  </w:tcMar>
                  <w:vAlign w:val="center"/>
                </w:tcPr>
                <w:p w14:paraId="50586493">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3232.7</w:t>
                  </w:r>
                </w:p>
              </w:tc>
              <w:tc>
                <w:tcPr>
                  <w:tcW w:w="723" w:type="pct"/>
                  <w:tcMar>
                    <w:top w:w="0" w:type="dxa"/>
                    <w:left w:w="6" w:type="dxa"/>
                    <w:bottom w:w="0" w:type="dxa"/>
                    <w:right w:w="6" w:type="dxa"/>
                  </w:tcMar>
                  <w:vAlign w:val="center"/>
                </w:tcPr>
                <w:p w14:paraId="09EE78DC">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63.6</w:t>
                  </w:r>
                </w:p>
              </w:tc>
              <w:tc>
                <w:tcPr>
                  <w:tcW w:w="768" w:type="pct"/>
                  <w:tcMar>
                    <w:top w:w="0" w:type="dxa"/>
                    <w:left w:w="6" w:type="dxa"/>
                    <w:bottom w:w="0" w:type="dxa"/>
                    <w:right w:w="6" w:type="dxa"/>
                  </w:tcMar>
                  <w:vAlign w:val="center"/>
                </w:tcPr>
                <w:p w14:paraId="7D17EE43">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0.206</w:t>
                  </w:r>
                </w:p>
              </w:tc>
            </w:tr>
            <w:tr w14:paraId="11A0F9F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230E3CD7">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2AB33F92">
                  <w:pPr>
                    <w:spacing w:after="0"/>
                    <w:jc w:val="center"/>
                    <w:textAlignment w:val="center"/>
                    <w:rPr>
                      <w:rFonts w:ascii="Times New Roman" w:hAnsi="Times New Roman" w:eastAsia="宋体"/>
                      <w:color w:val="auto"/>
                      <w:sz w:val="21"/>
                      <w:szCs w:val="21"/>
                    </w:rPr>
                  </w:pPr>
                </w:p>
              </w:tc>
              <w:tc>
                <w:tcPr>
                  <w:tcW w:w="713" w:type="pct"/>
                  <w:vMerge w:val="restart"/>
                  <w:vAlign w:val="center"/>
                </w:tcPr>
                <w:p w14:paraId="42588553">
                  <w:pPr>
                    <w:spacing w:after="0"/>
                    <w:jc w:val="center"/>
                    <w:textAlignment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酚类</w:t>
                  </w:r>
                </w:p>
              </w:tc>
              <w:tc>
                <w:tcPr>
                  <w:tcW w:w="713" w:type="pct"/>
                  <w:vAlign w:val="center"/>
                </w:tcPr>
                <w:p w14:paraId="3F0903E3">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第1次</w:t>
                  </w:r>
                </w:p>
              </w:tc>
              <w:tc>
                <w:tcPr>
                  <w:tcW w:w="713" w:type="pct"/>
                  <w:tcMar>
                    <w:top w:w="0" w:type="dxa"/>
                    <w:left w:w="6" w:type="dxa"/>
                    <w:bottom w:w="0" w:type="dxa"/>
                    <w:right w:w="6" w:type="dxa"/>
                  </w:tcMar>
                  <w:vAlign w:val="center"/>
                </w:tcPr>
                <w:p w14:paraId="1413FDFA">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3234</w:t>
                  </w:r>
                </w:p>
              </w:tc>
              <w:tc>
                <w:tcPr>
                  <w:tcW w:w="723" w:type="pct"/>
                  <w:tcMar>
                    <w:top w:w="0" w:type="dxa"/>
                    <w:left w:w="6" w:type="dxa"/>
                    <w:bottom w:w="0" w:type="dxa"/>
                    <w:right w:w="6" w:type="dxa"/>
                  </w:tcMar>
                  <w:vAlign w:val="center"/>
                </w:tcPr>
                <w:p w14:paraId="07B1E466">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7.8</w:t>
                  </w:r>
                </w:p>
              </w:tc>
              <w:tc>
                <w:tcPr>
                  <w:tcW w:w="768" w:type="pct"/>
                  <w:tcMar>
                    <w:top w:w="0" w:type="dxa"/>
                    <w:left w:w="6" w:type="dxa"/>
                    <w:bottom w:w="0" w:type="dxa"/>
                    <w:right w:w="6" w:type="dxa"/>
                  </w:tcMar>
                  <w:vAlign w:val="center"/>
                </w:tcPr>
                <w:p w14:paraId="76AD2E47">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s="Times New Roman"/>
                      <w:color w:val="auto"/>
                      <w:kern w:val="0"/>
                      <w:sz w:val="21"/>
                      <w:szCs w:val="21"/>
                      <w:highlight w:val="none"/>
                      <w:lang w:val="en-US" w:eastAsia="zh-CN" w:bidi="ar"/>
                    </w:rPr>
                    <w:t>2.52</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eastAsia" w:ascii="Times New Roman" w:hAnsi="Times New Roman" w:eastAsia="宋体" w:cs="Times New Roman"/>
                      <w:color w:val="auto"/>
                      <w:kern w:val="0"/>
                      <w:sz w:val="21"/>
                      <w:szCs w:val="21"/>
                      <w:highlight w:val="none"/>
                      <w:vertAlign w:val="superscript"/>
                      <w:lang w:val="en-US" w:eastAsia="zh-CN" w:bidi="ar"/>
                    </w:rPr>
                    <w:t>2</w:t>
                  </w:r>
                  <w:r>
                    <w:rPr>
                      <w:rFonts w:hint="eastAsia" w:ascii="Times New Roman" w:hAnsi="Times New Roman" w:eastAsia="宋体"/>
                      <w:color w:val="auto"/>
                      <w:sz w:val="21"/>
                      <w:szCs w:val="21"/>
                      <w:lang w:val="en-US" w:eastAsia="zh-CN"/>
                    </w:rPr>
                    <w:t xml:space="preserve"> </w:t>
                  </w:r>
                </w:p>
              </w:tc>
            </w:tr>
            <w:tr w14:paraId="7AC3D49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19B03099">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6F086D86">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6C477501">
                  <w:pPr>
                    <w:spacing w:after="0"/>
                    <w:jc w:val="center"/>
                    <w:textAlignment w:val="center"/>
                    <w:rPr>
                      <w:rFonts w:ascii="Times New Roman" w:hAnsi="Times New Roman" w:eastAsia="宋体"/>
                      <w:color w:val="auto"/>
                      <w:sz w:val="21"/>
                      <w:szCs w:val="21"/>
                    </w:rPr>
                  </w:pPr>
                </w:p>
              </w:tc>
              <w:tc>
                <w:tcPr>
                  <w:tcW w:w="713" w:type="pct"/>
                  <w:vAlign w:val="center"/>
                </w:tcPr>
                <w:p w14:paraId="0263F343">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第2次</w:t>
                  </w:r>
                </w:p>
              </w:tc>
              <w:tc>
                <w:tcPr>
                  <w:tcW w:w="713" w:type="pct"/>
                  <w:tcMar>
                    <w:top w:w="0" w:type="dxa"/>
                    <w:left w:w="6" w:type="dxa"/>
                    <w:bottom w:w="0" w:type="dxa"/>
                    <w:right w:w="6" w:type="dxa"/>
                  </w:tcMar>
                  <w:vAlign w:val="center"/>
                </w:tcPr>
                <w:p w14:paraId="17BADDE3">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3233</w:t>
                  </w:r>
                </w:p>
              </w:tc>
              <w:tc>
                <w:tcPr>
                  <w:tcW w:w="723" w:type="pct"/>
                  <w:tcMar>
                    <w:top w:w="0" w:type="dxa"/>
                    <w:left w:w="6" w:type="dxa"/>
                    <w:bottom w:w="0" w:type="dxa"/>
                    <w:right w:w="6" w:type="dxa"/>
                  </w:tcMar>
                  <w:vAlign w:val="center"/>
                </w:tcPr>
                <w:p w14:paraId="3220CCFD">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7.3</w:t>
                  </w:r>
                </w:p>
              </w:tc>
              <w:tc>
                <w:tcPr>
                  <w:tcW w:w="768" w:type="pct"/>
                  <w:tcMar>
                    <w:top w:w="0" w:type="dxa"/>
                    <w:left w:w="6" w:type="dxa"/>
                    <w:bottom w:w="0" w:type="dxa"/>
                    <w:right w:w="6" w:type="dxa"/>
                  </w:tcMar>
                  <w:vAlign w:val="center"/>
                </w:tcPr>
                <w:p w14:paraId="186C42B9">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2.36</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eastAsia" w:ascii="Times New Roman" w:hAnsi="Times New Roman" w:eastAsia="宋体" w:cs="Times New Roman"/>
                      <w:color w:val="auto"/>
                      <w:kern w:val="0"/>
                      <w:sz w:val="21"/>
                      <w:szCs w:val="21"/>
                      <w:highlight w:val="none"/>
                      <w:vertAlign w:val="superscript"/>
                      <w:lang w:val="en-US" w:eastAsia="zh-CN" w:bidi="ar"/>
                    </w:rPr>
                    <w:t>2</w:t>
                  </w:r>
                </w:p>
              </w:tc>
            </w:tr>
            <w:tr w14:paraId="108D072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11DE5769">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206AEB86">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3C2CAD2C">
                  <w:pPr>
                    <w:spacing w:after="0"/>
                    <w:jc w:val="center"/>
                    <w:textAlignment w:val="center"/>
                    <w:rPr>
                      <w:rFonts w:ascii="Times New Roman" w:hAnsi="Times New Roman" w:eastAsia="宋体"/>
                      <w:color w:val="auto"/>
                      <w:sz w:val="21"/>
                      <w:szCs w:val="21"/>
                    </w:rPr>
                  </w:pPr>
                </w:p>
              </w:tc>
              <w:tc>
                <w:tcPr>
                  <w:tcW w:w="713" w:type="pct"/>
                  <w:vAlign w:val="center"/>
                </w:tcPr>
                <w:p w14:paraId="430033EE">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第3次</w:t>
                  </w:r>
                </w:p>
              </w:tc>
              <w:tc>
                <w:tcPr>
                  <w:tcW w:w="713" w:type="pct"/>
                  <w:tcMar>
                    <w:top w:w="0" w:type="dxa"/>
                    <w:left w:w="6" w:type="dxa"/>
                    <w:bottom w:w="0" w:type="dxa"/>
                    <w:right w:w="6" w:type="dxa"/>
                  </w:tcMar>
                  <w:vAlign w:val="center"/>
                </w:tcPr>
                <w:p w14:paraId="3DF83B19">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3231</w:t>
                  </w:r>
                </w:p>
              </w:tc>
              <w:tc>
                <w:tcPr>
                  <w:tcW w:w="723" w:type="pct"/>
                  <w:tcMar>
                    <w:top w:w="0" w:type="dxa"/>
                    <w:left w:w="6" w:type="dxa"/>
                    <w:bottom w:w="0" w:type="dxa"/>
                    <w:right w:w="6" w:type="dxa"/>
                  </w:tcMar>
                  <w:vAlign w:val="center"/>
                </w:tcPr>
                <w:p w14:paraId="6CF52429">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7.0</w:t>
                  </w:r>
                </w:p>
              </w:tc>
              <w:tc>
                <w:tcPr>
                  <w:tcW w:w="768" w:type="pct"/>
                  <w:tcMar>
                    <w:top w:w="0" w:type="dxa"/>
                    <w:left w:w="6" w:type="dxa"/>
                    <w:bottom w:w="0" w:type="dxa"/>
                    <w:right w:w="6" w:type="dxa"/>
                  </w:tcMar>
                  <w:vAlign w:val="center"/>
                </w:tcPr>
                <w:p w14:paraId="119DBE5B">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2.26</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eastAsia" w:ascii="Times New Roman" w:hAnsi="Times New Roman" w:eastAsia="宋体" w:cs="Times New Roman"/>
                      <w:color w:val="auto"/>
                      <w:kern w:val="0"/>
                      <w:sz w:val="21"/>
                      <w:szCs w:val="21"/>
                      <w:highlight w:val="none"/>
                      <w:vertAlign w:val="superscript"/>
                      <w:lang w:val="en-US" w:eastAsia="zh-CN" w:bidi="ar"/>
                    </w:rPr>
                    <w:t>2</w:t>
                  </w:r>
                </w:p>
              </w:tc>
            </w:tr>
            <w:tr w14:paraId="37259F5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345A6D11">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763C07EE">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333203BF">
                  <w:pPr>
                    <w:spacing w:after="0"/>
                    <w:jc w:val="center"/>
                    <w:textAlignment w:val="center"/>
                    <w:rPr>
                      <w:rFonts w:ascii="Times New Roman" w:hAnsi="Times New Roman" w:eastAsia="宋体"/>
                      <w:color w:val="auto"/>
                      <w:sz w:val="21"/>
                      <w:szCs w:val="21"/>
                    </w:rPr>
                  </w:pPr>
                </w:p>
              </w:tc>
              <w:tc>
                <w:tcPr>
                  <w:tcW w:w="713" w:type="pct"/>
                  <w:vAlign w:val="center"/>
                </w:tcPr>
                <w:p w14:paraId="4F7F3D4A">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平均值</w:t>
                  </w:r>
                </w:p>
              </w:tc>
              <w:tc>
                <w:tcPr>
                  <w:tcW w:w="713" w:type="pct"/>
                  <w:tcMar>
                    <w:top w:w="0" w:type="dxa"/>
                    <w:left w:w="6" w:type="dxa"/>
                    <w:bottom w:w="0" w:type="dxa"/>
                    <w:right w:w="6" w:type="dxa"/>
                  </w:tcMar>
                  <w:vAlign w:val="center"/>
                </w:tcPr>
                <w:p w14:paraId="680D148B">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3232.7</w:t>
                  </w:r>
                </w:p>
              </w:tc>
              <w:tc>
                <w:tcPr>
                  <w:tcW w:w="723" w:type="pct"/>
                  <w:tcMar>
                    <w:top w:w="0" w:type="dxa"/>
                    <w:left w:w="6" w:type="dxa"/>
                    <w:bottom w:w="0" w:type="dxa"/>
                    <w:right w:w="6" w:type="dxa"/>
                  </w:tcMar>
                  <w:vAlign w:val="center"/>
                </w:tcPr>
                <w:p w14:paraId="643E36F8">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7.37</w:t>
                  </w:r>
                </w:p>
              </w:tc>
              <w:tc>
                <w:tcPr>
                  <w:tcW w:w="768" w:type="pct"/>
                  <w:tcMar>
                    <w:top w:w="0" w:type="dxa"/>
                    <w:left w:w="6" w:type="dxa"/>
                    <w:bottom w:w="0" w:type="dxa"/>
                    <w:right w:w="6" w:type="dxa"/>
                  </w:tcMar>
                  <w:vAlign w:val="center"/>
                </w:tcPr>
                <w:p w14:paraId="1C3A6CE3">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2.38</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eastAsia" w:ascii="Times New Roman" w:hAnsi="Times New Roman" w:eastAsia="宋体" w:cs="Times New Roman"/>
                      <w:color w:val="auto"/>
                      <w:kern w:val="0"/>
                      <w:sz w:val="21"/>
                      <w:szCs w:val="21"/>
                      <w:highlight w:val="none"/>
                      <w:vertAlign w:val="superscript"/>
                      <w:lang w:val="en-US" w:eastAsia="zh-CN" w:bidi="ar"/>
                    </w:rPr>
                    <w:t>2</w:t>
                  </w:r>
                </w:p>
              </w:tc>
            </w:tr>
            <w:tr w14:paraId="3A26DC3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583BBD75">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32959363">
                  <w:pPr>
                    <w:spacing w:after="0"/>
                    <w:jc w:val="center"/>
                    <w:textAlignment w:val="center"/>
                    <w:rPr>
                      <w:rFonts w:ascii="Times New Roman" w:hAnsi="Times New Roman" w:eastAsia="宋体"/>
                      <w:color w:val="auto"/>
                      <w:sz w:val="21"/>
                      <w:szCs w:val="21"/>
                    </w:rPr>
                  </w:pPr>
                </w:p>
              </w:tc>
              <w:tc>
                <w:tcPr>
                  <w:tcW w:w="713" w:type="pct"/>
                  <w:vMerge w:val="restart"/>
                  <w:vAlign w:val="center"/>
                </w:tcPr>
                <w:p w14:paraId="23F4483F">
                  <w:pPr>
                    <w:spacing w:after="0"/>
                    <w:jc w:val="center"/>
                    <w:textAlignment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甲醛</w:t>
                  </w:r>
                </w:p>
              </w:tc>
              <w:tc>
                <w:tcPr>
                  <w:tcW w:w="713" w:type="pct"/>
                  <w:vAlign w:val="center"/>
                </w:tcPr>
                <w:p w14:paraId="75F7E338">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第1次</w:t>
                  </w:r>
                </w:p>
              </w:tc>
              <w:tc>
                <w:tcPr>
                  <w:tcW w:w="713" w:type="pct"/>
                  <w:tcMar>
                    <w:top w:w="0" w:type="dxa"/>
                    <w:left w:w="6" w:type="dxa"/>
                    <w:bottom w:w="0" w:type="dxa"/>
                    <w:right w:w="6" w:type="dxa"/>
                  </w:tcMar>
                  <w:vAlign w:val="center"/>
                </w:tcPr>
                <w:p w14:paraId="7C963317">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3234</w:t>
                  </w:r>
                </w:p>
              </w:tc>
              <w:tc>
                <w:tcPr>
                  <w:tcW w:w="723" w:type="pct"/>
                  <w:tcMar>
                    <w:top w:w="0" w:type="dxa"/>
                    <w:left w:w="6" w:type="dxa"/>
                    <w:bottom w:w="0" w:type="dxa"/>
                    <w:right w:w="6" w:type="dxa"/>
                  </w:tcMar>
                  <w:vAlign w:val="center"/>
                </w:tcPr>
                <w:p w14:paraId="4EE18385">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2.7</w:t>
                  </w:r>
                </w:p>
              </w:tc>
              <w:tc>
                <w:tcPr>
                  <w:tcW w:w="768" w:type="pct"/>
                  <w:tcMar>
                    <w:top w:w="0" w:type="dxa"/>
                    <w:left w:w="6" w:type="dxa"/>
                    <w:bottom w:w="0" w:type="dxa"/>
                    <w:right w:w="6" w:type="dxa"/>
                  </w:tcMar>
                  <w:vAlign w:val="center"/>
                </w:tcPr>
                <w:p w14:paraId="34E2B0CF">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8.73</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77D0094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0256B4EB">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49B021D1">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00B05304">
                  <w:pPr>
                    <w:spacing w:after="0"/>
                    <w:jc w:val="center"/>
                    <w:textAlignment w:val="center"/>
                    <w:rPr>
                      <w:rFonts w:ascii="Times New Roman" w:hAnsi="Times New Roman" w:eastAsia="宋体"/>
                      <w:color w:val="auto"/>
                      <w:sz w:val="21"/>
                      <w:szCs w:val="21"/>
                    </w:rPr>
                  </w:pPr>
                </w:p>
              </w:tc>
              <w:tc>
                <w:tcPr>
                  <w:tcW w:w="713" w:type="pct"/>
                  <w:vAlign w:val="center"/>
                </w:tcPr>
                <w:p w14:paraId="45850A83">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第2次</w:t>
                  </w:r>
                </w:p>
              </w:tc>
              <w:tc>
                <w:tcPr>
                  <w:tcW w:w="713" w:type="pct"/>
                  <w:tcMar>
                    <w:top w:w="0" w:type="dxa"/>
                    <w:left w:w="6" w:type="dxa"/>
                    <w:bottom w:w="0" w:type="dxa"/>
                    <w:right w:w="6" w:type="dxa"/>
                  </w:tcMar>
                  <w:vAlign w:val="center"/>
                </w:tcPr>
                <w:p w14:paraId="73C412A7">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3233</w:t>
                  </w:r>
                </w:p>
              </w:tc>
              <w:tc>
                <w:tcPr>
                  <w:tcW w:w="723" w:type="pct"/>
                  <w:tcMar>
                    <w:top w:w="0" w:type="dxa"/>
                    <w:left w:w="6" w:type="dxa"/>
                    <w:bottom w:w="0" w:type="dxa"/>
                    <w:right w:w="6" w:type="dxa"/>
                  </w:tcMar>
                  <w:vAlign w:val="center"/>
                </w:tcPr>
                <w:p w14:paraId="6A80B1AB">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3.0</w:t>
                  </w:r>
                </w:p>
              </w:tc>
              <w:tc>
                <w:tcPr>
                  <w:tcW w:w="768" w:type="pct"/>
                  <w:tcMar>
                    <w:top w:w="0" w:type="dxa"/>
                    <w:left w:w="6" w:type="dxa"/>
                    <w:bottom w:w="0" w:type="dxa"/>
                    <w:right w:w="6" w:type="dxa"/>
                  </w:tcMar>
                  <w:vAlign w:val="center"/>
                </w:tcPr>
                <w:p w14:paraId="2D7A6113">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9.70</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799AA11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4F7F4757">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4740E541">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47592EB3">
                  <w:pPr>
                    <w:spacing w:after="0"/>
                    <w:jc w:val="center"/>
                    <w:textAlignment w:val="center"/>
                    <w:rPr>
                      <w:rFonts w:ascii="Times New Roman" w:hAnsi="Times New Roman" w:eastAsia="宋体"/>
                      <w:color w:val="auto"/>
                      <w:sz w:val="21"/>
                      <w:szCs w:val="21"/>
                    </w:rPr>
                  </w:pPr>
                </w:p>
              </w:tc>
              <w:tc>
                <w:tcPr>
                  <w:tcW w:w="713" w:type="pct"/>
                  <w:vAlign w:val="center"/>
                </w:tcPr>
                <w:p w14:paraId="1938C630">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第3次</w:t>
                  </w:r>
                </w:p>
              </w:tc>
              <w:tc>
                <w:tcPr>
                  <w:tcW w:w="713" w:type="pct"/>
                  <w:tcMar>
                    <w:top w:w="0" w:type="dxa"/>
                    <w:left w:w="6" w:type="dxa"/>
                    <w:bottom w:w="0" w:type="dxa"/>
                    <w:right w:w="6" w:type="dxa"/>
                  </w:tcMar>
                  <w:vAlign w:val="center"/>
                </w:tcPr>
                <w:p w14:paraId="63FE5023">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3231</w:t>
                  </w:r>
                </w:p>
              </w:tc>
              <w:tc>
                <w:tcPr>
                  <w:tcW w:w="723" w:type="pct"/>
                  <w:tcMar>
                    <w:top w:w="0" w:type="dxa"/>
                    <w:left w:w="6" w:type="dxa"/>
                    <w:bottom w:w="0" w:type="dxa"/>
                    <w:right w:w="6" w:type="dxa"/>
                  </w:tcMar>
                  <w:vAlign w:val="center"/>
                </w:tcPr>
                <w:p w14:paraId="4DB15F75">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2.4</w:t>
                  </w:r>
                </w:p>
              </w:tc>
              <w:tc>
                <w:tcPr>
                  <w:tcW w:w="768" w:type="pct"/>
                  <w:tcMar>
                    <w:top w:w="0" w:type="dxa"/>
                    <w:left w:w="6" w:type="dxa"/>
                    <w:bottom w:w="0" w:type="dxa"/>
                    <w:right w:w="6" w:type="dxa"/>
                  </w:tcMar>
                  <w:vAlign w:val="center"/>
                </w:tcPr>
                <w:p w14:paraId="096E6AE6">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7.75</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6E1BD34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5CBBE974">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017D3655">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23EFD283">
                  <w:pPr>
                    <w:spacing w:after="0"/>
                    <w:jc w:val="center"/>
                    <w:textAlignment w:val="center"/>
                    <w:rPr>
                      <w:rFonts w:ascii="Times New Roman" w:hAnsi="Times New Roman" w:eastAsia="宋体"/>
                      <w:color w:val="auto"/>
                      <w:sz w:val="21"/>
                      <w:szCs w:val="21"/>
                    </w:rPr>
                  </w:pPr>
                </w:p>
              </w:tc>
              <w:tc>
                <w:tcPr>
                  <w:tcW w:w="713" w:type="pct"/>
                  <w:vAlign w:val="center"/>
                </w:tcPr>
                <w:p w14:paraId="5D29BEC4">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平均值</w:t>
                  </w:r>
                </w:p>
              </w:tc>
              <w:tc>
                <w:tcPr>
                  <w:tcW w:w="713" w:type="pct"/>
                  <w:tcMar>
                    <w:top w:w="0" w:type="dxa"/>
                    <w:left w:w="6" w:type="dxa"/>
                    <w:bottom w:w="0" w:type="dxa"/>
                    <w:right w:w="6" w:type="dxa"/>
                  </w:tcMar>
                  <w:vAlign w:val="center"/>
                </w:tcPr>
                <w:p w14:paraId="4A70B9A7">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3232.7</w:t>
                  </w:r>
                </w:p>
              </w:tc>
              <w:tc>
                <w:tcPr>
                  <w:tcW w:w="723" w:type="pct"/>
                  <w:tcMar>
                    <w:top w:w="0" w:type="dxa"/>
                    <w:left w:w="6" w:type="dxa"/>
                    <w:bottom w:w="0" w:type="dxa"/>
                    <w:right w:w="6" w:type="dxa"/>
                  </w:tcMar>
                  <w:vAlign w:val="center"/>
                </w:tcPr>
                <w:p w14:paraId="2B7009B2">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2.7</w:t>
                  </w:r>
                </w:p>
              </w:tc>
              <w:tc>
                <w:tcPr>
                  <w:tcW w:w="768" w:type="pct"/>
                  <w:tcMar>
                    <w:top w:w="0" w:type="dxa"/>
                    <w:left w:w="6" w:type="dxa"/>
                    <w:bottom w:w="0" w:type="dxa"/>
                    <w:right w:w="6" w:type="dxa"/>
                  </w:tcMar>
                  <w:vAlign w:val="center"/>
                </w:tcPr>
                <w:p w14:paraId="48A637FA">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8.73</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182D1E7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6D1D2CA1">
                  <w:pPr>
                    <w:spacing w:after="0"/>
                    <w:jc w:val="center"/>
                    <w:textAlignment w:val="center"/>
                    <w:rPr>
                      <w:rFonts w:ascii="Times New Roman" w:hAnsi="Times New Roman" w:eastAsia="宋体"/>
                      <w:color w:val="auto"/>
                      <w:sz w:val="21"/>
                      <w:szCs w:val="21"/>
                    </w:rPr>
                  </w:pPr>
                </w:p>
              </w:tc>
              <w:tc>
                <w:tcPr>
                  <w:tcW w:w="709" w:type="pct"/>
                  <w:vMerge w:val="restart"/>
                  <w:tcMar>
                    <w:top w:w="0" w:type="dxa"/>
                    <w:left w:w="6" w:type="dxa"/>
                    <w:bottom w:w="0" w:type="dxa"/>
                    <w:right w:w="6" w:type="dxa"/>
                  </w:tcMar>
                  <w:vAlign w:val="center"/>
                </w:tcPr>
                <w:p w14:paraId="0AE5FCBB">
                  <w:pPr>
                    <w:widowControl w:val="0"/>
                    <w:spacing w:after="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混捏成型排</w:t>
                  </w:r>
                </w:p>
                <w:p w14:paraId="418FB8B1">
                  <w:pPr>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气筒：两级袋式除尘器+干式过滤+活性炭吸附脱附-催化燃烧+15m高排气筒</w:t>
                  </w:r>
                  <w:r>
                    <w:rPr>
                      <w:rFonts w:hint="eastAsia" w:ascii="Times New Roman" w:hAnsi="Times New Roman" w:eastAsia="宋体"/>
                      <w:color w:val="auto"/>
                      <w:sz w:val="21"/>
                      <w:szCs w:val="21"/>
                    </w:rPr>
                    <w:t>出口</w:t>
                  </w:r>
                </w:p>
              </w:tc>
              <w:tc>
                <w:tcPr>
                  <w:tcW w:w="713" w:type="pct"/>
                  <w:vMerge w:val="restart"/>
                  <w:vAlign w:val="center"/>
                </w:tcPr>
                <w:p w14:paraId="7051C979">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lang w:val="en-US" w:eastAsia="zh-CN"/>
                    </w:rPr>
                    <w:t>颗粒物</w:t>
                  </w:r>
                </w:p>
              </w:tc>
              <w:tc>
                <w:tcPr>
                  <w:tcW w:w="713" w:type="pct"/>
                  <w:vAlign w:val="center"/>
                </w:tcPr>
                <w:p w14:paraId="41AD3FEF">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第1次</w:t>
                  </w:r>
                </w:p>
              </w:tc>
              <w:tc>
                <w:tcPr>
                  <w:tcW w:w="713" w:type="pct"/>
                  <w:tcMar>
                    <w:top w:w="0" w:type="dxa"/>
                    <w:left w:w="6" w:type="dxa"/>
                    <w:bottom w:w="0" w:type="dxa"/>
                    <w:right w:w="6" w:type="dxa"/>
                  </w:tcMar>
                  <w:vAlign w:val="center"/>
                </w:tcPr>
                <w:p w14:paraId="2E7A814D">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3307</w:t>
                  </w:r>
                </w:p>
              </w:tc>
              <w:tc>
                <w:tcPr>
                  <w:tcW w:w="723" w:type="pct"/>
                  <w:tcMar>
                    <w:top w:w="0" w:type="dxa"/>
                    <w:left w:w="6" w:type="dxa"/>
                    <w:bottom w:w="0" w:type="dxa"/>
                    <w:right w:w="6" w:type="dxa"/>
                  </w:tcMar>
                  <w:vAlign w:val="center"/>
                </w:tcPr>
                <w:p w14:paraId="2CBF39C5">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6.2</w:t>
                  </w:r>
                </w:p>
              </w:tc>
              <w:tc>
                <w:tcPr>
                  <w:tcW w:w="768" w:type="pct"/>
                  <w:tcMar>
                    <w:top w:w="0" w:type="dxa"/>
                    <w:left w:w="6" w:type="dxa"/>
                    <w:bottom w:w="0" w:type="dxa"/>
                    <w:right w:w="6" w:type="dxa"/>
                  </w:tcMar>
                  <w:vAlign w:val="center"/>
                </w:tcPr>
                <w:p w14:paraId="3F180964">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2.05</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eastAsia" w:ascii="Times New Roman" w:hAnsi="Times New Roman" w:eastAsia="宋体" w:cs="Times New Roman"/>
                      <w:color w:val="auto"/>
                      <w:kern w:val="0"/>
                      <w:sz w:val="21"/>
                      <w:szCs w:val="21"/>
                      <w:highlight w:val="none"/>
                      <w:vertAlign w:val="superscript"/>
                      <w:lang w:val="en-US" w:eastAsia="zh-CN" w:bidi="ar"/>
                    </w:rPr>
                    <w:t>2</w:t>
                  </w:r>
                </w:p>
              </w:tc>
            </w:tr>
            <w:tr w14:paraId="5C9BB77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5AF2E8B9">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33D6E5FD">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43B77942">
                  <w:pPr>
                    <w:spacing w:after="0"/>
                    <w:jc w:val="center"/>
                    <w:textAlignment w:val="center"/>
                    <w:rPr>
                      <w:rFonts w:ascii="Times New Roman" w:hAnsi="Times New Roman" w:eastAsia="宋体"/>
                      <w:color w:val="auto"/>
                      <w:sz w:val="21"/>
                      <w:szCs w:val="21"/>
                    </w:rPr>
                  </w:pPr>
                </w:p>
              </w:tc>
              <w:tc>
                <w:tcPr>
                  <w:tcW w:w="713" w:type="pct"/>
                  <w:vAlign w:val="center"/>
                </w:tcPr>
                <w:p w14:paraId="5641DA26">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第2次</w:t>
                  </w:r>
                </w:p>
              </w:tc>
              <w:tc>
                <w:tcPr>
                  <w:tcW w:w="713" w:type="pct"/>
                  <w:tcMar>
                    <w:top w:w="0" w:type="dxa"/>
                    <w:left w:w="6" w:type="dxa"/>
                    <w:bottom w:w="0" w:type="dxa"/>
                    <w:right w:w="6" w:type="dxa"/>
                  </w:tcMar>
                  <w:vAlign w:val="center"/>
                </w:tcPr>
                <w:p w14:paraId="375AC955">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3303</w:t>
                  </w:r>
                </w:p>
              </w:tc>
              <w:tc>
                <w:tcPr>
                  <w:tcW w:w="723" w:type="pct"/>
                  <w:tcMar>
                    <w:top w:w="0" w:type="dxa"/>
                    <w:left w:w="6" w:type="dxa"/>
                    <w:bottom w:w="0" w:type="dxa"/>
                    <w:right w:w="6" w:type="dxa"/>
                  </w:tcMar>
                  <w:vAlign w:val="center"/>
                </w:tcPr>
                <w:p w14:paraId="30EAA071">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6.0</w:t>
                  </w:r>
                </w:p>
              </w:tc>
              <w:tc>
                <w:tcPr>
                  <w:tcW w:w="768" w:type="pct"/>
                  <w:tcMar>
                    <w:top w:w="0" w:type="dxa"/>
                    <w:left w:w="6" w:type="dxa"/>
                    <w:bottom w:w="0" w:type="dxa"/>
                    <w:right w:w="6" w:type="dxa"/>
                  </w:tcMar>
                  <w:vAlign w:val="center"/>
                </w:tcPr>
                <w:p w14:paraId="3419CB5E">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1.98</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eastAsia" w:ascii="Times New Roman" w:hAnsi="Times New Roman" w:eastAsia="宋体" w:cs="Times New Roman"/>
                      <w:color w:val="auto"/>
                      <w:kern w:val="0"/>
                      <w:sz w:val="21"/>
                      <w:szCs w:val="21"/>
                      <w:highlight w:val="none"/>
                      <w:vertAlign w:val="superscript"/>
                      <w:lang w:val="en-US" w:eastAsia="zh-CN" w:bidi="ar"/>
                    </w:rPr>
                    <w:t>2</w:t>
                  </w:r>
                </w:p>
              </w:tc>
            </w:tr>
            <w:tr w14:paraId="571ABF8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502BEE8C">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406B6393">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15654E49">
                  <w:pPr>
                    <w:spacing w:after="0"/>
                    <w:jc w:val="center"/>
                    <w:textAlignment w:val="center"/>
                    <w:rPr>
                      <w:rFonts w:ascii="Times New Roman" w:hAnsi="Times New Roman" w:eastAsia="宋体"/>
                      <w:color w:val="auto"/>
                      <w:sz w:val="21"/>
                      <w:szCs w:val="21"/>
                    </w:rPr>
                  </w:pPr>
                </w:p>
              </w:tc>
              <w:tc>
                <w:tcPr>
                  <w:tcW w:w="713" w:type="pct"/>
                  <w:vAlign w:val="center"/>
                </w:tcPr>
                <w:p w14:paraId="72D7DBC3">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第3次</w:t>
                  </w:r>
                </w:p>
              </w:tc>
              <w:tc>
                <w:tcPr>
                  <w:tcW w:w="713" w:type="pct"/>
                  <w:tcMar>
                    <w:top w:w="0" w:type="dxa"/>
                    <w:left w:w="6" w:type="dxa"/>
                    <w:bottom w:w="0" w:type="dxa"/>
                    <w:right w:w="6" w:type="dxa"/>
                  </w:tcMar>
                  <w:vAlign w:val="center"/>
                </w:tcPr>
                <w:p w14:paraId="5E16AE1E">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3308</w:t>
                  </w:r>
                </w:p>
              </w:tc>
              <w:tc>
                <w:tcPr>
                  <w:tcW w:w="723" w:type="pct"/>
                  <w:tcMar>
                    <w:top w:w="0" w:type="dxa"/>
                    <w:left w:w="6" w:type="dxa"/>
                    <w:bottom w:w="0" w:type="dxa"/>
                    <w:right w:w="6" w:type="dxa"/>
                  </w:tcMar>
                  <w:vAlign w:val="center"/>
                </w:tcPr>
                <w:p w14:paraId="27228C7E">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6.5</w:t>
                  </w:r>
                </w:p>
              </w:tc>
              <w:tc>
                <w:tcPr>
                  <w:tcW w:w="768" w:type="pct"/>
                  <w:tcMar>
                    <w:top w:w="0" w:type="dxa"/>
                    <w:left w:w="6" w:type="dxa"/>
                    <w:bottom w:w="0" w:type="dxa"/>
                    <w:right w:w="6" w:type="dxa"/>
                  </w:tcMar>
                  <w:vAlign w:val="center"/>
                </w:tcPr>
                <w:p w14:paraId="73747E35">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2.15</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eastAsia" w:ascii="Times New Roman" w:hAnsi="Times New Roman" w:eastAsia="宋体" w:cs="Times New Roman"/>
                      <w:color w:val="auto"/>
                      <w:kern w:val="0"/>
                      <w:sz w:val="21"/>
                      <w:szCs w:val="21"/>
                      <w:highlight w:val="none"/>
                      <w:vertAlign w:val="superscript"/>
                      <w:lang w:val="en-US" w:eastAsia="zh-CN" w:bidi="ar"/>
                    </w:rPr>
                    <w:t>2</w:t>
                  </w:r>
                </w:p>
              </w:tc>
            </w:tr>
            <w:tr w14:paraId="7BB25E1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1BACB701">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4BF557FC">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6F13EA78">
                  <w:pPr>
                    <w:spacing w:after="0"/>
                    <w:jc w:val="center"/>
                    <w:textAlignment w:val="center"/>
                    <w:rPr>
                      <w:rFonts w:ascii="Times New Roman" w:hAnsi="Times New Roman" w:eastAsia="宋体"/>
                      <w:color w:val="auto"/>
                      <w:sz w:val="21"/>
                      <w:szCs w:val="21"/>
                    </w:rPr>
                  </w:pPr>
                </w:p>
              </w:tc>
              <w:tc>
                <w:tcPr>
                  <w:tcW w:w="713" w:type="pct"/>
                  <w:vAlign w:val="center"/>
                </w:tcPr>
                <w:p w14:paraId="1E3D4859">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平均值</w:t>
                  </w:r>
                </w:p>
              </w:tc>
              <w:tc>
                <w:tcPr>
                  <w:tcW w:w="713" w:type="pct"/>
                  <w:tcMar>
                    <w:top w:w="0" w:type="dxa"/>
                    <w:left w:w="6" w:type="dxa"/>
                    <w:bottom w:w="0" w:type="dxa"/>
                    <w:right w:w="6" w:type="dxa"/>
                  </w:tcMar>
                  <w:vAlign w:val="center"/>
                </w:tcPr>
                <w:p w14:paraId="300D4417">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3306</w:t>
                  </w:r>
                </w:p>
              </w:tc>
              <w:tc>
                <w:tcPr>
                  <w:tcW w:w="723" w:type="pct"/>
                  <w:tcMar>
                    <w:top w:w="0" w:type="dxa"/>
                    <w:left w:w="6" w:type="dxa"/>
                    <w:bottom w:w="0" w:type="dxa"/>
                    <w:right w:w="6" w:type="dxa"/>
                  </w:tcMar>
                  <w:vAlign w:val="center"/>
                </w:tcPr>
                <w:p w14:paraId="07FA0452">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6.23</w:t>
                  </w:r>
                </w:p>
              </w:tc>
              <w:tc>
                <w:tcPr>
                  <w:tcW w:w="768" w:type="pct"/>
                  <w:tcMar>
                    <w:top w:w="0" w:type="dxa"/>
                    <w:left w:w="6" w:type="dxa"/>
                    <w:bottom w:w="0" w:type="dxa"/>
                    <w:right w:w="6" w:type="dxa"/>
                  </w:tcMar>
                  <w:vAlign w:val="center"/>
                </w:tcPr>
                <w:p w14:paraId="1D8468BA">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2.06</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eastAsia" w:ascii="Times New Roman" w:hAnsi="Times New Roman" w:eastAsia="宋体" w:cs="Times New Roman"/>
                      <w:color w:val="auto"/>
                      <w:kern w:val="0"/>
                      <w:sz w:val="21"/>
                      <w:szCs w:val="21"/>
                      <w:highlight w:val="none"/>
                      <w:vertAlign w:val="superscript"/>
                      <w:lang w:val="en-US" w:eastAsia="zh-CN" w:bidi="ar"/>
                    </w:rPr>
                    <w:t>2</w:t>
                  </w:r>
                </w:p>
              </w:tc>
            </w:tr>
            <w:tr w14:paraId="1A56634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76A44046">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7AB0FD2D">
                  <w:pPr>
                    <w:spacing w:after="0"/>
                    <w:jc w:val="center"/>
                    <w:textAlignment w:val="center"/>
                    <w:rPr>
                      <w:rFonts w:ascii="Times New Roman" w:hAnsi="Times New Roman" w:eastAsia="宋体"/>
                      <w:color w:val="auto"/>
                      <w:sz w:val="21"/>
                      <w:szCs w:val="21"/>
                    </w:rPr>
                  </w:pPr>
                </w:p>
              </w:tc>
              <w:tc>
                <w:tcPr>
                  <w:tcW w:w="713" w:type="pct"/>
                  <w:vMerge w:val="restart"/>
                  <w:vAlign w:val="center"/>
                </w:tcPr>
                <w:p w14:paraId="46F27571">
                  <w:pPr>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非甲烷总烃</w:t>
                  </w:r>
                </w:p>
              </w:tc>
              <w:tc>
                <w:tcPr>
                  <w:tcW w:w="713" w:type="pct"/>
                  <w:vAlign w:val="center"/>
                </w:tcPr>
                <w:p w14:paraId="3F376E6D">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第1次</w:t>
                  </w:r>
                </w:p>
              </w:tc>
              <w:tc>
                <w:tcPr>
                  <w:tcW w:w="713" w:type="pct"/>
                  <w:tcMar>
                    <w:top w:w="0" w:type="dxa"/>
                    <w:left w:w="6" w:type="dxa"/>
                    <w:bottom w:w="0" w:type="dxa"/>
                    <w:right w:w="6" w:type="dxa"/>
                  </w:tcMar>
                  <w:vAlign w:val="center"/>
                </w:tcPr>
                <w:p w14:paraId="1DF46BE7">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3307</w:t>
                  </w:r>
                </w:p>
              </w:tc>
              <w:tc>
                <w:tcPr>
                  <w:tcW w:w="723" w:type="pct"/>
                  <w:tcMar>
                    <w:top w:w="0" w:type="dxa"/>
                    <w:left w:w="6" w:type="dxa"/>
                    <w:bottom w:w="0" w:type="dxa"/>
                    <w:right w:w="6" w:type="dxa"/>
                  </w:tcMar>
                  <w:vAlign w:val="center"/>
                </w:tcPr>
                <w:p w14:paraId="66644D01">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3.45</w:t>
                  </w:r>
                </w:p>
              </w:tc>
              <w:tc>
                <w:tcPr>
                  <w:tcW w:w="768" w:type="pct"/>
                  <w:tcMar>
                    <w:top w:w="0" w:type="dxa"/>
                    <w:left w:w="6" w:type="dxa"/>
                    <w:bottom w:w="0" w:type="dxa"/>
                    <w:right w:w="6" w:type="dxa"/>
                  </w:tcMar>
                  <w:vAlign w:val="center"/>
                </w:tcPr>
                <w:p w14:paraId="5C4692BF">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1.14</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eastAsia" w:ascii="Times New Roman" w:hAnsi="Times New Roman" w:eastAsia="宋体" w:cs="Times New Roman"/>
                      <w:color w:val="auto"/>
                      <w:kern w:val="0"/>
                      <w:sz w:val="21"/>
                      <w:szCs w:val="21"/>
                      <w:highlight w:val="none"/>
                      <w:vertAlign w:val="superscript"/>
                      <w:lang w:val="en-US" w:eastAsia="zh-CN" w:bidi="ar"/>
                    </w:rPr>
                    <w:t>2</w:t>
                  </w:r>
                </w:p>
              </w:tc>
            </w:tr>
            <w:tr w14:paraId="352F23E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75193CAA">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54FE72C1">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38AC3A05">
                  <w:pPr>
                    <w:spacing w:after="0"/>
                    <w:jc w:val="center"/>
                    <w:textAlignment w:val="center"/>
                    <w:rPr>
                      <w:rFonts w:ascii="Times New Roman" w:hAnsi="Times New Roman" w:eastAsia="宋体"/>
                      <w:color w:val="auto"/>
                      <w:sz w:val="21"/>
                      <w:szCs w:val="21"/>
                    </w:rPr>
                  </w:pPr>
                </w:p>
              </w:tc>
              <w:tc>
                <w:tcPr>
                  <w:tcW w:w="713" w:type="pct"/>
                  <w:vAlign w:val="center"/>
                </w:tcPr>
                <w:p w14:paraId="59250279">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第2次</w:t>
                  </w:r>
                </w:p>
              </w:tc>
              <w:tc>
                <w:tcPr>
                  <w:tcW w:w="713" w:type="pct"/>
                  <w:tcMar>
                    <w:top w:w="0" w:type="dxa"/>
                    <w:left w:w="6" w:type="dxa"/>
                    <w:bottom w:w="0" w:type="dxa"/>
                    <w:right w:w="6" w:type="dxa"/>
                  </w:tcMar>
                  <w:vAlign w:val="center"/>
                </w:tcPr>
                <w:p w14:paraId="3D285795">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3303</w:t>
                  </w:r>
                </w:p>
              </w:tc>
              <w:tc>
                <w:tcPr>
                  <w:tcW w:w="723" w:type="pct"/>
                  <w:tcMar>
                    <w:top w:w="0" w:type="dxa"/>
                    <w:left w:w="6" w:type="dxa"/>
                    <w:bottom w:w="0" w:type="dxa"/>
                    <w:right w:w="6" w:type="dxa"/>
                  </w:tcMar>
                  <w:vAlign w:val="center"/>
                </w:tcPr>
                <w:p w14:paraId="7E8D7ACF">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3.69</w:t>
                  </w:r>
                </w:p>
              </w:tc>
              <w:tc>
                <w:tcPr>
                  <w:tcW w:w="768" w:type="pct"/>
                  <w:tcMar>
                    <w:top w:w="0" w:type="dxa"/>
                    <w:left w:w="6" w:type="dxa"/>
                    <w:bottom w:w="0" w:type="dxa"/>
                    <w:right w:w="6" w:type="dxa"/>
                  </w:tcMar>
                  <w:vAlign w:val="center"/>
                </w:tcPr>
                <w:p w14:paraId="1D1545CE">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1.22</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eastAsia" w:ascii="Times New Roman" w:hAnsi="Times New Roman" w:eastAsia="宋体" w:cs="Times New Roman"/>
                      <w:color w:val="auto"/>
                      <w:kern w:val="0"/>
                      <w:sz w:val="21"/>
                      <w:szCs w:val="21"/>
                      <w:highlight w:val="none"/>
                      <w:vertAlign w:val="superscript"/>
                      <w:lang w:val="en-US" w:eastAsia="zh-CN" w:bidi="ar"/>
                    </w:rPr>
                    <w:t>2</w:t>
                  </w:r>
                </w:p>
              </w:tc>
            </w:tr>
            <w:tr w14:paraId="3A58F34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5C85A43B">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4C6AC3CA">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7DC7302E">
                  <w:pPr>
                    <w:spacing w:after="0"/>
                    <w:jc w:val="center"/>
                    <w:textAlignment w:val="center"/>
                    <w:rPr>
                      <w:rFonts w:ascii="Times New Roman" w:hAnsi="Times New Roman" w:eastAsia="宋体"/>
                      <w:color w:val="auto"/>
                      <w:sz w:val="21"/>
                      <w:szCs w:val="21"/>
                    </w:rPr>
                  </w:pPr>
                </w:p>
              </w:tc>
              <w:tc>
                <w:tcPr>
                  <w:tcW w:w="713" w:type="pct"/>
                  <w:vAlign w:val="center"/>
                </w:tcPr>
                <w:p w14:paraId="1CE41B16">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第3次</w:t>
                  </w:r>
                </w:p>
              </w:tc>
              <w:tc>
                <w:tcPr>
                  <w:tcW w:w="713" w:type="pct"/>
                  <w:tcMar>
                    <w:top w:w="0" w:type="dxa"/>
                    <w:left w:w="6" w:type="dxa"/>
                    <w:bottom w:w="0" w:type="dxa"/>
                    <w:right w:w="6" w:type="dxa"/>
                  </w:tcMar>
                  <w:vAlign w:val="center"/>
                </w:tcPr>
                <w:p w14:paraId="44304135">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3308</w:t>
                  </w:r>
                </w:p>
              </w:tc>
              <w:tc>
                <w:tcPr>
                  <w:tcW w:w="723" w:type="pct"/>
                  <w:tcMar>
                    <w:top w:w="0" w:type="dxa"/>
                    <w:left w:w="6" w:type="dxa"/>
                    <w:bottom w:w="0" w:type="dxa"/>
                    <w:right w:w="6" w:type="dxa"/>
                  </w:tcMar>
                  <w:vAlign w:val="center"/>
                </w:tcPr>
                <w:p w14:paraId="000FA009">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3.14</w:t>
                  </w:r>
                </w:p>
              </w:tc>
              <w:tc>
                <w:tcPr>
                  <w:tcW w:w="768" w:type="pct"/>
                  <w:tcMar>
                    <w:top w:w="0" w:type="dxa"/>
                    <w:left w:w="6" w:type="dxa"/>
                    <w:bottom w:w="0" w:type="dxa"/>
                    <w:right w:w="6" w:type="dxa"/>
                  </w:tcMar>
                  <w:vAlign w:val="center"/>
                </w:tcPr>
                <w:p w14:paraId="6E8F7E73">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1.04</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eastAsia" w:ascii="Times New Roman" w:hAnsi="Times New Roman" w:eastAsia="宋体" w:cs="Times New Roman"/>
                      <w:color w:val="auto"/>
                      <w:kern w:val="0"/>
                      <w:sz w:val="21"/>
                      <w:szCs w:val="21"/>
                      <w:highlight w:val="none"/>
                      <w:vertAlign w:val="superscript"/>
                      <w:lang w:val="en-US" w:eastAsia="zh-CN" w:bidi="ar"/>
                    </w:rPr>
                    <w:t>2</w:t>
                  </w:r>
                </w:p>
              </w:tc>
            </w:tr>
            <w:tr w14:paraId="39C5AEA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507FA8F6">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5DFCB77B">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25997F8F">
                  <w:pPr>
                    <w:spacing w:after="0"/>
                    <w:jc w:val="center"/>
                    <w:textAlignment w:val="center"/>
                    <w:rPr>
                      <w:rFonts w:ascii="Times New Roman" w:hAnsi="Times New Roman" w:eastAsia="宋体"/>
                      <w:color w:val="auto"/>
                      <w:sz w:val="21"/>
                      <w:szCs w:val="21"/>
                    </w:rPr>
                  </w:pPr>
                </w:p>
              </w:tc>
              <w:tc>
                <w:tcPr>
                  <w:tcW w:w="713" w:type="pct"/>
                  <w:vAlign w:val="center"/>
                </w:tcPr>
                <w:p w14:paraId="4D63ABF1">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平均值</w:t>
                  </w:r>
                </w:p>
              </w:tc>
              <w:tc>
                <w:tcPr>
                  <w:tcW w:w="713" w:type="pct"/>
                  <w:tcMar>
                    <w:top w:w="0" w:type="dxa"/>
                    <w:left w:w="6" w:type="dxa"/>
                    <w:bottom w:w="0" w:type="dxa"/>
                    <w:right w:w="6" w:type="dxa"/>
                  </w:tcMar>
                  <w:vAlign w:val="center"/>
                </w:tcPr>
                <w:p w14:paraId="0E0DF4C1">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3306</w:t>
                  </w:r>
                </w:p>
              </w:tc>
              <w:tc>
                <w:tcPr>
                  <w:tcW w:w="723" w:type="pct"/>
                  <w:tcMar>
                    <w:top w:w="0" w:type="dxa"/>
                    <w:left w:w="6" w:type="dxa"/>
                    <w:bottom w:w="0" w:type="dxa"/>
                    <w:right w:w="6" w:type="dxa"/>
                  </w:tcMar>
                  <w:vAlign w:val="center"/>
                </w:tcPr>
                <w:p w14:paraId="7BBEB3C2">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3.43</w:t>
                  </w:r>
                </w:p>
              </w:tc>
              <w:tc>
                <w:tcPr>
                  <w:tcW w:w="768" w:type="pct"/>
                  <w:tcMar>
                    <w:top w:w="0" w:type="dxa"/>
                    <w:left w:w="6" w:type="dxa"/>
                    <w:bottom w:w="0" w:type="dxa"/>
                    <w:right w:w="6" w:type="dxa"/>
                  </w:tcMar>
                  <w:vAlign w:val="center"/>
                </w:tcPr>
                <w:p w14:paraId="5049D98F">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1.13</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eastAsia" w:ascii="Times New Roman" w:hAnsi="Times New Roman" w:eastAsia="宋体" w:cs="Times New Roman"/>
                      <w:color w:val="auto"/>
                      <w:kern w:val="0"/>
                      <w:sz w:val="21"/>
                      <w:szCs w:val="21"/>
                      <w:highlight w:val="none"/>
                      <w:vertAlign w:val="superscript"/>
                      <w:lang w:val="en-US" w:eastAsia="zh-CN" w:bidi="ar"/>
                    </w:rPr>
                    <w:t>2</w:t>
                  </w:r>
                </w:p>
              </w:tc>
            </w:tr>
            <w:tr w14:paraId="19E883C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63C7D244">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6934C86A">
                  <w:pPr>
                    <w:spacing w:after="0"/>
                    <w:jc w:val="center"/>
                    <w:textAlignment w:val="center"/>
                    <w:rPr>
                      <w:rFonts w:ascii="Times New Roman" w:hAnsi="Times New Roman" w:eastAsia="宋体"/>
                      <w:color w:val="auto"/>
                      <w:sz w:val="21"/>
                      <w:szCs w:val="21"/>
                    </w:rPr>
                  </w:pPr>
                </w:p>
              </w:tc>
              <w:tc>
                <w:tcPr>
                  <w:tcW w:w="713" w:type="pct"/>
                  <w:vMerge w:val="restart"/>
                  <w:vAlign w:val="center"/>
                </w:tcPr>
                <w:p w14:paraId="560F8123">
                  <w:pPr>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酚类</w:t>
                  </w:r>
                </w:p>
              </w:tc>
              <w:tc>
                <w:tcPr>
                  <w:tcW w:w="713" w:type="pct"/>
                  <w:vAlign w:val="center"/>
                </w:tcPr>
                <w:p w14:paraId="37159E1C">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第1次</w:t>
                  </w:r>
                </w:p>
              </w:tc>
              <w:tc>
                <w:tcPr>
                  <w:tcW w:w="713" w:type="pct"/>
                  <w:tcMar>
                    <w:top w:w="0" w:type="dxa"/>
                    <w:left w:w="6" w:type="dxa"/>
                    <w:bottom w:w="0" w:type="dxa"/>
                    <w:right w:w="6" w:type="dxa"/>
                  </w:tcMar>
                  <w:vAlign w:val="center"/>
                </w:tcPr>
                <w:p w14:paraId="3711E778">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3307</w:t>
                  </w:r>
                </w:p>
              </w:tc>
              <w:tc>
                <w:tcPr>
                  <w:tcW w:w="723" w:type="pct"/>
                  <w:tcMar>
                    <w:top w:w="0" w:type="dxa"/>
                    <w:left w:w="6" w:type="dxa"/>
                    <w:bottom w:w="0" w:type="dxa"/>
                    <w:right w:w="6" w:type="dxa"/>
                  </w:tcMar>
                  <w:vAlign w:val="center"/>
                </w:tcPr>
                <w:p w14:paraId="43AE57D6">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2.8</w:t>
                  </w:r>
                </w:p>
              </w:tc>
              <w:tc>
                <w:tcPr>
                  <w:tcW w:w="768" w:type="pct"/>
                  <w:tcMar>
                    <w:top w:w="0" w:type="dxa"/>
                    <w:left w:w="6" w:type="dxa"/>
                    <w:bottom w:w="0" w:type="dxa"/>
                    <w:right w:w="6" w:type="dxa"/>
                  </w:tcMar>
                  <w:vAlign w:val="center"/>
                </w:tcPr>
                <w:p w14:paraId="377BAEB0">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9.26</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7D6B49E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2E55BC2D">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7E40EBB9">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5E29AFC8">
                  <w:pPr>
                    <w:spacing w:after="0"/>
                    <w:jc w:val="center"/>
                    <w:textAlignment w:val="center"/>
                    <w:rPr>
                      <w:rFonts w:ascii="Times New Roman" w:hAnsi="Times New Roman" w:eastAsia="宋体"/>
                      <w:color w:val="auto"/>
                      <w:sz w:val="21"/>
                      <w:szCs w:val="21"/>
                    </w:rPr>
                  </w:pPr>
                </w:p>
              </w:tc>
              <w:tc>
                <w:tcPr>
                  <w:tcW w:w="713" w:type="pct"/>
                  <w:vAlign w:val="center"/>
                </w:tcPr>
                <w:p w14:paraId="2F50C549">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第2次</w:t>
                  </w:r>
                </w:p>
              </w:tc>
              <w:tc>
                <w:tcPr>
                  <w:tcW w:w="713" w:type="pct"/>
                  <w:tcMar>
                    <w:top w:w="0" w:type="dxa"/>
                    <w:left w:w="6" w:type="dxa"/>
                    <w:bottom w:w="0" w:type="dxa"/>
                    <w:right w:w="6" w:type="dxa"/>
                  </w:tcMar>
                  <w:vAlign w:val="center"/>
                </w:tcPr>
                <w:p w14:paraId="4C0BFE2D">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3303</w:t>
                  </w:r>
                </w:p>
              </w:tc>
              <w:tc>
                <w:tcPr>
                  <w:tcW w:w="723" w:type="pct"/>
                  <w:tcMar>
                    <w:top w:w="0" w:type="dxa"/>
                    <w:left w:w="6" w:type="dxa"/>
                    <w:bottom w:w="0" w:type="dxa"/>
                    <w:right w:w="6" w:type="dxa"/>
                  </w:tcMar>
                  <w:vAlign w:val="center"/>
                </w:tcPr>
                <w:p w14:paraId="6CD43144">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2.6</w:t>
                  </w:r>
                </w:p>
              </w:tc>
              <w:tc>
                <w:tcPr>
                  <w:tcW w:w="768" w:type="pct"/>
                  <w:tcMar>
                    <w:top w:w="0" w:type="dxa"/>
                    <w:left w:w="6" w:type="dxa"/>
                    <w:bottom w:w="0" w:type="dxa"/>
                    <w:right w:w="6" w:type="dxa"/>
                  </w:tcMar>
                  <w:vAlign w:val="center"/>
                </w:tcPr>
                <w:p w14:paraId="2C83EAE1">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8.59</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1A6E873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14A65397">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609DAFBC">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7A5F9C55">
                  <w:pPr>
                    <w:spacing w:after="0"/>
                    <w:jc w:val="center"/>
                    <w:textAlignment w:val="center"/>
                    <w:rPr>
                      <w:rFonts w:ascii="Times New Roman" w:hAnsi="Times New Roman" w:eastAsia="宋体"/>
                      <w:color w:val="auto"/>
                      <w:sz w:val="21"/>
                      <w:szCs w:val="21"/>
                    </w:rPr>
                  </w:pPr>
                </w:p>
              </w:tc>
              <w:tc>
                <w:tcPr>
                  <w:tcW w:w="713" w:type="pct"/>
                  <w:vAlign w:val="center"/>
                </w:tcPr>
                <w:p w14:paraId="0486F182">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第3次</w:t>
                  </w:r>
                </w:p>
              </w:tc>
              <w:tc>
                <w:tcPr>
                  <w:tcW w:w="713" w:type="pct"/>
                  <w:tcMar>
                    <w:top w:w="0" w:type="dxa"/>
                    <w:left w:w="6" w:type="dxa"/>
                    <w:bottom w:w="0" w:type="dxa"/>
                    <w:right w:w="6" w:type="dxa"/>
                  </w:tcMar>
                  <w:vAlign w:val="center"/>
                </w:tcPr>
                <w:p w14:paraId="40976230">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3308</w:t>
                  </w:r>
                </w:p>
              </w:tc>
              <w:tc>
                <w:tcPr>
                  <w:tcW w:w="723" w:type="pct"/>
                  <w:tcMar>
                    <w:top w:w="0" w:type="dxa"/>
                    <w:left w:w="6" w:type="dxa"/>
                    <w:bottom w:w="0" w:type="dxa"/>
                    <w:right w:w="6" w:type="dxa"/>
                  </w:tcMar>
                  <w:vAlign w:val="center"/>
                </w:tcPr>
                <w:p w14:paraId="5B247786">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2.4</w:t>
                  </w:r>
                </w:p>
              </w:tc>
              <w:tc>
                <w:tcPr>
                  <w:tcW w:w="768" w:type="pct"/>
                  <w:tcMar>
                    <w:top w:w="0" w:type="dxa"/>
                    <w:left w:w="6" w:type="dxa"/>
                    <w:bottom w:w="0" w:type="dxa"/>
                    <w:right w:w="6" w:type="dxa"/>
                  </w:tcMar>
                  <w:vAlign w:val="center"/>
                </w:tcPr>
                <w:p w14:paraId="07A14EEC">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7.94</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23C022D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78C3850E">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0CA5ECBD">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32200109">
                  <w:pPr>
                    <w:spacing w:after="0"/>
                    <w:jc w:val="center"/>
                    <w:textAlignment w:val="center"/>
                    <w:rPr>
                      <w:rFonts w:ascii="Times New Roman" w:hAnsi="Times New Roman" w:eastAsia="宋体"/>
                      <w:color w:val="auto"/>
                      <w:sz w:val="21"/>
                      <w:szCs w:val="21"/>
                    </w:rPr>
                  </w:pPr>
                </w:p>
              </w:tc>
              <w:tc>
                <w:tcPr>
                  <w:tcW w:w="713" w:type="pct"/>
                  <w:vAlign w:val="center"/>
                </w:tcPr>
                <w:p w14:paraId="3D850AEA">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平均值</w:t>
                  </w:r>
                </w:p>
              </w:tc>
              <w:tc>
                <w:tcPr>
                  <w:tcW w:w="713" w:type="pct"/>
                  <w:tcMar>
                    <w:top w:w="0" w:type="dxa"/>
                    <w:left w:w="6" w:type="dxa"/>
                    <w:bottom w:w="0" w:type="dxa"/>
                    <w:right w:w="6" w:type="dxa"/>
                  </w:tcMar>
                  <w:vAlign w:val="center"/>
                </w:tcPr>
                <w:p w14:paraId="5A7CFCB4">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3306</w:t>
                  </w:r>
                </w:p>
              </w:tc>
              <w:tc>
                <w:tcPr>
                  <w:tcW w:w="723" w:type="pct"/>
                  <w:tcMar>
                    <w:top w:w="0" w:type="dxa"/>
                    <w:left w:w="6" w:type="dxa"/>
                    <w:bottom w:w="0" w:type="dxa"/>
                    <w:right w:w="6" w:type="dxa"/>
                  </w:tcMar>
                  <w:vAlign w:val="center"/>
                </w:tcPr>
                <w:p w14:paraId="09E66085">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2.6</w:t>
                  </w:r>
                </w:p>
              </w:tc>
              <w:tc>
                <w:tcPr>
                  <w:tcW w:w="768" w:type="pct"/>
                  <w:tcMar>
                    <w:top w:w="0" w:type="dxa"/>
                    <w:left w:w="6" w:type="dxa"/>
                    <w:bottom w:w="0" w:type="dxa"/>
                    <w:right w:w="6" w:type="dxa"/>
                  </w:tcMar>
                  <w:vAlign w:val="center"/>
                </w:tcPr>
                <w:p w14:paraId="4FCC5AF7">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8.60</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63D531F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6174B96A">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415BDA3F">
                  <w:pPr>
                    <w:spacing w:after="0"/>
                    <w:jc w:val="center"/>
                    <w:textAlignment w:val="center"/>
                    <w:rPr>
                      <w:rFonts w:ascii="Times New Roman" w:hAnsi="Times New Roman" w:eastAsia="宋体"/>
                      <w:color w:val="auto"/>
                      <w:sz w:val="21"/>
                      <w:szCs w:val="21"/>
                    </w:rPr>
                  </w:pPr>
                </w:p>
              </w:tc>
              <w:tc>
                <w:tcPr>
                  <w:tcW w:w="713" w:type="pct"/>
                  <w:vMerge w:val="restart"/>
                  <w:vAlign w:val="center"/>
                </w:tcPr>
                <w:p w14:paraId="27EAF6A9">
                  <w:pPr>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甲醛</w:t>
                  </w:r>
                </w:p>
              </w:tc>
              <w:tc>
                <w:tcPr>
                  <w:tcW w:w="713" w:type="pct"/>
                  <w:vAlign w:val="center"/>
                </w:tcPr>
                <w:p w14:paraId="0AACA00F">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第1次</w:t>
                  </w:r>
                </w:p>
              </w:tc>
              <w:tc>
                <w:tcPr>
                  <w:tcW w:w="713" w:type="pct"/>
                  <w:tcMar>
                    <w:top w:w="0" w:type="dxa"/>
                    <w:left w:w="6" w:type="dxa"/>
                    <w:bottom w:w="0" w:type="dxa"/>
                    <w:right w:w="6" w:type="dxa"/>
                  </w:tcMar>
                  <w:vAlign w:val="center"/>
                </w:tcPr>
                <w:p w14:paraId="6C7050CD">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3307</w:t>
                  </w:r>
                </w:p>
              </w:tc>
              <w:tc>
                <w:tcPr>
                  <w:tcW w:w="723" w:type="pct"/>
                  <w:tcMar>
                    <w:top w:w="0" w:type="dxa"/>
                    <w:left w:w="6" w:type="dxa"/>
                    <w:bottom w:w="0" w:type="dxa"/>
                    <w:right w:w="6" w:type="dxa"/>
                  </w:tcMar>
                  <w:vAlign w:val="center"/>
                </w:tcPr>
                <w:p w14:paraId="42AB941A">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0.9</w:t>
                  </w:r>
                </w:p>
              </w:tc>
              <w:tc>
                <w:tcPr>
                  <w:tcW w:w="768" w:type="pct"/>
                  <w:tcMar>
                    <w:top w:w="0" w:type="dxa"/>
                    <w:left w:w="6" w:type="dxa"/>
                    <w:bottom w:w="0" w:type="dxa"/>
                    <w:right w:w="6" w:type="dxa"/>
                  </w:tcMar>
                  <w:vAlign w:val="center"/>
                </w:tcPr>
                <w:p w14:paraId="3B1E0CAC">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2.98</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4087E52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3555746F">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76ED37DD">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41FAC403">
                  <w:pPr>
                    <w:spacing w:after="0"/>
                    <w:jc w:val="center"/>
                    <w:textAlignment w:val="center"/>
                    <w:rPr>
                      <w:rFonts w:ascii="Times New Roman" w:hAnsi="Times New Roman" w:eastAsia="宋体"/>
                      <w:color w:val="auto"/>
                      <w:sz w:val="21"/>
                      <w:szCs w:val="21"/>
                    </w:rPr>
                  </w:pPr>
                </w:p>
              </w:tc>
              <w:tc>
                <w:tcPr>
                  <w:tcW w:w="713" w:type="pct"/>
                  <w:vAlign w:val="center"/>
                </w:tcPr>
                <w:p w14:paraId="6CCD149F">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第2次</w:t>
                  </w:r>
                </w:p>
              </w:tc>
              <w:tc>
                <w:tcPr>
                  <w:tcW w:w="713" w:type="pct"/>
                  <w:tcMar>
                    <w:top w:w="0" w:type="dxa"/>
                    <w:left w:w="6" w:type="dxa"/>
                    <w:bottom w:w="0" w:type="dxa"/>
                    <w:right w:w="6" w:type="dxa"/>
                  </w:tcMar>
                  <w:vAlign w:val="center"/>
                </w:tcPr>
                <w:p w14:paraId="698AAC91">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3303</w:t>
                  </w:r>
                </w:p>
              </w:tc>
              <w:tc>
                <w:tcPr>
                  <w:tcW w:w="723" w:type="pct"/>
                  <w:tcMar>
                    <w:top w:w="0" w:type="dxa"/>
                    <w:left w:w="6" w:type="dxa"/>
                    <w:bottom w:w="0" w:type="dxa"/>
                    <w:right w:w="6" w:type="dxa"/>
                  </w:tcMar>
                  <w:vAlign w:val="center"/>
                </w:tcPr>
                <w:p w14:paraId="762732C9">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0.7</w:t>
                  </w:r>
                </w:p>
              </w:tc>
              <w:tc>
                <w:tcPr>
                  <w:tcW w:w="768" w:type="pct"/>
                  <w:tcMar>
                    <w:top w:w="0" w:type="dxa"/>
                    <w:left w:w="6" w:type="dxa"/>
                    <w:bottom w:w="0" w:type="dxa"/>
                    <w:right w:w="6" w:type="dxa"/>
                  </w:tcMar>
                  <w:vAlign w:val="center"/>
                </w:tcPr>
                <w:p w14:paraId="09CDA6C0">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2.31</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6E2F116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7B0E6096">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43DC04F8">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08358750">
                  <w:pPr>
                    <w:spacing w:after="0"/>
                    <w:jc w:val="center"/>
                    <w:textAlignment w:val="center"/>
                    <w:rPr>
                      <w:rFonts w:ascii="Times New Roman" w:hAnsi="Times New Roman" w:eastAsia="宋体"/>
                      <w:color w:val="auto"/>
                      <w:sz w:val="21"/>
                      <w:szCs w:val="21"/>
                    </w:rPr>
                  </w:pPr>
                </w:p>
              </w:tc>
              <w:tc>
                <w:tcPr>
                  <w:tcW w:w="713" w:type="pct"/>
                  <w:vAlign w:val="center"/>
                </w:tcPr>
                <w:p w14:paraId="17FC1213">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第3次</w:t>
                  </w:r>
                </w:p>
              </w:tc>
              <w:tc>
                <w:tcPr>
                  <w:tcW w:w="713" w:type="pct"/>
                  <w:tcMar>
                    <w:top w:w="0" w:type="dxa"/>
                    <w:left w:w="6" w:type="dxa"/>
                    <w:bottom w:w="0" w:type="dxa"/>
                    <w:right w:w="6" w:type="dxa"/>
                  </w:tcMar>
                  <w:vAlign w:val="center"/>
                </w:tcPr>
                <w:p w14:paraId="6D1FC3ED">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3308</w:t>
                  </w:r>
                </w:p>
              </w:tc>
              <w:tc>
                <w:tcPr>
                  <w:tcW w:w="723" w:type="pct"/>
                  <w:tcMar>
                    <w:top w:w="0" w:type="dxa"/>
                    <w:left w:w="6" w:type="dxa"/>
                    <w:bottom w:w="0" w:type="dxa"/>
                    <w:right w:w="6" w:type="dxa"/>
                  </w:tcMar>
                  <w:vAlign w:val="center"/>
                </w:tcPr>
                <w:p w14:paraId="7557B6D8">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0.6</w:t>
                  </w:r>
                </w:p>
              </w:tc>
              <w:tc>
                <w:tcPr>
                  <w:tcW w:w="768" w:type="pct"/>
                  <w:tcMar>
                    <w:top w:w="0" w:type="dxa"/>
                    <w:left w:w="6" w:type="dxa"/>
                    <w:bottom w:w="0" w:type="dxa"/>
                    <w:right w:w="6" w:type="dxa"/>
                  </w:tcMar>
                  <w:vAlign w:val="center"/>
                </w:tcPr>
                <w:p w14:paraId="30822732">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1.98</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3F1F615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7F8432C3">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2C3161CE">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27BDBC74">
                  <w:pPr>
                    <w:spacing w:after="0"/>
                    <w:jc w:val="center"/>
                    <w:textAlignment w:val="center"/>
                    <w:rPr>
                      <w:rFonts w:ascii="Times New Roman" w:hAnsi="Times New Roman" w:eastAsia="宋体"/>
                      <w:color w:val="auto"/>
                      <w:sz w:val="21"/>
                      <w:szCs w:val="21"/>
                    </w:rPr>
                  </w:pPr>
                </w:p>
              </w:tc>
              <w:tc>
                <w:tcPr>
                  <w:tcW w:w="713" w:type="pct"/>
                  <w:vAlign w:val="center"/>
                </w:tcPr>
                <w:p w14:paraId="5FB68F75">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平均值</w:t>
                  </w:r>
                </w:p>
              </w:tc>
              <w:tc>
                <w:tcPr>
                  <w:tcW w:w="713" w:type="pct"/>
                  <w:tcMar>
                    <w:top w:w="0" w:type="dxa"/>
                    <w:left w:w="6" w:type="dxa"/>
                    <w:bottom w:w="0" w:type="dxa"/>
                    <w:right w:w="6" w:type="dxa"/>
                  </w:tcMar>
                  <w:vAlign w:val="center"/>
                </w:tcPr>
                <w:p w14:paraId="0F0772BB">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3306</w:t>
                  </w:r>
                </w:p>
              </w:tc>
              <w:tc>
                <w:tcPr>
                  <w:tcW w:w="723" w:type="pct"/>
                  <w:tcMar>
                    <w:top w:w="0" w:type="dxa"/>
                    <w:left w:w="6" w:type="dxa"/>
                    <w:bottom w:w="0" w:type="dxa"/>
                    <w:right w:w="6" w:type="dxa"/>
                  </w:tcMar>
                  <w:vAlign w:val="center"/>
                </w:tcPr>
                <w:p w14:paraId="76DB6103">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0.73</w:t>
                  </w:r>
                </w:p>
              </w:tc>
              <w:tc>
                <w:tcPr>
                  <w:tcW w:w="768" w:type="pct"/>
                  <w:tcMar>
                    <w:top w:w="0" w:type="dxa"/>
                    <w:left w:w="6" w:type="dxa"/>
                    <w:bottom w:w="0" w:type="dxa"/>
                    <w:right w:w="6" w:type="dxa"/>
                  </w:tcMar>
                  <w:vAlign w:val="center"/>
                </w:tcPr>
                <w:p w14:paraId="1C63A147">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2.42</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3EB37C3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49F925CD">
                  <w:pPr>
                    <w:spacing w:after="0"/>
                    <w:jc w:val="center"/>
                    <w:textAlignment w:val="center"/>
                    <w:rPr>
                      <w:rFonts w:ascii="Times New Roman" w:hAnsi="Times New Roman" w:eastAsia="宋体"/>
                      <w:color w:val="auto"/>
                      <w:sz w:val="21"/>
                      <w:szCs w:val="21"/>
                    </w:rPr>
                  </w:pPr>
                </w:p>
              </w:tc>
              <w:tc>
                <w:tcPr>
                  <w:tcW w:w="709" w:type="pct"/>
                  <w:vMerge w:val="restart"/>
                  <w:tcMar>
                    <w:top w:w="0" w:type="dxa"/>
                    <w:left w:w="6" w:type="dxa"/>
                    <w:bottom w:w="0" w:type="dxa"/>
                    <w:right w:w="6" w:type="dxa"/>
                  </w:tcMar>
                  <w:vAlign w:val="center"/>
                </w:tcPr>
                <w:p w14:paraId="3CF4606D">
                  <w:pPr>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固化废气排气筒：低氮燃烧+焚烧炉+冷却水池+水喷淋塔进口+15m高排气筒</w:t>
                  </w:r>
                  <w:r>
                    <w:rPr>
                      <w:rFonts w:hint="eastAsia" w:ascii="Times New Roman" w:hAnsi="Times New Roman" w:eastAsia="宋体"/>
                      <w:color w:val="auto"/>
                      <w:sz w:val="21"/>
                      <w:szCs w:val="21"/>
                    </w:rPr>
                    <w:t>出口</w:t>
                  </w:r>
                </w:p>
              </w:tc>
              <w:tc>
                <w:tcPr>
                  <w:tcW w:w="713" w:type="pct"/>
                  <w:vMerge w:val="restart"/>
                  <w:vAlign w:val="center"/>
                </w:tcPr>
                <w:p w14:paraId="6B6BE550">
                  <w:pPr>
                    <w:spacing w:after="0"/>
                    <w:jc w:val="center"/>
                    <w:textAlignment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颗粒物</w:t>
                  </w:r>
                </w:p>
              </w:tc>
              <w:tc>
                <w:tcPr>
                  <w:tcW w:w="713" w:type="pct"/>
                  <w:vAlign w:val="center"/>
                </w:tcPr>
                <w:p w14:paraId="4D2C4C57">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第1次</w:t>
                  </w:r>
                </w:p>
              </w:tc>
              <w:tc>
                <w:tcPr>
                  <w:tcW w:w="713" w:type="pct"/>
                  <w:tcMar>
                    <w:top w:w="0" w:type="dxa"/>
                    <w:left w:w="6" w:type="dxa"/>
                    <w:bottom w:w="0" w:type="dxa"/>
                    <w:right w:w="6" w:type="dxa"/>
                  </w:tcMar>
                  <w:vAlign w:val="center"/>
                </w:tcPr>
                <w:p w14:paraId="493CB7A8">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4712</w:t>
                  </w:r>
                </w:p>
              </w:tc>
              <w:tc>
                <w:tcPr>
                  <w:tcW w:w="723" w:type="pct"/>
                  <w:tcMar>
                    <w:top w:w="0" w:type="dxa"/>
                    <w:left w:w="6" w:type="dxa"/>
                    <w:bottom w:w="0" w:type="dxa"/>
                    <w:right w:w="6" w:type="dxa"/>
                  </w:tcMar>
                  <w:vAlign w:val="center"/>
                </w:tcPr>
                <w:p w14:paraId="05FE3DAA">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1.9</w:t>
                  </w:r>
                </w:p>
              </w:tc>
              <w:tc>
                <w:tcPr>
                  <w:tcW w:w="768" w:type="pct"/>
                  <w:tcMar>
                    <w:top w:w="0" w:type="dxa"/>
                    <w:left w:w="6" w:type="dxa"/>
                    <w:bottom w:w="0" w:type="dxa"/>
                    <w:right w:w="6" w:type="dxa"/>
                  </w:tcMar>
                  <w:vAlign w:val="center"/>
                </w:tcPr>
                <w:p w14:paraId="3B1B5406">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7.52</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1EAAFDE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744B87F1">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3C32F1C2">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21501227">
                  <w:pPr>
                    <w:spacing w:after="0"/>
                    <w:jc w:val="center"/>
                    <w:textAlignment w:val="center"/>
                    <w:rPr>
                      <w:rFonts w:ascii="Times New Roman" w:hAnsi="Times New Roman" w:eastAsia="宋体"/>
                      <w:color w:val="auto"/>
                      <w:sz w:val="21"/>
                      <w:szCs w:val="21"/>
                    </w:rPr>
                  </w:pPr>
                </w:p>
              </w:tc>
              <w:tc>
                <w:tcPr>
                  <w:tcW w:w="713" w:type="pct"/>
                  <w:vAlign w:val="center"/>
                </w:tcPr>
                <w:p w14:paraId="431A0268">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第2次</w:t>
                  </w:r>
                </w:p>
              </w:tc>
              <w:tc>
                <w:tcPr>
                  <w:tcW w:w="713" w:type="pct"/>
                  <w:tcMar>
                    <w:top w:w="0" w:type="dxa"/>
                    <w:left w:w="6" w:type="dxa"/>
                    <w:bottom w:w="0" w:type="dxa"/>
                    <w:right w:w="6" w:type="dxa"/>
                  </w:tcMar>
                  <w:vAlign w:val="center"/>
                </w:tcPr>
                <w:p w14:paraId="3BB87DE0">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4688</w:t>
                  </w:r>
                </w:p>
              </w:tc>
              <w:tc>
                <w:tcPr>
                  <w:tcW w:w="723" w:type="pct"/>
                  <w:tcMar>
                    <w:top w:w="0" w:type="dxa"/>
                    <w:left w:w="6" w:type="dxa"/>
                    <w:bottom w:w="0" w:type="dxa"/>
                    <w:right w:w="6" w:type="dxa"/>
                  </w:tcMar>
                  <w:vAlign w:val="center"/>
                </w:tcPr>
                <w:p w14:paraId="3C6B0DAE">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2.1</w:t>
                  </w:r>
                </w:p>
              </w:tc>
              <w:tc>
                <w:tcPr>
                  <w:tcW w:w="768" w:type="pct"/>
                  <w:tcMar>
                    <w:top w:w="0" w:type="dxa"/>
                    <w:left w:w="6" w:type="dxa"/>
                    <w:bottom w:w="0" w:type="dxa"/>
                    <w:right w:w="6" w:type="dxa"/>
                  </w:tcMar>
                  <w:vAlign w:val="center"/>
                </w:tcPr>
                <w:p w14:paraId="1680F6B7">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8.98</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4F3C50D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1B665D2D">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1A648080">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4C32B141">
                  <w:pPr>
                    <w:spacing w:after="0"/>
                    <w:jc w:val="center"/>
                    <w:textAlignment w:val="center"/>
                    <w:rPr>
                      <w:rFonts w:ascii="Times New Roman" w:hAnsi="Times New Roman" w:eastAsia="宋体"/>
                      <w:color w:val="auto"/>
                      <w:sz w:val="21"/>
                      <w:szCs w:val="21"/>
                    </w:rPr>
                  </w:pPr>
                </w:p>
              </w:tc>
              <w:tc>
                <w:tcPr>
                  <w:tcW w:w="713" w:type="pct"/>
                  <w:vAlign w:val="center"/>
                </w:tcPr>
                <w:p w14:paraId="091FB52A">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第3次</w:t>
                  </w:r>
                </w:p>
              </w:tc>
              <w:tc>
                <w:tcPr>
                  <w:tcW w:w="713" w:type="pct"/>
                  <w:tcMar>
                    <w:top w:w="0" w:type="dxa"/>
                    <w:left w:w="6" w:type="dxa"/>
                    <w:bottom w:w="0" w:type="dxa"/>
                    <w:right w:w="6" w:type="dxa"/>
                  </w:tcMar>
                  <w:vAlign w:val="center"/>
                </w:tcPr>
                <w:p w14:paraId="53C11919">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4508</w:t>
                  </w:r>
                </w:p>
              </w:tc>
              <w:tc>
                <w:tcPr>
                  <w:tcW w:w="723" w:type="pct"/>
                  <w:tcMar>
                    <w:top w:w="0" w:type="dxa"/>
                    <w:left w:w="6" w:type="dxa"/>
                    <w:bottom w:w="0" w:type="dxa"/>
                    <w:right w:w="6" w:type="dxa"/>
                  </w:tcMar>
                  <w:vAlign w:val="center"/>
                </w:tcPr>
                <w:p w14:paraId="6A08FD34">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1.7</w:t>
                  </w:r>
                </w:p>
              </w:tc>
              <w:tc>
                <w:tcPr>
                  <w:tcW w:w="768" w:type="pct"/>
                  <w:tcMar>
                    <w:top w:w="0" w:type="dxa"/>
                    <w:left w:w="6" w:type="dxa"/>
                    <w:bottom w:w="0" w:type="dxa"/>
                    <w:right w:w="6" w:type="dxa"/>
                  </w:tcMar>
                  <w:vAlign w:val="center"/>
                </w:tcPr>
                <w:p w14:paraId="3294E489">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6.57</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3E28D73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1E1CC3B0">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40B4F602">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05691A1D">
                  <w:pPr>
                    <w:spacing w:after="0"/>
                    <w:jc w:val="center"/>
                    <w:textAlignment w:val="center"/>
                    <w:rPr>
                      <w:rFonts w:ascii="Times New Roman" w:hAnsi="Times New Roman" w:eastAsia="宋体"/>
                      <w:color w:val="auto"/>
                      <w:sz w:val="21"/>
                      <w:szCs w:val="21"/>
                    </w:rPr>
                  </w:pPr>
                </w:p>
              </w:tc>
              <w:tc>
                <w:tcPr>
                  <w:tcW w:w="713" w:type="pct"/>
                  <w:vAlign w:val="center"/>
                </w:tcPr>
                <w:p w14:paraId="54307B69">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平均值</w:t>
                  </w:r>
                </w:p>
              </w:tc>
              <w:tc>
                <w:tcPr>
                  <w:tcW w:w="713" w:type="pct"/>
                  <w:tcMar>
                    <w:top w:w="0" w:type="dxa"/>
                    <w:left w:w="6" w:type="dxa"/>
                    <w:bottom w:w="0" w:type="dxa"/>
                    <w:right w:w="6" w:type="dxa"/>
                  </w:tcMar>
                  <w:vAlign w:val="center"/>
                </w:tcPr>
                <w:p w14:paraId="737DFAAF">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4636</w:t>
                  </w:r>
                </w:p>
              </w:tc>
              <w:tc>
                <w:tcPr>
                  <w:tcW w:w="723" w:type="pct"/>
                  <w:tcMar>
                    <w:top w:w="0" w:type="dxa"/>
                    <w:left w:w="6" w:type="dxa"/>
                    <w:bottom w:w="0" w:type="dxa"/>
                    <w:right w:w="6" w:type="dxa"/>
                  </w:tcMar>
                  <w:vAlign w:val="center"/>
                </w:tcPr>
                <w:p w14:paraId="49D5192C">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1.9</w:t>
                  </w:r>
                </w:p>
              </w:tc>
              <w:tc>
                <w:tcPr>
                  <w:tcW w:w="768" w:type="pct"/>
                  <w:tcMar>
                    <w:top w:w="0" w:type="dxa"/>
                    <w:left w:w="6" w:type="dxa"/>
                    <w:bottom w:w="0" w:type="dxa"/>
                    <w:right w:w="6" w:type="dxa"/>
                  </w:tcMar>
                  <w:vAlign w:val="center"/>
                </w:tcPr>
                <w:p w14:paraId="4E282AF2">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7.69</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0C99B31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00668689">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03FC221D">
                  <w:pPr>
                    <w:spacing w:after="0"/>
                    <w:jc w:val="center"/>
                    <w:textAlignment w:val="center"/>
                    <w:rPr>
                      <w:rFonts w:ascii="Times New Roman" w:hAnsi="Times New Roman" w:eastAsia="宋体"/>
                      <w:color w:val="auto"/>
                      <w:sz w:val="21"/>
                      <w:szCs w:val="21"/>
                    </w:rPr>
                  </w:pPr>
                </w:p>
              </w:tc>
              <w:tc>
                <w:tcPr>
                  <w:tcW w:w="713" w:type="pct"/>
                  <w:vMerge w:val="restart"/>
                  <w:vAlign w:val="center"/>
                </w:tcPr>
                <w:p w14:paraId="77B54818">
                  <w:pPr>
                    <w:spacing w:after="0"/>
                    <w:jc w:val="center"/>
                    <w:textAlignment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非甲烷总烃</w:t>
                  </w:r>
                </w:p>
              </w:tc>
              <w:tc>
                <w:tcPr>
                  <w:tcW w:w="713" w:type="pct"/>
                  <w:vAlign w:val="center"/>
                </w:tcPr>
                <w:p w14:paraId="01DEFF39">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第1次</w:t>
                  </w:r>
                </w:p>
              </w:tc>
              <w:tc>
                <w:tcPr>
                  <w:tcW w:w="713" w:type="pct"/>
                  <w:tcMar>
                    <w:top w:w="0" w:type="dxa"/>
                    <w:left w:w="6" w:type="dxa"/>
                    <w:bottom w:w="0" w:type="dxa"/>
                    <w:right w:w="6" w:type="dxa"/>
                  </w:tcMar>
                  <w:vAlign w:val="center"/>
                </w:tcPr>
                <w:p w14:paraId="0110BA2A">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4712</w:t>
                  </w:r>
                </w:p>
              </w:tc>
              <w:tc>
                <w:tcPr>
                  <w:tcW w:w="723" w:type="pct"/>
                  <w:tcMar>
                    <w:top w:w="0" w:type="dxa"/>
                    <w:left w:w="6" w:type="dxa"/>
                    <w:bottom w:w="0" w:type="dxa"/>
                    <w:right w:w="6" w:type="dxa"/>
                  </w:tcMar>
                  <w:vAlign w:val="center"/>
                </w:tcPr>
                <w:p w14:paraId="034EA4D2">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4.56</w:t>
                  </w:r>
                </w:p>
              </w:tc>
              <w:tc>
                <w:tcPr>
                  <w:tcW w:w="768" w:type="pct"/>
                  <w:tcMar>
                    <w:top w:w="0" w:type="dxa"/>
                    <w:left w:w="6" w:type="dxa"/>
                    <w:bottom w:w="0" w:type="dxa"/>
                    <w:right w:w="6" w:type="dxa"/>
                  </w:tcMar>
                  <w:vAlign w:val="center"/>
                </w:tcPr>
                <w:p w14:paraId="6E9F7B9B">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2.62</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eastAsia" w:ascii="Times New Roman" w:hAnsi="Times New Roman" w:eastAsia="宋体" w:cs="Times New Roman"/>
                      <w:color w:val="auto"/>
                      <w:kern w:val="0"/>
                      <w:sz w:val="21"/>
                      <w:szCs w:val="21"/>
                      <w:highlight w:val="none"/>
                      <w:vertAlign w:val="superscript"/>
                      <w:lang w:val="en-US" w:eastAsia="zh-CN" w:bidi="ar"/>
                    </w:rPr>
                    <w:t>2</w:t>
                  </w:r>
                </w:p>
              </w:tc>
            </w:tr>
            <w:tr w14:paraId="26A11BD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4EF5363B">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14FFAE01">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6F963978">
                  <w:pPr>
                    <w:spacing w:after="0"/>
                    <w:jc w:val="center"/>
                    <w:textAlignment w:val="center"/>
                    <w:rPr>
                      <w:rFonts w:ascii="Times New Roman" w:hAnsi="Times New Roman" w:eastAsia="宋体"/>
                      <w:color w:val="auto"/>
                      <w:sz w:val="21"/>
                      <w:szCs w:val="21"/>
                    </w:rPr>
                  </w:pPr>
                </w:p>
              </w:tc>
              <w:tc>
                <w:tcPr>
                  <w:tcW w:w="713" w:type="pct"/>
                  <w:vAlign w:val="center"/>
                </w:tcPr>
                <w:p w14:paraId="0DF6D6A2">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第2次</w:t>
                  </w:r>
                </w:p>
              </w:tc>
              <w:tc>
                <w:tcPr>
                  <w:tcW w:w="713" w:type="pct"/>
                  <w:tcMar>
                    <w:top w:w="0" w:type="dxa"/>
                    <w:left w:w="6" w:type="dxa"/>
                    <w:bottom w:w="0" w:type="dxa"/>
                    <w:right w:w="6" w:type="dxa"/>
                  </w:tcMar>
                  <w:vAlign w:val="center"/>
                </w:tcPr>
                <w:p w14:paraId="2BD54E94">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4688</w:t>
                  </w:r>
                </w:p>
              </w:tc>
              <w:tc>
                <w:tcPr>
                  <w:tcW w:w="723" w:type="pct"/>
                  <w:tcMar>
                    <w:top w:w="0" w:type="dxa"/>
                    <w:left w:w="6" w:type="dxa"/>
                    <w:bottom w:w="0" w:type="dxa"/>
                    <w:right w:w="6" w:type="dxa"/>
                  </w:tcMar>
                  <w:vAlign w:val="center"/>
                </w:tcPr>
                <w:p w14:paraId="41C3E36D">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5.12</w:t>
                  </w:r>
                </w:p>
              </w:tc>
              <w:tc>
                <w:tcPr>
                  <w:tcW w:w="768" w:type="pct"/>
                  <w:tcMar>
                    <w:top w:w="0" w:type="dxa"/>
                    <w:left w:w="6" w:type="dxa"/>
                    <w:bottom w:w="0" w:type="dxa"/>
                    <w:right w:w="6" w:type="dxa"/>
                  </w:tcMar>
                  <w:vAlign w:val="center"/>
                </w:tcPr>
                <w:p w14:paraId="7EF11A0B">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2.50</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eastAsia" w:ascii="Times New Roman" w:hAnsi="Times New Roman" w:eastAsia="宋体" w:cs="Times New Roman"/>
                      <w:color w:val="auto"/>
                      <w:kern w:val="0"/>
                      <w:sz w:val="21"/>
                      <w:szCs w:val="21"/>
                      <w:highlight w:val="none"/>
                      <w:vertAlign w:val="superscript"/>
                      <w:lang w:val="en-US" w:eastAsia="zh-CN" w:bidi="ar"/>
                    </w:rPr>
                    <w:t>2</w:t>
                  </w:r>
                </w:p>
              </w:tc>
            </w:tr>
            <w:tr w14:paraId="1FDA517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6C965819">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7209C426">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68155279">
                  <w:pPr>
                    <w:spacing w:after="0"/>
                    <w:jc w:val="center"/>
                    <w:textAlignment w:val="center"/>
                    <w:rPr>
                      <w:rFonts w:ascii="Times New Roman" w:hAnsi="Times New Roman" w:eastAsia="宋体"/>
                      <w:color w:val="auto"/>
                      <w:sz w:val="21"/>
                      <w:szCs w:val="21"/>
                    </w:rPr>
                  </w:pPr>
                </w:p>
              </w:tc>
              <w:tc>
                <w:tcPr>
                  <w:tcW w:w="713" w:type="pct"/>
                  <w:vAlign w:val="center"/>
                </w:tcPr>
                <w:p w14:paraId="6332218D">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第3次</w:t>
                  </w:r>
                </w:p>
              </w:tc>
              <w:tc>
                <w:tcPr>
                  <w:tcW w:w="713" w:type="pct"/>
                  <w:tcMar>
                    <w:top w:w="0" w:type="dxa"/>
                    <w:left w:w="6" w:type="dxa"/>
                    <w:bottom w:w="0" w:type="dxa"/>
                    <w:right w:w="6" w:type="dxa"/>
                  </w:tcMar>
                  <w:vAlign w:val="center"/>
                </w:tcPr>
                <w:p w14:paraId="74F9362E">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4508</w:t>
                  </w:r>
                </w:p>
              </w:tc>
              <w:tc>
                <w:tcPr>
                  <w:tcW w:w="723" w:type="pct"/>
                  <w:tcMar>
                    <w:top w:w="0" w:type="dxa"/>
                    <w:left w:w="6" w:type="dxa"/>
                    <w:bottom w:w="0" w:type="dxa"/>
                    <w:right w:w="6" w:type="dxa"/>
                  </w:tcMar>
                  <w:vAlign w:val="center"/>
                </w:tcPr>
                <w:p w14:paraId="4FA64359">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5.13</w:t>
                  </w:r>
                </w:p>
              </w:tc>
              <w:tc>
                <w:tcPr>
                  <w:tcW w:w="768" w:type="pct"/>
                  <w:tcMar>
                    <w:top w:w="0" w:type="dxa"/>
                    <w:left w:w="6" w:type="dxa"/>
                    <w:bottom w:w="0" w:type="dxa"/>
                    <w:right w:w="6" w:type="dxa"/>
                  </w:tcMar>
                  <w:vAlign w:val="center"/>
                </w:tcPr>
                <w:p w14:paraId="539F3F4F">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2.58</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eastAsia" w:ascii="Times New Roman" w:hAnsi="Times New Roman" w:eastAsia="宋体" w:cs="Times New Roman"/>
                      <w:color w:val="auto"/>
                      <w:kern w:val="0"/>
                      <w:sz w:val="21"/>
                      <w:szCs w:val="21"/>
                      <w:highlight w:val="none"/>
                      <w:vertAlign w:val="superscript"/>
                      <w:lang w:val="en-US" w:eastAsia="zh-CN" w:bidi="ar"/>
                    </w:rPr>
                    <w:t>2</w:t>
                  </w:r>
                </w:p>
              </w:tc>
            </w:tr>
            <w:tr w14:paraId="2DD8FC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1E85EFBD">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12F7893A">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38FB8896">
                  <w:pPr>
                    <w:spacing w:after="0"/>
                    <w:jc w:val="center"/>
                    <w:textAlignment w:val="center"/>
                    <w:rPr>
                      <w:rFonts w:ascii="Times New Roman" w:hAnsi="Times New Roman" w:eastAsia="宋体"/>
                      <w:color w:val="auto"/>
                      <w:sz w:val="21"/>
                      <w:szCs w:val="21"/>
                    </w:rPr>
                  </w:pPr>
                </w:p>
              </w:tc>
              <w:tc>
                <w:tcPr>
                  <w:tcW w:w="713" w:type="pct"/>
                  <w:vAlign w:val="center"/>
                </w:tcPr>
                <w:p w14:paraId="73DBA073">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平均值</w:t>
                  </w:r>
                </w:p>
              </w:tc>
              <w:tc>
                <w:tcPr>
                  <w:tcW w:w="713" w:type="pct"/>
                  <w:tcMar>
                    <w:top w:w="0" w:type="dxa"/>
                    <w:left w:w="6" w:type="dxa"/>
                    <w:bottom w:w="0" w:type="dxa"/>
                    <w:right w:w="6" w:type="dxa"/>
                  </w:tcMar>
                  <w:vAlign w:val="center"/>
                </w:tcPr>
                <w:p w14:paraId="135CB349">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4636</w:t>
                  </w:r>
                </w:p>
              </w:tc>
              <w:tc>
                <w:tcPr>
                  <w:tcW w:w="723" w:type="pct"/>
                  <w:tcMar>
                    <w:top w:w="0" w:type="dxa"/>
                    <w:left w:w="6" w:type="dxa"/>
                    <w:bottom w:w="0" w:type="dxa"/>
                    <w:right w:w="6" w:type="dxa"/>
                  </w:tcMar>
                  <w:vAlign w:val="center"/>
                </w:tcPr>
                <w:p w14:paraId="6A6DF23D">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4.94</w:t>
                  </w:r>
                </w:p>
              </w:tc>
              <w:tc>
                <w:tcPr>
                  <w:tcW w:w="768" w:type="pct"/>
                  <w:tcMar>
                    <w:top w:w="0" w:type="dxa"/>
                    <w:left w:w="6" w:type="dxa"/>
                    <w:bottom w:w="0" w:type="dxa"/>
                    <w:right w:w="6" w:type="dxa"/>
                  </w:tcMar>
                  <w:vAlign w:val="center"/>
                </w:tcPr>
                <w:p w14:paraId="6C5F9E7A">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2.57</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eastAsia" w:ascii="Times New Roman" w:hAnsi="Times New Roman" w:eastAsia="宋体" w:cs="Times New Roman"/>
                      <w:color w:val="auto"/>
                      <w:kern w:val="0"/>
                      <w:sz w:val="21"/>
                      <w:szCs w:val="21"/>
                      <w:highlight w:val="none"/>
                      <w:vertAlign w:val="superscript"/>
                      <w:lang w:val="en-US" w:eastAsia="zh-CN" w:bidi="ar"/>
                    </w:rPr>
                    <w:t>2</w:t>
                  </w:r>
                </w:p>
              </w:tc>
            </w:tr>
            <w:tr w14:paraId="1711F99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231E61CC">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0CB0D588">
                  <w:pPr>
                    <w:spacing w:after="0"/>
                    <w:jc w:val="center"/>
                    <w:textAlignment w:val="center"/>
                    <w:rPr>
                      <w:rFonts w:ascii="Times New Roman" w:hAnsi="Times New Roman" w:eastAsia="宋体"/>
                      <w:color w:val="auto"/>
                      <w:sz w:val="21"/>
                      <w:szCs w:val="21"/>
                    </w:rPr>
                  </w:pPr>
                </w:p>
              </w:tc>
              <w:tc>
                <w:tcPr>
                  <w:tcW w:w="713" w:type="pct"/>
                  <w:vMerge w:val="restart"/>
                  <w:vAlign w:val="center"/>
                </w:tcPr>
                <w:p w14:paraId="68457F45">
                  <w:pPr>
                    <w:spacing w:after="0"/>
                    <w:jc w:val="center"/>
                    <w:textAlignment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酚类</w:t>
                  </w:r>
                </w:p>
              </w:tc>
              <w:tc>
                <w:tcPr>
                  <w:tcW w:w="713" w:type="pct"/>
                  <w:vAlign w:val="center"/>
                </w:tcPr>
                <w:p w14:paraId="7BF17236">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第1次</w:t>
                  </w:r>
                </w:p>
              </w:tc>
              <w:tc>
                <w:tcPr>
                  <w:tcW w:w="713" w:type="pct"/>
                  <w:tcMar>
                    <w:top w:w="0" w:type="dxa"/>
                    <w:left w:w="6" w:type="dxa"/>
                    <w:bottom w:w="0" w:type="dxa"/>
                    <w:right w:w="6" w:type="dxa"/>
                  </w:tcMar>
                  <w:vAlign w:val="center"/>
                </w:tcPr>
                <w:p w14:paraId="6B448B22">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4712</w:t>
                  </w:r>
                </w:p>
              </w:tc>
              <w:tc>
                <w:tcPr>
                  <w:tcW w:w="723" w:type="pct"/>
                  <w:tcMar>
                    <w:top w:w="0" w:type="dxa"/>
                    <w:left w:w="6" w:type="dxa"/>
                    <w:bottom w:w="0" w:type="dxa"/>
                    <w:right w:w="6" w:type="dxa"/>
                  </w:tcMar>
                  <w:vAlign w:val="center"/>
                </w:tcPr>
                <w:p w14:paraId="5E9AE7BC">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1.7</w:t>
                  </w:r>
                </w:p>
              </w:tc>
              <w:tc>
                <w:tcPr>
                  <w:tcW w:w="768" w:type="pct"/>
                  <w:shd w:val="clear" w:color="auto" w:fill="auto"/>
                  <w:tcMar>
                    <w:top w:w="0" w:type="dxa"/>
                    <w:left w:w="6" w:type="dxa"/>
                    <w:bottom w:w="0" w:type="dxa"/>
                    <w:right w:w="6" w:type="dxa"/>
                  </w:tcMar>
                  <w:vAlign w:val="center"/>
                </w:tcPr>
                <w:p w14:paraId="1BB58C8A">
                  <w:pPr>
                    <w:widowControl w:val="0"/>
                    <w:spacing w:after="0"/>
                    <w:jc w:val="center"/>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kern w:val="0"/>
                      <w:sz w:val="21"/>
                      <w:szCs w:val="21"/>
                      <w:highlight w:val="none"/>
                      <w:lang w:val="en-US" w:eastAsia="zh-CN" w:bidi="ar"/>
                    </w:rPr>
                    <w:t>6.58</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15D9017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584DD3BC">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62D086BA">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1D2EEF03">
                  <w:pPr>
                    <w:spacing w:after="0"/>
                    <w:jc w:val="center"/>
                    <w:textAlignment w:val="center"/>
                    <w:rPr>
                      <w:rFonts w:ascii="Times New Roman" w:hAnsi="Times New Roman" w:eastAsia="宋体"/>
                      <w:color w:val="auto"/>
                      <w:sz w:val="21"/>
                      <w:szCs w:val="21"/>
                    </w:rPr>
                  </w:pPr>
                </w:p>
              </w:tc>
              <w:tc>
                <w:tcPr>
                  <w:tcW w:w="713" w:type="pct"/>
                  <w:vAlign w:val="center"/>
                </w:tcPr>
                <w:p w14:paraId="08520614">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第2次</w:t>
                  </w:r>
                </w:p>
              </w:tc>
              <w:tc>
                <w:tcPr>
                  <w:tcW w:w="713" w:type="pct"/>
                  <w:tcMar>
                    <w:top w:w="0" w:type="dxa"/>
                    <w:left w:w="6" w:type="dxa"/>
                    <w:bottom w:w="0" w:type="dxa"/>
                    <w:right w:w="6" w:type="dxa"/>
                  </w:tcMar>
                  <w:vAlign w:val="center"/>
                </w:tcPr>
                <w:p w14:paraId="75E472FC">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4688</w:t>
                  </w:r>
                </w:p>
              </w:tc>
              <w:tc>
                <w:tcPr>
                  <w:tcW w:w="723" w:type="pct"/>
                  <w:tcMar>
                    <w:top w:w="0" w:type="dxa"/>
                    <w:left w:w="6" w:type="dxa"/>
                    <w:bottom w:w="0" w:type="dxa"/>
                    <w:right w:w="6" w:type="dxa"/>
                  </w:tcMar>
                  <w:vAlign w:val="center"/>
                </w:tcPr>
                <w:p w14:paraId="3324C04E">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1.4</w:t>
                  </w:r>
                </w:p>
              </w:tc>
              <w:tc>
                <w:tcPr>
                  <w:tcW w:w="768" w:type="pct"/>
                  <w:shd w:val="clear" w:color="auto" w:fill="auto"/>
                  <w:tcMar>
                    <w:top w:w="0" w:type="dxa"/>
                    <w:left w:w="6" w:type="dxa"/>
                    <w:bottom w:w="0" w:type="dxa"/>
                    <w:right w:w="6" w:type="dxa"/>
                  </w:tcMar>
                  <w:vAlign w:val="center"/>
                </w:tcPr>
                <w:p w14:paraId="0D24391B">
                  <w:pPr>
                    <w:widowControl w:val="0"/>
                    <w:spacing w:after="0"/>
                    <w:jc w:val="center"/>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kern w:val="0"/>
                      <w:sz w:val="21"/>
                      <w:szCs w:val="21"/>
                      <w:highlight w:val="none"/>
                      <w:lang w:val="en-US" w:eastAsia="zh-CN" w:bidi="ar"/>
                    </w:rPr>
                    <w:t>5.39</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746E81A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4E662DE5">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6AEBD9E1">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318A228C">
                  <w:pPr>
                    <w:spacing w:after="0"/>
                    <w:jc w:val="center"/>
                    <w:textAlignment w:val="center"/>
                    <w:rPr>
                      <w:rFonts w:ascii="Times New Roman" w:hAnsi="Times New Roman" w:eastAsia="宋体"/>
                      <w:color w:val="auto"/>
                      <w:sz w:val="21"/>
                      <w:szCs w:val="21"/>
                    </w:rPr>
                  </w:pPr>
                </w:p>
              </w:tc>
              <w:tc>
                <w:tcPr>
                  <w:tcW w:w="713" w:type="pct"/>
                  <w:vAlign w:val="center"/>
                </w:tcPr>
                <w:p w14:paraId="697E7833">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第3次</w:t>
                  </w:r>
                </w:p>
              </w:tc>
              <w:tc>
                <w:tcPr>
                  <w:tcW w:w="713" w:type="pct"/>
                  <w:tcMar>
                    <w:top w:w="0" w:type="dxa"/>
                    <w:left w:w="6" w:type="dxa"/>
                    <w:bottom w:w="0" w:type="dxa"/>
                    <w:right w:w="6" w:type="dxa"/>
                  </w:tcMar>
                  <w:vAlign w:val="center"/>
                </w:tcPr>
                <w:p w14:paraId="3B0CB333">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4508</w:t>
                  </w:r>
                </w:p>
              </w:tc>
              <w:tc>
                <w:tcPr>
                  <w:tcW w:w="723" w:type="pct"/>
                  <w:tcMar>
                    <w:top w:w="0" w:type="dxa"/>
                    <w:left w:w="6" w:type="dxa"/>
                    <w:bottom w:w="0" w:type="dxa"/>
                    <w:right w:w="6" w:type="dxa"/>
                  </w:tcMar>
                  <w:vAlign w:val="center"/>
                </w:tcPr>
                <w:p w14:paraId="2AECDB45">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1.3</w:t>
                  </w:r>
                </w:p>
              </w:tc>
              <w:tc>
                <w:tcPr>
                  <w:tcW w:w="768" w:type="pct"/>
                  <w:shd w:val="clear" w:color="auto" w:fill="auto"/>
                  <w:tcMar>
                    <w:top w:w="0" w:type="dxa"/>
                    <w:left w:w="6" w:type="dxa"/>
                    <w:bottom w:w="0" w:type="dxa"/>
                    <w:right w:w="6" w:type="dxa"/>
                  </w:tcMar>
                  <w:vAlign w:val="center"/>
                </w:tcPr>
                <w:p w14:paraId="2FEDAF86">
                  <w:pPr>
                    <w:widowControl w:val="0"/>
                    <w:spacing w:after="0"/>
                    <w:jc w:val="center"/>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kern w:val="0"/>
                      <w:sz w:val="21"/>
                      <w:szCs w:val="21"/>
                      <w:highlight w:val="none"/>
                      <w:lang w:val="en-US" w:eastAsia="zh-CN" w:bidi="ar"/>
                    </w:rPr>
                    <w:t>5.16</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41DC81E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2B90CEFA">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61B3B095">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20B9E694">
                  <w:pPr>
                    <w:spacing w:after="0"/>
                    <w:jc w:val="center"/>
                    <w:textAlignment w:val="center"/>
                    <w:rPr>
                      <w:rFonts w:ascii="Times New Roman" w:hAnsi="Times New Roman" w:eastAsia="宋体"/>
                      <w:color w:val="auto"/>
                      <w:sz w:val="21"/>
                      <w:szCs w:val="21"/>
                    </w:rPr>
                  </w:pPr>
                </w:p>
              </w:tc>
              <w:tc>
                <w:tcPr>
                  <w:tcW w:w="713" w:type="pct"/>
                  <w:vAlign w:val="center"/>
                </w:tcPr>
                <w:p w14:paraId="24683EEF">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平均值</w:t>
                  </w:r>
                </w:p>
              </w:tc>
              <w:tc>
                <w:tcPr>
                  <w:tcW w:w="713" w:type="pct"/>
                  <w:tcMar>
                    <w:top w:w="0" w:type="dxa"/>
                    <w:left w:w="6" w:type="dxa"/>
                    <w:bottom w:w="0" w:type="dxa"/>
                    <w:right w:w="6" w:type="dxa"/>
                  </w:tcMar>
                  <w:vAlign w:val="center"/>
                </w:tcPr>
                <w:p w14:paraId="07235CC8">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4636</w:t>
                  </w:r>
                </w:p>
              </w:tc>
              <w:tc>
                <w:tcPr>
                  <w:tcW w:w="723" w:type="pct"/>
                  <w:tcMar>
                    <w:top w:w="0" w:type="dxa"/>
                    <w:left w:w="6" w:type="dxa"/>
                    <w:bottom w:w="0" w:type="dxa"/>
                    <w:right w:w="6" w:type="dxa"/>
                  </w:tcMar>
                  <w:vAlign w:val="center"/>
                </w:tcPr>
                <w:p w14:paraId="57FCE696">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1.47</w:t>
                  </w:r>
                </w:p>
              </w:tc>
              <w:tc>
                <w:tcPr>
                  <w:tcW w:w="768" w:type="pct"/>
                  <w:tcMar>
                    <w:top w:w="0" w:type="dxa"/>
                    <w:left w:w="6" w:type="dxa"/>
                    <w:bottom w:w="0" w:type="dxa"/>
                    <w:right w:w="6" w:type="dxa"/>
                  </w:tcMar>
                  <w:vAlign w:val="center"/>
                </w:tcPr>
                <w:p w14:paraId="4E16B770">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5.71</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2094F24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54F85678">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55B47060">
                  <w:pPr>
                    <w:spacing w:after="0"/>
                    <w:jc w:val="center"/>
                    <w:textAlignment w:val="center"/>
                    <w:rPr>
                      <w:rFonts w:ascii="Times New Roman" w:hAnsi="Times New Roman" w:eastAsia="宋体"/>
                      <w:color w:val="auto"/>
                      <w:sz w:val="21"/>
                      <w:szCs w:val="21"/>
                    </w:rPr>
                  </w:pPr>
                </w:p>
              </w:tc>
              <w:tc>
                <w:tcPr>
                  <w:tcW w:w="713" w:type="pct"/>
                  <w:vMerge w:val="restart"/>
                  <w:vAlign w:val="center"/>
                </w:tcPr>
                <w:p w14:paraId="5DE31C65">
                  <w:pPr>
                    <w:spacing w:after="0"/>
                    <w:jc w:val="center"/>
                    <w:textAlignment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甲醛</w:t>
                  </w:r>
                </w:p>
              </w:tc>
              <w:tc>
                <w:tcPr>
                  <w:tcW w:w="713" w:type="pct"/>
                  <w:vAlign w:val="center"/>
                </w:tcPr>
                <w:p w14:paraId="1526A369">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第1次</w:t>
                  </w:r>
                </w:p>
              </w:tc>
              <w:tc>
                <w:tcPr>
                  <w:tcW w:w="713" w:type="pct"/>
                  <w:tcMar>
                    <w:top w:w="0" w:type="dxa"/>
                    <w:left w:w="6" w:type="dxa"/>
                    <w:bottom w:w="0" w:type="dxa"/>
                    <w:right w:w="6" w:type="dxa"/>
                  </w:tcMar>
                  <w:vAlign w:val="center"/>
                </w:tcPr>
                <w:p w14:paraId="2C235D35">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4712</w:t>
                  </w:r>
                </w:p>
              </w:tc>
              <w:tc>
                <w:tcPr>
                  <w:tcW w:w="723" w:type="pct"/>
                  <w:tcMar>
                    <w:top w:w="0" w:type="dxa"/>
                    <w:left w:w="6" w:type="dxa"/>
                    <w:bottom w:w="0" w:type="dxa"/>
                    <w:right w:w="6" w:type="dxa"/>
                  </w:tcMar>
                  <w:vAlign w:val="center"/>
                </w:tcPr>
                <w:p w14:paraId="0C13AF23">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0.9</w:t>
                  </w:r>
                </w:p>
              </w:tc>
              <w:tc>
                <w:tcPr>
                  <w:tcW w:w="768" w:type="pct"/>
                  <w:shd w:val="clear" w:color="auto" w:fill="auto"/>
                  <w:tcMar>
                    <w:top w:w="0" w:type="dxa"/>
                    <w:left w:w="6" w:type="dxa"/>
                    <w:bottom w:w="0" w:type="dxa"/>
                    <w:right w:w="6" w:type="dxa"/>
                  </w:tcMar>
                  <w:vAlign w:val="center"/>
                </w:tcPr>
                <w:p w14:paraId="252B2BAF">
                  <w:pPr>
                    <w:widowControl w:val="0"/>
                    <w:spacing w:after="0"/>
                    <w:jc w:val="center"/>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kern w:val="0"/>
                      <w:sz w:val="21"/>
                      <w:szCs w:val="21"/>
                      <w:highlight w:val="none"/>
                      <w:lang w:val="en-US" w:eastAsia="zh-CN" w:bidi="ar"/>
                    </w:rPr>
                    <w:t>3.29</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4D45A0D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4E8E6DA1">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70925EBE">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6865310A">
                  <w:pPr>
                    <w:spacing w:after="0"/>
                    <w:jc w:val="center"/>
                    <w:textAlignment w:val="center"/>
                    <w:rPr>
                      <w:rFonts w:ascii="Times New Roman" w:hAnsi="Times New Roman" w:eastAsia="宋体"/>
                      <w:color w:val="auto"/>
                      <w:sz w:val="21"/>
                      <w:szCs w:val="21"/>
                    </w:rPr>
                  </w:pPr>
                </w:p>
              </w:tc>
              <w:tc>
                <w:tcPr>
                  <w:tcW w:w="713" w:type="pct"/>
                  <w:vAlign w:val="center"/>
                </w:tcPr>
                <w:p w14:paraId="05111D15">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第2次</w:t>
                  </w:r>
                </w:p>
              </w:tc>
              <w:tc>
                <w:tcPr>
                  <w:tcW w:w="713" w:type="pct"/>
                  <w:tcMar>
                    <w:top w:w="0" w:type="dxa"/>
                    <w:left w:w="6" w:type="dxa"/>
                    <w:bottom w:w="0" w:type="dxa"/>
                    <w:right w:w="6" w:type="dxa"/>
                  </w:tcMar>
                  <w:vAlign w:val="center"/>
                </w:tcPr>
                <w:p w14:paraId="66387233">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4688</w:t>
                  </w:r>
                </w:p>
              </w:tc>
              <w:tc>
                <w:tcPr>
                  <w:tcW w:w="723" w:type="pct"/>
                  <w:tcMar>
                    <w:top w:w="0" w:type="dxa"/>
                    <w:left w:w="6" w:type="dxa"/>
                    <w:bottom w:w="0" w:type="dxa"/>
                    <w:right w:w="6" w:type="dxa"/>
                  </w:tcMar>
                  <w:vAlign w:val="center"/>
                </w:tcPr>
                <w:p w14:paraId="17DA4DE5">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0.8</w:t>
                  </w:r>
                </w:p>
              </w:tc>
              <w:tc>
                <w:tcPr>
                  <w:tcW w:w="768" w:type="pct"/>
                  <w:shd w:val="clear" w:color="auto" w:fill="auto"/>
                  <w:tcMar>
                    <w:top w:w="0" w:type="dxa"/>
                    <w:left w:w="6" w:type="dxa"/>
                    <w:bottom w:w="0" w:type="dxa"/>
                    <w:right w:w="6" w:type="dxa"/>
                  </w:tcMar>
                  <w:vAlign w:val="center"/>
                </w:tcPr>
                <w:p w14:paraId="4421F0F4">
                  <w:pPr>
                    <w:widowControl w:val="0"/>
                    <w:spacing w:after="0"/>
                    <w:jc w:val="center"/>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kern w:val="0"/>
                      <w:sz w:val="21"/>
                      <w:szCs w:val="21"/>
                      <w:highlight w:val="none"/>
                      <w:lang w:val="en-US" w:eastAsia="zh-CN" w:bidi="ar"/>
                    </w:rPr>
                    <w:t>4.04</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2853771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0FA44002">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5B85CD84">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537111DC">
                  <w:pPr>
                    <w:spacing w:after="0"/>
                    <w:jc w:val="center"/>
                    <w:textAlignment w:val="center"/>
                    <w:rPr>
                      <w:rFonts w:ascii="Times New Roman" w:hAnsi="Times New Roman" w:eastAsia="宋体"/>
                      <w:color w:val="auto"/>
                      <w:sz w:val="21"/>
                      <w:szCs w:val="21"/>
                    </w:rPr>
                  </w:pPr>
                </w:p>
              </w:tc>
              <w:tc>
                <w:tcPr>
                  <w:tcW w:w="713" w:type="pct"/>
                  <w:vAlign w:val="center"/>
                </w:tcPr>
                <w:p w14:paraId="1B768C6E">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第3次</w:t>
                  </w:r>
                </w:p>
              </w:tc>
              <w:tc>
                <w:tcPr>
                  <w:tcW w:w="713" w:type="pct"/>
                  <w:tcMar>
                    <w:top w:w="0" w:type="dxa"/>
                    <w:left w:w="6" w:type="dxa"/>
                    <w:bottom w:w="0" w:type="dxa"/>
                    <w:right w:w="6" w:type="dxa"/>
                  </w:tcMar>
                  <w:vAlign w:val="center"/>
                </w:tcPr>
                <w:p w14:paraId="37683985">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4508</w:t>
                  </w:r>
                </w:p>
              </w:tc>
              <w:tc>
                <w:tcPr>
                  <w:tcW w:w="723" w:type="pct"/>
                  <w:tcMar>
                    <w:top w:w="0" w:type="dxa"/>
                    <w:left w:w="6" w:type="dxa"/>
                    <w:bottom w:w="0" w:type="dxa"/>
                    <w:right w:w="6" w:type="dxa"/>
                  </w:tcMar>
                  <w:vAlign w:val="center"/>
                </w:tcPr>
                <w:p w14:paraId="7171B1B5">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0.8</w:t>
                  </w:r>
                </w:p>
              </w:tc>
              <w:tc>
                <w:tcPr>
                  <w:tcW w:w="768" w:type="pct"/>
                  <w:shd w:val="clear" w:color="auto" w:fill="auto"/>
                  <w:tcMar>
                    <w:top w:w="0" w:type="dxa"/>
                    <w:left w:w="6" w:type="dxa"/>
                    <w:bottom w:w="0" w:type="dxa"/>
                    <w:right w:w="6" w:type="dxa"/>
                  </w:tcMar>
                  <w:vAlign w:val="center"/>
                </w:tcPr>
                <w:p w14:paraId="76DF5D7A">
                  <w:pPr>
                    <w:widowControl w:val="0"/>
                    <w:spacing w:after="0"/>
                    <w:jc w:val="center"/>
                    <w:rPr>
                      <w:rFonts w:ascii="Times New Roman" w:hAnsi="Times New Roman" w:eastAsia="宋体" w:cs="Times New Roman"/>
                      <w:color w:val="auto"/>
                      <w:sz w:val="21"/>
                      <w:szCs w:val="21"/>
                      <w:lang w:val="en-US" w:eastAsia="zh-CN" w:bidi="ar-SA"/>
                    </w:rPr>
                  </w:pPr>
                  <w:r>
                    <w:rPr>
                      <w:rFonts w:hint="eastAsia" w:ascii="Times New Roman" w:hAnsi="Times New Roman" w:eastAsia="宋体" w:cs="Times New Roman"/>
                      <w:color w:val="auto"/>
                      <w:kern w:val="0"/>
                      <w:sz w:val="21"/>
                      <w:szCs w:val="21"/>
                      <w:highlight w:val="none"/>
                      <w:lang w:val="en-US" w:eastAsia="zh-CN" w:bidi="ar"/>
                    </w:rPr>
                    <w:t>3.76</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48D059D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2E5D4548">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08CD62B2">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27BF3B87">
                  <w:pPr>
                    <w:spacing w:after="0"/>
                    <w:jc w:val="center"/>
                    <w:textAlignment w:val="center"/>
                    <w:rPr>
                      <w:rFonts w:ascii="Times New Roman" w:hAnsi="Times New Roman" w:eastAsia="宋体"/>
                      <w:color w:val="auto"/>
                      <w:sz w:val="21"/>
                      <w:szCs w:val="21"/>
                    </w:rPr>
                  </w:pPr>
                </w:p>
              </w:tc>
              <w:tc>
                <w:tcPr>
                  <w:tcW w:w="713" w:type="pct"/>
                  <w:vAlign w:val="center"/>
                </w:tcPr>
                <w:p w14:paraId="58B586FA">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平均值</w:t>
                  </w:r>
                </w:p>
              </w:tc>
              <w:tc>
                <w:tcPr>
                  <w:tcW w:w="713" w:type="pct"/>
                  <w:tcMar>
                    <w:top w:w="0" w:type="dxa"/>
                    <w:left w:w="6" w:type="dxa"/>
                    <w:bottom w:w="0" w:type="dxa"/>
                    <w:right w:w="6" w:type="dxa"/>
                  </w:tcMar>
                  <w:vAlign w:val="center"/>
                </w:tcPr>
                <w:p w14:paraId="513315E1">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4636</w:t>
                  </w:r>
                </w:p>
              </w:tc>
              <w:tc>
                <w:tcPr>
                  <w:tcW w:w="723" w:type="pct"/>
                  <w:tcMar>
                    <w:top w:w="0" w:type="dxa"/>
                    <w:left w:w="6" w:type="dxa"/>
                    <w:bottom w:w="0" w:type="dxa"/>
                    <w:right w:w="6" w:type="dxa"/>
                  </w:tcMar>
                  <w:vAlign w:val="center"/>
                </w:tcPr>
                <w:p w14:paraId="5CBED777">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0.83</w:t>
                  </w:r>
                </w:p>
              </w:tc>
              <w:tc>
                <w:tcPr>
                  <w:tcW w:w="768" w:type="pct"/>
                  <w:tcMar>
                    <w:top w:w="0" w:type="dxa"/>
                    <w:left w:w="6" w:type="dxa"/>
                    <w:bottom w:w="0" w:type="dxa"/>
                    <w:right w:w="6" w:type="dxa"/>
                  </w:tcMar>
                  <w:vAlign w:val="center"/>
                </w:tcPr>
                <w:p w14:paraId="1B336594">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3.70</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1A57E60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6BF4DED5">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7F8CAAA3">
                  <w:pPr>
                    <w:spacing w:after="0"/>
                    <w:jc w:val="center"/>
                    <w:textAlignment w:val="center"/>
                    <w:rPr>
                      <w:rFonts w:ascii="Times New Roman" w:hAnsi="Times New Roman" w:eastAsia="宋体"/>
                      <w:color w:val="auto"/>
                      <w:sz w:val="21"/>
                      <w:szCs w:val="21"/>
                    </w:rPr>
                  </w:pPr>
                </w:p>
              </w:tc>
              <w:tc>
                <w:tcPr>
                  <w:tcW w:w="713" w:type="pct"/>
                  <w:vMerge w:val="restart"/>
                  <w:vAlign w:val="center"/>
                </w:tcPr>
                <w:p w14:paraId="4A9E3381">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氮氧化物</w:t>
                  </w:r>
                </w:p>
              </w:tc>
              <w:tc>
                <w:tcPr>
                  <w:tcW w:w="713" w:type="pct"/>
                  <w:vAlign w:val="center"/>
                </w:tcPr>
                <w:p w14:paraId="5B1119A4">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第1次</w:t>
                  </w:r>
                </w:p>
              </w:tc>
              <w:tc>
                <w:tcPr>
                  <w:tcW w:w="713" w:type="pct"/>
                  <w:tcMar>
                    <w:top w:w="0" w:type="dxa"/>
                    <w:left w:w="6" w:type="dxa"/>
                    <w:bottom w:w="0" w:type="dxa"/>
                    <w:right w:w="6" w:type="dxa"/>
                  </w:tcMar>
                  <w:vAlign w:val="center"/>
                </w:tcPr>
                <w:p w14:paraId="770239AE">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4712</w:t>
                  </w:r>
                </w:p>
              </w:tc>
              <w:tc>
                <w:tcPr>
                  <w:tcW w:w="723" w:type="pct"/>
                  <w:tcMar>
                    <w:top w:w="0" w:type="dxa"/>
                    <w:left w:w="6" w:type="dxa"/>
                    <w:bottom w:w="0" w:type="dxa"/>
                    <w:right w:w="6" w:type="dxa"/>
                  </w:tcMar>
                  <w:vAlign w:val="center"/>
                </w:tcPr>
                <w:p w14:paraId="4101C56B">
                  <w:pPr>
                    <w:spacing w:after="0"/>
                    <w:jc w:val="center"/>
                    <w:textAlignment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w:t>
                  </w:r>
                </w:p>
              </w:tc>
              <w:tc>
                <w:tcPr>
                  <w:tcW w:w="768" w:type="pct"/>
                  <w:tcMar>
                    <w:top w:w="0" w:type="dxa"/>
                    <w:left w:w="6" w:type="dxa"/>
                    <w:bottom w:w="0" w:type="dxa"/>
                    <w:right w:w="6" w:type="dxa"/>
                  </w:tcMar>
                  <w:vAlign w:val="center"/>
                </w:tcPr>
                <w:p w14:paraId="7A51F3D0">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2.82</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eastAsia" w:ascii="Times New Roman" w:hAnsi="Times New Roman" w:eastAsia="宋体" w:cs="Times New Roman"/>
                      <w:color w:val="auto"/>
                      <w:kern w:val="0"/>
                      <w:sz w:val="21"/>
                      <w:szCs w:val="21"/>
                      <w:highlight w:val="none"/>
                      <w:vertAlign w:val="superscript"/>
                      <w:lang w:val="en-US" w:eastAsia="zh-CN" w:bidi="ar"/>
                    </w:rPr>
                    <w:t>2</w:t>
                  </w:r>
                </w:p>
              </w:tc>
            </w:tr>
            <w:tr w14:paraId="037C0CE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07511B05">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07EF7BDF">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04F404A5">
                  <w:pPr>
                    <w:spacing w:after="0"/>
                    <w:jc w:val="center"/>
                    <w:textAlignment w:val="center"/>
                    <w:rPr>
                      <w:rFonts w:ascii="Times New Roman" w:hAnsi="Times New Roman" w:eastAsia="宋体"/>
                      <w:color w:val="auto"/>
                      <w:sz w:val="21"/>
                      <w:szCs w:val="21"/>
                    </w:rPr>
                  </w:pPr>
                </w:p>
              </w:tc>
              <w:tc>
                <w:tcPr>
                  <w:tcW w:w="713" w:type="pct"/>
                  <w:vAlign w:val="center"/>
                </w:tcPr>
                <w:p w14:paraId="45B6A10D">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第2次</w:t>
                  </w:r>
                </w:p>
              </w:tc>
              <w:tc>
                <w:tcPr>
                  <w:tcW w:w="713" w:type="pct"/>
                  <w:tcMar>
                    <w:top w:w="0" w:type="dxa"/>
                    <w:left w:w="6" w:type="dxa"/>
                    <w:bottom w:w="0" w:type="dxa"/>
                    <w:right w:w="6" w:type="dxa"/>
                  </w:tcMar>
                  <w:vAlign w:val="center"/>
                </w:tcPr>
                <w:p w14:paraId="6634FEE6">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4688</w:t>
                  </w:r>
                </w:p>
              </w:tc>
              <w:tc>
                <w:tcPr>
                  <w:tcW w:w="723" w:type="pct"/>
                  <w:tcMar>
                    <w:top w:w="0" w:type="dxa"/>
                    <w:left w:w="6" w:type="dxa"/>
                    <w:bottom w:w="0" w:type="dxa"/>
                    <w:right w:w="6" w:type="dxa"/>
                  </w:tcMar>
                  <w:vAlign w:val="center"/>
                </w:tcPr>
                <w:p w14:paraId="4FE0BCB6">
                  <w:pPr>
                    <w:spacing w:after="0"/>
                    <w:jc w:val="center"/>
                    <w:textAlignment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w:t>
                  </w:r>
                </w:p>
              </w:tc>
              <w:tc>
                <w:tcPr>
                  <w:tcW w:w="768" w:type="pct"/>
                  <w:tcMar>
                    <w:top w:w="0" w:type="dxa"/>
                    <w:left w:w="6" w:type="dxa"/>
                    <w:bottom w:w="0" w:type="dxa"/>
                    <w:right w:w="6" w:type="dxa"/>
                  </w:tcMar>
                  <w:vAlign w:val="center"/>
                </w:tcPr>
                <w:p w14:paraId="6CDFFAE0">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2.69</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eastAsia" w:ascii="Times New Roman" w:hAnsi="Times New Roman" w:eastAsia="宋体" w:cs="Times New Roman"/>
                      <w:color w:val="auto"/>
                      <w:kern w:val="0"/>
                      <w:sz w:val="21"/>
                      <w:szCs w:val="21"/>
                      <w:highlight w:val="none"/>
                      <w:vertAlign w:val="superscript"/>
                      <w:lang w:val="en-US" w:eastAsia="zh-CN" w:bidi="ar"/>
                    </w:rPr>
                    <w:t>2</w:t>
                  </w:r>
                </w:p>
              </w:tc>
            </w:tr>
            <w:tr w14:paraId="273E79D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5B65539E">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53CC87D9">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226D3841">
                  <w:pPr>
                    <w:spacing w:after="0"/>
                    <w:jc w:val="center"/>
                    <w:textAlignment w:val="center"/>
                    <w:rPr>
                      <w:rFonts w:ascii="Times New Roman" w:hAnsi="Times New Roman" w:eastAsia="宋体"/>
                      <w:color w:val="auto"/>
                      <w:sz w:val="21"/>
                      <w:szCs w:val="21"/>
                    </w:rPr>
                  </w:pPr>
                </w:p>
              </w:tc>
              <w:tc>
                <w:tcPr>
                  <w:tcW w:w="713" w:type="pct"/>
                  <w:vAlign w:val="center"/>
                </w:tcPr>
                <w:p w14:paraId="04D2AE93">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第3次</w:t>
                  </w:r>
                </w:p>
              </w:tc>
              <w:tc>
                <w:tcPr>
                  <w:tcW w:w="713" w:type="pct"/>
                  <w:tcMar>
                    <w:top w:w="0" w:type="dxa"/>
                    <w:left w:w="6" w:type="dxa"/>
                    <w:bottom w:w="0" w:type="dxa"/>
                    <w:right w:w="6" w:type="dxa"/>
                  </w:tcMar>
                  <w:vAlign w:val="center"/>
                </w:tcPr>
                <w:p w14:paraId="19D224D6">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4508</w:t>
                  </w:r>
                </w:p>
              </w:tc>
              <w:tc>
                <w:tcPr>
                  <w:tcW w:w="723" w:type="pct"/>
                  <w:tcMar>
                    <w:top w:w="0" w:type="dxa"/>
                    <w:left w:w="6" w:type="dxa"/>
                    <w:bottom w:w="0" w:type="dxa"/>
                    <w:right w:w="6" w:type="dxa"/>
                  </w:tcMar>
                  <w:vAlign w:val="center"/>
                </w:tcPr>
                <w:p w14:paraId="4E44FAAF">
                  <w:pPr>
                    <w:spacing w:after="0"/>
                    <w:jc w:val="center"/>
                    <w:textAlignment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7</w:t>
                  </w:r>
                </w:p>
              </w:tc>
              <w:tc>
                <w:tcPr>
                  <w:tcW w:w="768" w:type="pct"/>
                  <w:tcMar>
                    <w:top w:w="0" w:type="dxa"/>
                    <w:left w:w="6" w:type="dxa"/>
                    <w:bottom w:w="0" w:type="dxa"/>
                    <w:right w:w="6" w:type="dxa"/>
                  </w:tcMar>
                  <w:vAlign w:val="center"/>
                </w:tcPr>
                <w:p w14:paraId="24E90EC9">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3.29</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eastAsia" w:ascii="Times New Roman" w:hAnsi="Times New Roman" w:eastAsia="宋体" w:cs="Times New Roman"/>
                      <w:color w:val="auto"/>
                      <w:kern w:val="0"/>
                      <w:sz w:val="21"/>
                      <w:szCs w:val="21"/>
                      <w:highlight w:val="none"/>
                      <w:vertAlign w:val="superscript"/>
                      <w:lang w:val="en-US" w:eastAsia="zh-CN" w:bidi="ar"/>
                    </w:rPr>
                    <w:t>2</w:t>
                  </w:r>
                </w:p>
              </w:tc>
            </w:tr>
            <w:tr w14:paraId="082156A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3A4FB985">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10CD51B5">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3430DE86">
                  <w:pPr>
                    <w:spacing w:after="0"/>
                    <w:jc w:val="center"/>
                    <w:textAlignment w:val="center"/>
                    <w:rPr>
                      <w:rFonts w:ascii="Times New Roman" w:hAnsi="Times New Roman" w:eastAsia="宋体"/>
                      <w:color w:val="auto"/>
                      <w:sz w:val="21"/>
                      <w:szCs w:val="21"/>
                    </w:rPr>
                  </w:pPr>
                </w:p>
              </w:tc>
              <w:tc>
                <w:tcPr>
                  <w:tcW w:w="713" w:type="pct"/>
                  <w:vAlign w:val="center"/>
                </w:tcPr>
                <w:p w14:paraId="3B0E8B4E">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平均值</w:t>
                  </w:r>
                </w:p>
              </w:tc>
              <w:tc>
                <w:tcPr>
                  <w:tcW w:w="713" w:type="pct"/>
                  <w:tcMar>
                    <w:top w:w="0" w:type="dxa"/>
                    <w:left w:w="6" w:type="dxa"/>
                    <w:bottom w:w="0" w:type="dxa"/>
                    <w:right w:w="6" w:type="dxa"/>
                  </w:tcMar>
                  <w:vAlign w:val="center"/>
                </w:tcPr>
                <w:p w14:paraId="20100DF8">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4636</w:t>
                  </w:r>
                </w:p>
              </w:tc>
              <w:tc>
                <w:tcPr>
                  <w:tcW w:w="723" w:type="pct"/>
                  <w:tcMar>
                    <w:top w:w="0" w:type="dxa"/>
                    <w:left w:w="6" w:type="dxa"/>
                    <w:bottom w:w="0" w:type="dxa"/>
                    <w:right w:w="6" w:type="dxa"/>
                  </w:tcMar>
                  <w:vAlign w:val="center"/>
                </w:tcPr>
                <w:p w14:paraId="07D8AEF7">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6.33</w:t>
                  </w:r>
                </w:p>
              </w:tc>
              <w:tc>
                <w:tcPr>
                  <w:tcW w:w="768" w:type="pct"/>
                  <w:tcMar>
                    <w:top w:w="0" w:type="dxa"/>
                    <w:left w:w="6" w:type="dxa"/>
                    <w:bottom w:w="0" w:type="dxa"/>
                    <w:right w:w="6" w:type="dxa"/>
                  </w:tcMar>
                  <w:vAlign w:val="center"/>
                </w:tcPr>
                <w:p w14:paraId="2296DCCF">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2.93</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eastAsia" w:ascii="Times New Roman" w:hAnsi="Times New Roman" w:eastAsia="宋体" w:cs="Times New Roman"/>
                      <w:color w:val="auto"/>
                      <w:kern w:val="0"/>
                      <w:sz w:val="21"/>
                      <w:szCs w:val="21"/>
                      <w:highlight w:val="none"/>
                      <w:vertAlign w:val="superscript"/>
                      <w:lang w:val="en-US" w:eastAsia="zh-CN" w:bidi="ar"/>
                    </w:rPr>
                    <w:t>2</w:t>
                  </w:r>
                </w:p>
              </w:tc>
            </w:tr>
            <w:tr w14:paraId="6941137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6310EC94">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21C1F408">
                  <w:pPr>
                    <w:spacing w:after="0"/>
                    <w:jc w:val="center"/>
                    <w:textAlignment w:val="center"/>
                    <w:rPr>
                      <w:rFonts w:ascii="Times New Roman" w:hAnsi="Times New Roman" w:eastAsia="宋体"/>
                      <w:color w:val="auto"/>
                      <w:sz w:val="21"/>
                      <w:szCs w:val="21"/>
                    </w:rPr>
                  </w:pPr>
                </w:p>
              </w:tc>
              <w:tc>
                <w:tcPr>
                  <w:tcW w:w="713" w:type="pct"/>
                  <w:vMerge w:val="restart"/>
                  <w:vAlign w:val="center"/>
                </w:tcPr>
                <w:p w14:paraId="0903F33A">
                  <w:pPr>
                    <w:spacing w:after="0"/>
                    <w:jc w:val="center"/>
                    <w:textAlignment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二氧化硫</w:t>
                  </w:r>
                </w:p>
              </w:tc>
              <w:tc>
                <w:tcPr>
                  <w:tcW w:w="713" w:type="pct"/>
                  <w:vAlign w:val="center"/>
                </w:tcPr>
                <w:p w14:paraId="6796848B">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第1次</w:t>
                  </w:r>
                </w:p>
              </w:tc>
              <w:tc>
                <w:tcPr>
                  <w:tcW w:w="713" w:type="pct"/>
                  <w:tcMar>
                    <w:top w:w="0" w:type="dxa"/>
                    <w:left w:w="6" w:type="dxa"/>
                    <w:bottom w:w="0" w:type="dxa"/>
                    <w:right w:w="6" w:type="dxa"/>
                  </w:tcMar>
                  <w:vAlign w:val="center"/>
                </w:tcPr>
                <w:p w14:paraId="031DAB20">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4712</w:t>
                  </w:r>
                </w:p>
              </w:tc>
              <w:tc>
                <w:tcPr>
                  <w:tcW w:w="723" w:type="pct"/>
                  <w:tcMar>
                    <w:top w:w="0" w:type="dxa"/>
                    <w:left w:w="6" w:type="dxa"/>
                    <w:bottom w:w="0" w:type="dxa"/>
                    <w:right w:w="6" w:type="dxa"/>
                  </w:tcMar>
                  <w:vAlign w:val="center"/>
                </w:tcPr>
                <w:p w14:paraId="5CFA6E43">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ND</w:t>
                  </w:r>
                </w:p>
              </w:tc>
              <w:tc>
                <w:tcPr>
                  <w:tcW w:w="768" w:type="pct"/>
                  <w:tcMar>
                    <w:top w:w="0" w:type="dxa"/>
                    <w:left w:w="6" w:type="dxa"/>
                    <w:bottom w:w="0" w:type="dxa"/>
                    <w:right w:w="6" w:type="dxa"/>
                  </w:tcMar>
                  <w:vAlign w:val="center"/>
                </w:tcPr>
                <w:p w14:paraId="5D4892F1">
                  <w:pPr>
                    <w:widowControl w:val="0"/>
                    <w:spacing w:after="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r>
            <w:tr w14:paraId="6A34F40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389926DF">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0F18262C">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6C8D9F39">
                  <w:pPr>
                    <w:spacing w:after="0"/>
                    <w:jc w:val="center"/>
                    <w:textAlignment w:val="center"/>
                    <w:rPr>
                      <w:rFonts w:ascii="Times New Roman" w:hAnsi="Times New Roman" w:eastAsia="宋体"/>
                      <w:color w:val="auto"/>
                      <w:sz w:val="21"/>
                      <w:szCs w:val="21"/>
                    </w:rPr>
                  </w:pPr>
                </w:p>
              </w:tc>
              <w:tc>
                <w:tcPr>
                  <w:tcW w:w="713" w:type="pct"/>
                  <w:vAlign w:val="center"/>
                </w:tcPr>
                <w:p w14:paraId="4F40D7EC">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第2次</w:t>
                  </w:r>
                </w:p>
              </w:tc>
              <w:tc>
                <w:tcPr>
                  <w:tcW w:w="713" w:type="pct"/>
                  <w:tcMar>
                    <w:top w:w="0" w:type="dxa"/>
                    <w:left w:w="6" w:type="dxa"/>
                    <w:bottom w:w="0" w:type="dxa"/>
                    <w:right w:w="6" w:type="dxa"/>
                  </w:tcMar>
                  <w:vAlign w:val="center"/>
                </w:tcPr>
                <w:p w14:paraId="27F462F8">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4688</w:t>
                  </w:r>
                </w:p>
              </w:tc>
              <w:tc>
                <w:tcPr>
                  <w:tcW w:w="723" w:type="pct"/>
                  <w:tcMar>
                    <w:top w:w="0" w:type="dxa"/>
                    <w:left w:w="6" w:type="dxa"/>
                    <w:bottom w:w="0" w:type="dxa"/>
                    <w:right w:w="6" w:type="dxa"/>
                  </w:tcMar>
                  <w:vAlign w:val="center"/>
                </w:tcPr>
                <w:p w14:paraId="33760B81">
                  <w:pPr>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ND</w:t>
                  </w:r>
                </w:p>
              </w:tc>
              <w:tc>
                <w:tcPr>
                  <w:tcW w:w="768" w:type="pct"/>
                  <w:tcMar>
                    <w:top w:w="0" w:type="dxa"/>
                    <w:left w:w="6" w:type="dxa"/>
                    <w:bottom w:w="0" w:type="dxa"/>
                    <w:right w:w="6" w:type="dxa"/>
                  </w:tcMar>
                  <w:vAlign w:val="center"/>
                </w:tcPr>
                <w:p w14:paraId="2C1DE40A">
                  <w:pPr>
                    <w:widowControl w:val="0"/>
                    <w:spacing w:after="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r>
            <w:tr w14:paraId="0003602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48900075">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77F488DE">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73A2A9EA">
                  <w:pPr>
                    <w:spacing w:after="0"/>
                    <w:jc w:val="center"/>
                    <w:textAlignment w:val="center"/>
                    <w:rPr>
                      <w:rFonts w:ascii="Times New Roman" w:hAnsi="Times New Roman" w:eastAsia="宋体"/>
                      <w:color w:val="auto"/>
                      <w:sz w:val="21"/>
                      <w:szCs w:val="21"/>
                    </w:rPr>
                  </w:pPr>
                </w:p>
              </w:tc>
              <w:tc>
                <w:tcPr>
                  <w:tcW w:w="713" w:type="pct"/>
                  <w:vAlign w:val="center"/>
                </w:tcPr>
                <w:p w14:paraId="6CB4DFEB">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第3次</w:t>
                  </w:r>
                </w:p>
              </w:tc>
              <w:tc>
                <w:tcPr>
                  <w:tcW w:w="713" w:type="pct"/>
                  <w:tcMar>
                    <w:top w:w="0" w:type="dxa"/>
                    <w:left w:w="6" w:type="dxa"/>
                    <w:bottom w:w="0" w:type="dxa"/>
                    <w:right w:w="6" w:type="dxa"/>
                  </w:tcMar>
                  <w:vAlign w:val="center"/>
                </w:tcPr>
                <w:p w14:paraId="6432C1E6">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4508</w:t>
                  </w:r>
                </w:p>
              </w:tc>
              <w:tc>
                <w:tcPr>
                  <w:tcW w:w="723" w:type="pct"/>
                  <w:tcMar>
                    <w:top w:w="0" w:type="dxa"/>
                    <w:left w:w="6" w:type="dxa"/>
                    <w:bottom w:w="0" w:type="dxa"/>
                    <w:right w:w="6" w:type="dxa"/>
                  </w:tcMar>
                  <w:vAlign w:val="center"/>
                </w:tcPr>
                <w:p w14:paraId="4528CBBB">
                  <w:pPr>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ND</w:t>
                  </w:r>
                </w:p>
              </w:tc>
              <w:tc>
                <w:tcPr>
                  <w:tcW w:w="768" w:type="pct"/>
                  <w:tcMar>
                    <w:top w:w="0" w:type="dxa"/>
                    <w:left w:w="6" w:type="dxa"/>
                    <w:bottom w:w="0" w:type="dxa"/>
                    <w:right w:w="6" w:type="dxa"/>
                  </w:tcMar>
                  <w:vAlign w:val="center"/>
                </w:tcPr>
                <w:p w14:paraId="09D09DB9">
                  <w:pPr>
                    <w:widowControl w:val="0"/>
                    <w:spacing w:after="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r>
            <w:tr w14:paraId="33D5F6F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14D786F9">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0D009797">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213C4559">
                  <w:pPr>
                    <w:spacing w:after="0"/>
                    <w:jc w:val="center"/>
                    <w:textAlignment w:val="center"/>
                    <w:rPr>
                      <w:rFonts w:ascii="Times New Roman" w:hAnsi="Times New Roman" w:eastAsia="宋体"/>
                      <w:color w:val="auto"/>
                      <w:sz w:val="21"/>
                      <w:szCs w:val="21"/>
                    </w:rPr>
                  </w:pPr>
                </w:p>
              </w:tc>
              <w:tc>
                <w:tcPr>
                  <w:tcW w:w="713" w:type="pct"/>
                  <w:vAlign w:val="center"/>
                </w:tcPr>
                <w:p w14:paraId="37211772">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平均值</w:t>
                  </w:r>
                </w:p>
              </w:tc>
              <w:tc>
                <w:tcPr>
                  <w:tcW w:w="713" w:type="pct"/>
                  <w:tcMar>
                    <w:top w:w="0" w:type="dxa"/>
                    <w:left w:w="6" w:type="dxa"/>
                    <w:bottom w:w="0" w:type="dxa"/>
                    <w:right w:w="6" w:type="dxa"/>
                  </w:tcMar>
                  <w:vAlign w:val="center"/>
                </w:tcPr>
                <w:p w14:paraId="558282C1">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4636</w:t>
                  </w:r>
                </w:p>
              </w:tc>
              <w:tc>
                <w:tcPr>
                  <w:tcW w:w="723" w:type="pct"/>
                  <w:tcMar>
                    <w:top w:w="0" w:type="dxa"/>
                    <w:left w:w="6" w:type="dxa"/>
                    <w:bottom w:w="0" w:type="dxa"/>
                    <w:right w:w="6" w:type="dxa"/>
                  </w:tcMar>
                  <w:vAlign w:val="center"/>
                </w:tcPr>
                <w:p w14:paraId="1CBF279D">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ND</w:t>
                  </w:r>
                </w:p>
              </w:tc>
              <w:tc>
                <w:tcPr>
                  <w:tcW w:w="768" w:type="pct"/>
                  <w:tcMar>
                    <w:top w:w="0" w:type="dxa"/>
                    <w:left w:w="6" w:type="dxa"/>
                    <w:bottom w:w="0" w:type="dxa"/>
                    <w:right w:w="6" w:type="dxa"/>
                  </w:tcMar>
                  <w:vAlign w:val="center"/>
                </w:tcPr>
                <w:p w14:paraId="7898B8C4">
                  <w:pPr>
                    <w:widowControl w:val="0"/>
                    <w:spacing w:after="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r>
            <w:tr w14:paraId="7C06F88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restart"/>
                  <w:tcMar>
                    <w:top w:w="0" w:type="dxa"/>
                    <w:left w:w="6" w:type="dxa"/>
                    <w:bottom w:w="0" w:type="dxa"/>
                    <w:right w:w="6" w:type="dxa"/>
                  </w:tcMar>
                  <w:vAlign w:val="center"/>
                </w:tcPr>
                <w:p w14:paraId="30C74BDD">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2025.09.18</w:t>
                  </w:r>
                </w:p>
              </w:tc>
              <w:tc>
                <w:tcPr>
                  <w:tcW w:w="709" w:type="pct"/>
                  <w:vMerge w:val="restart"/>
                  <w:tcMar>
                    <w:top w:w="0" w:type="dxa"/>
                    <w:left w:w="6" w:type="dxa"/>
                    <w:bottom w:w="0" w:type="dxa"/>
                    <w:right w:w="6" w:type="dxa"/>
                  </w:tcMar>
                  <w:vAlign w:val="center"/>
                </w:tcPr>
                <w:p w14:paraId="78CCB2EA">
                  <w:pPr>
                    <w:widowControl w:val="0"/>
                    <w:spacing w:after="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混捏成型排</w:t>
                  </w:r>
                </w:p>
                <w:p w14:paraId="44C72B95">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气筒：两级袋式除尘器+干式过滤+活性炭吸附脱附-催化燃烧+15m高排气筒</w:t>
                  </w:r>
                  <w:r>
                    <w:rPr>
                      <w:rFonts w:hint="eastAsia" w:ascii="Times New Roman" w:hAnsi="Times New Roman" w:eastAsia="宋体"/>
                      <w:color w:val="auto"/>
                      <w:sz w:val="21"/>
                      <w:szCs w:val="21"/>
                    </w:rPr>
                    <w:t>进口</w:t>
                  </w:r>
                </w:p>
              </w:tc>
              <w:tc>
                <w:tcPr>
                  <w:tcW w:w="713" w:type="pct"/>
                  <w:vMerge w:val="restart"/>
                  <w:vAlign w:val="center"/>
                </w:tcPr>
                <w:p w14:paraId="63D6580C">
                  <w:pPr>
                    <w:widowControl w:val="0"/>
                    <w:spacing w:after="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颗粒物</w:t>
                  </w:r>
                </w:p>
              </w:tc>
              <w:tc>
                <w:tcPr>
                  <w:tcW w:w="713" w:type="pct"/>
                  <w:vAlign w:val="center"/>
                </w:tcPr>
                <w:p w14:paraId="2E70FAB3">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第1次</w:t>
                  </w:r>
                </w:p>
              </w:tc>
              <w:tc>
                <w:tcPr>
                  <w:tcW w:w="713" w:type="pct"/>
                  <w:tcMar>
                    <w:top w:w="0" w:type="dxa"/>
                    <w:left w:w="6" w:type="dxa"/>
                    <w:bottom w:w="0" w:type="dxa"/>
                    <w:right w:w="6" w:type="dxa"/>
                  </w:tcMar>
                  <w:vAlign w:val="center"/>
                </w:tcPr>
                <w:p w14:paraId="3F4E6E15">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3228</w:t>
                  </w:r>
                </w:p>
              </w:tc>
              <w:tc>
                <w:tcPr>
                  <w:tcW w:w="723" w:type="pct"/>
                  <w:tcMar>
                    <w:top w:w="0" w:type="dxa"/>
                    <w:left w:w="6" w:type="dxa"/>
                    <w:bottom w:w="0" w:type="dxa"/>
                    <w:right w:w="6" w:type="dxa"/>
                  </w:tcMar>
                  <w:vAlign w:val="center"/>
                </w:tcPr>
                <w:p w14:paraId="3EE1F94A">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69.9</w:t>
                  </w:r>
                </w:p>
              </w:tc>
              <w:tc>
                <w:tcPr>
                  <w:tcW w:w="768" w:type="pct"/>
                  <w:tcMar>
                    <w:top w:w="0" w:type="dxa"/>
                    <w:left w:w="6" w:type="dxa"/>
                    <w:bottom w:w="0" w:type="dxa"/>
                    <w:right w:w="6" w:type="dxa"/>
                  </w:tcMar>
                  <w:vAlign w:val="center"/>
                </w:tcPr>
                <w:p w14:paraId="7E2567AB">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0.225</w:t>
                  </w:r>
                </w:p>
              </w:tc>
            </w:tr>
            <w:tr w14:paraId="578A866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3278C149">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5D9BE58F">
                  <w:pPr>
                    <w:widowControl w:val="0"/>
                    <w:spacing w:after="0"/>
                    <w:jc w:val="center"/>
                    <w:rPr>
                      <w:rFonts w:ascii="Times New Roman" w:hAnsi="Times New Roman" w:eastAsia="宋体"/>
                      <w:color w:val="auto"/>
                      <w:sz w:val="21"/>
                      <w:szCs w:val="21"/>
                    </w:rPr>
                  </w:pPr>
                </w:p>
              </w:tc>
              <w:tc>
                <w:tcPr>
                  <w:tcW w:w="713" w:type="pct"/>
                  <w:vMerge w:val="continue"/>
                  <w:vAlign w:val="center"/>
                </w:tcPr>
                <w:p w14:paraId="3D856C01">
                  <w:pPr>
                    <w:widowControl w:val="0"/>
                    <w:spacing w:after="0"/>
                    <w:jc w:val="center"/>
                    <w:rPr>
                      <w:rFonts w:ascii="Times New Roman" w:hAnsi="Times New Roman" w:eastAsia="宋体"/>
                      <w:color w:val="auto"/>
                      <w:sz w:val="21"/>
                      <w:szCs w:val="21"/>
                    </w:rPr>
                  </w:pPr>
                </w:p>
              </w:tc>
              <w:tc>
                <w:tcPr>
                  <w:tcW w:w="713" w:type="pct"/>
                  <w:vAlign w:val="center"/>
                </w:tcPr>
                <w:p w14:paraId="40C28933">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第2次</w:t>
                  </w:r>
                </w:p>
              </w:tc>
              <w:tc>
                <w:tcPr>
                  <w:tcW w:w="713" w:type="pct"/>
                  <w:tcMar>
                    <w:top w:w="0" w:type="dxa"/>
                    <w:left w:w="6" w:type="dxa"/>
                    <w:bottom w:w="0" w:type="dxa"/>
                    <w:right w:w="6" w:type="dxa"/>
                  </w:tcMar>
                  <w:vAlign w:val="center"/>
                </w:tcPr>
                <w:p w14:paraId="021632BD">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3229</w:t>
                  </w:r>
                </w:p>
              </w:tc>
              <w:tc>
                <w:tcPr>
                  <w:tcW w:w="723" w:type="pct"/>
                  <w:tcMar>
                    <w:top w:w="0" w:type="dxa"/>
                    <w:left w:w="6" w:type="dxa"/>
                    <w:bottom w:w="0" w:type="dxa"/>
                    <w:right w:w="6" w:type="dxa"/>
                  </w:tcMar>
                  <w:vAlign w:val="center"/>
                </w:tcPr>
                <w:p w14:paraId="28A51B88">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68.6</w:t>
                  </w:r>
                </w:p>
              </w:tc>
              <w:tc>
                <w:tcPr>
                  <w:tcW w:w="768" w:type="pct"/>
                  <w:tcMar>
                    <w:top w:w="0" w:type="dxa"/>
                    <w:left w:w="6" w:type="dxa"/>
                    <w:bottom w:w="0" w:type="dxa"/>
                    <w:right w:w="6" w:type="dxa"/>
                  </w:tcMar>
                  <w:vAlign w:val="center"/>
                </w:tcPr>
                <w:p w14:paraId="611E03F4">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0.222</w:t>
                  </w:r>
                </w:p>
              </w:tc>
            </w:tr>
            <w:tr w14:paraId="17700DB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7853D4D1">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4318523B">
                  <w:pPr>
                    <w:widowControl w:val="0"/>
                    <w:spacing w:after="0"/>
                    <w:jc w:val="center"/>
                    <w:rPr>
                      <w:rFonts w:ascii="Times New Roman" w:hAnsi="Times New Roman" w:eastAsia="宋体"/>
                      <w:color w:val="auto"/>
                      <w:sz w:val="21"/>
                      <w:szCs w:val="21"/>
                    </w:rPr>
                  </w:pPr>
                </w:p>
              </w:tc>
              <w:tc>
                <w:tcPr>
                  <w:tcW w:w="713" w:type="pct"/>
                  <w:vMerge w:val="continue"/>
                  <w:vAlign w:val="center"/>
                </w:tcPr>
                <w:p w14:paraId="579D0639">
                  <w:pPr>
                    <w:widowControl w:val="0"/>
                    <w:spacing w:after="0"/>
                    <w:jc w:val="center"/>
                    <w:rPr>
                      <w:rFonts w:ascii="Times New Roman" w:hAnsi="Times New Roman" w:eastAsia="宋体"/>
                      <w:color w:val="auto"/>
                      <w:sz w:val="21"/>
                      <w:szCs w:val="21"/>
                    </w:rPr>
                  </w:pPr>
                </w:p>
              </w:tc>
              <w:tc>
                <w:tcPr>
                  <w:tcW w:w="713" w:type="pct"/>
                  <w:vAlign w:val="center"/>
                </w:tcPr>
                <w:p w14:paraId="17178876">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第3次</w:t>
                  </w:r>
                </w:p>
              </w:tc>
              <w:tc>
                <w:tcPr>
                  <w:tcW w:w="713" w:type="pct"/>
                  <w:tcMar>
                    <w:top w:w="0" w:type="dxa"/>
                    <w:left w:w="6" w:type="dxa"/>
                    <w:bottom w:w="0" w:type="dxa"/>
                    <w:right w:w="6" w:type="dxa"/>
                  </w:tcMar>
                  <w:vAlign w:val="center"/>
                </w:tcPr>
                <w:p w14:paraId="7CDAE756">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3226</w:t>
                  </w:r>
                </w:p>
              </w:tc>
              <w:tc>
                <w:tcPr>
                  <w:tcW w:w="723" w:type="pct"/>
                  <w:tcMar>
                    <w:top w:w="0" w:type="dxa"/>
                    <w:left w:w="6" w:type="dxa"/>
                    <w:bottom w:w="0" w:type="dxa"/>
                    <w:right w:w="6" w:type="dxa"/>
                  </w:tcMar>
                  <w:vAlign w:val="center"/>
                </w:tcPr>
                <w:p w14:paraId="74E9D197">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70.3</w:t>
                  </w:r>
                </w:p>
              </w:tc>
              <w:tc>
                <w:tcPr>
                  <w:tcW w:w="768" w:type="pct"/>
                  <w:tcMar>
                    <w:top w:w="0" w:type="dxa"/>
                    <w:left w:w="6" w:type="dxa"/>
                    <w:bottom w:w="0" w:type="dxa"/>
                    <w:right w:w="6" w:type="dxa"/>
                  </w:tcMar>
                  <w:vAlign w:val="center"/>
                </w:tcPr>
                <w:p w14:paraId="491A77BB">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0.227</w:t>
                  </w:r>
                </w:p>
              </w:tc>
            </w:tr>
            <w:tr w14:paraId="61045A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40CBC61B">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647BC75C">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4054CB84">
                  <w:pPr>
                    <w:spacing w:after="0"/>
                    <w:jc w:val="center"/>
                    <w:textAlignment w:val="center"/>
                    <w:rPr>
                      <w:rFonts w:ascii="Times New Roman" w:hAnsi="Times New Roman" w:eastAsia="宋体"/>
                      <w:color w:val="auto"/>
                      <w:sz w:val="21"/>
                      <w:szCs w:val="21"/>
                    </w:rPr>
                  </w:pPr>
                </w:p>
              </w:tc>
              <w:tc>
                <w:tcPr>
                  <w:tcW w:w="713" w:type="pct"/>
                  <w:vAlign w:val="center"/>
                </w:tcPr>
                <w:p w14:paraId="7B9BEE2F">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平均值</w:t>
                  </w:r>
                </w:p>
              </w:tc>
              <w:tc>
                <w:tcPr>
                  <w:tcW w:w="713" w:type="pct"/>
                  <w:tcMar>
                    <w:top w:w="0" w:type="dxa"/>
                    <w:left w:w="6" w:type="dxa"/>
                    <w:bottom w:w="0" w:type="dxa"/>
                    <w:right w:w="6" w:type="dxa"/>
                  </w:tcMar>
                  <w:vAlign w:val="center"/>
                </w:tcPr>
                <w:p w14:paraId="280D7225">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3227.7</w:t>
                  </w:r>
                </w:p>
              </w:tc>
              <w:tc>
                <w:tcPr>
                  <w:tcW w:w="723" w:type="pct"/>
                  <w:tcMar>
                    <w:top w:w="0" w:type="dxa"/>
                    <w:left w:w="6" w:type="dxa"/>
                    <w:bottom w:w="0" w:type="dxa"/>
                    <w:right w:w="6" w:type="dxa"/>
                  </w:tcMar>
                  <w:vAlign w:val="center"/>
                </w:tcPr>
                <w:p w14:paraId="26E0ACAA">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69.6</w:t>
                  </w:r>
                </w:p>
              </w:tc>
              <w:tc>
                <w:tcPr>
                  <w:tcW w:w="768" w:type="pct"/>
                  <w:tcMar>
                    <w:top w:w="0" w:type="dxa"/>
                    <w:left w:w="6" w:type="dxa"/>
                    <w:bottom w:w="0" w:type="dxa"/>
                    <w:right w:w="6" w:type="dxa"/>
                  </w:tcMar>
                  <w:vAlign w:val="center"/>
                </w:tcPr>
                <w:p w14:paraId="144CCA94">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0.225</w:t>
                  </w:r>
                </w:p>
              </w:tc>
            </w:tr>
            <w:tr w14:paraId="1DF1CD3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3E68832E">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4A7D54D6">
                  <w:pPr>
                    <w:spacing w:after="0"/>
                    <w:jc w:val="center"/>
                    <w:textAlignment w:val="center"/>
                    <w:rPr>
                      <w:rFonts w:ascii="Times New Roman" w:hAnsi="Times New Roman" w:eastAsia="宋体"/>
                      <w:color w:val="auto"/>
                      <w:sz w:val="21"/>
                      <w:szCs w:val="21"/>
                    </w:rPr>
                  </w:pPr>
                </w:p>
              </w:tc>
              <w:tc>
                <w:tcPr>
                  <w:tcW w:w="713" w:type="pct"/>
                  <w:vMerge w:val="restart"/>
                  <w:vAlign w:val="center"/>
                </w:tcPr>
                <w:p w14:paraId="726AAB9B">
                  <w:pPr>
                    <w:spacing w:after="0"/>
                    <w:jc w:val="center"/>
                    <w:textAlignment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非甲烷总烃</w:t>
                  </w:r>
                </w:p>
              </w:tc>
              <w:tc>
                <w:tcPr>
                  <w:tcW w:w="713" w:type="pct"/>
                  <w:vAlign w:val="center"/>
                </w:tcPr>
                <w:p w14:paraId="452C8516">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第1次</w:t>
                  </w:r>
                </w:p>
              </w:tc>
              <w:tc>
                <w:tcPr>
                  <w:tcW w:w="713" w:type="pct"/>
                  <w:tcMar>
                    <w:top w:w="0" w:type="dxa"/>
                    <w:left w:w="6" w:type="dxa"/>
                    <w:bottom w:w="0" w:type="dxa"/>
                    <w:right w:w="6" w:type="dxa"/>
                  </w:tcMar>
                  <w:vAlign w:val="center"/>
                </w:tcPr>
                <w:p w14:paraId="57FA73AF">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3228</w:t>
                  </w:r>
                </w:p>
              </w:tc>
              <w:tc>
                <w:tcPr>
                  <w:tcW w:w="723" w:type="pct"/>
                  <w:tcMar>
                    <w:top w:w="0" w:type="dxa"/>
                    <w:left w:w="6" w:type="dxa"/>
                    <w:bottom w:w="0" w:type="dxa"/>
                    <w:right w:w="6" w:type="dxa"/>
                  </w:tcMar>
                  <w:vAlign w:val="center"/>
                </w:tcPr>
                <w:p w14:paraId="3E34E07C">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59.3</w:t>
                  </w:r>
                </w:p>
              </w:tc>
              <w:tc>
                <w:tcPr>
                  <w:tcW w:w="768" w:type="pct"/>
                  <w:tcMar>
                    <w:top w:w="0" w:type="dxa"/>
                    <w:left w:w="6" w:type="dxa"/>
                    <w:bottom w:w="0" w:type="dxa"/>
                    <w:right w:w="6" w:type="dxa"/>
                  </w:tcMar>
                  <w:vAlign w:val="center"/>
                </w:tcPr>
                <w:p w14:paraId="0D94BBB5">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0.191</w:t>
                  </w:r>
                </w:p>
              </w:tc>
            </w:tr>
            <w:tr w14:paraId="4870EF0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2EA62F86">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3879FF32">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0328CF44">
                  <w:pPr>
                    <w:spacing w:after="0"/>
                    <w:jc w:val="center"/>
                    <w:textAlignment w:val="center"/>
                    <w:rPr>
                      <w:rFonts w:ascii="Times New Roman" w:hAnsi="Times New Roman" w:eastAsia="宋体"/>
                      <w:color w:val="auto"/>
                      <w:sz w:val="21"/>
                      <w:szCs w:val="21"/>
                    </w:rPr>
                  </w:pPr>
                </w:p>
              </w:tc>
              <w:tc>
                <w:tcPr>
                  <w:tcW w:w="713" w:type="pct"/>
                  <w:vAlign w:val="center"/>
                </w:tcPr>
                <w:p w14:paraId="3B4000FF">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第2次</w:t>
                  </w:r>
                </w:p>
              </w:tc>
              <w:tc>
                <w:tcPr>
                  <w:tcW w:w="713" w:type="pct"/>
                  <w:tcMar>
                    <w:top w:w="0" w:type="dxa"/>
                    <w:left w:w="6" w:type="dxa"/>
                    <w:bottom w:w="0" w:type="dxa"/>
                    <w:right w:w="6" w:type="dxa"/>
                  </w:tcMar>
                  <w:vAlign w:val="center"/>
                </w:tcPr>
                <w:p w14:paraId="21731CB1">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3229</w:t>
                  </w:r>
                </w:p>
              </w:tc>
              <w:tc>
                <w:tcPr>
                  <w:tcW w:w="723" w:type="pct"/>
                  <w:tcMar>
                    <w:top w:w="0" w:type="dxa"/>
                    <w:left w:w="6" w:type="dxa"/>
                    <w:bottom w:w="0" w:type="dxa"/>
                    <w:right w:w="6" w:type="dxa"/>
                  </w:tcMar>
                  <w:vAlign w:val="center"/>
                </w:tcPr>
                <w:p w14:paraId="582074E9">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61.2</w:t>
                  </w:r>
                </w:p>
              </w:tc>
              <w:tc>
                <w:tcPr>
                  <w:tcW w:w="768" w:type="pct"/>
                  <w:tcMar>
                    <w:top w:w="0" w:type="dxa"/>
                    <w:left w:w="6" w:type="dxa"/>
                    <w:bottom w:w="0" w:type="dxa"/>
                    <w:right w:w="6" w:type="dxa"/>
                  </w:tcMar>
                  <w:vAlign w:val="center"/>
                </w:tcPr>
                <w:p w14:paraId="7031FAD7">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0.198</w:t>
                  </w:r>
                </w:p>
              </w:tc>
            </w:tr>
            <w:tr w14:paraId="2BBB7E8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3AC5A4E5">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4B53AEEC">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7FE18491">
                  <w:pPr>
                    <w:spacing w:after="0"/>
                    <w:jc w:val="center"/>
                    <w:textAlignment w:val="center"/>
                    <w:rPr>
                      <w:rFonts w:ascii="Times New Roman" w:hAnsi="Times New Roman" w:eastAsia="宋体"/>
                      <w:color w:val="auto"/>
                      <w:sz w:val="21"/>
                      <w:szCs w:val="21"/>
                    </w:rPr>
                  </w:pPr>
                </w:p>
              </w:tc>
              <w:tc>
                <w:tcPr>
                  <w:tcW w:w="713" w:type="pct"/>
                  <w:vAlign w:val="center"/>
                </w:tcPr>
                <w:p w14:paraId="646A6362">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第3次</w:t>
                  </w:r>
                </w:p>
              </w:tc>
              <w:tc>
                <w:tcPr>
                  <w:tcW w:w="713" w:type="pct"/>
                  <w:tcMar>
                    <w:top w:w="0" w:type="dxa"/>
                    <w:left w:w="6" w:type="dxa"/>
                    <w:bottom w:w="0" w:type="dxa"/>
                    <w:right w:w="6" w:type="dxa"/>
                  </w:tcMar>
                  <w:vAlign w:val="center"/>
                </w:tcPr>
                <w:p w14:paraId="607383A9">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3226</w:t>
                  </w:r>
                </w:p>
              </w:tc>
              <w:tc>
                <w:tcPr>
                  <w:tcW w:w="723" w:type="pct"/>
                  <w:tcMar>
                    <w:top w:w="0" w:type="dxa"/>
                    <w:left w:w="6" w:type="dxa"/>
                    <w:bottom w:w="0" w:type="dxa"/>
                    <w:right w:w="6" w:type="dxa"/>
                  </w:tcMar>
                  <w:vAlign w:val="center"/>
                </w:tcPr>
                <w:p w14:paraId="4A8EDB29">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66.6</w:t>
                  </w:r>
                </w:p>
              </w:tc>
              <w:tc>
                <w:tcPr>
                  <w:tcW w:w="768" w:type="pct"/>
                  <w:tcMar>
                    <w:top w:w="0" w:type="dxa"/>
                    <w:left w:w="6" w:type="dxa"/>
                    <w:bottom w:w="0" w:type="dxa"/>
                    <w:right w:w="6" w:type="dxa"/>
                  </w:tcMar>
                  <w:vAlign w:val="center"/>
                </w:tcPr>
                <w:p w14:paraId="657A9BE5">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0.215</w:t>
                  </w:r>
                </w:p>
              </w:tc>
            </w:tr>
            <w:tr w14:paraId="00972BD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0B27FC96">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1811ADE8">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1D31EA65">
                  <w:pPr>
                    <w:spacing w:after="0"/>
                    <w:jc w:val="center"/>
                    <w:textAlignment w:val="center"/>
                    <w:rPr>
                      <w:rFonts w:ascii="Times New Roman" w:hAnsi="Times New Roman" w:eastAsia="宋体"/>
                      <w:color w:val="auto"/>
                      <w:sz w:val="21"/>
                      <w:szCs w:val="21"/>
                    </w:rPr>
                  </w:pPr>
                </w:p>
              </w:tc>
              <w:tc>
                <w:tcPr>
                  <w:tcW w:w="713" w:type="pct"/>
                  <w:vAlign w:val="center"/>
                </w:tcPr>
                <w:p w14:paraId="79496595">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rPr>
                    <w:t>平均值</w:t>
                  </w:r>
                </w:p>
              </w:tc>
              <w:tc>
                <w:tcPr>
                  <w:tcW w:w="713" w:type="pct"/>
                  <w:tcMar>
                    <w:top w:w="0" w:type="dxa"/>
                    <w:left w:w="6" w:type="dxa"/>
                    <w:bottom w:w="0" w:type="dxa"/>
                    <w:right w:w="6" w:type="dxa"/>
                  </w:tcMar>
                  <w:vAlign w:val="center"/>
                </w:tcPr>
                <w:p w14:paraId="0FCB1033">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3227.7</w:t>
                  </w:r>
                </w:p>
              </w:tc>
              <w:tc>
                <w:tcPr>
                  <w:tcW w:w="723" w:type="pct"/>
                  <w:tcMar>
                    <w:top w:w="0" w:type="dxa"/>
                    <w:left w:w="6" w:type="dxa"/>
                    <w:bottom w:w="0" w:type="dxa"/>
                    <w:right w:w="6" w:type="dxa"/>
                  </w:tcMar>
                  <w:vAlign w:val="center"/>
                </w:tcPr>
                <w:p w14:paraId="7C392CCC">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62.37</w:t>
                  </w:r>
                </w:p>
              </w:tc>
              <w:tc>
                <w:tcPr>
                  <w:tcW w:w="768" w:type="pct"/>
                  <w:tcMar>
                    <w:top w:w="0" w:type="dxa"/>
                    <w:left w:w="6" w:type="dxa"/>
                    <w:bottom w:w="0" w:type="dxa"/>
                    <w:right w:w="6" w:type="dxa"/>
                  </w:tcMar>
                  <w:vAlign w:val="center"/>
                </w:tcPr>
                <w:p w14:paraId="387877C2">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0.201</w:t>
                  </w:r>
                </w:p>
              </w:tc>
            </w:tr>
            <w:tr w14:paraId="71A19A4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31B7D949">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49FF4422">
                  <w:pPr>
                    <w:spacing w:after="0"/>
                    <w:jc w:val="center"/>
                    <w:textAlignment w:val="center"/>
                    <w:rPr>
                      <w:rFonts w:ascii="Times New Roman" w:hAnsi="Times New Roman" w:eastAsia="宋体"/>
                      <w:color w:val="auto"/>
                      <w:sz w:val="21"/>
                      <w:szCs w:val="21"/>
                    </w:rPr>
                  </w:pPr>
                </w:p>
              </w:tc>
              <w:tc>
                <w:tcPr>
                  <w:tcW w:w="713" w:type="pct"/>
                  <w:vMerge w:val="restart"/>
                  <w:vAlign w:val="center"/>
                </w:tcPr>
                <w:p w14:paraId="4E5F52E9">
                  <w:pPr>
                    <w:spacing w:after="0"/>
                    <w:jc w:val="center"/>
                    <w:textAlignment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酚类</w:t>
                  </w:r>
                </w:p>
              </w:tc>
              <w:tc>
                <w:tcPr>
                  <w:tcW w:w="713" w:type="pct"/>
                  <w:vAlign w:val="center"/>
                </w:tcPr>
                <w:p w14:paraId="4567559D">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第1次</w:t>
                  </w:r>
                </w:p>
              </w:tc>
              <w:tc>
                <w:tcPr>
                  <w:tcW w:w="713" w:type="pct"/>
                  <w:tcMar>
                    <w:top w:w="0" w:type="dxa"/>
                    <w:left w:w="6" w:type="dxa"/>
                    <w:bottom w:w="0" w:type="dxa"/>
                    <w:right w:w="6" w:type="dxa"/>
                  </w:tcMar>
                  <w:vAlign w:val="center"/>
                </w:tcPr>
                <w:p w14:paraId="159B2BD3">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3228</w:t>
                  </w:r>
                </w:p>
              </w:tc>
              <w:tc>
                <w:tcPr>
                  <w:tcW w:w="723" w:type="pct"/>
                  <w:tcMar>
                    <w:top w:w="0" w:type="dxa"/>
                    <w:left w:w="6" w:type="dxa"/>
                    <w:bottom w:w="0" w:type="dxa"/>
                    <w:right w:w="6" w:type="dxa"/>
                  </w:tcMar>
                  <w:vAlign w:val="center"/>
                </w:tcPr>
                <w:p w14:paraId="3EFDB981">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7.1</w:t>
                  </w:r>
                </w:p>
              </w:tc>
              <w:tc>
                <w:tcPr>
                  <w:tcW w:w="768" w:type="pct"/>
                  <w:tcMar>
                    <w:top w:w="0" w:type="dxa"/>
                    <w:left w:w="6" w:type="dxa"/>
                    <w:bottom w:w="0" w:type="dxa"/>
                    <w:right w:w="6" w:type="dxa"/>
                  </w:tcMar>
                  <w:vAlign w:val="center"/>
                </w:tcPr>
                <w:p w14:paraId="6945D09B">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2.29</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eastAsia" w:ascii="Times New Roman" w:hAnsi="Times New Roman" w:eastAsia="宋体" w:cs="Times New Roman"/>
                      <w:color w:val="auto"/>
                      <w:kern w:val="0"/>
                      <w:sz w:val="21"/>
                      <w:szCs w:val="21"/>
                      <w:highlight w:val="none"/>
                      <w:vertAlign w:val="superscript"/>
                      <w:lang w:val="en-US" w:eastAsia="zh-CN" w:bidi="ar"/>
                    </w:rPr>
                    <w:t>2</w:t>
                  </w:r>
                </w:p>
              </w:tc>
            </w:tr>
            <w:tr w14:paraId="650B93C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4FBB7B83">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4B109ECD">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1B92F0D8">
                  <w:pPr>
                    <w:spacing w:after="0"/>
                    <w:jc w:val="center"/>
                    <w:textAlignment w:val="center"/>
                    <w:rPr>
                      <w:rFonts w:ascii="Times New Roman" w:hAnsi="Times New Roman" w:eastAsia="宋体"/>
                      <w:color w:val="auto"/>
                      <w:sz w:val="21"/>
                      <w:szCs w:val="21"/>
                    </w:rPr>
                  </w:pPr>
                </w:p>
              </w:tc>
              <w:tc>
                <w:tcPr>
                  <w:tcW w:w="713" w:type="pct"/>
                  <w:vAlign w:val="center"/>
                </w:tcPr>
                <w:p w14:paraId="058506AA">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第2次</w:t>
                  </w:r>
                </w:p>
              </w:tc>
              <w:tc>
                <w:tcPr>
                  <w:tcW w:w="713" w:type="pct"/>
                  <w:tcMar>
                    <w:top w:w="0" w:type="dxa"/>
                    <w:left w:w="6" w:type="dxa"/>
                    <w:bottom w:w="0" w:type="dxa"/>
                    <w:right w:w="6" w:type="dxa"/>
                  </w:tcMar>
                  <w:vAlign w:val="center"/>
                </w:tcPr>
                <w:p w14:paraId="14DA2292">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3229</w:t>
                  </w:r>
                </w:p>
              </w:tc>
              <w:tc>
                <w:tcPr>
                  <w:tcW w:w="723" w:type="pct"/>
                  <w:tcMar>
                    <w:top w:w="0" w:type="dxa"/>
                    <w:left w:w="6" w:type="dxa"/>
                    <w:bottom w:w="0" w:type="dxa"/>
                    <w:right w:w="6" w:type="dxa"/>
                  </w:tcMar>
                  <w:vAlign w:val="center"/>
                </w:tcPr>
                <w:p w14:paraId="2A2A4C66">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7.0</w:t>
                  </w:r>
                </w:p>
              </w:tc>
              <w:tc>
                <w:tcPr>
                  <w:tcW w:w="768" w:type="pct"/>
                  <w:tcMar>
                    <w:top w:w="0" w:type="dxa"/>
                    <w:left w:w="6" w:type="dxa"/>
                    <w:bottom w:w="0" w:type="dxa"/>
                    <w:right w:w="6" w:type="dxa"/>
                  </w:tcMar>
                  <w:vAlign w:val="center"/>
                </w:tcPr>
                <w:p w14:paraId="400DA1C5">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2.26</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eastAsia" w:ascii="Times New Roman" w:hAnsi="Times New Roman" w:eastAsia="宋体" w:cs="Times New Roman"/>
                      <w:color w:val="auto"/>
                      <w:kern w:val="0"/>
                      <w:sz w:val="21"/>
                      <w:szCs w:val="21"/>
                      <w:highlight w:val="none"/>
                      <w:vertAlign w:val="superscript"/>
                      <w:lang w:val="en-US" w:eastAsia="zh-CN" w:bidi="ar"/>
                    </w:rPr>
                    <w:t>2</w:t>
                  </w:r>
                </w:p>
              </w:tc>
            </w:tr>
            <w:tr w14:paraId="1F89601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61EC5B75">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0D079C29">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13B48AEC">
                  <w:pPr>
                    <w:spacing w:after="0"/>
                    <w:jc w:val="center"/>
                    <w:textAlignment w:val="center"/>
                    <w:rPr>
                      <w:rFonts w:ascii="Times New Roman" w:hAnsi="Times New Roman" w:eastAsia="宋体"/>
                      <w:color w:val="auto"/>
                      <w:sz w:val="21"/>
                      <w:szCs w:val="21"/>
                    </w:rPr>
                  </w:pPr>
                </w:p>
              </w:tc>
              <w:tc>
                <w:tcPr>
                  <w:tcW w:w="713" w:type="pct"/>
                  <w:vAlign w:val="center"/>
                </w:tcPr>
                <w:p w14:paraId="53BB739E">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第3次</w:t>
                  </w:r>
                </w:p>
              </w:tc>
              <w:tc>
                <w:tcPr>
                  <w:tcW w:w="713" w:type="pct"/>
                  <w:tcMar>
                    <w:top w:w="0" w:type="dxa"/>
                    <w:left w:w="6" w:type="dxa"/>
                    <w:bottom w:w="0" w:type="dxa"/>
                    <w:right w:w="6" w:type="dxa"/>
                  </w:tcMar>
                  <w:vAlign w:val="center"/>
                </w:tcPr>
                <w:p w14:paraId="73D4540D">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3226</w:t>
                  </w:r>
                </w:p>
              </w:tc>
              <w:tc>
                <w:tcPr>
                  <w:tcW w:w="723" w:type="pct"/>
                  <w:tcMar>
                    <w:top w:w="0" w:type="dxa"/>
                    <w:left w:w="6" w:type="dxa"/>
                    <w:bottom w:w="0" w:type="dxa"/>
                    <w:right w:w="6" w:type="dxa"/>
                  </w:tcMar>
                  <w:vAlign w:val="center"/>
                </w:tcPr>
                <w:p w14:paraId="04FB06CC">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6.8</w:t>
                  </w:r>
                </w:p>
              </w:tc>
              <w:tc>
                <w:tcPr>
                  <w:tcW w:w="768" w:type="pct"/>
                  <w:tcMar>
                    <w:top w:w="0" w:type="dxa"/>
                    <w:left w:w="6" w:type="dxa"/>
                    <w:bottom w:w="0" w:type="dxa"/>
                    <w:right w:w="6" w:type="dxa"/>
                  </w:tcMar>
                  <w:vAlign w:val="center"/>
                </w:tcPr>
                <w:p w14:paraId="228D6762">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2.19</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eastAsia" w:ascii="Times New Roman" w:hAnsi="Times New Roman" w:eastAsia="宋体" w:cs="Times New Roman"/>
                      <w:color w:val="auto"/>
                      <w:kern w:val="0"/>
                      <w:sz w:val="21"/>
                      <w:szCs w:val="21"/>
                      <w:highlight w:val="none"/>
                      <w:vertAlign w:val="superscript"/>
                      <w:lang w:val="en-US" w:eastAsia="zh-CN" w:bidi="ar"/>
                    </w:rPr>
                    <w:t>2</w:t>
                  </w:r>
                </w:p>
              </w:tc>
            </w:tr>
            <w:tr w14:paraId="2332569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797B3FD7">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0A6129C2">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163B6553">
                  <w:pPr>
                    <w:spacing w:after="0"/>
                    <w:jc w:val="center"/>
                    <w:textAlignment w:val="center"/>
                    <w:rPr>
                      <w:rFonts w:ascii="Times New Roman" w:hAnsi="Times New Roman" w:eastAsia="宋体"/>
                      <w:color w:val="auto"/>
                      <w:sz w:val="21"/>
                      <w:szCs w:val="21"/>
                    </w:rPr>
                  </w:pPr>
                </w:p>
              </w:tc>
              <w:tc>
                <w:tcPr>
                  <w:tcW w:w="713" w:type="pct"/>
                  <w:vAlign w:val="center"/>
                </w:tcPr>
                <w:p w14:paraId="03089C53">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平均值</w:t>
                  </w:r>
                </w:p>
              </w:tc>
              <w:tc>
                <w:tcPr>
                  <w:tcW w:w="713" w:type="pct"/>
                  <w:tcMar>
                    <w:top w:w="0" w:type="dxa"/>
                    <w:left w:w="6" w:type="dxa"/>
                    <w:bottom w:w="0" w:type="dxa"/>
                    <w:right w:w="6" w:type="dxa"/>
                  </w:tcMar>
                  <w:vAlign w:val="center"/>
                </w:tcPr>
                <w:p w14:paraId="11D6D001">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3227.7</w:t>
                  </w:r>
                </w:p>
              </w:tc>
              <w:tc>
                <w:tcPr>
                  <w:tcW w:w="723" w:type="pct"/>
                  <w:tcMar>
                    <w:top w:w="0" w:type="dxa"/>
                    <w:left w:w="6" w:type="dxa"/>
                    <w:bottom w:w="0" w:type="dxa"/>
                    <w:right w:w="6" w:type="dxa"/>
                  </w:tcMar>
                  <w:vAlign w:val="center"/>
                </w:tcPr>
                <w:p w14:paraId="4BA04303">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6.97</w:t>
                  </w:r>
                </w:p>
              </w:tc>
              <w:tc>
                <w:tcPr>
                  <w:tcW w:w="768" w:type="pct"/>
                  <w:tcMar>
                    <w:top w:w="0" w:type="dxa"/>
                    <w:left w:w="6" w:type="dxa"/>
                    <w:bottom w:w="0" w:type="dxa"/>
                    <w:right w:w="6" w:type="dxa"/>
                  </w:tcMar>
                  <w:vAlign w:val="center"/>
                </w:tcPr>
                <w:p w14:paraId="01E441D4">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s="Times New Roman"/>
                      <w:color w:val="auto"/>
                      <w:kern w:val="0"/>
                      <w:sz w:val="21"/>
                      <w:szCs w:val="21"/>
                      <w:highlight w:val="none"/>
                      <w:lang w:val="en-US" w:eastAsia="zh-CN" w:bidi="ar"/>
                    </w:rPr>
                    <w:t>2.25</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eastAsia" w:ascii="Times New Roman" w:hAnsi="Times New Roman" w:eastAsia="宋体" w:cs="Times New Roman"/>
                      <w:color w:val="auto"/>
                      <w:kern w:val="0"/>
                      <w:sz w:val="21"/>
                      <w:szCs w:val="21"/>
                      <w:highlight w:val="none"/>
                      <w:vertAlign w:val="superscript"/>
                      <w:lang w:val="en-US" w:eastAsia="zh-CN" w:bidi="ar"/>
                    </w:rPr>
                    <w:t>2</w:t>
                  </w:r>
                </w:p>
              </w:tc>
            </w:tr>
            <w:tr w14:paraId="2D05DA8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682015E2">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6F827D49">
                  <w:pPr>
                    <w:spacing w:after="0"/>
                    <w:jc w:val="center"/>
                    <w:textAlignment w:val="center"/>
                    <w:rPr>
                      <w:rFonts w:ascii="Times New Roman" w:hAnsi="Times New Roman" w:eastAsia="宋体"/>
                      <w:color w:val="auto"/>
                      <w:sz w:val="21"/>
                      <w:szCs w:val="21"/>
                    </w:rPr>
                  </w:pPr>
                </w:p>
              </w:tc>
              <w:tc>
                <w:tcPr>
                  <w:tcW w:w="713" w:type="pct"/>
                  <w:vMerge w:val="restart"/>
                  <w:vAlign w:val="center"/>
                </w:tcPr>
                <w:p w14:paraId="2273EB86">
                  <w:pPr>
                    <w:spacing w:after="0"/>
                    <w:jc w:val="center"/>
                    <w:textAlignment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甲醛</w:t>
                  </w:r>
                </w:p>
              </w:tc>
              <w:tc>
                <w:tcPr>
                  <w:tcW w:w="713" w:type="pct"/>
                  <w:vAlign w:val="center"/>
                </w:tcPr>
                <w:p w14:paraId="031C45C5">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第1次</w:t>
                  </w:r>
                </w:p>
              </w:tc>
              <w:tc>
                <w:tcPr>
                  <w:tcW w:w="713" w:type="pct"/>
                  <w:tcMar>
                    <w:top w:w="0" w:type="dxa"/>
                    <w:left w:w="6" w:type="dxa"/>
                    <w:bottom w:w="0" w:type="dxa"/>
                    <w:right w:w="6" w:type="dxa"/>
                  </w:tcMar>
                  <w:vAlign w:val="center"/>
                </w:tcPr>
                <w:p w14:paraId="19F6E889">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3228</w:t>
                  </w:r>
                </w:p>
              </w:tc>
              <w:tc>
                <w:tcPr>
                  <w:tcW w:w="723" w:type="pct"/>
                  <w:tcMar>
                    <w:top w:w="0" w:type="dxa"/>
                    <w:left w:w="6" w:type="dxa"/>
                    <w:bottom w:w="0" w:type="dxa"/>
                    <w:right w:w="6" w:type="dxa"/>
                  </w:tcMar>
                  <w:vAlign w:val="center"/>
                </w:tcPr>
                <w:p w14:paraId="4CFCED78">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2.9</w:t>
                  </w:r>
                </w:p>
              </w:tc>
              <w:tc>
                <w:tcPr>
                  <w:tcW w:w="768" w:type="pct"/>
                  <w:tcMar>
                    <w:top w:w="0" w:type="dxa"/>
                    <w:left w:w="6" w:type="dxa"/>
                    <w:bottom w:w="0" w:type="dxa"/>
                    <w:right w:w="6" w:type="dxa"/>
                  </w:tcMar>
                  <w:vAlign w:val="center"/>
                </w:tcPr>
                <w:p w14:paraId="0278CBBB">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9.36</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51A55A7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5D35C3EC">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7189EC96">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642A93A8">
                  <w:pPr>
                    <w:spacing w:after="0"/>
                    <w:jc w:val="center"/>
                    <w:textAlignment w:val="center"/>
                    <w:rPr>
                      <w:rFonts w:ascii="Times New Roman" w:hAnsi="Times New Roman" w:eastAsia="宋体"/>
                      <w:color w:val="auto"/>
                      <w:sz w:val="21"/>
                      <w:szCs w:val="21"/>
                    </w:rPr>
                  </w:pPr>
                </w:p>
              </w:tc>
              <w:tc>
                <w:tcPr>
                  <w:tcW w:w="713" w:type="pct"/>
                  <w:vAlign w:val="center"/>
                </w:tcPr>
                <w:p w14:paraId="06C14E35">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第2次</w:t>
                  </w:r>
                </w:p>
              </w:tc>
              <w:tc>
                <w:tcPr>
                  <w:tcW w:w="713" w:type="pct"/>
                  <w:tcMar>
                    <w:top w:w="0" w:type="dxa"/>
                    <w:left w:w="6" w:type="dxa"/>
                    <w:bottom w:w="0" w:type="dxa"/>
                    <w:right w:w="6" w:type="dxa"/>
                  </w:tcMar>
                  <w:vAlign w:val="center"/>
                </w:tcPr>
                <w:p w14:paraId="52F0B99E">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3229</w:t>
                  </w:r>
                </w:p>
              </w:tc>
              <w:tc>
                <w:tcPr>
                  <w:tcW w:w="723" w:type="pct"/>
                  <w:tcMar>
                    <w:top w:w="0" w:type="dxa"/>
                    <w:left w:w="6" w:type="dxa"/>
                    <w:bottom w:w="0" w:type="dxa"/>
                    <w:right w:w="6" w:type="dxa"/>
                  </w:tcMar>
                  <w:vAlign w:val="center"/>
                </w:tcPr>
                <w:p w14:paraId="0AE8CDB4">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3.2</w:t>
                  </w:r>
                </w:p>
              </w:tc>
              <w:tc>
                <w:tcPr>
                  <w:tcW w:w="768" w:type="pct"/>
                  <w:tcMar>
                    <w:top w:w="0" w:type="dxa"/>
                    <w:left w:w="6" w:type="dxa"/>
                    <w:bottom w:w="0" w:type="dxa"/>
                    <w:right w:w="6" w:type="dxa"/>
                  </w:tcMar>
                  <w:vAlign w:val="center"/>
                </w:tcPr>
                <w:p w14:paraId="773480E5">
                  <w:pPr>
                    <w:widowControl w:val="0"/>
                    <w:spacing w:after="0"/>
                    <w:jc w:val="center"/>
                    <w:rPr>
                      <w:rFonts w:hint="default" w:ascii="Times New Roman" w:hAnsi="Times New Roman" w:eastAsia="宋体"/>
                      <w:color w:val="auto"/>
                      <w:sz w:val="21"/>
                      <w:szCs w:val="21"/>
                      <w:lang w:val="en-US"/>
                    </w:rPr>
                  </w:pPr>
                  <w:r>
                    <w:rPr>
                      <w:rFonts w:hint="eastAsia" w:ascii="Times New Roman" w:hAnsi="Times New Roman" w:eastAsia="宋体" w:cs="Times New Roman"/>
                      <w:color w:val="auto"/>
                      <w:kern w:val="0"/>
                      <w:sz w:val="21"/>
                      <w:szCs w:val="21"/>
                      <w:highlight w:val="none"/>
                      <w:lang w:val="en-US" w:eastAsia="zh-CN" w:bidi="ar"/>
                    </w:rPr>
                    <w:t>1.03</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eastAsia" w:ascii="Times New Roman" w:hAnsi="Times New Roman" w:eastAsia="宋体" w:cs="Times New Roman"/>
                      <w:color w:val="auto"/>
                      <w:kern w:val="0"/>
                      <w:sz w:val="21"/>
                      <w:szCs w:val="21"/>
                      <w:highlight w:val="none"/>
                      <w:vertAlign w:val="superscript"/>
                      <w:lang w:val="en-US" w:eastAsia="zh-CN" w:bidi="ar"/>
                    </w:rPr>
                    <w:t>2</w:t>
                  </w:r>
                </w:p>
              </w:tc>
            </w:tr>
            <w:tr w14:paraId="0256613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625980B9">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2F2EC638">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3E1B1BE7">
                  <w:pPr>
                    <w:spacing w:after="0"/>
                    <w:jc w:val="center"/>
                    <w:textAlignment w:val="center"/>
                    <w:rPr>
                      <w:rFonts w:ascii="Times New Roman" w:hAnsi="Times New Roman" w:eastAsia="宋体"/>
                      <w:color w:val="auto"/>
                      <w:sz w:val="21"/>
                      <w:szCs w:val="21"/>
                    </w:rPr>
                  </w:pPr>
                </w:p>
              </w:tc>
              <w:tc>
                <w:tcPr>
                  <w:tcW w:w="713" w:type="pct"/>
                  <w:vAlign w:val="center"/>
                </w:tcPr>
                <w:p w14:paraId="77A0139D">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第3次</w:t>
                  </w:r>
                </w:p>
              </w:tc>
              <w:tc>
                <w:tcPr>
                  <w:tcW w:w="713" w:type="pct"/>
                  <w:tcMar>
                    <w:top w:w="0" w:type="dxa"/>
                    <w:left w:w="6" w:type="dxa"/>
                    <w:bottom w:w="0" w:type="dxa"/>
                    <w:right w:w="6" w:type="dxa"/>
                  </w:tcMar>
                  <w:vAlign w:val="center"/>
                </w:tcPr>
                <w:p w14:paraId="60FB5239">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3226</w:t>
                  </w:r>
                </w:p>
              </w:tc>
              <w:tc>
                <w:tcPr>
                  <w:tcW w:w="723" w:type="pct"/>
                  <w:tcMar>
                    <w:top w:w="0" w:type="dxa"/>
                    <w:left w:w="6" w:type="dxa"/>
                    <w:bottom w:w="0" w:type="dxa"/>
                    <w:right w:w="6" w:type="dxa"/>
                  </w:tcMar>
                  <w:vAlign w:val="center"/>
                </w:tcPr>
                <w:p w14:paraId="58436980">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3.0</w:t>
                  </w:r>
                </w:p>
              </w:tc>
              <w:tc>
                <w:tcPr>
                  <w:tcW w:w="768" w:type="pct"/>
                  <w:tcMar>
                    <w:top w:w="0" w:type="dxa"/>
                    <w:left w:w="6" w:type="dxa"/>
                    <w:bottom w:w="0" w:type="dxa"/>
                    <w:right w:w="6" w:type="dxa"/>
                  </w:tcMar>
                  <w:vAlign w:val="center"/>
                </w:tcPr>
                <w:p w14:paraId="5CA6B0AC">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9.68</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73CDE54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7B1F2455">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6624C8D8">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7E647C55">
                  <w:pPr>
                    <w:spacing w:after="0"/>
                    <w:jc w:val="center"/>
                    <w:textAlignment w:val="center"/>
                    <w:rPr>
                      <w:rFonts w:ascii="Times New Roman" w:hAnsi="Times New Roman" w:eastAsia="宋体"/>
                      <w:color w:val="auto"/>
                      <w:sz w:val="21"/>
                      <w:szCs w:val="21"/>
                    </w:rPr>
                  </w:pPr>
                </w:p>
              </w:tc>
              <w:tc>
                <w:tcPr>
                  <w:tcW w:w="713" w:type="pct"/>
                  <w:vAlign w:val="center"/>
                </w:tcPr>
                <w:p w14:paraId="4ABA62CA">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平均值</w:t>
                  </w:r>
                </w:p>
              </w:tc>
              <w:tc>
                <w:tcPr>
                  <w:tcW w:w="713" w:type="pct"/>
                  <w:tcMar>
                    <w:top w:w="0" w:type="dxa"/>
                    <w:left w:w="6" w:type="dxa"/>
                    <w:bottom w:w="0" w:type="dxa"/>
                    <w:right w:w="6" w:type="dxa"/>
                  </w:tcMar>
                  <w:vAlign w:val="center"/>
                </w:tcPr>
                <w:p w14:paraId="24591878">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3227.7</w:t>
                  </w:r>
                </w:p>
              </w:tc>
              <w:tc>
                <w:tcPr>
                  <w:tcW w:w="723" w:type="pct"/>
                  <w:tcMar>
                    <w:top w:w="0" w:type="dxa"/>
                    <w:left w:w="6" w:type="dxa"/>
                    <w:bottom w:w="0" w:type="dxa"/>
                    <w:right w:w="6" w:type="dxa"/>
                  </w:tcMar>
                  <w:vAlign w:val="center"/>
                </w:tcPr>
                <w:p w14:paraId="2AFF9E1E">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3.03</w:t>
                  </w:r>
                </w:p>
              </w:tc>
              <w:tc>
                <w:tcPr>
                  <w:tcW w:w="768" w:type="pct"/>
                  <w:tcMar>
                    <w:top w:w="0" w:type="dxa"/>
                    <w:left w:w="6" w:type="dxa"/>
                    <w:bottom w:w="0" w:type="dxa"/>
                    <w:right w:w="6" w:type="dxa"/>
                  </w:tcMar>
                  <w:vAlign w:val="center"/>
                </w:tcPr>
                <w:p w14:paraId="4FA771CD">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9.78</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557B021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71598347">
                  <w:pPr>
                    <w:spacing w:after="0"/>
                    <w:jc w:val="center"/>
                    <w:textAlignment w:val="center"/>
                    <w:rPr>
                      <w:rFonts w:ascii="Times New Roman" w:hAnsi="Times New Roman" w:eastAsia="宋体"/>
                      <w:color w:val="auto"/>
                      <w:sz w:val="21"/>
                      <w:szCs w:val="21"/>
                    </w:rPr>
                  </w:pPr>
                </w:p>
              </w:tc>
              <w:tc>
                <w:tcPr>
                  <w:tcW w:w="709" w:type="pct"/>
                  <w:vMerge w:val="restart"/>
                  <w:tcMar>
                    <w:top w:w="0" w:type="dxa"/>
                    <w:left w:w="6" w:type="dxa"/>
                    <w:bottom w:w="0" w:type="dxa"/>
                    <w:right w:w="6" w:type="dxa"/>
                  </w:tcMar>
                  <w:vAlign w:val="center"/>
                </w:tcPr>
                <w:p w14:paraId="33717FE4">
                  <w:pPr>
                    <w:widowControl w:val="0"/>
                    <w:spacing w:after="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混捏成型排</w:t>
                  </w:r>
                </w:p>
                <w:p w14:paraId="32F7383C">
                  <w:pPr>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气筒：两级袋式除尘器+干式过滤+活性炭吸附脱附-催化燃烧+15m高排气筒</w:t>
                  </w:r>
                  <w:r>
                    <w:rPr>
                      <w:rFonts w:hint="eastAsia" w:ascii="Times New Roman" w:hAnsi="Times New Roman" w:eastAsia="宋体"/>
                      <w:color w:val="auto"/>
                      <w:sz w:val="21"/>
                      <w:szCs w:val="21"/>
                    </w:rPr>
                    <w:t>出口</w:t>
                  </w:r>
                </w:p>
              </w:tc>
              <w:tc>
                <w:tcPr>
                  <w:tcW w:w="713" w:type="pct"/>
                  <w:vMerge w:val="restart"/>
                  <w:vAlign w:val="center"/>
                </w:tcPr>
                <w:p w14:paraId="5AAC722A">
                  <w:pPr>
                    <w:spacing w:after="0"/>
                    <w:jc w:val="center"/>
                    <w:textAlignment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颗粒物</w:t>
                  </w:r>
                </w:p>
              </w:tc>
              <w:tc>
                <w:tcPr>
                  <w:tcW w:w="713" w:type="pct"/>
                  <w:vAlign w:val="center"/>
                </w:tcPr>
                <w:p w14:paraId="1661B2C9">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rPr>
                    <w:t>第1次</w:t>
                  </w:r>
                </w:p>
              </w:tc>
              <w:tc>
                <w:tcPr>
                  <w:tcW w:w="713" w:type="pct"/>
                  <w:tcMar>
                    <w:top w:w="0" w:type="dxa"/>
                    <w:left w:w="6" w:type="dxa"/>
                    <w:bottom w:w="0" w:type="dxa"/>
                    <w:right w:w="6" w:type="dxa"/>
                  </w:tcMar>
                  <w:vAlign w:val="center"/>
                </w:tcPr>
                <w:p w14:paraId="275B5A48">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3305</w:t>
                  </w:r>
                </w:p>
              </w:tc>
              <w:tc>
                <w:tcPr>
                  <w:tcW w:w="723" w:type="pct"/>
                  <w:tcMar>
                    <w:top w:w="0" w:type="dxa"/>
                    <w:left w:w="6" w:type="dxa"/>
                    <w:bottom w:w="0" w:type="dxa"/>
                    <w:right w:w="6" w:type="dxa"/>
                  </w:tcMar>
                  <w:vAlign w:val="center"/>
                </w:tcPr>
                <w:p w14:paraId="2922D7F8">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6.7</w:t>
                  </w:r>
                </w:p>
              </w:tc>
              <w:tc>
                <w:tcPr>
                  <w:tcW w:w="768" w:type="pct"/>
                  <w:tcMar>
                    <w:top w:w="0" w:type="dxa"/>
                    <w:left w:w="6" w:type="dxa"/>
                    <w:bottom w:w="0" w:type="dxa"/>
                    <w:right w:w="6" w:type="dxa"/>
                  </w:tcMar>
                  <w:vAlign w:val="center"/>
                </w:tcPr>
                <w:p w14:paraId="7DE605D9">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2.21</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eastAsia" w:ascii="Times New Roman" w:hAnsi="Times New Roman" w:eastAsia="宋体" w:cs="Times New Roman"/>
                      <w:color w:val="auto"/>
                      <w:kern w:val="0"/>
                      <w:sz w:val="21"/>
                      <w:szCs w:val="21"/>
                      <w:highlight w:val="none"/>
                      <w:vertAlign w:val="superscript"/>
                      <w:lang w:val="en-US" w:eastAsia="zh-CN" w:bidi="ar"/>
                    </w:rPr>
                    <w:t>2</w:t>
                  </w:r>
                </w:p>
              </w:tc>
            </w:tr>
            <w:tr w14:paraId="3595C11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240177C5">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6F171FB3">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38372E8D">
                  <w:pPr>
                    <w:spacing w:after="0"/>
                    <w:jc w:val="center"/>
                    <w:textAlignment w:val="center"/>
                    <w:rPr>
                      <w:rFonts w:ascii="Times New Roman" w:hAnsi="Times New Roman" w:eastAsia="宋体"/>
                      <w:color w:val="auto"/>
                      <w:sz w:val="21"/>
                      <w:szCs w:val="21"/>
                    </w:rPr>
                  </w:pPr>
                </w:p>
              </w:tc>
              <w:tc>
                <w:tcPr>
                  <w:tcW w:w="713" w:type="pct"/>
                  <w:vAlign w:val="center"/>
                </w:tcPr>
                <w:p w14:paraId="766BAEE5">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rPr>
                    <w:t>第2次</w:t>
                  </w:r>
                </w:p>
              </w:tc>
              <w:tc>
                <w:tcPr>
                  <w:tcW w:w="713" w:type="pct"/>
                  <w:tcMar>
                    <w:top w:w="0" w:type="dxa"/>
                    <w:left w:w="6" w:type="dxa"/>
                    <w:bottom w:w="0" w:type="dxa"/>
                    <w:right w:w="6" w:type="dxa"/>
                  </w:tcMar>
                  <w:vAlign w:val="center"/>
                </w:tcPr>
                <w:p w14:paraId="7F6DC532">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3295</w:t>
                  </w:r>
                </w:p>
              </w:tc>
              <w:tc>
                <w:tcPr>
                  <w:tcW w:w="723" w:type="pct"/>
                  <w:tcMar>
                    <w:top w:w="0" w:type="dxa"/>
                    <w:left w:w="6" w:type="dxa"/>
                    <w:bottom w:w="0" w:type="dxa"/>
                    <w:right w:w="6" w:type="dxa"/>
                  </w:tcMar>
                  <w:vAlign w:val="center"/>
                </w:tcPr>
                <w:p w14:paraId="21B27A85">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6.6</w:t>
                  </w:r>
                </w:p>
              </w:tc>
              <w:tc>
                <w:tcPr>
                  <w:tcW w:w="768" w:type="pct"/>
                  <w:tcMar>
                    <w:top w:w="0" w:type="dxa"/>
                    <w:left w:w="6" w:type="dxa"/>
                    <w:bottom w:w="0" w:type="dxa"/>
                    <w:right w:w="6" w:type="dxa"/>
                  </w:tcMar>
                  <w:vAlign w:val="center"/>
                </w:tcPr>
                <w:p w14:paraId="23750DA4">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2.17</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eastAsia" w:ascii="Times New Roman" w:hAnsi="Times New Roman" w:eastAsia="宋体" w:cs="Times New Roman"/>
                      <w:color w:val="auto"/>
                      <w:kern w:val="0"/>
                      <w:sz w:val="21"/>
                      <w:szCs w:val="21"/>
                      <w:highlight w:val="none"/>
                      <w:vertAlign w:val="superscript"/>
                      <w:lang w:val="en-US" w:eastAsia="zh-CN" w:bidi="ar"/>
                    </w:rPr>
                    <w:t>2</w:t>
                  </w:r>
                </w:p>
              </w:tc>
            </w:tr>
            <w:tr w14:paraId="482A0D2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5CC2B91F">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6BBEB081">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34AC889F">
                  <w:pPr>
                    <w:spacing w:after="0"/>
                    <w:jc w:val="center"/>
                    <w:textAlignment w:val="center"/>
                    <w:rPr>
                      <w:rFonts w:ascii="Times New Roman" w:hAnsi="Times New Roman" w:eastAsia="宋体"/>
                      <w:color w:val="auto"/>
                      <w:sz w:val="21"/>
                      <w:szCs w:val="21"/>
                    </w:rPr>
                  </w:pPr>
                </w:p>
              </w:tc>
              <w:tc>
                <w:tcPr>
                  <w:tcW w:w="713" w:type="pct"/>
                  <w:vAlign w:val="center"/>
                </w:tcPr>
                <w:p w14:paraId="751372D2">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rPr>
                    <w:t>第3次</w:t>
                  </w:r>
                </w:p>
              </w:tc>
              <w:tc>
                <w:tcPr>
                  <w:tcW w:w="713" w:type="pct"/>
                  <w:tcMar>
                    <w:top w:w="0" w:type="dxa"/>
                    <w:left w:w="6" w:type="dxa"/>
                    <w:bottom w:w="0" w:type="dxa"/>
                    <w:right w:w="6" w:type="dxa"/>
                  </w:tcMar>
                  <w:vAlign w:val="center"/>
                </w:tcPr>
                <w:p w14:paraId="4465AC67">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3298</w:t>
                  </w:r>
                </w:p>
              </w:tc>
              <w:tc>
                <w:tcPr>
                  <w:tcW w:w="723" w:type="pct"/>
                  <w:tcMar>
                    <w:top w:w="0" w:type="dxa"/>
                    <w:left w:w="6" w:type="dxa"/>
                    <w:bottom w:w="0" w:type="dxa"/>
                    <w:right w:w="6" w:type="dxa"/>
                  </w:tcMar>
                  <w:vAlign w:val="center"/>
                </w:tcPr>
                <w:p w14:paraId="5DC4940E">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6.9</w:t>
                  </w:r>
                </w:p>
              </w:tc>
              <w:tc>
                <w:tcPr>
                  <w:tcW w:w="768" w:type="pct"/>
                  <w:tcMar>
                    <w:top w:w="0" w:type="dxa"/>
                    <w:left w:w="6" w:type="dxa"/>
                    <w:bottom w:w="0" w:type="dxa"/>
                    <w:right w:w="6" w:type="dxa"/>
                  </w:tcMar>
                  <w:vAlign w:val="center"/>
                </w:tcPr>
                <w:p w14:paraId="12BE967E">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2.28</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eastAsia" w:ascii="Times New Roman" w:hAnsi="Times New Roman" w:eastAsia="宋体" w:cs="Times New Roman"/>
                      <w:color w:val="auto"/>
                      <w:kern w:val="0"/>
                      <w:sz w:val="21"/>
                      <w:szCs w:val="21"/>
                      <w:highlight w:val="none"/>
                      <w:vertAlign w:val="superscript"/>
                      <w:lang w:val="en-US" w:eastAsia="zh-CN" w:bidi="ar"/>
                    </w:rPr>
                    <w:t>2</w:t>
                  </w:r>
                </w:p>
              </w:tc>
            </w:tr>
            <w:tr w14:paraId="42852D2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016C52A1">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0D6B6789">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562AA103">
                  <w:pPr>
                    <w:spacing w:after="0"/>
                    <w:jc w:val="center"/>
                    <w:textAlignment w:val="center"/>
                    <w:rPr>
                      <w:rFonts w:ascii="Times New Roman" w:hAnsi="Times New Roman" w:eastAsia="宋体"/>
                      <w:color w:val="auto"/>
                      <w:sz w:val="21"/>
                      <w:szCs w:val="21"/>
                    </w:rPr>
                  </w:pPr>
                </w:p>
              </w:tc>
              <w:tc>
                <w:tcPr>
                  <w:tcW w:w="713" w:type="pct"/>
                  <w:vAlign w:val="center"/>
                </w:tcPr>
                <w:p w14:paraId="3C5A4CFA">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平均值</w:t>
                  </w:r>
                </w:p>
              </w:tc>
              <w:tc>
                <w:tcPr>
                  <w:tcW w:w="713" w:type="pct"/>
                  <w:tcMar>
                    <w:top w:w="0" w:type="dxa"/>
                    <w:left w:w="6" w:type="dxa"/>
                    <w:bottom w:w="0" w:type="dxa"/>
                    <w:right w:w="6" w:type="dxa"/>
                  </w:tcMar>
                  <w:vAlign w:val="center"/>
                </w:tcPr>
                <w:p w14:paraId="75B6B197">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3299.3</w:t>
                  </w:r>
                </w:p>
              </w:tc>
              <w:tc>
                <w:tcPr>
                  <w:tcW w:w="723" w:type="pct"/>
                  <w:tcMar>
                    <w:top w:w="0" w:type="dxa"/>
                    <w:left w:w="6" w:type="dxa"/>
                    <w:bottom w:w="0" w:type="dxa"/>
                    <w:right w:w="6" w:type="dxa"/>
                  </w:tcMar>
                  <w:vAlign w:val="center"/>
                </w:tcPr>
                <w:p w14:paraId="338259A0">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6.73</w:t>
                  </w:r>
                </w:p>
              </w:tc>
              <w:tc>
                <w:tcPr>
                  <w:tcW w:w="768" w:type="pct"/>
                  <w:tcMar>
                    <w:top w:w="0" w:type="dxa"/>
                    <w:left w:w="6" w:type="dxa"/>
                    <w:bottom w:w="0" w:type="dxa"/>
                    <w:right w:w="6" w:type="dxa"/>
                  </w:tcMar>
                  <w:vAlign w:val="center"/>
                </w:tcPr>
                <w:p w14:paraId="6A188720">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2.22</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eastAsia" w:ascii="Times New Roman" w:hAnsi="Times New Roman" w:eastAsia="宋体" w:cs="Times New Roman"/>
                      <w:color w:val="auto"/>
                      <w:kern w:val="0"/>
                      <w:sz w:val="21"/>
                      <w:szCs w:val="21"/>
                      <w:highlight w:val="none"/>
                      <w:vertAlign w:val="superscript"/>
                      <w:lang w:val="en-US" w:eastAsia="zh-CN" w:bidi="ar"/>
                    </w:rPr>
                    <w:t>2</w:t>
                  </w:r>
                </w:p>
              </w:tc>
            </w:tr>
            <w:tr w14:paraId="5991817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6823426A">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5AF2ED8A">
                  <w:pPr>
                    <w:spacing w:after="0"/>
                    <w:jc w:val="center"/>
                    <w:textAlignment w:val="center"/>
                    <w:rPr>
                      <w:rFonts w:ascii="Times New Roman" w:hAnsi="Times New Roman" w:eastAsia="宋体"/>
                      <w:color w:val="auto"/>
                      <w:sz w:val="21"/>
                      <w:szCs w:val="21"/>
                    </w:rPr>
                  </w:pPr>
                </w:p>
              </w:tc>
              <w:tc>
                <w:tcPr>
                  <w:tcW w:w="713" w:type="pct"/>
                  <w:vMerge w:val="restart"/>
                  <w:vAlign w:val="center"/>
                </w:tcPr>
                <w:p w14:paraId="2AAE2BD2">
                  <w:pPr>
                    <w:spacing w:after="0"/>
                    <w:jc w:val="center"/>
                    <w:textAlignment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非甲烷总烃</w:t>
                  </w:r>
                </w:p>
              </w:tc>
              <w:tc>
                <w:tcPr>
                  <w:tcW w:w="713" w:type="pct"/>
                  <w:vAlign w:val="center"/>
                </w:tcPr>
                <w:p w14:paraId="7AC9C9C1">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第1次</w:t>
                  </w:r>
                </w:p>
              </w:tc>
              <w:tc>
                <w:tcPr>
                  <w:tcW w:w="713" w:type="pct"/>
                  <w:tcMar>
                    <w:top w:w="0" w:type="dxa"/>
                    <w:left w:w="6" w:type="dxa"/>
                    <w:bottom w:w="0" w:type="dxa"/>
                    <w:right w:w="6" w:type="dxa"/>
                  </w:tcMar>
                  <w:vAlign w:val="center"/>
                </w:tcPr>
                <w:p w14:paraId="25166BCA">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3305</w:t>
                  </w:r>
                </w:p>
              </w:tc>
              <w:tc>
                <w:tcPr>
                  <w:tcW w:w="723" w:type="pct"/>
                  <w:tcMar>
                    <w:top w:w="0" w:type="dxa"/>
                    <w:left w:w="6" w:type="dxa"/>
                    <w:bottom w:w="0" w:type="dxa"/>
                    <w:right w:w="6" w:type="dxa"/>
                  </w:tcMar>
                  <w:vAlign w:val="center"/>
                </w:tcPr>
                <w:p w14:paraId="4A7F4F2E">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3.67</w:t>
                  </w:r>
                </w:p>
              </w:tc>
              <w:tc>
                <w:tcPr>
                  <w:tcW w:w="768" w:type="pct"/>
                  <w:tcMar>
                    <w:top w:w="0" w:type="dxa"/>
                    <w:left w:w="6" w:type="dxa"/>
                    <w:bottom w:w="0" w:type="dxa"/>
                    <w:right w:w="6" w:type="dxa"/>
                  </w:tcMar>
                  <w:vAlign w:val="center"/>
                </w:tcPr>
                <w:p w14:paraId="6E7B1E89">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1.21</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eastAsia" w:ascii="Times New Roman" w:hAnsi="Times New Roman" w:eastAsia="宋体" w:cs="Times New Roman"/>
                      <w:color w:val="auto"/>
                      <w:kern w:val="0"/>
                      <w:sz w:val="21"/>
                      <w:szCs w:val="21"/>
                      <w:highlight w:val="none"/>
                      <w:vertAlign w:val="superscript"/>
                      <w:lang w:val="en-US" w:eastAsia="zh-CN" w:bidi="ar"/>
                    </w:rPr>
                    <w:t>2</w:t>
                  </w:r>
                </w:p>
              </w:tc>
            </w:tr>
            <w:tr w14:paraId="790B365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45AA99E2">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244B04A9">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7B49E9CF">
                  <w:pPr>
                    <w:spacing w:after="0"/>
                    <w:jc w:val="center"/>
                    <w:textAlignment w:val="center"/>
                    <w:rPr>
                      <w:rFonts w:ascii="Times New Roman" w:hAnsi="Times New Roman" w:eastAsia="宋体"/>
                      <w:color w:val="auto"/>
                      <w:sz w:val="21"/>
                      <w:szCs w:val="21"/>
                    </w:rPr>
                  </w:pPr>
                </w:p>
              </w:tc>
              <w:tc>
                <w:tcPr>
                  <w:tcW w:w="713" w:type="pct"/>
                  <w:vAlign w:val="center"/>
                </w:tcPr>
                <w:p w14:paraId="7FA43017">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第2次</w:t>
                  </w:r>
                </w:p>
              </w:tc>
              <w:tc>
                <w:tcPr>
                  <w:tcW w:w="713" w:type="pct"/>
                  <w:tcMar>
                    <w:top w:w="0" w:type="dxa"/>
                    <w:left w:w="6" w:type="dxa"/>
                    <w:bottom w:w="0" w:type="dxa"/>
                    <w:right w:w="6" w:type="dxa"/>
                  </w:tcMar>
                  <w:vAlign w:val="center"/>
                </w:tcPr>
                <w:p w14:paraId="095C48CA">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3295</w:t>
                  </w:r>
                </w:p>
              </w:tc>
              <w:tc>
                <w:tcPr>
                  <w:tcW w:w="723" w:type="pct"/>
                  <w:tcMar>
                    <w:top w:w="0" w:type="dxa"/>
                    <w:left w:w="6" w:type="dxa"/>
                    <w:bottom w:w="0" w:type="dxa"/>
                    <w:right w:w="6" w:type="dxa"/>
                  </w:tcMar>
                  <w:vAlign w:val="center"/>
                </w:tcPr>
                <w:p w14:paraId="46276044">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4.11</w:t>
                  </w:r>
                </w:p>
              </w:tc>
              <w:tc>
                <w:tcPr>
                  <w:tcW w:w="768" w:type="pct"/>
                  <w:tcMar>
                    <w:top w:w="0" w:type="dxa"/>
                    <w:left w:w="6" w:type="dxa"/>
                    <w:bottom w:w="0" w:type="dxa"/>
                    <w:right w:w="6" w:type="dxa"/>
                  </w:tcMar>
                  <w:vAlign w:val="center"/>
                </w:tcPr>
                <w:p w14:paraId="51CF6B06">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1.35</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eastAsia" w:ascii="Times New Roman" w:hAnsi="Times New Roman" w:eastAsia="宋体" w:cs="Times New Roman"/>
                      <w:color w:val="auto"/>
                      <w:kern w:val="0"/>
                      <w:sz w:val="21"/>
                      <w:szCs w:val="21"/>
                      <w:highlight w:val="none"/>
                      <w:vertAlign w:val="superscript"/>
                      <w:lang w:val="en-US" w:eastAsia="zh-CN" w:bidi="ar"/>
                    </w:rPr>
                    <w:t>2</w:t>
                  </w:r>
                </w:p>
              </w:tc>
            </w:tr>
            <w:tr w14:paraId="5FCF9A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3A8EA88B">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19989DEE">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41C450B7">
                  <w:pPr>
                    <w:spacing w:after="0"/>
                    <w:jc w:val="center"/>
                    <w:textAlignment w:val="center"/>
                    <w:rPr>
                      <w:rFonts w:ascii="Times New Roman" w:hAnsi="Times New Roman" w:eastAsia="宋体"/>
                      <w:color w:val="auto"/>
                      <w:sz w:val="21"/>
                      <w:szCs w:val="21"/>
                    </w:rPr>
                  </w:pPr>
                </w:p>
              </w:tc>
              <w:tc>
                <w:tcPr>
                  <w:tcW w:w="713" w:type="pct"/>
                  <w:vAlign w:val="center"/>
                </w:tcPr>
                <w:p w14:paraId="2E71E8B2">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第3次</w:t>
                  </w:r>
                </w:p>
              </w:tc>
              <w:tc>
                <w:tcPr>
                  <w:tcW w:w="713" w:type="pct"/>
                  <w:tcMar>
                    <w:top w:w="0" w:type="dxa"/>
                    <w:left w:w="6" w:type="dxa"/>
                    <w:bottom w:w="0" w:type="dxa"/>
                    <w:right w:w="6" w:type="dxa"/>
                  </w:tcMar>
                  <w:vAlign w:val="center"/>
                </w:tcPr>
                <w:p w14:paraId="50D89A72">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3298</w:t>
                  </w:r>
                </w:p>
              </w:tc>
              <w:tc>
                <w:tcPr>
                  <w:tcW w:w="723" w:type="pct"/>
                  <w:tcMar>
                    <w:top w:w="0" w:type="dxa"/>
                    <w:left w:w="6" w:type="dxa"/>
                    <w:bottom w:w="0" w:type="dxa"/>
                    <w:right w:w="6" w:type="dxa"/>
                  </w:tcMar>
                  <w:vAlign w:val="center"/>
                </w:tcPr>
                <w:p w14:paraId="22DD1E1D">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3.55</w:t>
                  </w:r>
                </w:p>
              </w:tc>
              <w:tc>
                <w:tcPr>
                  <w:tcW w:w="768" w:type="pct"/>
                  <w:tcMar>
                    <w:top w:w="0" w:type="dxa"/>
                    <w:left w:w="6" w:type="dxa"/>
                    <w:bottom w:w="0" w:type="dxa"/>
                    <w:right w:w="6" w:type="dxa"/>
                  </w:tcMar>
                  <w:vAlign w:val="center"/>
                </w:tcPr>
                <w:p w14:paraId="0C1F96B2">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1.17</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eastAsia" w:ascii="Times New Roman" w:hAnsi="Times New Roman" w:eastAsia="宋体" w:cs="Times New Roman"/>
                      <w:color w:val="auto"/>
                      <w:kern w:val="0"/>
                      <w:sz w:val="21"/>
                      <w:szCs w:val="21"/>
                      <w:highlight w:val="none"/>
                      <w:vertAlign w:val="superscript"/>
                      <w:lang w:val="en-US" w:eastAsia="zh-CN" w:bidi="ar"/>
                    </w:rPr>
                    <w:t>2</w:t>
                  </w:r>
                </w:p>
              </w:tc>
            </w:tr>
            <w:tr w14:paraId="41C3FB0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035E2B64">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2590425F">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72D08CC0">
                  <w:pPr>
                    <w:spacing w:after="0"/>
                    <w:jc w:val="center"/>
                    <w:textAlignment w:val="center"/>
                    <w:rPr>
                      <w:rFonts w:ascii="Times New Roman" w:hAnsi="Times New Roman" w:eastAsia="宋体"/>
                      <w:color w:val="auto"/>
                      <w:sz w:val="21"/>
                      <w:szCs w:val="21"/>
                    </w:rPr>
                  </w:pPr>
                </w:p>
              </w:tc>
              <w:tc>
                <w:tcPr>
                  <w:tcW w:w="713" w:type="pct"/>
                  <w:vAlign w:val="center"/>
                </w:tcPr>
                <w:p w14:paraId="01C3A79C">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平均值</w:t>
                  </w:r>
                </w:p>
              </w:tc>
              <w:tc>
                <w:tcPr>
                  <w:tcW w:w="713" w:type="pct"/>
                  <w:tcMar>
                    <w:top w:w="0" w:type="dxa"/>
                    <w:left w:w="6" w:type="dxa"/>
                    <w:bottom w:w="0" w:type="dxa"/>
                    <w:right w:w="6" w:type="dxa"/>
                  </w:tcMar>
                  <w:vAlign w:val="center"/>
                </w:tcPr>
                <w:p w14:paraId="51AC0B98">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3299.3</w:t>
                  </w:r>
                </w:p>
              </w:tc>
              <w:tc>
                <w:tcPr>
                  <w:tcW w:w="723" w:type="pct"/>
                  <w:tcMar>
                    <w:top w:w="0" w:type="dxa"/>
                    <w:left w:w="6" w:type="dxa"/>
                    <w:bottom w:w="0" w:type="dxa"/>
                    <w:right w:w="6" w:type="dxa"/>
                  </w:tcMar>
                  <w:vAlign w:val="center"/>
                </w:tcPr>
                <w:p w14:paraId="7F8394FF">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3.78</w:t>
                  </w:r>
                </w:p>
              </w:tc>
              <w:tc>
                <w:tcPr>
                  <w:tcW w:w="768" w:type="pct"/>
                  <w:tcMar>
                    <w:top w:w="0" w:type="dxa"/>
                    <w:left w:w="6" w:type="dxa"/>
                    <w:bottom w:w="0" w:type="dxa"/>
                    <w:right w:w="6" w:type="dxa"/>
                  </w:tcMar>
                  <w:vAlign w:val="center"/>
                </w:tcPr>
                <w:p w14:paraId="59C5580D">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1.24</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eastAsia" w:ascii="Times New Roman" w:hAnsi="Times New Roman" w:eastAsia="宋体" w:cs="Times New Roman"/>
                      <w:color w:val="auto"/>
                      <w:kern w:val="0"/>
                      <w:sz w:val="21"/>
                      <w:szCs w:val="21"/>
                      <w:highlight w:val="none"/>
                      <w:vertAlign w:val="superscript"/>
                      <w:lang w:val="en-US" w:eastAsia="zh-CN" w:bidi="ar"/>
                    </w:rPr>
                    <w:t>2</w:t>
                  </w:r>
                </w:p>
              </w:tc>
            </w:tr>
            <w:tr w14:paraId="0E703B5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6FB4458A">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21C7626C">
                  <w:pPr>
                    <w:spacing w:after="0"/>
                    <w:jc w:val="center"/>
                    <w:textAlignment w:val="center"/>
                    <w:rPr>
                      <w:rFonts w:ascii="Times New Roman" w:hAnsi="Times New Roman" w:eastAsia="宋体"/>
                      <w:color w:val="auto"/>
                      <w:sz w:val="21"/>
                      <w:szCs w:val="21"/>
                    </w:rPr>
                  </w:pPr>
                </w:p>
              </w:tc>
              <w:tc>
                <w:tcPr>
                  <w:tcW w:w="713" w:type="pct"/>
                  <w:vMerge w:val="restart"/>
                  <w:vAlign w:val="center"/>
                </w:tcPr>
                <w:p w14:paraId="181D55BF">
                  <w:pPr>
                    <w:spacing w:after="0"/>
                    <w:jc w:val="center"/>
                    <w:textAlignment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酚类</w:t>
                  </w:r>
                </w:p>
              </w:tc>
              <w:tc>
                <w:tcPr>
                  <w:tcW w:w="713" w:type="pct"/>
                  <w:vAlign w:val="center"/>
                </w:tcPr>
                <w:p w14:paraId="41B5CDD3">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第1次</w:t>
                  </w:r>
                </w:p>
              </w:tc>
              <w:tc>
                <w:tcPr>
                  <w:tcW w:w="713" w:type="pct"/>
                  <w:tcMar>
                    <w:top w:w="0" w:type="dxa"/>
                    <w:left w:w="6" w:type="dxa"/>
                    <w:bottom w:w="0" w:type="dxa"/>
                    <w:right w:w="6" w:type="dxa"/>
                  </w:tcMar>
                  <w:vAlign w:val="center"/>
                </w:tcPr>
                <w:p w14:paraId="45EBFBB7">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3305</w:t>
                  </w:r>
                </w:p>
              </w:tc>
              <w:tc>
                <w:tcPr>
                  <w:tcW w:w="723" w:type="pct"/>
                  <w:tcMar>
                    <w:top w:w="0" w:type="dxa"/>
                    <w:left w:w="6" w:type="dxa"/>
                    <w:bottom w:w="0" w:type="dxa"/>
                    <w:right w:w="6" w:type="dxa"/>
                  </w:tcMar>
                  <w:vAlign w:val="center"/>
                </w:tcPr>
                <w:p w14:paraId="119781BB">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2.4</w:t>
                  </w:r>
                </w:p>
              </w:tc>
              <w:tc>
                <w:tcPr>
                  <w:tcW w:w="768" w:type="pct"/>
                  <w:tcMar>
                    <w:top w:w="0" w:type="dxa"/>
                    <w:left w:w="6" w:type="dxa"/>
                    <w:bottom w:w="0" w:type="dxa"/>
                    <w:right w:w="6" w:type="dxa"/>
                  </w:tcMar>
                  <w:vAlign w:val="center"/>
                </w:tcPr>
                <w:p w14:paraId="58A130EA">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7.93</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7B21DFB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1DAB15EC">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4E6D3D6C">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2B079AF5">
                  <w:pPr>
                    <w:spacing w:after="0"/>
                    <w:jc w:val="center"/>
                    <w:textAlignment w:val="center"/>
                    <w:rPr>
                      <w:rFonts w:ascii="Times New Roman" w:hAnsi="Times New Roman" w:eastAsia="宋体"/>
                      <w:color w:val="auto"/>
                      <w:sz w:val="21"/>
                      <w:szCs w:val="21"/>
                    </w:rPr>
                  </w:pPr>
                </w:p>
              </w:tc>
              <w:tc>
                <w:tcPr>
                  <w:tcW w:w="713" w:type="pct"/>
                  <w:vAlign w:val="center"/>
                </w:tcPr>
                <w:p w14:paraId="7E054D4E">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第2次</w:t>
                  </w:r>
                </w:p>
              </w:tc>
              <w:tc>
                <w:tcPr>
                  <w:tcW w:w="713" w:type="pct"/>
                  <w:tcMar>
                    <w:top w:w="0" w:type="dxa"/>
                    <w:left w:w="6" w:type="dxa"/>
                    <w:bottom w:w="0" w:type="dxa"/>
                    <w:right w:w="6" w:type="dxa"/>
                  </w:tcMar>
                  <w:vAlign w:val="center"/>
                </w:tcPr>
                <w:p w14:paraId="17F970B3">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3295</w:t>
                  </w:r>
                </w:p>
              </w:tc>
              <w:tc>
                <w:tcPr>
                  <w:tcW w:w="723" w:type="pct"/>
                  <w:tcMar>
                    <w:top w:w="0" w:type="dxa"/>
                    <w:left w:w="6" w:type="dxa"/>
                    <w:bottom w:w="0" w:type="dxa"/>
                    <w:right w:w="6" w:type="dxa"/>
                  </w:tcMar>
                  <w:vAlign w:val="center"/>
                </w:tcPr>
                <w:p w14:paraId="11148EE9">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2.3</w:t>
                  </w:r>
                </w:p>
              </w:tc>
              <w:tc>
                <w:tcPr>
                  <w:tcW w:w="768" w:type="pct"/>
                  <w:tcMar>
                    <w:top w:w="0" w:type="dxa"/>
                    <w:left w:w="6" w:type="dxa"/>
                    <w:bottom w:w="0" w:type="dxa"/>
                    <w:right w:w="6" w:type="dxa"/>
                  </w:tcMar>
                  <w:vAlign w:val="center"/>
                </w:tcPr>
                <w:p w14:paraId="12DA9E74">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7.58</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6CD5C6E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7B18AD48">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744CC504">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0930BA32">
                  <w:pPr>
                    <w:spacing w:after="0"/>
                    <w:jc w:val="center"/>
                    <w:textAlignment w:val="center"/>
                    <w:rPr>
                      <w:rFonts w:ascii="Times New Roman" w:hAnsi="Times New Roman" w:eastAsia="宋体"/>
                      <w:color w:val="auto"/>
                      <w:sz w:val="21"/>
                      <w:szCs w:val="21"/>
                    </w:rPr>
                  </w:pPr>
                </w:p>
              </w:tc>
              <w:tc>
                <w:tcPr>
                  <w:tcW w:w="713" w:type="pct"/>
                  <w:vAlign w:val="center"/>
                </w:tcPr>
                <w:p w14:paraId="480622CA">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第3次</w:t>
                  </w:r>
                </w:p>
              </w:tc>
              <w:tc>
                <w:tcPr>
                  <w:tcW w:w="713" w:type="pct"/>
                  <w:tcMar>
                    <w:top w:w="0" w:type="dxa"/>
                    <w:left w:w="6" w:type="dxa"/>
                    <w:bottom w:w="0" w:type="dxa"/>
                    <w:right w:w="6" w:type="dxa"/>
                  </w:tcMar>
                  <w:vAlign w:val="center"/>
                </w:tcPr>
                <w:p w14:paraId="3E4812C4">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3298</w:t>
                  </w:r>
                </w:p>
              </w:tc>
              <w:tc>
                <w:tcPr>
                  <w:tcW w:w="723" w:type="pct"/>
                  <w:tcMar>
                    <w:top w:w="0" w:type="dxa"/>
                    <w:left w:w="6" w:type="dxa"/>
                    <w:bottom w:w="0" w:type="dxa"/>
                    <w:right w:w="6" w:type="dxa"/>
                  </w:tcMar>
                  <w:vAlign w:val="center"/>
                </w:tcPr>
                <w:p w14:paraId="3854F084">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2.3</w:t>
                  </w:r>
                </w:p>
              </w:tc>
              <w:tc>
                <w:tcPr>
                  <w:tcW w:w="768" w:type="pct"/>
                  <w:tcMar>
                    <w:top w:w="0" w:type="dxa"/>
                    <w:left w:w="6" w:type="dxa"/>
                    <w:bottom w:w="0" w:type="dxa"/>
                    <w:right w:w="6" w:type="dxa"/>
                  </w:tcMar>
                  <w:vAlign w:val="center"/>
                </w:tcPr>
                <w:p w14:paraId="65A4B29F">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7.59</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24C88E7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1BC20568">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55120948">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7E6E5499">
                  <w:pPr>
                    <w:spacing w:after="0"/>
                    <w:jc w:val="center"/>
                    <w:textAlignment w:val="center"/>
                    <w:rPr>
                      <w:rFonts w:ascii="Times New Roman" w:hAnsi="Times New Roman" w:eastAsia="宋体"/>
                      <w:color w:val="auto"/>
                      <w:sz w:val="21"/>
                      <w:szCs w:val="21"/>
                    </w:rPr>
                  </w:pPr>
                </w:p>
              </w:tc>
              <w:tc>
                <w:tcPr>
                  <w:tcW w:w="713" w:type="pct"/>
                  <w:vAlign w:val="center"/>
                </w:tcPr>
                <w:p w14:paraId="1123992F">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平均值</w:t>
                  </w:r>
                </w:p>
              </w:tc>
              <w:tc>
                <w:tcPr>
                  <w:tcW w:w="713" w:type="pct"/>
                  <w:tcMar>
                    <w:top w:w="0" w:type="dxa"/>
                    <w:left w:w="6" w:type="dxa"/>
                    <w:bottom w:w="0" w:type="dxa"/>
                    <w:right w:w="6" w:type="dxa"/>
                  </w:tcMar>
                  <w:vAlign w:val="center"/>
                </w:tcPr>
                <w:p w14:paraId="2F54F2F7">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3299.3</w:t>
                  </w:r>
                </w:p>
              </w:tc>
              <w:tc>
                <w:tcPr>
                  <w:tcW w:w="723" w:type="pct"/>
                  <w:tcMar>
                    <w:top w:w="0" w:type="dxa"/>
                    <w:left w:w="6" w:type="dxa"/>
                    <w:bottom w:w="0" w:type="dxa"/>
                    <w:right w:w="6" w:type="dxa"/>
                  </w:tcMar>
                  <w:vAlign w:val="center"/>
                </w:tcPr>
                <w:p w14:paraId="4C1BAE09">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2.33</w:t>
                  </w:r>
                </w:p>
              </w:tc>
              <w:tc>
                <w:tcPr>
                  <w:tcW w:w="768" w:type="pct"/>
                  <w:tcMar>
                    <w:top w:w="0" w:type="dxa"/>
                    <w:left w:w="6" w:type="dxa"/>
                    <w:bottom w:w="0" w:type="dxa"/>
                    <w:right w:w="6" w:type="dxa"/>
                  </w:tcMar>
                  <w:vAlign w:val="center"/>
                </w:tcPr>
                <w:p w14:paraId="178E45BA">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7.70</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42B5D6C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175D1200">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78ADA772">
                  <w:pPr>
                    <w:spacing w:after="0"/>
                    <w:jc w:val="center"/>
                    <w:textAlignment w:val="center"/>
                    <w:rPr>
                      <w:rFonts w:ascii="Times New Roman" w:hAnsi="Times New Roman" w:eastAsia="宋体"/>
                      <w:color w:val="auto"/>
                      <w:sz w:val="21"/>
                      <w:szCs w:val="21"/>
                    </w:rPr>
                  </w:pPr>
                </w:p>
              </w:tc>
              <w:tc>
                <w:tcPr>
                  <w:tcW w:w="713" w:type="pct"/>
                  <w:vMerge w:val="restart"/>
                  <w:vAlign w:val="center"/>
                </w:tcPr>
                <w:p w14:paraId="438ECD4C">
                  <w:pPr>
                    <w:spacing w:after="0"/>
                    <w:jc w:val="center"/>
                    <w:textAlignment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甲醛</w:t>
                  </w:r>
                </w:p>
              </w:tc>
              <w:tc>
                <w:tcPr>
                  <w:tcW w:w="713" w:type="pct"/>
                  <w:vAlign w:val="center"/>
                </w:tcPr>
                <w:p w14:paraId="5DC56154">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第1次</w:t>
                  </w:r>
                </w:p>
              </w:tc>
              <w:tc>
                <w:tcPr>
                  <w:tcW w:w="713" w:type="pct"/>
                  <w:tcMar>
                    <w:top w:w="0" w:type="dxa"/>
                    <w:left w:w="6" w:type="dxa"/>
                    <w:bottom w:w="0" w:type="dxa"/>
                    <w:right w:w="6" w:type="dxa"/>
                  </w:tcMar>
                  <w:vAlign w:val="center"/>
                </w:tcPr>
                <w:p w14:paraId="482130D2">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3305</w:t>
                  </w:r>
                </w:p>
              </w:tc>
              <w:tc>
                <w:tcPr>
                  <w:tcW w:w="723" w:type="pct"/>
                  <w:tcMar>
                    <w:top w:w="0" w:type="dxa"/>
                    <w:left w:w="6" w:type="dxa"/>
                    <w:bottom w:w="0" w:type="dxa"/>
                    <w:right w:w="6" w:type="dxa"/>
                  </w:tcMar>
                  <w:vAlign w:val="center"/>
                </w:tcPr>
                <w:p w14:paraId="2C069400">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0.6</w:t>
                  </w:r>
                </w:p>
              </w:tc>
              <w:tc>
                <w:tcPr>
                  <w:tcW w:w="768" w:type="pct"/>
                  <w:tcMar>
                    <w:top w:w="0" w:type="dxa"/>
                    <w:left w:w="6" w:type="dxa"/>
                    <w:bottom w:w="0" w:type="dxa"/>
                    <w:right w:w="6" w:type="dxa"/>
                  </w:tcMar>
                  <w:vAlign w:val="center"/>
                </w:tcPr>
                <w:p w14:paraId="4ED425D5">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1.98</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43FBF67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3B5B7D51">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7AB0159A">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7CD853D0">
                  <w:pPr>
                    <w:spacing w:after="0"/>
                    <w:jc w:val="center"/>
                    <w:textAlignment w:val="center"/>
                    <w:rPr>
                      <w:rFonts w:ascii="Times New Roman" w:hAnsi="Times New Roman" w:eastAsia="宋体"/>
                      <w:color w:val="auto"/>
                      <w:sz w:val="21"/>
                      <w:szCs w:val="21"/>
                    </w:rPr>
                  </w:pPr>
                </w:p>
              </w:tc>
              <w:tc>
                <w:tcPr>
                  <w:tcW w:w="713" w:type="pct"/>
                  <w:vAlign w:val="center"/>
                </w:tcPr>
                <w:p w14:paraId="72FDF0F5">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第2次</w:t>
                  </w:r>
                </w:p>
              </w:tc>
              <w:tc>
                <w:tcPr>
                  <w:tcW w:w="713" w:type="pct"/>
                  <w:tcMar>
                    <w:top w:w="0" w:type="dxa"/>
                    <w:left w:w="6" w:type="dxa"/>
                    <w:bottom w:w="0" w:type="dxa"/>
                    <w:right w:w="6" w:type="dxa"/>
                  </w:tcMar>
                  <w:vAlign w:val="center"/>
                </w:tcPr>
                <w:p w14:paraId="1D9B743E">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3295</w:t>
                  </w:r>
                </w:p>
              </w:tc>
              <w:tc>
                <w:tcPr>
                  <w:tcW w:w="723" w:type="pct"/>
                  <w:tcMar>
                    <w:top w:w="0" w:type="dxa"/>
                    <w:left w:w="6" w:type="dxa"/>
                    <w:bottom w:w="0" w:type="dxa"/>
                    <w:right w:w="6" w:type="dxa"/>
                  </w:tcMar>
                  <w:vAlign w:val="center"/>
                </w:tcPr>
                <w:p w14:paraId="68B81857">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1.0</w:t>
                  </w:r>
                </w:p>
              </w:tc>
              <w:tc>
                <w:tcPr>
                  <w:tcW w:w="768" w:type="pct"/>
                  <w:tcMar>
                    <w:top w:w="0" w:type="dxa"/>
                    <w:left w:w="6" w:type="dxa"/>
                    <w:bottom w:w="0" w:type="dxa"/>
                    <w:right w:w="6" w:type="dxa"/>
                  </w:tcMar>
                  <w:vAlign w:val="center"/>
                </w:tcPr>
                <w:p w14:paraId="1CA5559D">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3.30</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572F4FF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2B0CF4ED">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3AA307AE">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3D09F856">
                  <w:pPr>
                    <w:spacing w:after="0"/>
                    <w:jc w:val="center"/>
                    <w:textAlignment w:val="center"/>
                    <w:rPr>
                      <w:rFonts w:ascii="Times New Roman" w:hAnsi="Times New Roman" w:eastAsia="宋体"/>
                      <w:color w:val="auto"/>
                      <w:sz w:val="21"/>
                      <w:szCs w:val="21"/>
                    </w:rPr>
                  </w:pPr>
                </w:p>
              </w:tc>
              <w:tc>
                <w:tcPr>
                  <w:tcW w:w="713" w:type="pct"/>
                  <w:vAlign w:val="center"/>
                </w:tcPr>
                <w:p w14:paraId="3FBC1ED1">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第3次</w:t>
                  </w:r>
                </w:p>
              </w:tc>
              <w:tc>
                <w:tcPr>
                  <w:tcW w:w="713" w:type="pct"/>
                  <w:tcMar>
                    <w:top w:w="0" w:type="dxa"/>
                    <w:left w:w="6" w:type="dxa"/>
                    <w:bottom w:w="0" w:type="dxa"/>
                    <w:right w:w="6" w:type="dxa"/>
                  </w:tcMar>
                  <w:vAlign w:val="center"/>
                </w:tcPr>
                <w:p w14:paraId="13CF5AB2">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3298</w:t>
                  </w:r>
                </w:p>
              </w:tc>
              <w:tc>
                <w:tcPr>
                  <w:tcW w:w="723" w:type="pct"/>
                  <w:tcMar>
                    <w:top w:w="0" w:type="dxa"/>
                    <w:left w:w="6" w:type="dxa"/>
                    <w:bottom w:w="0" w:type="dxa"/>
                    <w:right w:w="6" w:type="dxa"/>
                  </w:tcMar>
                  <w:vAlign w:val="center"/>
                </w:tcPr>
                <w:p w14:paraId="0F68A649">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0.7</w:t>
                  </w:r>
                </w:p>
              </w:tc>
              <w:tc>
                <w:tcPr>
                  <w:tcW w:w="768" w:type="pct"/>
                  <w:tcMar>
                    <w:top w:w="0" w:type="dxa"/>
                    <w:left w:w="6" w:type="dxa"/>
                    <w:bottom w:w="0" w:type="dxa"/>
                    <w:right w:w="6" w:type="dxa"/>
                  </w:tcMar>
                  <w:vAlign w:val="center"/>
                </w:tcPr>
                <w:p w14:paraId="49731139">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2.31</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02A652C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2B51331C">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40B3C346">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7F0FD0D1">
                  <w:pPr>
                    <w:spacing w:after="0"/>
                    <w:jc w:val="center"/>
                    <w:textAlignment w:val="center"/>
                    <w:rPr>
                      <w:rFonts w:ascii="Times New Roman" w:hAnsi="Times New Roman" w:eastAsia="宋体"/>
                      <w:color w:val="auto"/>
                      <w:sz w:val="21"/>
                      <w:szCs w:val="21"/>
                    </w:rPr>
                  </w:pPr>
                </w:p>
              </w:tc>
              <w:tc>
                <w:tcPr>
                  <w:tcW w:w="713" w:type="pct"/>
                  <w:vAlign w:val="center"/>
                </w:tcPr>
                <w:p w14:paraId="30251922">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平均值</w:t>
                  </w:r>
                </w:p>
              </w:tc>
              <w:tc>
                <w:tcPr>
                  <w:tcW w:w="713" w:type="pct"/>
                  <w:tcMar>
                    <w:top w:w="0" w:type="dxa"/>
                    <w:left w:w="6" w:type="dxa"/>
                    <w:bottom w:w="0" w:type="dxa"/>
                    <w:right w:w="6" w:type="dxa"/>
                  </w:tcMar>
                  <w:vAlign w:val="center"/>
                </w:tcPr>
                <w:p w14:paraId="19846EA8">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3299.3</w:t>
                  </w:r>
                </w:p>
              </w:tc>
              <w:tc>
                <w:tcPr>
                  <w:tcW w:w="723" w:type="pct"/>
                  <w:tcMar>
                    <w:top w:w="0" w:type="dxa"/>
                    <w:left w:w="6" w:type="dxa"/>
                    <w:bottom w:w="0" w:type="dxa"/>
                    <w:right w:w="6" w:type="dxa"/>
                  </w:tcMar>
                  <w:vAlign w:val="center"/>
                </w:tcPr>
                <w:p w14:paraId="664D4273">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0.77</w:t>
                  </w:r>
                </w:p>
              </w:tc>
              <w:tc>
                <w:tcPr>
                  <w:tcW w:w="768" w:type="pct"/>
                  <w:tcMar>
                    <w:top w:w="0" w:type="dxa"/>
                    <w:left w:w="6" w:type="dxa"/>
                    <w:bottom w:w="0" w:type="dxa"/>
                    <w:right w:w="6" w:type="dxa"/>
                  </w:tcMar>
                  <w:vAlign w:val="center"/>
                </w:tcPr>
                <w:p w14:paraId="71AF2A8A">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2.53</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3EFEBD0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030EC9D0">
                  <w:pPr>
                    <w:spacing w:after="0"/>
                    <w:jc w:val="center"/>
                    <w:textAlignment w:val="center"/>
                    <w:rPr>
                      <w:rFonts w:ascii="Times New Roman" w:hAnsi="Times New Roman" w:eastAsia="宋体"/>
                      <w:color w:val="auto"/>
                      <w:sz w:val="21"/>
                      <w:szCs w:val="21"/>
                    </w:rPr>
                  </w:pPr>
                </w:p>
              </w:tc>
              <w:tc>
                <w:tcPr>
                  <w:tcW w:w="709" w:type="pct"/>
                  <w:vMerge w:val="restart"/>
                  <w:tcMar>
                    <w:top w:w="0" w:type="dxa"/>
                    <w:left w:w="6" w:type="dxa"/>
                    <w:bottom w:w="0" w:type="dxa"/>
                    <w:right w:w="6" w:type="dxa"/>
                  </w:tcMar>
                  <w:vAlign w:val="center"/>
                </w:tcPr>
                <w:p w14:paraId="0386699A">
                  <w:pPr>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固化废气排气筒：低氮燃烧+焚烧炉+冷却水池+水喷淋塔进口+15m高排气筒</w:t>
                  </w:r>
                  <w:r>
                    <w:rPr>
                      <w:rFonts w:hint="eastAsia" w:ascii="Times New Roman" w:hAnsi="Times New Roman" w:eastAsia="宋体"/>
                      <w:color w:val="auto"/>
                      <w:sz w:val="21"/>
                      <w:szCs w:val="21"/>
                    </w:rPr>
                    <w:t>出口</w:t>
                  </w:r>
                </w:p>
              </w:tc>
              <w:tc>
                <w:tcPr>
                  <w:tcW w:w="713" w:type="pct"/>
                  <w:vMerge w:val="restart"/>
                  <w:vAlign w:val="center"/>
                </w:tcPr>
                <w:p w14:paraId="08CD4BF3">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颗粒物</w:t>
                  </w:r>
                </w:p>
              </w:tc>
              <w:tc>
                <w:tcPr>
                  <w:tcW w:w="713" w:type="pct"/>
                  <w:vAlign w:val="center"/>
                </w:tcPr>
                <w:p w14:paraId="0A6FE418">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第1次</w:t>
                  </w:r>
                </w:p>
              </w:tc>
              <w:tc>
                <w:tcPr>
                  <w:tcW w:w="713" w:type="pct"/>
                  <w:tcMar>
                    <w:top w:w="0" w:type="dxa"/>
                    <w:left w:w="6" w:type="dxa"/>
                    <w:bottom w:w="0" w:type="dxa"/>
                    <w:right w:w="6" w:type="dxa"/>
                  </w:tcMar>
                  <w:vAlign w:val="center"/>
                </w:tcPr>
                <w:p w14:paraId="4B5EB7BC">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4698</w:t>
                  </w:r>
                </w:p>
              </w:tc>
              <w:tc>
                <w:tcPr>
                  <w:tcW w:w="723" w:type="pct"/>
                  <w:tcMar>
                    <w:top w:w="0" w:type="dxa"/>
                    <w:left w:w="6" w:type="dxa"/>
                    <w:bottom w:w="0" w:type="dxa"/>
                    <w:right w:w="6" w:type="dxa"/>
                  </w:tcMar>
                  <w:vAlign w:val="center"/>
                </w:tcPr>
                <w:p w14:paraId="3470912B">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1.6</w:t>
                  </w:r>
                </w:p>
              </w:tc>
              <w:tc>
                <w:tcPr>
                  <w:tcW w:w="768" w:type="pct"/>
                  <w:tcMar>
                    <w:top w:w="0" w:type="dxa"/>
                    <w:left w:w="6" w:type="dxa"/>
                    <w:bottom w:w="0" w:type="dxa"/>
                    <w:right w:w="6" w:type="dxa"/>
                  </w:tcMar>
                  <w:vAlign w:val="center"/>
                </w:tcPr>
                <w:p w14:paraId="34A2EEB7">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7.52</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3C1EDC5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19AAB07A">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3C8BFA7C">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045145C2">
                  <w:pPr>
                    <w:spacing w:after="0"/>
                    <w:jc w:val="center"/>
                    <w:textAlignment w:val="center"/>
                    <w:rPr>
                      <w:rFonts w:ascii="Times New Roman" w:hAnsi="Times New Roman" w:eastAsia="宋体"/>
                      <w:color w:val="auto"/>
                      <w:sz w:val="21"/>
                      <w:szCs w:val="21"/>
                    </w:rPr>
                  </w:pPr>
                </w:p>
              </w:tc>
              <w:tc>
                <w:tcPr>
                  <w:tcW w:w="713" w:type="pct"/>
                  <w:vAlign w:val="center"/>
                </w:tcPr>
                <w:p w14:paraId="58167F2D">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第2次</w:t>
                  </w:r>
                </w:p>
              </w:tc>
              <w:tc>
                <w:tcPr>
                  <w:tcW w:w="713" w:type="pct"/>
                  <w:tcMar>
                    <w:top w:w="0" w:type="dxa"/>
                    <w:left w:w="6" w:type="dxa"/>
                    <w:bottom w:w="0" w:type="dxa"/>
                    <w:right w:w="6" w:type="dxa"/>
                  </w:tcMar>
                  <w:vAlign w:val="center"/>
                </w:tcPr>
                <w:p w14:paraId="43FFB7E9">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4488</w:t>
                  </w:r>
                </w:p>
              </w:tc>
              <w:tc>
                <w:tcPr>
                  <w:tcW w:w="723" w:type="pct"/>
                  <w:tcMar>
                    <w:top w:w="0" w:type="dxa"/>
                    <w:left w:w="6" w:type="dxa"/>
                    <w:bottom w:w="0" w:type="dxa"/>
                    <w:right w:w="6" w:type="dxa"/>
                  </w:tcMar>
                  <w:vAlign w:val="center"/>
                </w:tcPr>
                <w:p w14:paraId="1F3A1E57">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2.0</w:t>
                  </w:r>
                </w:p>
              </w:tc>
              <w:tc>
                <w:tcPr>
                  <w:tcW w:w="768" w:type="pct"/>
                  <w:tcMar>
                    <w:top w:w="0" w:type="dxa"/>
                    <w:left w:w="6" w:type="dxa"/>
                    <w:bottom w:w="0" w:type="dxa"/>
                    <w:right w:w="6" w:type="dxa"/>
                  </w:tcMar>
                  <w:vAlign w:val="center"/>
                </w:tcPr>
                <w:p w14:paraId="6FFDFE37">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8.98</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628BE1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3EBCBF7D">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38228C1B">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03D67B71">
                  <w:pPr>
                    <w:spacing w:after="0"/>
                    <w:jc w:val="center"/>
                    <w:textAlignment w:val="center"/>
                    <w:rPr>
                      <w:rFonts w:ascii="Times New Roman" w:hAnsi="Times New Roman" w:eastAsia="宋体"/>
                      <w:color w:val="auto"/>
                      <w:sz w:val="21"/>
                      <w:szCs w:val="21"/>
                    </w:rPr>
                  </w:pPr>
                </w:p>
              </w:tc>
              <w:tc>
                <w:tcPr>
                  <w:tcW w:w="713" w:type="pct"/>
                  <w:vAlign w:val="center"/>
                </w:tcPr>
                <w:p w14:paraId="207F93DA">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第3次</w:t>
                  </w:r>
                </w:p>
              </w:tc>
              <w:tc>
                <w:tcPr>
                  <w:tcW w:w="713" w:type="pct"/>
                  <w:tcMar>
                    <w:top w:w="0" w:type="dxa"/>
                    <w:left w:w="6" w:type="dxa"/>
                    <w:bottom w:w="0" w:type="dxa"/>
                    <w:right w:w="6" w:type="dxa"/>
                  </w:tcMar>
                  <w:vAlign w:val="center"/>
                </w:tcPr>
                <w:p w14:paraId="6365B43E">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4694</w:t>
                  </w:r>
                </w:p>
              </w:tc>
              <w:tc>
                <w:tcPr>
                  <w:tcW w:w="723" w:type="pct"/>
                  <w:tcMar>
                    <w:top w:w="0" w:type="dxa"/>
                    <w:left w:w="6" w:type="dxa"/>
                    <w:bottom w:w="0" w:type="dxa"/>
                    <w:right w:w="6" w:type="dxa"/>
                  </w:tcMar>
                  <w:vAlign w:val="center"/>
                </w:tcPr>
                <w:p w14:paraId="7F6B8AF6">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1.4</w:t>
                  </w:r>
                </w:p>
              </w:tc>
              <w:tc>
                <w:tcPr>
                  <w:tcW w:w="768" w:type="pct"/>
                  <w:tcMar>
                    <w:top w:w="0" w:type="dxa"/>
                    <w:left w:w="6" w:type="dxa"/>
                    <w:bottom w:w="0" w:type="dxa"/>
                    <w:right w:w="6" w:type="dxa"/>
                  </w:tcMar>
                  <w:vAlign w:val="center"/>
                </w:tcPr>
                <w:p w14:paraId="646771EB">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6.57</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43318EE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5E1B8BCC">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6CFCE1BA">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6E42A6B9">
                  <w:pPr>
                    <w:spacing w:after="0"/>
                    <w:jc w:val="center"/>
                    <w:textAlignment w:val="center"/>
                    <w:rPr>
                      <w:rFonts w:ascii="Times New Roman" w:hAnsi="Times New Roman" w:eastAsia="宋体"/>
                      <w:color w:val="auto"/>
                      <w:sz w:val="21"/>
                      <w:szCs w:val="21"/>
                    </w:rPr>
                  </w:pPr>
                </w:p>
              </w:tc>
              <w:tc>
                <w:tcPr>
                  <w:tcW w:w="713" w:type="pct"/>
                  <w:vAlign w:val="center"/>
                </w:tcPr>
                <w:p w14:paraId="1D8AAA72">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平均值</w:t>
                  </w:r>
                </w:p>
              </w:tc>
              <w:tc>
                <w:tcPr>
                  <w:tcW w:w="713" w:type="pct"/>
                  <w:tcMar>
                    <w:top w:w="0" w:type="dxa"/>
                    <w:left w:w="6" w:type="dxa"/>
                    <w:bottom w:w="0" w:type="dxa"/>
                    <w:right w:w="6" w:type="dxa"/>
                  </w:tcMar>
                  <w:vAlign w:val="center"/>
                </w:tcPr>
                <w:p w14:paraId="4719EF74">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4626.7</w:t>
                  </w:r>
                </w:p>
              </w:tc>
              <w:tc>
                <w:tcPr>
                  <w:tcW w:w="723" w:type="pct"/>
                  <w:tcMar>
                    <w:top w:w="0" w:type="dxa"/>
                    <w:left w:w="6" w:type="dxa"/>
                    <w:bottom w:w="0" w:type="dxa"/>
                    <w:right w:w="6" w:type="dxa"/>
                  </w:tcMar>
                  <w:vAlign w:val="center"/>
                </w:tcPr>
                <w:p w14:paraId="24369ECF">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1.67</w:t>
                  </w:r>
                </w:p>
              </w:tc>
              <w:tc>
                <w:tcPr>
                  <w:tcW w:w="768" w:type="pct"/>
                  <w:tcMar>
                    <w:top w:w="0" w:type="dxa"/>
                    <w:left w:w="6" w:type="dxa"/>
                    <w:bottom w:w="0" w:type="dxa"/>
                    <w:right w:w="6" w:type="dxa"/>
                  </w:tcMar>
                  <w:vAlign w:val="center"/>
                </w:tcPr>
                <w:p w14:paraId="6CF482BC">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7.69</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47A6F2A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16361E7E">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05803EDD">
                  <w:pPr>
                    <w:spacing w:after="0"/>
                    <w:jc w:val="center"/>
                    <w:textAlignment w:val="center"/>
                    <w:rPr>
                      <w:rFonts w:ascii="Times New Roman" w:hAnsi="Times New Roman" w:eastAsia="宋体"/>
                      <w:color w:val="auto"/>
                      <w:sz w:val="21"/>
                      <w:szCs w:val="21"/>
                    </w:rPr>
                  </w:pPr>
                </w:p>
              </w:tc>
              <w:tc>
                <w:tcPr>
                  <w:tcW w:w="713" w:type="pct"/>
                  <w:vMerge w:val="restart"/>
                  <w:vAlign w:val="center"/>
                </w:tcPr>
                <w:p w14:paraId="1BE9E8F9">
                  <w:pPr>
                    <w:spacing w:after="0"/>
                    <w:jc w:val="center"/>
                    <w:textAlignment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非甲烷总烃</w:t>
                  </w:r>
                </w:p>
              </w:tc>
              <w:tc>
                <w:tcPr>
                  <w:tcW w:w="713" w:type="pct"/>
                  <w:vAlign w:val="center"/>
                </w:tcPr>
                <w:p w14:paraId="49C17E1C">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第1次</w:t>
                  </w:r>
                </w:p>
              </w:tc>
              <w:tc>
                <w:tcPr>
                  <w:tcW w:w="713" w:type="pct"/>
                  <w:tcMar>
                    <w:top w:w="0" w:type="dxa"/>
                    <w:left w:w="6" w:type="dxa"/>
                    <w:bottom w:w="0" w:type="dxa"/>
                    <w:right w:w="6" w:type="dxa"/>
                  </w:tcMar>
                  <w:vAlign w:val="center"/>
                </w:tcPr>
                <w:p w14:paraId="78DD5863">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4698</w:t>
                  </w:r>
                </w:p>
              </w:tc>
              <w:tc>
                <w:tcPr>
                  <w:tcW w:w="723" w:type="pct"/>
                  <w:tcMar>
                    <w:top w:w="0" w:type="dxa"/>
                    <w:left w:w="6" w:type="dxa"/>
                    <w:bottom w:w="0" w:type="dxa"/>
                    <w:right w:w="6" w:type="dxa"/>
                  </w:tcMar>
                  <w:vAlign w:val="center"/>
                </w:tcPr>
                <w:p w14:paraId="2FFEA81B">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5.58</w:t>
                  </w:r>
                </w:p>
              </w:tc>
              <w:tc>
                <w:tcPr>
                  <w:tcW w:w="768" w:type="pct"/>
                  <w:tcMar>
                    <w:top w:w="0" w:type="dxa"/>
                    <w:left w:w="6" w:type="dxa"/>
                    <w:bottom w:w="0" w:type="dxa"/>
                    <w:right w:w="6" w:type="dxa"/>
                  </w:tcMar>
                  <w:vAlign w:val="center"/>
                </w:tcPr>
                <w:p w14:paraId="36B38C20">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2.62</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eastAsia" w:ascii="Times New Roman" w:hAnsi="Times New Roman" w:eastAsia="宋体" w:cs="Times New Roman"/>
                      <w:color w:val="auto"/>
                      <w:kern w:val="0"/>
                      <w:sz w:val="21"/>
                      <w:szCs w:val="21"/>
                      <w:highlight w:val="none"/>
                      <w:vertAlign w:val="superscript"/>
                      <w:lang w:val="en-US" w:eastAsia="zh-CN" w:bidi="ar"/>
                    </w:rPr>
                    <w:t>2</w:t>
                  </w:r>
                </w:p>
              </w:tc>
            </w:tr>
            <w:tr w14:paraId="178A728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6DF82935">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728C38ED">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2626E6BB">
                  <w:pPr>
                    <w:spacing w:after="0"/>
                    <w:jc w:val="center"/>
                    <w:textAlignment w:val="center"/>
                    <w:rPr>
                      <w:rFonts w:ascii="Times New Roman" w:hAnsi="Times New Roman" w:eastAsia="宋体"/>
                      <w:color w:val="auto"/>
                      <w:sz w:val="21"/>
                      <w:szCs w:val="21"/>
                    </w:rPr>
                  </w:pPr>
                </w:p>
              </w:tc>
              <w:tc>
                <w:tcPr>
                  <w:tcW w:w="713" w:type="pct"/>
                  <w:vAlign w:val="center"/>
                </w:tcPr>
                <w:p w14:paraId="6F641BD2">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第2次</w:t>
                  </w:r>
                </w:p>
              </w:tc>
              <w:tc>
                <w:tcPr>
                  <w:tcW w:w="713" w:type="pct"/>
                  <w:tcMar>
                    <w:top w:w="0" w:type="dxa"/>
                    <w:left w:w="6" w:type="dxa"/>
                    <w:bottom w:w="0" w:type="dxa"/>
                    <w:right w:w="6" w:type="dxa"/>
                  </w:tcMar>
                  <w:vAlign w:val="center"/>
                </w:tcPr>
                <w:p w14:paraId="070FD606">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4488</w:t>
                  </w:r>
                </w:p>
              </w:tc>
              <w:tc>
                <w:tcPr>
                  <w:tcW w:w="723" w:type="pct"/>
                  <w:tcMar>
                    <w:top w:w="0" w:type="dxa"/>
                    <w:left w:w="6" w:type="dxa"/>
                    <w:bottom w:w="0" w:type="dxa"/>
                    <w:right w:w="6" w:type="dxa"/>
                  </w:tcMar>
                  <w:vAlign w:val="center"/>
                </w:tcPr>
                <w:p w14:paraId="23EFF411">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5.56</w:t>
                  </w:r>
                </w:p>
              </w:tc>
              <w:tc>
                <w:tcPr>
                  <w:tcW w:w="768" w:type="pct"/>
                  <w:tcMar>
                    <w:top w:w="0" w:type="dxa"/>
                    <w:left w:w="6" w:type="dxa"/>
                    <w:bottom w:w="0" w:type="dxa"/>
                    <w:right w:w="6" w:type="dxa"/>
                  </w:tcMar>
                  <w:vAlign w:val="center"/>
                </w:tcPr>
                <w:p w14:paraId="60575269">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2.50</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eastAsia" w:ascii="Times New Roman" w:hAnsi="Times New Roman" w:eastAsia="宋体" w:cs="Times New Roman"/>
                      <w:color w:val="auto"/>
                      <w:kern w:val="0"/>
                      <w:sz w:val="21"/>
                      <w:szCs w:val="21"/>
                      <w:highlight w:val="none"/>
                      <w:vertAlign w:val="superscript"/>
                      <w:lang w:val="en-US" w:eastAsia="zh-CN" w:bidi="ar"/>
                    </w:rPr>
                    <w:t>2</w:t>
                  </w:r>
                </w:p>
              </w:tc>
            </w:tr>
            <w:tr w14:paraId="77A0811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7B2303C8">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1A20237F">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0217BC4B">
                  <w:pPr>
                    <w:spacing w:after="0"/>
                    <w:jc w:val="center"/>
                    <w:textAlignment w:val="center"/>
                    <w:rPr>
                      <w:rFonts w:ascii="Times New Roman" w:hAnsi="Times New Roman" w:eastAsia="宋体"/>
                      <w:color w:val="auto"/>
                      <w:sz w:val="21"/>
                      <w:szCs w:val="21"/>
                    </w:rPr>
                  </w:pPr>
                </w:p>
              </w:tc>
              <w:tc>
                <w:tcPr>
                  <w:tcW w:w="713" w:type="pct"/>
                  <w:vAlign w:val="center"/>
                </w:tcPr>
                <w:p w14:paraId="52554544">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第3次</w:t>
                  </w:r>
                </w:p>
              </w:tc>
              <w:tc>
                <w:tcPr>
                  <w:tcW w:w="713" w:type="pct"/>
                  <w:tcMar>
                    <w:top w:w="0" w:type="dxa"/>
                    <w:left w:w="6" w:type="dxa"/>
                    <w:bottom w:w="0" w:type="dxa"/>
                    <w:right w:w="6" w:type="dxa"/>
                  </w:tcMar>
                  <w:vAlign w:val="center"/>
                </w:tcPr>
                <w:p w14:paraId="027A31E8">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4694</w:t>
                  </w:r>
                </w:p>
              </w:tc>
              <w:tc>
                <w:tcPr>
                  <w:tcW w:w="723" w:type="pct"/>
                  <w:tcMar>
                    <w:top w:w="0" w:type="dxa"/>
                    <w:left w:w="6" w:type="dxa"/>
                    <w:bottom w:w="0" w:type="dxa"/>
                    <w:right w:w="6" w:type="dxa"/>
                  </w:tcMar>
                  <w:vAlign w:val="center"/>
                </w:tcPr>
                <w:p w14:paraId="4E250798">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5.49</w:t>
                  </w:r>
                </w:p>
              </w:tc>
              <w:tc>
                <w:tcPr>
                  <w:tcW w:w="768" w:type="pct"/>
                  <w:tcMar>
                    <w:top w:w="0" w:type="dxa"/>
                    <w:left w:w="6" w:type="dxa"/>
                    <w:bottom w:w="0" w:type="dxa"/>
                    <w:right w:w="6" w:type="dxa"/>
                  </w:tcMar>
                  <w:vAlign w:val="center"/>
                </w:tcPr>
                <w:p w14:paraId="77A943DF">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2.58</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eastAsia" w:ascii="Times New Roman" w:hAnsi="Times New Roman" w:eastAsia="宋体" w:cs="Times New Roman"/>
                      <w:color w:val="auto"/>
                      <w:kern w:val="0"/>
                      <w:sz w:val="21"/>
                      <w:szCs w:val="21"/>
                      <w:highlight w:val="none"/>
                      <w:vertAlign w:val="superscript"/>
                      <w:lang w:val="en-US" w:eastAsia="zh-CN" w:bidi="ar"/>
                    </w:rPr>
                    <w:t>2</w:t>
                  </w:r>
                </w:p>
              </w:tc>
            </w:tr>
            <w:tr w14:paraId="0CDFE5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5BAD0319">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37AB57B9">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406DCCC9">
                  <w:pPr>
                    <w:spacing w:after="0"/>
                    <w:jc w:val="center"/>
                    <w:textAlignment w:val="center"/>
                    <w:rPr>
                      <w:rFonts w:ascii="Times New Roman" w:hAnsi="Times New Roman" w:eastAsia="宋体"/>
                      <w:color w:val="auto"/>
                      <w:sz w:val="21"/>
                      <w:szCs w:val="21"/>
                    </w:rPr>
                  </w:pPr>
                </w:p>
              </w:tc>
              <w:tc>
                <w:tcPr>
                  <w:tcW w:w="713" w:type="pct"/>
                  <w:vAlign w:val="center"/>
                </w:tcPr>
                <w:p w14:paraId="0D11D057">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平均值</w:t>
                  </w:r>
                </w:p>
              </w:tc>
              <w:tc>
                <w:tcPr>
                  <w:tcW w:w="713" w:type="pct"/>
                  <w:tcMar>
                    <w:top w:w="0" w:type="dxa"/>
                    <w:left w:w="6" w:type="dxa"/>
                    <w:bottom w:w="0" w:type="dxa"/>
                    <w:right w:w="6" w:type="dxa"/>
                  </w:tcMar>
                  <w:vAlign w:val="center"/>
                </w:tcPr>
                <w:p w14:paraId="70ABB75D">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4626.7</w:t>
                  </w:r>
                </w:p>
              </w:tc>
              <w:tc>
                <w:tcPr>
                  <w:tcW w:w="723" w:type="pct"/>
                  <w:tcMar>
                    <w:top w:w="0" w:type="dxa"/>
                    <w:left w:w="6" w:type="dxa"/>
                    <w:bottom w:w="0" w:type="dxa"/>
                    <w:right w:w="6" w:type="dxa"/>
                  </w:tcMar>
                  <w:vAlign w:val="center"/>
                </w:tcPr>
                <w:p w14:paraId="53B131AE">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5.54</w:t>
                  </w:r>
                </w:p>
              </w:tc>
              <w:tc>
                <w:tcPr>
                  <w:tcW w:w="768" w:type="pct"/>
                  <w:tcMar>
                    <w:top w:w="0" w:type="dxa"/>
                    <w:left w:w="6" w:type="dxa"/>
                    <w:bottom w:w="0" w:type="dxa"/>
                    <w:right w:w="6" w:type="dxa"/>
                  </w:tcMar>
                  <w:vAlign w:val="center"/>
                </w:tcPr>
                <w:p w14:paraId="38B64FFC">
                  <w:pPr>
                    <w:widowControl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s="Times New Roman"/>
                      <w:color w:val="auto"/>
                      <w:kern w:val="0"/>
                      <w:sz w:val="21"/>
                      <w:szCs w:val="21"/>
                      <w:highlight w:val="none"/>
                      <w:lang w:val="en-US" w:eastAsia="zh-CN" w:bidi="ar"/>
                    </w:rPr>
                    <w:t>2.56</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eastAsia" w:ascii="Times New Roman" w:hAnsi="Times New Roman" w:eastAsia="宋体" w:cs="Times New Roman"/>
                      <w:color w:val="auto"/>
                      <w:kern w:val="0"/>
                      <w:sz w:val="21"/>
                      <w:szCs w:val="21"/>
                      <w:highlight w:val="none"/>
                      <w:vertAlign w:val="superscript"/>
                      <w:lang w:val="en-US" w:eastAsia="zh-CN" w:bidi="ar"/>
                    </w:rPr>
                    <w:t>2</w:t>
                  </w:r>
                </w:p>
              </w:tc>
            </w:tr>
            <w:tr w14:paraId="4E08E35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3D2C779A">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2E592CC8">
                  <w:pPr>
                    <w:spacing w:after="0"/>
                    <w:jc w:val="center"/>
                    <w:textAlignment w:val="center"/>
                    <w:rPr>
                      <w:rFonts w:ascii="Times New Roman" w:hAnsi="Times New Roman" w:eastAsia="宋体"/>
                      <w:color w:val="auto"/>
                      <w:sz w:val="21"/>
                      <w:szCs w:val="21"/>
                    </w:rPr>
                  </w:pPr>
                </w:p>
              </w:tc>
              <w:tc>
                <w:tcPr>
                  <w:tcW w:w="713" w:type="pct"/>
                  <w:vMerge w:val="restart"/>
                  <w:vAlign w:val="center"/>
                </w:tcPr>
                <w:p w14:paraId="363C7ECD">
                  <w:pPr>
                    <w:spacing w:after="0"/>
                    <w:jc w:val="center"/>
                    <w:textAlignment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酚类</w:t>
                  </w:r>
                </w:p>
              </w:tc>
              <w:tc>
                <w:tcPr>
                  <w:tcW w:w="713" w:type="pct"/>
                  <w:vAlign w:val="center"/>
                </w:tcPr>
                <w:p w14:paraId="2CEEDA00">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第1次</w:t>
                  </w:r>
                </w:p>
              </w:tc>
              <w:tc>
                <w:tcPr>
                  <w:tcW w:w="713" w:type="pct"/>
                  <w:tcMar>
                    <w:top w:w="0" w:type="dxa"/>
                    <w:left w:w="6" w:type="dxa"/>
                    <w:bottom w:w="0" w:type="dxa"/>
                    <w:right w:w="6" w:type="dxa"/>
                  </w:tcMar>
                  <w:vAlign w:val="center"/>
                </w:tcPr>
                <w:p w14:paraId="3587C729">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4698</w:t>
                  </w:r>
                </w:p>
              </w:tc>
              <w:tc>
                <w:tcPr>
                  <w:tcW w:w="723" w:type="pct"/>
                  <w:tcMar>
                    <w:top w:w="0" w:type="dxa"/>
                    <w:left w:w="6" w:type="dxa"/>
                    <w:bottom w:w="0" w:type="dxa"/>
                    <w:right w:w="6" w:type="dxa"/>
                  </w:tcMar>
                  <w:vAlign w:val="center"/>
                </w:tcPr>
                <w:p w14:paraId="575039AC">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1.4</w:t>
                  </w:r>
                </w:p>
              </w:tc>
              <w:tc>
                <w:tcPr>
                  <w:tcW w:w="768" w:type="pct"/>
                  <w:tcMar>
                    <w:top w:w="0" w:type="dxa"/>
                    <w:left w:w="6" w:type="dxa"/>
                    <w:bottom w:w="0" w:type="dxa"/>
                    <w:right w:w="6" w:type="dxa"/>
                  </w:tcMar>
                  <w:vAlign w:val="center"/>
                </w:tcPr>
                <w:p w14:paraId="1982B54F">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6.58</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25CE5F6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1E8531D6">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3FFBE765">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1FC3219F">
                  <w:pPr>
                    <w:spacing w:after="0"/>
                    <w:jc w:val="center"/>
                    <w:textAlignment w:val="center"/>
                    <w:rPr>
                      <w:rFonts w:ascii="Times New Roman" w:hAnsi="Times New Roman" w:eastAsia="宋体"/>
                      <w:color w:val="auto"/>
                      <w:sz w:val="21"/>
                      <w:szCs w:val="21"/>
                    </w:rPr>
                  </w:pPr>
                </w:p>
              </w:tc>
              <w:tc>
                <w:tcPr>
                  <w:tcW w:w="713" w:type="pct"/>
                  <w:vAlign w:val="center"/>
                </w:tcPr>
                <w:p w14:paraId="063E41DF">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第2次</w:t>
                  </w:r>
                </w:p>
              </w:tc>
              <w:tc>
                <w:tcPr>
                  <w:tcW w:w="713" w:type="pct"/>
                  <w:tcMar>
                    <w:top w:w="0" w:type="dxa"/>
                    <w:left w:w="6" w:type="dxa"/>
                    <w:bottom w:w="0" w:type="dxa"/>
                    <w:right w:w="6" w:type="dxa"/>
                  </w:tcMar>
                  <w:vAlign w:val="center"/>
                </w:tcPr>
                <w:p w14:paraId="7BAF0273">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4488</w:t>
                  </w:r>
                </w:p>
              </w:tc>
              <w:tc>
                <w:tcPr>
                  <w:tcW w:w="723" w:type="pct"/>
                  <w:tcMar>
                    <w:top w:w="0" w:type="dxa"/>
                    <w:left w:w="6" w:type="dxa"/>
                    <w:bottom w:w="0" w:type="dxa"/>
                    <w:right w:w="6" w:type="dxa"/>
                  </w:tcMar>
                  <w:vAlign w:val="center"/>
                </w:tcPr>
                <w:p w14:paraId="1E3FC96A">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1.2</w:t>
                  </w:r>
                </w:p>
              </w:tc>
              <w:tc>
                <w:tcPr>
                  <w:tcW w:w="768" w:type="pct"/>
                  <w:tcMar>
                    <w:top w:w="0" w:type="dxa"/>
                    <w:left w:w="6" w:type="dxa"/>
                    <w:bottom w:w="0" w:type="dxa"/>
                    <w:right w:w="6" w:type="dxa"/>
                  </w:tcMar>
                  <w:vAlign w:val="center"/>
                </w:tcPr>
                <w:p w14:paraId="0BB45E48">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5.39</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5C10EAB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39DEDBD6">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4088DB70">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711F8D30">
                  <w:pPr>
                    <w:spacing w:after="0"/>
                    <w:jc w:val="center"/>
                    <w:textAlignment w:val="center"/>
                    <w:rPr>
                      <w:rFonts w:ascii="Times New Roman" w:hAnsi="Times New Roman" w:eastAsia="宋体"/>
                      <w:color w:val="auto"/>
                      <w:sz w:val="21"/>
                      <w:szCs w:val="21"/>
                    </w:rPr>
                  </w:pPr>
                </w:p>
              </w:tc>
              <w:tc>
                <w:tcPr>
                  <w:tcW w:w="713" w:type="pct"/>
                  <w:vAlign w:val="center"/>
                </w:tcPr>
                <w:p w14:paraId="1F6348D7">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第3次</w:t>
                  </w:r>
                </w:p>
              </w:tc>
              <w:tc>
                <w:tcPr>
                  <w:tcW w:w="713" w:type="pct"/>
                  <w:tcMar>
                    <w:top w:w="0" w:type="dxa"/>
                    <w:left w:w="6" w:type="dxa"/>
                    <w:bottom w:w="0" w:type="dxa"/>
                    <w:right w:w="6" w:type="dxa"/>
                  </w:tcMar>
                  <w:vAlign w:val="center"/>
                </w:tcPr>
                <w:p w14:paraId="7262F1A9">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4694</w:t>
                  </w:r>
                </w:p>
              </w:tc>
              <w:tc>
                <w:tcPr>
                  <w:tcW w:w="723" w:type="pct"/>
                  <w:tcMar>
                    <w:top w:w="0" w:type="dxa"/>
                    <w:left w:w="6" w:type="dxa"/>
                    <w:bottom w:w="0" w:type="dxa"/>
                    <w:right w:w="6" w:type="dxa"/>
                  </w:tcMar>
                  <w:vAlign w:val="center"/>
                </w:tcPr>
                <w:p w14:paraId="5AB2FF13">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1.1</w:t>
                  </w:r>
                </w:p>
              </w:tc>
              <w:tc>
                <w:tcPr>
                  <w:tcW w:w="768" w:type="pct"/>
                  <w:tcMar>
                    <w:top w:w="0" w:type="dxa"/>
                    <w:left w:w="6" w:type="dxa"/>
                    <w:bottom w:w="0" w:type="dxa"/>
                    <w:right w:w="6" w:type="dxa"/>
                  </w:tcMar>
                  <w:vAlign w:val="center"/>
                </w:tcPr>
                <w:p w14:paraId="0BD3F8DC">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5.16</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5517B59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5CF2E2E4">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2A6DE182">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3C430D2F">
                  <w:pPr>
                    <w:spacing w:after="0"/>
                    <w:jc w:val="center"/>
                    <w:textAlignment w:val="center"/>
                    <w:rPr>
                      <w:rFonts w:ascii="Times New Roman" w:hAnsi="Times New Roman" w:eastAsia="宋体"/>
                      <w:color w:val="auto"/>
                      <w:sz w:val="21"/>
                      <w:szCs w:val="21"/>
                    </w:rPr>
                  </w:pPr>
                </w:p>
              </w:tc>
              <w:tc>
                <w:tcPr>
                  <w:tcW w:w="713" w:type="pct"/>
                  <w:vAlign w:val="center"/>
                </w:tcPr>
                <w:p w14:paraId="063165B1">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平均值</w:t>
                  </w:r>
                </w:p>
              </w:tc>
              <w:tc>
                <w:tcPr>
                  <w:tcW w:w="713" w:type="pct"/>
                  <w:tcMar>
                    <w:top w:w="0" w:type="dxa"/>
                    <w:left w:w="6" w:type="dxa"/>
                    <w:bottom w:w="0" w:type="dxa"/>
                    <w:right w:w="6" w:type="dxa"/>
                  </w:tcMar>
                  <w:vAlign w:val="center"/>
                </w:tcPr>
                <w:p w14:paraId="3B71D2D3">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4626.7</w:t>
                  </w:r>
                </w:p>
              </w:tc>
              <w:tc>
                <w:tcPr>
                  <w:tcW w:w="723" w:type="pct"/>
                  <w:tcMar>
                    <w:top w:w="0" w:type="dxa"/>
                    <w:left w:w="6" w:type="dxa"/>
                    <w:bottom w:w="0" w:type="dxa"/>
                    <w:right w:w="6" w:type="dxa"/>
                  </w:tcMar>
                  <w:vAlign w:val="center"/>
                </w:tcPr>
                <w:p w14:paraId="1D88C49B">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1.23</w:t>
                  </w:r>
                </w:p>
              </w:tc>
              <w:tc>
                <w:tcPr>
                  <w:tcW w:w="768" w:type="pct"/>
                  <w:tcMar>
                    <w:top w:w="0" w:type="dxa"/>
                    <w:left w:w="6" w:type="dxa"/>
                    <w:bottom w:w="0" w:type="dxa"/>
                    <w:right w:w="6" w:type="dxa"/>
                  </w:tcMar>
                  <w:vAlign w:val="center"/>
                </w:tcPr>
                <w:p w14:paraId="66C1181D">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5.71</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18C2AB9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0A14D2D5">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2323F1FA">
                  <w:pPr>
                    <w:spacing w:after="0"/>
                    <w:jc w:val="center"/>
                    <w:textAlignment w:val="center"/>
                    <w:rPr>
                      <w:rFonts w:ascii="Times New Roman" w:hAnsi="Times New Roman" w:eastAsia="宋体"/>
                      <w:color w:val="auto"/>
                      <w:sz w:val="21"/>
                      <w:szCs w:val="21"/>
                    </w:rPr>
                  </w:pPr>
                </w:p>
              </w:tc>
              <w:tc>
                <w:tcPr>
                  <w:tcW w:w="713" w:type="pct"/>
                  <w:vMerge w:val="restart"/>
                  <w:vAlign w:val="center"/>
                </w:tcPr>
                <w:p w14:paraId="62A88733">
                  <w:pPr>
                    <w:spacing w:after="0"/>
                    <w:jc w:val="center"/>
                    <w:textAlignment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甲醛</w:t>
                  </w:r>
                </w:p>
              </w:tc>
              <w:tc>
                <w:tcPr>
                  <w:tcW w:w="713" w:type="pct"/>
                  <w:vAlign w:val="center"/>
                </w:tcPr>
                <w:p w14:paraId="3AB223F1">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第1次</w:t>
                  </w:r>
                </w:p>
              </w:tc>
              <w:tc>
                <w:tcPr>
                  <w:tcW w:w="713" w:type="pct"/>
                  <w:tcMar>
                    <w:top w:w="0" w:type="dxa"/>
                    <w:left w:w="6" w:type="dxa"/>
                    <w:bottom w:w="0" w:type="dxa"/>
                    <w:right w:w="6" w:type="dxa"/>
                  </w:tcMar>
                  <w:vAlign w:val="center"/>
                </w:tcPr>
                <w:p w14:paraId="18AFF61A">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4698</w:t>
                  </w:r>
                </w:p>
              </w:tc>
              <w:tc>
                <w:tcPr>
                  <w:tcW w:w="723" w:type="pct"/>
                  <w:tcMar>
                    <w:top w:w="0" w:type="dxa"/>
                    <w:left w:w="6" w:type="dxa"/>
                    <w:bottom w:w="0" w:type="dxa"/>
                    <w:right w:w="6" w:type="dxa"/>
                  </w:tcMar>
                  <w:vAlign w:val="center"/>
                </w:tcPr>
                <w:p w14:paraId="35EC0618">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0.7</w:t>
                  </w:r>
                </w:p>
              </w:tc>
              <w:tc>
                <w:tcPr>
                  <w:tcW w:w="768" w:type="pct"/>
                  <w:tcMar>
                    <w:top w:w="0" w:type="dxa"/>
                    <w:left w:w="6" w:type="dxa"/>
                    <w:bottom w:w="0" w:type="dxa"/>
                    <w:right w:w="6" w:type="dxa"/>
                  </w:tcMar>
                  <w:vAlign w:val="center"/>
                </w:tcPr>
                <w:p w14:paraId="410BA87F">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3.29</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74F9F77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120B8E00">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38FE2BE2">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23F2244A">
                  <w:pPr>
                    <w:spacing w:after="0"/>
                    <w:jc w:val="center"/>
                    <w:textAlignment w:val="center"/>
                    <w:rPr>
                      <w:rFonts w:ascii="Times New Roman" w:hAnsi="Times New Roman" w:eastAsia="宋体"/>
                      <w:color w:val="auto"/>
                      <w:sz w:val="21"/>
                      <w:szCs w:val="21"/>
                    </w:rPr>
                  </w:pPr>
                </w:p>
              </w:tc>
              <w:tc>
                <w:tcPr>
                  <w:tcW w:w="713" w:type="pct"/>
                  <w:vAlign w:val="center"/>
                </w:tcPr>
                <w:p w14:paraId="553324B6">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第2次</w:t>
                  </w:r>
                </w:p>
              </w:tc>
              <w:tc>
                <w:tcPr>
                  <w:tcW w:w="713" w:type="pct"/>
                  <w:tcMar>
                    <w:top w:w="0" w:type="dxa"/>
                    <w:left w:w="6" w:type="dxa"/>
                    <w:bottom w:w="0" w:type="dxa"/>
                    <w:right w:w="6" w:type="dxa"/>
                  </w:tcMar>
                  <w:vAlign w:val="center"/>
                </w:tcPr>
                <w:p w14:paraId="1EE2F2FD">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4488</w:t>
                  </w:r>
                </w:p>
              </w:tc>
              <w:tc>
                <w:tcPr>
                  <w:tcW w:w="723" w:type="pct"/>
                  <w:tcMar>
                    <w:top w:w="0" w:type="dxa"/>
                    <w:left w:w="6" w:type="dxa"/>
                    <w:bottom w:w="0" w:type="dxa"/>
                    <w:right w:w="6" w:type="dxa"/>
                  </w:tcMar>
                  <w:vAlign w:val="center"/>
                </w:tcPr>
                <w:p w14:paraId="56BC4DDB">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0.9</w:t>
                  </w:r>
                </w:p>
              </w:tc>
              <w:tc>
                <w:tcPr>
                  <w:tcW w:w="768" w:type="pct"/>
                  <w:tcMar>
                    <w:top w:w="0" w:type="dxa"/>
                    <w:left w:w="6" w:type="dxa"/>
                    <w:bottom w:w="0" w:type="dxa"/>
                    <w:right w:w="6" w:type="dxa"/>
                  </w:tcMar>
                  <w:vAlign w:val="center"/>
                </w:tcPr>
                <w:p w14:paraId="367DCD4C">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4.04</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2A142DA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4D24B5ED">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6865CCB6">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4B1C2D8D">
                  <w:pPr>
                    <w:spacing w:after="0"/>
                    <w:jc w:val="center"/>
                    <w:textAlignment w:val="center"/>
                    <w:rPr>
                      <w:rFonts w:ascii="Times New Roman" w:hAnsi="Times New Roman" w:eastAsia="宋体"/>
                      <w:color w:val="auto"/>
                      <w:sz w:val="21"/>
                      <w:szCs w:val="21"/>
                    </w:rPr>
                  </w:pPr>
                </w:p>
              </w:tc>
              <w:tc>
                <w:tcPr>
                  <w:tcW w:w="713" w:type="pct"/>
                  <w:vAlign w:val="center"/>
                </w:tcPr>
                <w:p w14:paraId="640BE221">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第3次</w:t>
                  </w:r>
                </w:p>
              </w:tc>
              <w:tc>
                <w:tcPr>
                  <w:tcW w:w="713" w:type="pct"/>
                  <w:tcMar>
                    <w:top w:w="0" w:type="dxa"/>
                    <w:left w:w="6" w:type="dxa"/>
                    <w:bottom w:w="0" w:type="dxa"/>
                    <w:right w:w="6" w:type="dxa"/>
                  </w:tcMar>
                  <w:vAlign w:val="center"/>
                </w:tcPr>
                <w:p w14:paraId="77A907BA">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4694</w:t>
                  </w:r>
                </w:p>
              </w:tc>
              <w:tc>
                <w:tcPr>
                  <w:tcW w:w="723" w:type="pct"/>
                  <w:tcMar>
                    <w:top w:w="0" w:type="dxa"/>
                    <w:left w:w="6" w:type="dxa"/>
                    <w:bottom w:w="0" w:type="dxa"/>
                    <w:right w:w="6" w:type="dxa"/>
                  </w:tcMar>
                  <w:vAlign w:val="center"/>
                </w:tcPr>
                <w:p w14:paraId="6FC8A978">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0.8</w:t>
                  </w:r>
                </w:p>
              </w:tc>
              <w:tc>
                <w:tcPr>
                  <w:tcW w:w="768" w:type="pct"/>
                  <w:tcMar>
                    <w:top w:w="0" w:type="dxa"/>
                    <w:left w:w="6" w:type="dxa"/>
                    <w:bottom w:w="0" w:type="dxa"/>
                    <w:right w:w="6" w:type="dxa"/>
                  </w:tcMar>
                  <w:vAlign w:val="center"/>
                </w:tcPr>
                <w:p w14:paraId="25DB3865">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3.76</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44CF9BD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1FFF9B1A">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4626F876">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61895E9D">
                  <w:pPr>
                    <w:spacing w:after="0"/>
                    <w:jc w:val="center"/>
                    <w:textAlignment w:val="center"/>
                    <w:rPr>
                      <w:rFonts w:ascii="Times New Roman" w:hAnsi="Times New Roman" w:eastAsia="宋体"/>
                      <w:color w:val="auto"/>
                      <w:sz w:val="21"/>
                      <w:szCs w:val="21"/>
                    </w:rPr>
                  </w:pPr>
                </w:p>
              </w:tc>
              <w:tc>
                <w:tcPr>
                  <w:tcW w:w="713" w:type="pct"/>
                  <w:vAlign w:val="center"/>
                </w:tcPr>
                <w:p w14:paraId="44E4B787">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平均值</w:t>
                  </w:r>
                </w:p>
              </w:tc>
              <w:tc>
                <w:tcPr>
                  <w:tcW w:w="713" w:type="pct"/>
                  <w:tcMar>
                    <w:top w:w="0" w:type="dxa"/>
                    <w:left w:w="6" w:type="dxa"/>
                    <w:bottom w:w="0" w:type="dxa"/>
                    <w:right w:w="6" w:type="dxa"/>
                  </w:tcMar>
                  <w:vAlign w:val="center"/>
                </w:tcPr>
                <w:p w14:paraId="6203DB01">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4626.7</w:t>
                  </w:r>
                </w:p>
              </w:tc>
              <w:tc>
                <w:tcPr>
                  <w:tcW w:w="723" w:type="pct"/>
                  <w:tcMar>
                    <w:top w:w="0" w:type="dxa"/>
                    <w:left w:w="6" w:type="dxa"/>
                    <w:bottom w:w="0" w:type="dxa"/>
                    <w:right w:w="6" w:type="dxa"/>
                  </w:tcMar>
                  <w:vAlign w:val="center"/>
                </w:tcPr>
                <w:p w14:paraId="29007F1F">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0.8</w:t>
                  </w:r>
                </w:p>
              </w:tc>
              <w:tc>
                <w:tcPr>
                  <w:tcW w:w="768" w:type="pct"/>
                  <w:tcMar>
                    <w:top w:w="0" w:type="dxa"/>
                    <w:left w:w="6" w:type="dxa"/>
                    <w:bottom w:w="0" w:type="dxa"/>
                    <w:right w:w="6" w:type="dxa"/>
                  </w:tcMar>
                  <w:vAlign w:val="center"/>
                </w:tcPr>
                <w:p w14:paraId="14001315">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3.70</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r>
            <w:tr w14:paraId="682E376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66CD5731">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30179EA7">
                  <w:pPr>
                    <w:spacing w:after="0"/>
                    <w:jc w:val="center"/>
                    <w:textAlignment w:val="center"/>
                    <w:rPr>
                      <w:rFonts w:ascii="Times New Roman" w:hAnsi="Times New Roman" w:eastAsia="宋体"/>
                      <w:color w:val="auto"/>
                      <w:sz w:val="21"/>
                      <w:szCs w:val="21"/>
                    </w:rPr>
                  </w:pPr>
                </w:p>
              </w:tc>
              <w:tc>
                <w:tcPr>
                  <w:tcW w:w="713" w:type="pct"/>
                  <w:vMerge w:val="restart"/>
                  <w:vAlign w:val="center"/>
                </w:tcPr>
                <w:p w14:paraId="4A675BAA">
                  <w:pPr>
                    <w:spacing w:after="0"/>
                    <w:jc w:val="center"/>
                    <w:textAlignment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氮氧化物</w:t>
                  </w:r>
                </w:p>
              </w:tc>
              <w:tc>
                <w:tcPr>
                  <w:tcW w:w="713" w:type="pct"/>
                  <w:vAlign w:val="center"/>
                </w:tcPr>
                <w:p w14:paraId="02F84484">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第1次</w:t>
                  </w:r>
                </w:p>
              </w:tc>
              <w:tc>
                <w:tcPr>
                  <w:tcW w:w="713" w:type="pct"/>
                  <w:tcMar>
                    <w:top w:w="0" w:type="dxa"/>
                    <w:left w:w="6" w:type="dxa"/>
                    <w:bottom w:w="0" w:type="dxa"/>
                    <w:right w:w="6" w:type="dxa"/>
                  </w:tcMar>
                  <w:vAlign w:val="center"/>
                </w:tcPr>
                <w:p w14:paraId="365BE875">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4698</w:t>
                  </w:r>
                </w:p>
              </w:tc>
              <w:tc>
                <w:tcPr>
                  <w:tcW w:w="723" w:type="pct"/>
                  <w:tcMar>
                    <w:top w:w="0" w:type="dxa"/>
                    <w:left w:w="6" w:type="dxa"/>
                    <w:bottom w:w="0" w:type="dxa"/>
                    <w:right w:w="6" w:type="dxa"/>
                  </w:tcMar>
                  <w:vAlign w:val="center"/>
                </w:tcPr>
                <w:p w14:paraId="51FE29AD">
                  <w:pPr>
                    <w:spacing w:after="0"/>
                    <w:jc w:val="center"/>
                    <w:textAlignment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w:t>
                  </w:r>
                </w:p>
              </w:tc>
              <w:tc>
                <w:tcPr>
                  <w:tcW w:w="768" w:type="pct"/>
                  <w:tcMar>
                    <w:top w:w="0" w:type="dxa"/>
                    <w:left w:w="6" w:type="dxa"/>
                    <w:bottom w:w="0" w:type="dxa"/>
                    <w:right w:w="6" w:type="dxa"/>
                  </w:tcMar>
                  <w:vAlign w:val="center"/>
                </w:tcPr>
                <w:p w14:paraId="11D4AD18">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2.82</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eastAsia" w:ascii="Times New Roman" w:hAnsi="Times New Roman" w:eastAsia="宋体" w:cs="Times New Roman"/>
                      <w:color w:val="auto"/>
                      <w:kern w:val="0"/>
                      <w:sz w:val="21"/>
                      <w:szCs w:val="21"/>
                      <w:highlight w:val="none"/>
                      <w:vertAlign w:val="superscript"/>
                      <w:lang w:val="en-US" w:eastAsia="zh-CN" w:bidi="ar"/>
                    </w:rPr>
                    <w:t>2</w:t>
                  </w:r>
                </w:p>
              </w:tc>
            </w:tr>
            <w:tr w14:paraId="353D606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432CE740">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6C1DAE25">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60B89508">
                  <w:pPr>
                    <w:spacing w:after="0"/>
                    <w:jc w:val="center"/>
                    <w:textAlignment w:val="center"/>
                    <w:rPr>
                      <w:rFonts w:ascii="Times New Roman" w:hAnsi="Times New Roman" w:eastAsia="宋体"/>
                      <w:color w:val="auto"/>
                      <w:sz w:val="21"/>
                      <w:szCs w:val="21"/>
                    </w:rPr>
                  </w:pPr>
                </w:p>
              </w:tc>
              <w:tc>
                <w:tcPr>
                  <w:tcW w:w="713" w:type="pct"/>
                  <w:vAlign w:val="center"/>
                </w:tcPr>
                <w:p w14:paraId="34F9FFBE">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第2次</w:t>
                  </w:r>
                </w:p>
              </w:tc>
              <w:tc>
                <w:tcPr>
                  <w:tcW w:w="713" w:type="pct"/>
                  <w:tcMar>
                    <w:top w:w="0" w:type="dxa"/>
                    <w:left w:w="6" w:type="dxa"/>
                    <w:bottom w:w="0" w:type="dxa"/>
                    <w:right w:w="6" w:type="dxa"/>
                  </w:tcMar>
                  <w:vAlign w:val="center"/>
                </w:tcPr>
                <w:p w14:paraId="3D045BCB">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4488</w:t>
                  </w:r>
                </w:p>
              </w:tc>
              <w:tc>
                <w:tcPr>
                  <w:tcW w:w="723" w:type="pct"/>
                  <w:tcMar>
                    <w:top w:w="0" w:type="dxa"/>
                    <w:left w:w="6" w:type="dxa"/>
                    <w:bottom w:w="0" w:type="dxa"/>
                    <w:right w:w="6" w:type="dxa"/>
                  </w:tcMar>
                  <w:vAlign w:val="center"/>
                </w:tcPr>
                <w:p w14:paraId="69AC9D74">
                  <w:pPr>
                    <w:spacing w:after="0"/>
                    <w:jc w:val="center"/>
                    <w:textAlignment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w:t>
                  </w:r>
                </w:p>
              </w:tc>
              <w:tc>
                <w:tcPr>
                  <w:tcW w:w="768" w:type="pct"/>
                  <w:tcMar>
                    <w:top w:w="0" w:type="dxa"/>
                    <w:left w:w="6" w:type="dxa"/>
                    <w:bottom w:w="0" w:type="dxa"/>
                    <w:right w:w="6" w:type="dxa"/>
                  </w:tcMar>
                  <w:vAlign w:val="center"/>
                </w:tcPr>
                <w:p w14:paraId="2E2E93E7">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2.69</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eastAsia" w:ascii="Times New Roman" w:hAnsi="Times New Roman" w:eastAsia="宋体" w:cs="Times New Roman"/>
                      <w:color w:val="auto"/>
                      <w:kern w:val="0"/>
                      <w:sz w:val="21"/>
                      <w:szCs w:val="21"/>
                      <w:highlight w:val="none"/>
                      <w:vertAlign w:val="superscript"/>
                      <w:lang w:val="en-US" w:eastAsia="zh-CN" w:bidi="ar"/>
                    </w:rPr>
                    <w:t>2</w:t>
                  </w:r>
                </w:p>
              </w:tc>
            </w:tr>
            <w:tr w14:paraId="75E21E3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23B2FED5">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1E723B7A">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25017B50">
                  <w:pPr>
                    <w:spacing w:after="0"/>
                    <w:jc w:val="center"/>
                    <w:textAlignment w:val="center"/>
                    <w:rPr>
                      <w:rFonts w:ascii="Times New Roman" w:hAnsi="Times New Roman" w:eastAsia="宋体"/>
                      <w:color w:val="auto"/>
                      <w:sz w:val="21"/>
                      <w:szCs w:val="21"/>
                    </w:rPr>
                  </w:pPr>
                </w:p>
              </w:tc>
              <w:tc>
                <w:tcPr>
                  <w:tcW w:w="713" w:type="pct"/>
                  <w:vAlign w:val="center"/>
                </w:tcPr>
                <w:p w14:paraId="6C56867C">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第3次</w:t>
                  </w:r>
                </w:p>
              </w:tc>
              <w:tc>
                <w:tcPr>
                  <w:tcW w:w="713" w:type="pct"/>
                  <w:tcMar>
                    <w:top w:w="0" w:type="dxa"/>
                    <w:left w:w="6" w:type="dxa"/>
                    <w:bottom w:w="0" w:type="dxa"/>
                    <w:right w:w="6" w:type="dxa"/>
                  </w:tcMar>
                  <w:vAlign w:val="center"/>
                </w:tcPr>
                <w:p w14:paraId="75D5282F">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4694</w:t>
                  </w:r>
                </w:p>
              </w:tc>
              <w:tc>
                <w:tcPr>
                  <w:tcW w:w="723" w:type="pct"/>
                  <w:tcMar>
                    <w:top w:w="0" w:type="dxa"/>
                    <w:left w:w="6" w:type="dxa"/>
                    <w:bottom w:w="0" w:type="dxa"/>
                    <w:right w:w="6" w:type="dxa"/>
                  </w:tcMar>
                  <w:vAlign w:val="center"/>
                </w:tcPr>
                <w:p w14:paraId="0E67514A">
                  <w:pPr>
                    <w:spacing w:after="0"/>
                    <w:jc w:val="center"/>
                    <w:textAlignment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7</w:t>
                  </w:r>
                </w:p>
              </w:tc>
              <w:tc>
                <w:tcPr>
                  <w:tcW w:w="768" w:type="pct"/>
                  <w:tcMar>
                    <w:top w:w="0" w:type="dxa"/>
                    <w:left w:w="6" w:type="dxa"/>
                    <w:bottom w:w="0" w:type="dxa"/>
                    <w:right w:w="6" w:type="dxa"/>
                  </w:tcMar>
                  <w:vAlign w:val="center"/>
                </w:tcPr>
                <w:p w14:paraId="6B9447B4">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3.29</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eastAsia" w:ascii="Times New Roman" w:hAnsi="Times New Roman" w:eastAsia="宋体" w:cs="Times New Roman"/>
                      <w:color w:val="auto"/>
                      <w:kern w:val="0"/>
                      <w:sz w:val="21"/>
                      <w:szCs w:val="21"/>
                      <w:highlight w:val="none"/>
                      <w:vertAlign w:val="superscript"/>
                      <w:lang w:val="en-US" w:eastAsia="zh-CN" w:bidi="ar"/>
                    </w:rPr>
                    <w:t>2</w:t>
                  </w:r>
                </w:p>
              </w:tc>
            </w:tr>
            <w:tr w14:paraId="2EB5A9C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4A84BD10">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0879161A">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2914CA4A">
                  <w:pPr>
                    <w:spacing w:after="0"/>
                    <w:jc w:val="center"/>
                    <w:textAlignment w:val="center"/>
                    <w:rPr>
                      <w:rFonts w:ascii="Times New Roman" w:hAnsi="Times New Roman" w:eastAsia="宋体"/>
                      <w:color w:val="auto"/>
                      <w:sz w:val="21"/>
                      <w:szCs w:val="21"/>
                    </w:rPr>
                  </w:pPr>
                </w:p>
              </w:tc>
              <w:tc>
                <w:tcPr>
                  <w:tcW w:w="713" w:type="pct"/>
                  <w:vAlign w:val="center"/>
                </w:tcPr>
                <w:p w14:paraId="52DC92D3">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平均值</w:t>
                  </w:r>
                </w:p>
              </w:tc>
              <w:tc>
                <w:tcPr>
                  <w:tcW w:w="713" w:type="pct"/>
                  <w:tcMar>
                    <w:top w:w="0" w:type="dxa"/>
                    <w:left w:w="6" w:type="dxa"/>
                    <w:bottom w:w="0" w:type="dxa"/>
                    <w:right w:w="6" w:type="dxa"/>
                  </w:tcMar>
                  <w:vAlign w:val="center"/>
                </w:tcPr>
                <w:p w14:paraId="79E37907">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4626.7</w:t>
                  </w:r>
                </w:p>
              </w:tc>
              <w:tc>
                <w:tcPr>
                  <w:tcW w:w="723" w:type="pct"/>
                  <w:tcMar>
                    <w:top w:w="0" w:type="dxa"/>
                    <w:left w:w="6" w:type="dxa"/>
                    <w:bottom w:w="0" w:type="dxa"/>
                    <w:right w:w="6" w:type="dxa"/>
                  </w:tcMar>
                  <w:vAlign w:val="center"/>
                </w:tcPr>
                <w:p w14:paraId="2FDA84EF">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6.33</w:t>
                  </w:r>
                </w:p>
              </w:tc>
              <w:tc>
                <w:tcPr>
                  <w:tcW w:w="768" w:type="pct"/>
                  <w:tcMar>
                    <w:top w:w="0" w:type="dxa"/>
                    <w:left w:w="6" w:type="dxa"/>
                    <w:bottom w:w="0" w:type="dxa"/>
                    <w:right w:w="6" w:type="dxa"/>
                  </w:tcMar>
                  <w:vAlign w:val="center"/>
                </w:tcPr>
                <w:p w14:paraId="6C43ED2D">
                  <w:pPr>
                    <w:widowControl w:val="0"/>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lang w:val="en-US" w:eastAsia="zh-CN" w:bidi="ar"/>
                    </w:rPr>
                    <w:t>2.93</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eastAsia" w:ascii="Times New Roman" w:hAnsi="Times New Roman" w:eastAsia="宋体" w:cs="Times New Roman"/>
                      <w:color w:val="auto"/>
                      <w:kern w:val="0"/>
                      <w:sz w:val="21"/>
                      <w:szCs w:val="21"/>
                      <w:highlight w:val="none"/>
                      <w:vertAlign w:val="superscript"/>
                      <w:lang w:val="en-US" w:eastAsia="zh-CN" w:bidi="ar"/>
                    </w:rPr>
                    <w:t>2</w:t>
                  </w:r>
                </w:p>
              </w:tc>
            </w:tr>
            <w:tr w14:paraId="0E9AD7B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32B125F4">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75DE68B2">
                  <w:pPr>
                    <w:spacing w:after="0"/>
                    <w:jc w:val="center"/>
                    <w:textAlignment w:val="center"/>
                    <w:rPr>
                      <w:rFonts w:ascii="Times New Roman" w:hAnsi="Times New Roman" w:eastAsia="宋体"/>
                      <w:color w:val="auto"/>
                      <w:sz w:val="21"/>
                      <w:szCs w:val="21"/>
                    </w:rPr>
                  </w:pPr>
                </w:p>
              </w:tc>
              <w:tc>
                <w:tcPr>
                  <w:tcW w:w="713" w:type="pct"/>
                  <w:vMerge w:val="restart"/>
                  <w:vAlign w:val="center"/>
                </w:tcPr>
                <w:p w14:paraId="514587E8">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二氧化硫</w:t>
                  </w:r>
                </w:p>
              </w:tc>
              <w:tc>
                <w:tcPr>
                  <w:tcW w:w="713" w:type="pct"/>
                  <w:vAlign w:val="center"/>
                </w:tcPr>
                <w:p w14:paraId="7D77910B">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第1次</w:t>
                  </w:r>
                </w:p>
              </w:tc>
              <w:tc>
                <w:tcPr>
                  <w:tcW w:w="713" w:type="pct"/>
                  <w:tcMar>
                    <w:top w:w="0" w:type="dxa"/>
                    <w:left w:w="6" w:type="dxa"/>
                    <w:bottom w:w="0" w:type="dxa"/>
                    <w:right w:w="6" w:type="dxa"/>
                  </w:tcMar>
                  <w:vAlign w:val="center"/>
                </w:tcPr>
                <w:p w14:paraId="16744F93">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4698</w:t>
                  </w:r>
                </w:p>
              </w:tc>
              <w:tc>
                <w:tcPr>
                  <w:tcW w:w="723" w:type="pct"/>
                  <w:tcMar>
                    <w:top w:w="0" w:type="dxa"/>
                    <w:left w:w="6" w:type="dxa"/>
                    <w:bottom w:w="0" w:type="dxa"/>
                    <w:right w:w="6" w:type="dxa"/>
                  </w:tcMar>
                  <w:vAlign w:val="center"/>
                </w:tcPr>
                <w:p w14:paraId="5FEC196B">
                  <w:pPr>
                    <w:spacing w:after="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ND</w:t>
                  </w:r>
                </w:p>
              </w:tc>
              <w:tc>
                <w:tcPr>
                  <w:tcW w:w="768" w:type="pct"/>
                  <w:tcMar>
                    <w:top w:w="0" w:type="dxa"/>
                    <w:left w:w="6" w:type="dxa"/>
                    <w:bottom w:w="0" w:type="dxa"/>
                    <w:right w:w="6" w:type="dxa"/>
                  </w:tcMar>
                  <w:vAlign w:val="center"/>
                </w:tcPr>
                <w:p w14:paraId="415C5A59">
                  <w:pPr>
                    <w:widowControl w:val="0"/>
                    <w:spacing w:after="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r>
            <w:tr w14:paraId="23072EE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68A42692">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19F08848">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75E748DA">
                  <w:pPr>
                    <w:spacing w:after="0"/>
                    <w:jc w:val="center"/>
                    <w:textAlignment w:val="center"/>
                    <w:rPr>
                      <w:rFonts w:ascii="Times New Roman" w:hAnsi="Times New Roman" w:eastAsia="宋体"/>
                      <w:color w:val="auto"/>
                      <w:sz w:val="21"/>
                      <w:szCs w:val="21"/>
                    </w:rPr>
                  </w:pPr>
                </w:p>
              </w:tc>
              <w:tc>
                <w:tcPr>
                  <w:tcW w:w="713" w:type="pct"/>
                  <w:vAlign w:val="center"/>
                </w:tcPr>
                <w:p w14:paraId="6622BD41">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第2次</w:t>
                  </w:r>
                </w:p>
              </w:tc>
              <w:tc>
                <w:tcPr>
                  <w:tcW w:w="713" w:type="pct"/>
                  <w:tcMar>
                    <w:top w:w="0" w:type="dxa"/>
                    <w:left w:w="6" w:type="dxa"/>
                    <w:bottom w:w="0" w:type="dxa"/>
                    <w:right w:w="6" w:type="dxa"/>
                  </w:tcMar>
                  <w:vAlign w:val="center"/>
                </w:tcPr>
                <w:p w14:paraId="7D340F6D">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4488</w:t>
                  </w:r>
                </w:p>
              </w:tc>
              <w:tc>
                <w:tcPr>
                  <w:tcW w:w="723" w:type="pct"/>
                  <w:tcMar>
                    <w:top w:w="0" w:type="dxa"/>
                    <w:left w:w="6" w:type="dxa"/>
                    <w:bottom w:w="0" w:type="dxa"/>
                    <w:right w:w="6" w:type="dxa"/>
                  </w:tcMar>
                  <w:vAlign w:val="center"/>
                </w:tcPr>
                <w:p w14:paraId="0BED7232">
                  <w:pPr>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ND</w:t>
                  </w:r>
                </w:p>
              </w:tc>
              <w:tc>
                <w:tcPr>
                  <w:tcW w:w="768" w:type="pct"/>
                  <w:tcMar>
                    <w:top w:w="0" w:type="dxa"/>
                    <w:left w:w="6" w:type="dxa"/>
                    <w:bottom w:w="0" w:type="dxa"/>
                    <w:right w:w="6" w:type="dxa"/>
                  </w:tcMar>
                  <w:vAlign w:val="center"/>
                </w:tcPr>
                <w:p w14:paraId="28965B05">
                  <w:pPr>
                    <w:widowControl w:val="0"/>
                    <w:spacing w:after="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r>
            <w:tr w14:paraId="62BB835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622D36C1">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472F74F6">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5A17F5E9">
                  <w:pPr>
                    <w:spacing w:after="0"/>
                    <w:jc w:val="center"/>
                    <w:textAlignment w:val="center"/>
                    <w:rPr>
                      <w:rFonts w:ascii="Times New Roman" w:hAnsi="Times New Roman" w:eastAsia="宋体"/>
                      <w:color w:val="auto"/>
                      <w:sz w:val="21"/>
                      <w:szCs w:val="21"/>
                    </w:rPr>
                  </w:pPr>
                </w:p>
              </w:tc>
              <w:tc>
                <w:tcPr>
                  <w:tcW w:w="713" w:type="pct"/>
                  <w:vAlign w:val="center"/>
                </w:tcPr>
                <w:p w14:paraId="323D66A1">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第3次</w:t>
                  </w:r>
                </w:p>
              </w:tc>
              <w:tc>
                <w:tcPr>
                  <w:tcW w:w="713" w:type="pct"/>
                  <w:tcMar>
                    <w:top w:w="0" w:type="dxa"/>
                    <w:left w:w="6" w:type="dxa"/>
                    <w:bottom w:w="0" w:type="dxa"/>
                    <w:right w:w="6" w:type="dxa"/>
                  </w:tcMar>
                  <w:vAlign w:val="center"/>
                </w:tcPr>
                <w:p w14:paraId="559A9C2C">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4694</w:t>
                  </w:r>
                </w:p>
              </w:tc>
              <w:tc>
                <w:tcPr>
                  <w:tcW w:w="723" w:type="pct"/>
                  <w:tcMar>
                    <w:top w:w="0" w:type="dxa"/>
                    <w:left w:w="6" w:type="dxa"/>
                    <w:bottom w:w="0" w:type="dxa"/>
                    <w:right w:w="6" w:type="dxa"/>
                  </w:tcMar>
                  <w:vAlign w:val="center"/>
                </w:tcPr>
                <w:p w14:paraId="363F1ADD">
                  <w:pPr>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ND</w:t>
                  </w:r>
                </w:p>
              </w:tc>
              <w:tc>
                <w:tcPr>
                  <w:tcW w:w="768" w:type="pct"/>
                  <w:tcMar>
                    <w:top w:w="0" w:type="dxa"/>
                    <w:left w:w="6" w:type="dxa"/>
                    <w:bottom w:w="0" w:type="dxa"/>
                    <w:right w:w="6" w:type="dxa"/>
                  </w:tcMar>
                  <w:vAlign w:val="center"/>
                </w:tcPr>
                <w:p w14:paraId="28AB54FB">
                  <w:pPr>
                    <w:widowControl w:val="0"/>
                    <w:spacing w:after="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r>
            <w:tr w14:paraId="7F085C0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8" w:type="pct"/>
                  <w:vMerge w:val="continue"/>
                  <w:tcMar>
                    <w:top w:w="0" w:type="dxa"/>
                    <w:left w:w="6" w:type="dxa"/>
                    <w:bottom w:w="0" w:type="dxa"/>
                    <w:right w:w="6" w:type="dxa"/>
                  </w:tcMar>
                  <w:vAlign w:val="center"/>
                </w:tcPr>
                <w:p w14:paraId="4882DD94">
                  <w:pPr>
                    <w:spacing w:after="0"/>
                    <w:jc w:val="center"/>
                    <w:textAlignment w:val="center"/>
                    <w:rPr>
                      <w:rFonts w:ascii="Times New Roman" w:hAnsi="Times New Roman" w:eastAsia="宋体"/>
                      <w:color w:val="auto"/>
                      <w:sz w:val="21"/>
                      <w:szCs w:val="21"/>
                    </w:rPr>
                  </w:pPr>
                </w:p>
              </w:tc>
              <w:tc>
                <w:tcPr>
                  <w:tcW w:w="709" w:type="pct"/>
                  <w:vMerge w:val="continue"/>
                  <w:tcMar>
                    <w:top w:w="0" w:type="dxa"/>
                    <w:left w:w="6" w:type="dxa"/>
                    <w:bottom w:w="0" w:type="dxa"/>
                    <w:right w:w="6" w:type="dxa"/>
                  </w:tcMar>
                  <w:vAlign w:val="center"/>
                </w:tcPr>
                <w:p w14:paraId="67950AFD">
                  <w:pPr>
                    <w:spacing w:after="0"/>
                    <w:jc w:val="center"/>
                    <w:textAlignment w:val="center"/>
                    <w:rPr>
                      <w:rFonts w:ascii="Times New Roman" w:hAnsi="Times New Roman" w:eastAsia="宋体"/>
                      <w:color w:val="auto"/>
                      <w:sz w:val="21"/>
                      <w:szCs w:val="21"/>
                    </w:rPr>
                  </w:pPr>
                </w:p>
              </w:tc>
              <w:tc>
                <w:tcPr>
                  <w:tcW w:w="713" w:type="pct"/>
                  <w:vMerge w:val="continue"/>
                  <w:vAlign w:val="center"/>
                </w:tcPr>
                <w:p w14:paraId="2624F9A9">
                  <w:pPr>
                    <w:spacing w:after="0"/>
                    <w:jc w:val="center"/>
                    <w:textAlignment w:val="center"/>
                    <w:rPr>
                      <w:rFonts w:ascii="Times New Roman" w:hAnsi="Times New Roman" w:eastAsia="宋体"/>
                      <w:color w:val="auto"/>
                      <w:sz w:val="21"/>
                      <w:szCs w:val="21"/>
                    </w:rPr>
                  </w:pPr>
                </w:p>
              </w:tc>
              <w:tc>
                <w:tcPr>
                  <w:tcW w:w="713" w:type="pct"/>
                  <w:vAlign w:val="center"/>
                </w:tcPr>
                <w:p w14:paraId="73AFCD6B">
                  <w:pPr>
                    <w:widowControl w:val="0"/>
                    <w:spacing w:after="0"/>
                    <w:jc w:val="center"/>
                    <w:rPr>
                      <w:rFonts w:hint="eastAsia" w:ascii="Times New Roman" w:hAnsi="Times New Roman" w:eastAsia="宋体"/>
                      <w:color w:val="auto"/>
                      <w:sz w:val="21"/>
                      <w:szCs w:val="21"/>
                    </w:rPr>
                  </w:pPr>
                  <w:r>
                    <w:rPr>
                      <w:rFonts w:hint="eastAsia" w:ascii="Times New Roman" w:hAnsi="Times New Roman" w:eastAsia="宋体"/>
                      <w:color w:val="auto"/>
                      <w:sz w:val="21"/>
                      <w:szCs w:val="21"/>
                    </w:rPr>
                    <w:t>平均值</w:t>
                  </w:r>
                </w:p>
              </w:tc>
              <w:tc>
                <w:tcPr>
                  <w:tcW w:w="713" w:type="pct"/>
                  <w:tcMar>
                    <w:top w:w="0" w:type="dxa"/>
                    <w:left w:w="6" w:type="dxa"/>
                    <w:bottom w:w="0" w:type="dxa"/>
                    <w:right w:w="6" w:type="dxa"/>
                  </w:tcMar>
                  <w:vAlign w:val="center"/>
                </w:tcPr>
                <w:p w14:paraId="6561B0A7">
                  <w:pPr>
                    <w:widowControl w:val="0"/>
                    <w:spacing w:after="0"/>
                    <w:jc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4626.7</w:t>
                  </w:r>
                </w:p>
              </w:tc>
              <w:tc>
                <w:tcPr>
                  <w:tcW w:w="723" w:type="pct"/>
                  <w:tcMar>
                    <w:top w:w="0" w:type="dxa"/>
                    <w:left w:w="6" w:type="dxa"/>
                    <w:bottom w:w="0" w:type="dxa"/>
                    <w:right w:w="6" w:type="dxa"/>
                  </w:tcMar>
                  <w:vAlign w:val="center"/>
                </w:tcPr>
                <w:p w14:paraId="25001880">
                  <w:pPr>
                    <w:spacing w:after="0"/>
                    <w:jc w:val="center"/>
                    <w:textAlignment w:val="center"/>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ND</w:t>
                  </w:r>
                </w:p>
              </w:tc>
              <w:tc>
                <w:tcPr>
                  <w:tcW w:w="768" w:type="pct"/>
                  <w:tcMar>
                    <w:top w:w="0" w:type="dxa"/>
                    <w:left w:w="6" w:type="dxa"/>
                    <w:bottom w:w="0" w:type="dxa"/>
                    <w:right w:w="6" w:type="dxa"/>
                  </w:tcMar>
                  <w:vAlign w:val="center"/>
                </w:tcPr>
                <w:p w14:paraId="7EC5257F">
                  <w:pPr>
                    <w:widowControl w:val="0"/>
                    <w:spacing w:after="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r>
          </w:tbl>
          <w:p w14:paraId="2211F94B">
            <w:pPr>
              <w:spacing w:after="0" w:line="460" w:lineRule="exact"/>
              <w:ind w:firstLine="480" w:firstLineChars="200"/>
              <w:jc w:val="both"/>
              <w:textAlignment w:val="baseline"/>
              <w:rPr>
                <w:rFonts w:hint="default" w:ascii="Times New Roman" w:hAnsi="Times New Roman" w:eastAsia="宋体" w:cs="Times New Roman"/>
                <w:bCs/>
                <w:color w:val="auto"/>
                <w:sz w:val="24"/>
                <w:szCs w:val="24"/>
                <w:vertAlign w:val="baseline"/>
                <w:lang w:eastAsia="zh-CN"/>
              </w:rPr>
            </w:pPr>
            <w:r>
              <w:rPr>
                <w:rFonts w:hint="default" w:ascii="Times New Roman" w:hAnsi="Times New Roman" w:eastAsia="宋体" w:cs="Times New Roman"/>
                <w:bCs/>
                <w:color w:val="auto"/>
                <w:sz w:val="24"/>
                <w:szCs w:val="24"/>
              </w:rPr>
              <w:t>由上表监测数据可知，项目</w:t>
            </w:r>
            <w:r>
              <w:rPr>
                <w:rFonts w:hint="default" w:ascii="Times New Roman" w:hAnsi="Times New Roman" w:eastAsia="宋体" w:cs="Times New Roman"/>
                <w:bCs/>
                <w:color w:val="auto"/>
                <w:sz w:val="24"/>
                <w:szCs w:val="24"/>
                <w:lang w:val="en-US" w:eastAsia="zh-CN"/>
              </w:rPr>
              <w:t>混捏成型排气筒</w:t>
            </w:r>
            <w:r>
              <w:rPr>
                <w:rFonts w:hint="eastAsia" w:ascii="Times New Roman" w:hAnsi="Times New Roman" w:eastAsia="宋体" w:cs="Times New Roman"/>
                <w:bCs/>
                <w:color w:val="auto"/>
                <w:sz w:val="24"/>
                <w:szCs w:val="24"/>
                <w:lang w:val="en-US" w:eastAsia="zh-CN"/>
              </w:rPr>
              <w:t>：</w:t>
            </w:r>
            <w:r>
              <w:rPr>
                <w:rFonts w:hint="default" w:ascii="Times New Roman" w:hAnsi="Times New Roman" w:eastAsia="宋体" w:cs="Times New Roman"/>
                <w:bCs/>
                <w:color w:val="auto"/>
                <w:sz w:val="24"/>
                <w:szCs w:val="24"/>
                <w:lang w:val="en-US" w:eastAsia="zh-CN"/>
              </w:rPr>
              <w:t>两级袋式除尘器+干式过滤+活性炭吸附脱附-催化燃烧+15m高排气筒出口</w:t>
            </w:r>
            <w:r>
              <w:rPr>
                <w:rFonts w:hint="default" w:ascii="Times New Roman" w:hAnsi="Times New Roman" w:eastAsia="宋体" w:cs="Times New Roman"/>
                <w:b w:val="0"/>
                <w:bCs w:val="0"/>
                <w:color w:val="auto"/>
                <w:sz w:val="24"/>
                <w:szCs w:val="24"/>
                <w:highlight w:val="none"/>
                <w:lang w:val="en-US" w:eastAsia="zh-CN"/>
              </w:rPr>
              <w:t>的各污染物排放情况分别为：</w:t>
            </w:r>
            <w:r>
              <w:rPr>
                <w:rFonts w:hint="default" w:ascii="Times New Roman" w:hAnsi="Times New Roman" w:eastAsia="宋体" w:cs="Times New Roman"/>
                <w:bCs/>
                <w:color w:val="auto"/>
                <w:sz w:val="24"/>
                <w:szCs w:val="24"/>
                <w:lang w:val="en-US" w:eastAsia="zh-CN"/>
              </w:rPr>
              <w:t>颗粒物</w:t>
            </w:r>
            <w:r>
              <w:rPr>
                <w:rFonts w:hint="default" w:ascii="Times New Roman" w:hAnsi="Times New Roman" w:eastAsia="宋体" w:cs="Times New Roman"/>
                <w:bCs/>
                <w:color w:val="auto"/>
                <w:sz w:val="24"/>
                <w:szCs w:val="24"/>
              </w:rPr>
              <w:t>排放速率</w:t>
            </w:r>
            <w:r>
              <w:rPr>
                <w:rFonts w:hint="eastAsia" w:ascii="Times New Roman" w:hAnsi="Times New Roman" w:eastAsia="宋体" w:cs="Times New Roman"/>
                <w:bCs/>
                <w:color w:val="auto"/>
                <w:sz w:val="24"/>
                <w:szCs w:val="24"/>
                <w:lang w:val="en-US" w:eastAsia="zh-CN"/>
              </w:rPr>
              <w:t>0.0</w:t>
            </w:r>
            <w:r>
              <w:rPr>
                <w:rFonts w:hint="default" w:ascii="Times New Roman" w:hAnsi="Times New Roman" w:eastAsia="宋体" w:cs="Times New Roman"/>
                <w:color w:val="auto"/>
                <w:kern w:val="0"/>
                <w:sz w:val="24"/>
                <w:szCs w:val="24"/>
                <w:highlight w:val="none"/>
                <w:lang w:val="en-US" w:eastAsia="zh-CN" w:bidi="ar"/>
              </w:rPr>
              <w:t>198</w:t>
            </w:r>
            <w:r>
              <w:rPr>
                <w:rFonts w:hint="default" w:ascii="Times New Roman" w:hAnsi="Times New Roman" w:eastAsia="宋体" w:cs="Times New Roman"/>
                <w:color w:val="auto"/>
                <w:kern w:val="0"/>
                <w:sz w:val="24"/>
                <w:szCs w:val="24"/>
                <w:highlight w:val="none"/>
                <w:vertAlign w:val="baseline"/>
                <w:lang w:val="en-US" w:eastAsia="zh-CN" w:bidi="ar"/>
              </w:rPr>
              <w:t>~</w:t>
            </w:r>
            <w:r>
              <w:rPr>
                <w:rFonts w:hint="eastAsia" w:ascii="Times New Roman" w:hAnsi="Times New Roman" w:eastAsia="宋体" w:cs="Times New Roman"/>
                <w:color w:val="auto"/>
                <w:kern w:val="0"/>
                <w:sz w:val="24"/>
                <w:szCs w:val="24"/>
                <w:highlight w:val="none"/>
                <w:vertAlign w:val="baseline"/>
                <w:lang w:val="en-US" w:eastAsia="zh-CN" w:bidi="ar"/>
              </w:rPr>
              <w:t>0.0</w:t>
            </w:r>
            <w:r>
              <w:rPr>
                <w:rFonts w:hint="default" w:ascii="Times New Roman" w:hAnsi="Times New Roman" w:eastAsia="宋体" w:cs="Times New Roman"/>
                <w:color w:val="auto"/>
                <w:kern w:val="0"/>
                <w:sz w:val="24"/>
                <w:szCs w:val="24"/>
                <w:highlight w:val="none"/>
                <w:lang w:val="en-US" w:eastAsia="zh-CN" w:bidi="ar"/>
              </w:rPr>
              <w:t>228</w:t>
            </w:r>
            <w:r>
              <w:rPr>
                <w:rFonts w:hint="default" w:ascii="Times New Roman" w:hAnsi="Times New Roman" w:eastAsia="宋体" w:cs="Times New Roman"/>
                <w:bCs/>
                <w:color w:val="auto"/>
                <w:sz w:val="24"/>
                <w:szCs w:val="24"/>
              </w:rPr>
              <w:t>kg/h、排放浓度为</w:t>
            </w:r>
            <w:r>
              <w:rPr>
                <w:rFonts w:hint="default" w:ascii="Times New Roman" w:hAnsi="Times New Roman" w:eastAsia="宋体" w:cs="Times New Roman"/>
                <w:bCs/>
                <w:color w:val="auto"/>
                <w:sz w:val="24"/>
                <w:szCs w:val="24"/>
                <w:lang w:val="en-US" w:eastAsia="zh-CN"/>
              </w:rPr>
              <w:t>6.0~6.9</w:t>
            </w:r>
            <w:r>
              <w:rPr>
                <w:rFonts w:hint="default" w:ascii="Times New Roman" w:hAnsi="Times New Roman" w:eastAsia="宋体" w:cs="Times New Roman"/>
                <w:bCs/>
                <w:color w:val="auto"/>
                <w:sz w:val="24"/>
                <w:szCs w:val="24"/>
              </w:rPr>
              <w:t>mg/m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vertAlign w:val="baseline"/>
                <w:lang w:eastAsia="zh-CN"/>
              </w:rPr>
              <w:t>；</w:t>
            </w:r>
            <w:r>
              <w:rPr>
                <w:rFonts w:hint="default" w:ascii="Times New Roman" w:hAnsi="Times New Roman" w:eastAsia="宋体" w:cs="Times New Roman"/>
                <w:bCs/>
                <w:color w:val="auto"/>
                <w:sz w:val="24"/>
                <w:szCs w:val="24"/>
                <w:vertAlign w:val="baseline"/>
                <w:lang w:val="en-US" w:eastAsia="zh-CN"/>
              </w:rPr>
              <w:t>非甲烷总烃</w:t>
            </w:r>
            <w:r>
              <w:rPr>
                <w:rFonts w:hint="default" w:ascii="Times New Roman" w:hAnsi="Times New Roman" w:eastAsia="宋体" w:cs="Times New Roman"/>
                <w:bCs/>
                <w:color w:val="auto"/>
                <w:sz w:val="24"/>
                <w:szCs w:val="24"/>
              </w:rPr>
              <w:t>排放速率</w:t>
            </w:r>
            <w:r>
              <w:rPr>
                <w:rFonts w:hint="eastAsia" w:ascii="Times New Roman" w:hAnsi="Times New Roman" w:eastAsia="宋体" w:cs="Times New Roman"/>
                <w:bCs/>
                <w:color w:val="auto"/>
                <w:sz w:val="24"/>
                <w:szCs w:val="24"/>
                <w:lang w:val="en-US" w:eastAsia="zh-CN"/>
              </w:rPr>
              <w:t>0.0</w:t>
            </w:r>
            <w:r>
              <w:rPr>
                <w:rFonts w:hint="default" w:ascii="Times New Roman" w:hAnsi="Times New Roman" w:eastAsia="宋体" w:cs="Times New Roman"/>
                <w:color w:val="auto"/>
                <w:kern w:val="0"/>
                <w:sz w:val="24"/>
                <w:szCs w:val="24"/>
                <w:highlight w:val="none"/>
                <w:lang w:val="en-US" w:eastAsia="zh-CN" w:bidi="ar"/>
              </w:rPr>
              <w:t>104</w:t>
            </w:r>
            <w:r>
              <w:rPr>
                <w:rFonts w:hint="default" w:ascii="Times New Roman" w:hAnsi="Times New Roman" w:eastAsia="宋体" w:cs="Times New Roman"/>
                <w:color w:val="auto"/>
                <w:kern w:val="0"/>
                <w:sz w:val="24"/>
                <w:szCs w:val="24"/>
                <w:highlight w:val="none"/>
                <w:vertAlign w:val="baseline"/>
                <w:lang w:val="en-US" w:eastAsia="zh-CN" w:bidi="ar"/>
              </w:rPr>
              <w:t>~</w:t>
            </w:r>
            <w:r>
              <w:rPr>
                <w:rFonts w:hint="eastAsia" w:ascii="Times New Roman" w:hAnsi="Times New Roman" w:eastAsia="宋体" w:cs="Times New Roman"/>
                <w:color w:val="auto"/>
                <w:kern w:val="0"/>
                <w:sz w:val="24"/>
                <w:szCs w:val="24"/>
                <w:highlight w:val="none"/>
                <w:vertAlign w:val="baseline"/>
                <w:lang w:val="en-US" w:eastAsia="zh-CN" w:bidi="ar"/>
              </w:rPr>
              <w:t>0.0</w:t>
            </w:r>
            <w:r>
              <w:rPr>
                <w:rFonts w:hint="default" w:ascii="Times New Roman" w:hAnsi="Times New Roman" w:eastAsia="宋体" w:cs="Times New Roman"/>
                <w:color w:val="auto"/>
                <w:kern w:val="0"/>
                <w:sz w:val="24"/>
                <w:szCs w:val="24"/>
                <w:highlight w:val="none"/>
                <w:vertAlign w:val="baseline"/>
                <w:lang w:val="en-US" w:eastAsia="zh-CN" w:bidi="ar"/>
              </w:rPr>
              <w:t>135</w:t>
            </w:r>
            <w:r>
              <w:rPr>
                <w:rFonts w:hint="default" w:ascii="Times New Roman" w:hAnsi="Times New Roman" w:eastAsia="宋体" w:cs="Times New Roman"/>
                <w:bCs/>
                <w:color w:val="auto"/>
                <w:sz w:val="24"/>
                <w:szCs w:val="24"/>
              </w:rPr>
              <w:t>kg/h、排放浓度为</w:t>
            </w:r>
            <w:r>
              <w:rPr>
                <w:rFonts w:hint="default" w:ascii="Times New Roman" w:hAnsi="Times New Roman" w:eastAsia="宋体" w:cs="Times New Roman"/>
                <w:bCs/>
                <w:color w:val="auto"/>
                <w:sz w:val="24"/>
                <w:szCs w:val="24"/>
                <w:lang w:val="en-US" w:eastAsia="zh-CN"/>
              </w:rPr>
              <w:t>3.14~4.11</w:t>
            </w:r>
            <w:r>
              <w:rPr>
                <w:rFonts w:hint="default" w:ascii="Times New Roman" w:hAnsi="Times New Roman" w:eastAsia="宋体" w:cs="Times New Roman"/>
                <w:bCs/>
                <w:color w:val="auto"/>
                <w:sz w:val="24"/>
                <w:szCs w:val="24"/>
              </w:rPr>
              <w:t>mg/m</w:t>
            </w:r>
            <w:r>
              <w:rPr>
                <w:rFonts w:hint="default" w:ascii="Times New Roman" w:hAnsi="Times New Roman" w:eastAsia="宋体" w:cs="Times New Roman"/>
                <w:bCs/>
                <w:color w:val="auto"/>
                <w:sz w:val="24"/>
                <w:szCs w:val="24"/>
                <w:vertAlign w:val="superscript"/>
              </w:rPr>
              <w:t>3</w:t>
            </w:r>
            <w:r>
              <w:rPr>
                <w:rFonts w:hint="eastAsia" w:ascii="Times New Roman" w:hAnsi="Times New Roman" w:eastAsia="宋体" w:cs="Times New Roman"/>
                <w:bCs/>
                <w:color w:val="auto"/>
                <w:sz w:val="24"/>
                <w:szCs w:val="24"/>
                <w:vertAlign w:val="baseline"/>
                <w:lang w:eastAsia="zh-CN"/>
              </w:rPr>
              <w:t>，</w:t>
            </w:r>
            <w:r>
              <w:rPr>
                <w:rFonts w:hint="eastAsia" w:ascii="Times New Roman" w:hAnsi="Times New Roman" w:eastAsia="宋体" w:cs="Times New Roman"/>
                <w:bCs/>
                <w:color w:val="auto"/>
                <w:sz w:val="24"/>
                <w:szCs w:val="24"/>
                <w:vertAlign w:val="baseline"/>
                <w:lang w:val="en-US" w:eastAsia="zh-CN"/>
              </w:rPr>
              <w:t>去除效率94%</w:t>
            </w:r>
            <w:r>
              <w:rPr>
                <w:rFonts w:hint="default" w:ascii="Times New Roman" w:hAnsi="Times New Roman" w:eastAsia="宋体" w:cs="Times New Roman"/>
                <w:bCs/>
                <w:color w:val="auto"/>
                <w:sz w:val="24"/>
                <w:szCs w:val="24"/>
                <w:vertAlign w:val="baseline"/>
                <w:lang w:eastAsia="zh-CN"/>
              </w:rPr>
              <w:t>；</w:t>
            </w:r>
            <w:r>
              <w:rPr>
                <w:rFonts w:hint="default" w:ascii="Times New Roman" w:hAnsi="Times New Roman" w:eastAsia="宋体" w:cs="Times New Roman"/>
                <w:bCs/>
                <w:color w:val="auto"/>
                <w:sz w:val="24"/>
                <w:szCs w:val="24"/>
                <w:vertAlign w:val="baseline"/>
                <w:lang w:val="en-US" w:eastAsia="zh-CN"/>
              </w:rPr>
              <w:t>酚类</w:t>
            </w:r>
            <w:r>
              <w:rPr>
                <w:rFonts w:hint="default" w:ascii="Times New Roman" w:hAnsi="Times New Roman" w:eastAsia="宋体" w:cs="Times New Roman"/>
                <w:bCs/>
                <w:color w:val="auto"/>
                <w:sz w:val="24"/>
                <w:szCs w:val="24"/>
              </w:rPr>
              <w:t>排放速率</w:t>
            </w:r>
            <w:r>
              <w:rPr>
                <w:rFonts w:hint="eastAsia" w:ascii="Times New Roman" w:hAnsi="Times New Roman" w:eastAsia="宋体" w:cs="Times New Roman"/>
                <w:bCs/>
                <w:color w:val="auto"/>
                <w:sz w:val="24"/>
                <w:szCs w:val="24"/>
                <w:lang w:val="en-US" w:eastAsia="zh-CN"/>
              </w:rPr>
              <w:t>0.00</w:t>
            </w:r>
            <w:r>
              <w:rPr>
                <w:rFonts w:hint="default" w:ascii="Times New Roman" w:hAnsi="Times New Roman" w:eastAsia="宋体" w:cs="Times New Roman"/>
                <w:bCs/>
                <w:color w:val="auto"/>
                <w:sz w:val="24"/>
                <w:szCs w:val="24"/>
                <w:lang w:val="en-US" w:eastAsia="zh-CN"/>
              </w:rPr>
              <w:t>758</w:t>
            </w:r>
            <w:r>
              <w:rPr>
                <w:rFonts w:hint="default" w:ascii="Times New Roman" w:hAnsi="Times New Roman" w:eastAsia="宋体" w:cs="Times New Roman"/>
                <w:color w:val="auto"/>
                <w:kern w:val="0"/>
                <w:sz w:val="24"/>
                <w:szCs w:val="24"/>
                <w:highlight w:val="none"/>
                <w:vertAlign w:val="baseline"/>
                <w:lang w:val="en-US" w:eastAsia="zh-CN" w:bidi="ar"/>
              </w:rPr>
              <w:t>~</w:t>
            </w:r>
            <w:r>
              <w:rPr>
                <w:rFonts w:hint="eastAsia" w:ascii="Times New Roman" w:hAnsi="Times New Roman" w:eastAsia="宋体" w:cs="Times New Roman"/>
                <w:color w:val="auto"/>
                <w:kern w:val="0"/>
                <w:sz w:val="24"/>
                <w:szCs w:val="24"/>
                <w:highlight w:val="none"/>
                <w:vertAlign w:val="baseline"/>
                <w:lang w:val="en-US" w:eastAsia="zh-CN" w:bidi="ar"/>
              </w:rPr>
              <w:t>0.00</w:t>
            </w:r>
            <w:r>
              <w:rPr>
                <w:rFonts w:hint="default" w:ascii="Times New Roman" w:hAnsi="Times New Roman" w:eastAsia="宋体" w:cs="Times New Roman"/>
                <w:color w:val="auto"/>
                <w:kern w:val="0"/>
                <w:sz w:val="24"/>
                <w:szCs w:val="24"/>
                <w:highlight w:val="none"/>
                <w:vertAlign w:val="baseline"/>
                <w:lang w:val="en-US" w:eastAsia="zh-CN" w:bidi="ar"/>
              </w:rPr>
              <w:t>926</w:t>
            </w:r>
            <w:r>
              <w:rPr>
                <w:rFonts w:hint="default" w:ascii="Times New Roman" w:hAnsi="Times New Roman" w:eastAsia="宋体" w:cs="Times New Roman"/>
                <w:bCs/>
                <w:color w:val="auto"/>
                <w:sz w:val="24"/>
                <w:szCs w:val="24"/>
              </w:rPr>
              <w:t>kg/h、排放浓度为</w:t>
            </w:r>
            <w:r>
              <w:rPr>
                <w:rFonts w:hint="default" w:ascii="Times New Roman" w:hAnsi="Times New Roman" w:eastAsia="宋体" w:cs="Times New Roman"/>
                <w:bCs/>
                <w:color w:val="auto"/>
                <w:sz w:val="24"/>
                <w:szCs w:val="24"/>
                <w:lang w:val="en-US" w:eastAsia="zh-CN"/>
              </w:rPr>
              <w:t>2.3~2.8</w:t>
            </w:r>
            <w:r>
              <w:rPr>
                <w:rFonts w:hint="default" w:ascii="Times New Roman" w:hAnsi="Times New Roman" w:eastAsia="宋体" w:cs="Times New Roman"/>
                <w:bCs/>
                <w:color w:val="auto"/>
                <w:sz w:val="24"/>
                <w:szCs w:val="24"/>
              </w:rPr>
              <w:t>mg/m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vertAlign w:val="baseline"/>
                <w:lang w:eastAsia="zh-CN"/>
              </w:rPr>
              <w:t>；</w:t>
            </w:r>
            <w:r>
              <w:rPr>
                <w:rFonts w:hint="default" w:ascii="Times New Roman" w:hAnsi="Times New Roman" w:eastAsia="宋体" w:cs="Times New Roman"/>
                <w:bCs/>
                <w:color w:val="auto"/>
                <w:sz w:val="24"/>
                <w:szCs w:val="24"/>
                <w:vertAlign w:val="baseline"/>
                <w:lang w:val="en-US" w:eastAsia="zh-CN"/>
              </w:rPr>
              <w:t>甲醛</w:t>
            </w:r>
            <w:r>
              <w:rPr>
                <w:rFonts w:hint="default" w:ascii="Times New Roman" w:hAnsi="Times New Roman" w:eastAsia="宋体" w:cs="Times New Roman"/>
                <w:bCs/>
                <w:color w:val="auto"/>
                <w:sz w:val="24"/>
                <w:szCs w:val="24"/>
              </w:rPr>
              <w:t>排放速率</w:t>
            </w:r>
            <w:r>
              <w:rPr>
                <w:rFonts w:hint="eastAsia" w:ascii="Times New Roman" w:hAnsi="Times New Roman" w:eastAsia="宋体" w:cs="Times New Roman"/>
                <w:bCs/>
                <w:color w:val="auto"/>
                <w:sz w:val="24"/>
                <w:szCs w:val="24"/>
                <w:lang w:val="en-US" w:eastAsia="zh-CN"/>
              </w:rPr>
              <w:t>0.00</w:t>
            </w:r>
            <w:r>
              <w:rPr>
                <w:rFonts w:hint="default" w:ascii="Times New Roman" w:hAnsi="Times New Roman" w:eastAsia="宋体" w:cs="Times New Roman"/>
                <w:color w:val="auto"/>
                <w:kern w:val="0"/>
                <w:sz w:val="24"/>
                <w:szCs w:val="24"/>
                <w:highlight w:val="none"/>
                <w:lang w:val="en-US" w:eastAsia="zh-CN" w:bidi="ar"/>
              </w:rPr>
              <w:t>198</w:t>
            </w:r>
            <w:r>
              <w:rPr>
                <w:rFonts w:hint="default" w:ascii="Times New Roman" w:hAnsi="Times New Roman" w:eastAsia="宋体" w:cs="Times New Roman"/>
                <w:color w:val="auto"/>
                <w:kern w:val="0"/>
                <w:sz w:val="24"/>
                <w:szCs w:val="24"/>
                <w:highlight w:val="none"/>
                <w:vertAlign w:val="baseline"/>
                <w:lang w:val="en-US" w:eastAsia="zh-CN" w:bidi="ar"/>
              </w:rPr>
              <w:t>~</w:t>
            </w:r>
            <w:r>
              <w:rPr>
                <w:rFonts w:hint="eastAsia" w:ascii="Times New Roman" w:hAnsi="Times New Roman" w:eastAsia="宋体" w:cs="Times New Roman"/>
                <w:color w:val="auto"/>
                <w:kern w:val="0"/>
                <w:sz w:val="24"/>
                <w:szCs w:val="24"/>
                <w:highlight w:val="none"/>
                <w:vertAlign w:val="baseline"/>
                <w:lang w:val="en-US" w:eastAsia="zh-CN" w:bidi="ar"/>
              </w:rPr>
              <w:t>0.00</w:t>
            </w:r>
            <w:r>
              <w:rPr>
                <w:rFonts w:hint="default" w:ascii="Times New Roman" w:hAnsi="Times New Roman" w:eastAsia="宋体" w:cs="Times New Roman"/>
                <w:color w:val="auto"/>
                <w:kern w:val="0"/>
                <w:sz w:val="24"/>
                <w:szCs w:val="24"/>
                <w:highlight w:val="none"/>
                <w:vertAlign w:val="baseline"/>
                <w:lang w:val="en-US" w:eastAsia="zh-CN" w:bidi="ar"/>
              </w:rPr>
              <w:t>33</w:t>
            </w:r>
            <w:r>
              <w:rPr>
                <w:rFonts w:hint="default" w:ascii="Times New Roman" w:hAnsi="Times New Roman" w:eastAsia="宋体" w:cs="Times New Roman"/>
                <w:bCs/>
                <w:color w:val="auto"/>
                <w:sz w:val="24"/>
                <w:szCs w:val="24"/>
              </w:rPr>
              <w:t>kg/h、排放浓度为</w:t>
            </w:r>
            <w:r>
              <w:rPr>
                <w:rFonts w:hint="default" w:ascii="Times New Roman" w:hAnsi="Times New Roman" w:eastAsia="宋体" w:cs="Times New Roman"/>
                <w:bCs/>
                <w:color w:val="auto"/>
                <w:sz w:val="24"/>
                <w:szCs w:val="24"/>
                <w:lang w:val="en-US" w:eastAsia="zh-CN"/>
              </w:rPr>
              <w:t>0.6~1</w:t>
            </w:r>
            <w:r>
              <w:rPr>
                <w:rFonts w:hint="default" w:ascii="Times New Roman" w:hAnsi="Times New Roman" w:eastAsia="宋体" w:cs="Times New Roman"/>
                <w:bCs/>
                <w:color w:val="auto"/>
                <w:sz w:val="24"/>
                <w:szCs w:val="24"/>
              </w:rPr>
              <w:t>mg/m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vertAlign w:val="baseline"/>
                <w:lang w:eastAsia="zh-CN"/>
              </w:rPr>
              <w:t>。</w:t>
            </w:r>
          </w:p>
          <w:p w14:paraId="69CFDFEE">
            <w:pPr>
              <w:spacing w:after="0" w:line="460" w:lineRule="exact"/>
              <w:ind w:firstLine="480" w:firstLineChars="200"/>
              <w:jc w:val="both"/>
              <w:textAlignment w:val="baseline"/>
              <w:rPr>
                <w:rFonts w:hint="default" w:ascii="Times New Roman" w:hAnsi="Times New Roman" w:eastAsia="宋体" w:cs="Times New Roman"/>
                <w:bCs/>
                <w:color w:val="auto"/>
                <w:sz w:val="24"/>
                <w:szCs w:val="24"/>
                <w:vertAlign w:val="baseline"/>
                <w:lang w:val="en-US" w:eastAsia="zh-CN"/>
              </w:rPr>
            </w:pPr>
            <w:r>
              <w:rPr>
                <w:rFonts w:hint="default" w:ascii="Times New Roman" w:hAnsi="Times New Roman" w:eastAsia="宋体" w:cs="Times New Roman"/>
                <w:bCs/>
                <w:color w:val="auto"/>
                <w:sz w:val="24"/>
                <w:szCs w:val="24"/>
              </w:rPr>
              <w:t>项目</w:t>
            </w:r>
            <w:r>
              <w:rPr>
                <w:rFonts w:hint="default" w:ascii="Times New Roman" w:hAnsi="Times New Roman" w:eastAsia="宋体" w:cs="Times New Roman"/>
                <w:bCs/>
                <w:color w:val="auto"/>
                <w:sz w:val="24"/>
                <w:szCs w:val="24"/>
                <w:vertAlign w:val="baseline"/>
                <w:lang w:val="en-US" w:eastAsia="zh-CN"/>
              </w:rPr>
              <w:t>固化废气排气筒：低氮燃烧+焚烧炉+冷却水池+水喷淋塔进口+15m高排气筒出口颗粒物</w:t>
            </w:r>
            <w:r>
              <w:rPr>
                <w:rFonts w:hint="default" w:ascii="Times New Roman" w:hAnsi="Times New Roman" w:eastAsia="宋体" w:cs="Times New Roman"/>
                <w:bCs/>
                <w:color w:val="auto"/>
                <w:sz w:val="24"/>
                <w:szCs w:val="24"/>
              </w:rPr>
              <w:t>排放速率</w:t>
            </w:r>
            <w:r>
              <w:rPr>
                <w:rFonts w:hint="eastAsia" w:ascii="Times New Roman" w:hAnsi="Times New Roman" w:eastAsia="宋体" w:cs="Times New Roman"/>
                <w:bCs/>
                <w:color w:val="auto"/>
                <w:sz w:val="24"/>
                <w:szCs w:val="24"/>
                <w:lang w:val="en-US" w:eastAsia="zh-CN"/>
              </w:rPr>
              <w:t>0.00</w:t>
            </w:r>
            <w:r>
              <w:rPr>
                <w:rFonts w:hint="default" w:ascii="Times New Roman" w:hAnsi="Times New Roman" w:eastAsia="宋体" w:cs="Times New Roman"/>
                <w:bCs/>
                <w:color w:val="auto"/>
                <w:sz w:val="24"/>
                <w:szCs w:val="24"/>
                <w:lang w:val="en-US" w:eastAsia="zh-CN"/>
              </w:rPr>
              <w:t>657</w:t>
            </w:r>
            <w:r>
              <w:rPr>
                <w:rFonts w:hint="default" w:ascii="Times New Roman" w:hAnsi="Times New Roman" w:eastAsia="宋体" w:cs="Times New Roman"/>
                <w:color w:val="auto"/>
                <w:kern w:val="0"/>
                <w:sz w:val="24"/>
                <w:szCs w:val="24"/>
                <w:highlight w:val="none"/>
                <w:vertAlign w:val="baseline"/>
                <w:lang w:val="en-US" w:eastAsia="zh-CN" w:bidi="ar"/>
              </w:rPr>
              <w:t>~</w:t>
            </w:r>
            <w:r>
              <w:rPr>
                <w:rFonts w:hint="eastAsia" w:ascii="Times New Roman" w:hAnsi="Times New Roman" w:eastAsia="宋体" w:cs="Times New Roman"/>
                <w:color w:val="auto"/>
                <w:kern w:val="0"/>
                <w:sz w:val="24"/>
                <w:szCs w:val="24"/>
                <w:highlight w:val="none"/>
                <w:vertAlign w:val="baseline"/>
                <w:lang w:val="en-US" w:eastAsia="zh-CN" w:bidi="ar"/>
              </w:rPr>
              <w:t>0.00</w:t>
            </w:r>
            <w:r>
              <w:rPr>
                <w:rFonts w:hint="default" w:ascii="Times New Roman" w:hAnsi="Times New Roman" w:eastAsia="宋体" w:cs="Times New Roman"/>
                <w:color w:val="auto"/>
                <w:kern w:val="0"/>
                <w:sz w:val="24"/>
                <w:szCs w:val="24"/>
                <w:highlight w:val="none"/>
                <w:vertAlign w:val="baseline"/>
                <w:lang w:val="en-US" w:eastAsia="zh-CN" w:bidi="ar"/>
              </w:rPr>
              <w:t>984</w:t>
            </w:r>
            <w:r>
              <w:rPr>
                <w:rFonts w:hint="default" w:ascii="Times New Roman" w:hAnsi="Times New Roman" w:eastAsia="宋体" w:cs="Times New Roman"/>
                <w:bCs/>
                <w:color w:val="auto"/>
                <w:sz w:val="24"/>
                <w:szCs w:val="24"/>
              </w:rPr>
              <w:t>kg/h、排放浓度为</w:t>
            </w:r>
            <w:r>
              <w:rPr>
                <w:rFonts w:hint="default" w:ascii="Times New Roman" w:hAnsi="Times New Roman" w:eastAsia="宋体" w:cs="Times New Roman"/>
                <w:bCs/>
                <w:color w:val="auto"/>
                <w:sz w:val="24"/>
                <w:szCs w:val="24"/>
                <w:lang w:val="en-US" w:eastAsia="zh-CN"/>
              </w:rPr>
              <w:t>1.4~2.1</w:t>
            </w:r>
            <w:r>
              <w:rPr>
                <w:rFonts w:hint="default" w:ascii="Times New Roman" w:hAnsi="Times New Roman" w:eastAsia="宋体" w:cs="Times New Roman"/>
                <w:bCs/>
                <w:color w:val="auto"/>
                <w:sz w:val="24"/>
                <w:szCs w:val="24"/>
              </w:rPr>
              <w:t>mg/m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vertAlign w:val="baseline"/>
                <w:lang w:eastAsia="zh-CN"/>
              </w:rPr>
              <w:t>；</w:t>
            </w:r>
            <w:r>
              <w:rPr>
                <w:rFonts w:hint="default" w:ascii="Times New Roman" w:hAnsi="Times New Roman" w:eastAsia="宋体" w:cs="Times New Roman"/>
                <w:bCs/>
                <w:color w:val="auto"/>
                <w:sz w:val="24"/>
                <w:szCs w:val="24"/>
                <w:vertAlign w:val="baseline"/>
                <w:lang w:val="en-US" w:eastAsia="zh-CN"/>
              </w:rPr>
              <w:t>非甲烷总烃</w:t>
            </w:r>
            <w:r>
              <w:rPr>
                <w:rFonts w:hint="default" w:ascii="Times New Roman" w:hAnsi="Times New Roman" w:eastAsia="宋体" w:cs="Times New Roman"/>
                <w:bCs/>
                <w:color w:val="auto"/>
                <w:sz w:val="24"/>
                <w:szCs w:val="24"/>
              </w:rPr>
              <w:t>排放速率</w:t>
            </w:r>
            <w:r>
              <w:rPr>
                <w:rFonts w:hint="eastAsia" w:ascii="Times New Roman" w:hAnsi="Times New Roman" w:eastAsia="宋体" w:cs="Times New Roman"/>
                <w:bCs/>
                <w:color w:val="auto"/>
                <w:sz w:val="24"/>
                <w:szCs w:val="24"/>
                <w:lang w:val="en-US" w:eastAsia="zh-CN"/>
              </w:rPr>
              <w:t>0.0</w:t>
            </w:r>
            <w:r>
              <w:rPr>
                <w:rFonts w:hint="default" w:ascii="Times New Roman" w:hAnsi="Times New Roman" w:eastAsia="宋体" w:cs="Times New Roman"/>
                <w:bCs/>
                <w:color w:val="auto"/>
                <w:sz w:val="24"/>
                <w:szCs w:val="24"/>
                <w:lang w:val="en-US" w:eastAsia="zh-CN"/>
              </w:rPr>
              <w:t>215</w:t>
            </w:r>
            <w:r>
              <w:rPr>
                <w:rFonts w:hint="default" w:ascii="Times New Roman" w:hAnsi="Times New Roman" w:eastAsia="宋体" w:cs="Times New Roman"/>
                <w:color w:val="auto"/>
                <w:kern w:val="0"/>
                <w:sz w:val="24"/>
                <w:szCs w:val="24"/>
                <w:highlight w:val="none"/>
                <w:vertAlign w:val="baseline"/>
                <w:lang w:val="en-US" w:eastAsia="zh-CN" w:bidi="ar"/>
              </w:rPr>
              <w:t>~</w:t>
            </w:r>
            <w:r>
              <w:rPr>
                <w:rFonts w:hint="eastAsia" w:ascii="Times New Roman" w:hAnsi="Times New Roman" w:eastAsia="宋体" w:cs="Times New Roman"/>
                <w:color w:val="auto"/>
                <w:kern w:val="0"/>
                <w:sz w:val="24"/>
                <w:szCs w:val="24"/>
                <w:highlight w:val="none"/>
                <w:vertAlign w:val="baseline"/>
                <w:lang w:val="en-US" w:eastAsia="zh-CN" w:bidi="ar"/>
              </w:rPr>
              <w:t>0.0</w:t>
            </w:r>
            <w:r>
              <w:rPr>
                <w:rFonts w:hint="default" w:ascii="Times New Roman" w:hAnsi="Times New Roman" w:eastAsia="宋体" w:cs="Times New Roman"/>
                <w:color w:val="auto"/>
                <w:kern w:val="0"/>
                <w:sz w:val="24"/>
                <w:szCs w:val="24"/>
                <w:highlight w:val="none"/>
                <w:vertAlign w:val="baseline"/>
                <w:lang w:val="en-US" w:eastAsia="zh-CN" w:bidi="ar"/>
              </w:rPr>
              <w:t>262</w:t>
            </w:r>
            <w:r>
              <w:rPr>
                <w:rFonts w:hint="default" w:ascii="Times New Roman" w:hAnsi="Times New Roman" w:eastAsia="宋体" w:cs="Times New Roman"/>
                <w:bCs/>
                <w:color w:val="auto"/>
                <w:sz w:val="24"/>
                <w:szCs w:val="24"/>
              </w:rPr>
              <w:t>kg/h、排放浓度为</w:t>
            </w:r>
            <w:r>
              <w:rPr>
                <w:rFonts w:hint="default" w:ascii="Times New Roman" w:hAnsi="Times New Roman" w:eastAsia="宋体" w:cs="Times New Roman"/>
                <w:bCs/>
                <w:color w:val="auto"/>
                <w:sz w:val="24"/>
                <w:szCs w:val="24"/>
                <w:lang w:val="en-US" w:eastAsia="zh-CN"/>
              </w:rPr>
              <w:t>4.56~5.58</w:t>
            </w:r>
            <w:r>
              <w:rPr>
                <w:rFonts w:hint="default" w:ascii="Times New Roman" w:hAnsi="Times New Roman" w:eastAsia="宋体" w:cs="Times New Roman"/>
                <w:bCs/>
                <w:color w:val="auto"/>
                <w:sz w:val="24"/>
                <w:szCs w:val="24"/>
              </w:rPr>
              <w:t>mg/m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vertAlign w:val="baseline"/>
                <w:lang w:eastAsia="zh-CN"/>
              </w:rPr>
              <w:t>；</w:t>
            </w:r>
            <w:r>
              <w:rPr>
                <w:rFonts w:hint="default" w:ascii="Times New Roman" w:hAnsi="Times New Roman" w:eastAsia="宋体" w:cs="Times New Roman"/>
                <w:bCs/>
                <w:color w:val="auto"/>
                <w:sz w:val="24"/>
                <w:szCs w:val="24"/>
                <w:vertAlign w:val="baseline"/>
                <w:lang w:val="en-US" w:eastAsia="zh-CN"/>
              </w:rPr>
              <w:t>酚类</w:t>
            </w:r>
            <w:r>
              <w:rPr>
                <w:rFonts w:hint="default" w:ascii="Times New Roman" w:hAnsi="Times New Roman" w:eastAsia="宋体" w:cs="Times New Roman"/>
                <w:bCs/>
                <w:color w:val="auto"/>
                <w:sz w:val="24"/>
                <w:szCs w:val="24"/>
              </w:rPr>
              <w:t>排放速率</w:t>
            </w:r>
            <w:r>
              <w:rPr>
                <w:rFonts w:hint="eastAsia" w:ascii="Times New Roman" w:hAnsi="Times New Roman" w:eastAsia="宋体" w:cs="Times New Roman"/>
                <w:bCs/>
                <w:color w:val="auto"/>
                <w:sz w:val="24"/>
                <w:szCs w:val="24"/>
                <w:lang w:val="en-US" w:eastAsia="zh-CN"/>
              </w:rPr>
              <w:t>0.00</w:t>
            </w:r>
            <w:r>
              <w:rPr>
                <w:rFonts w:hint="default" w:ascii="Times New Roman" w:hAnsi="Times New Roman" w:eastAsia="宋体" w:cs="Times New Roman"/>
                <w:bCs/>
                <w:color w:val="auto"/>
                <w:sz w:val="24"/>
                <w:szCs w:val="24"/>
                <w:lang w:val="en-US" w:eastAsia="zh-CN"/>
              </w:rPr>
              <w:t>516</w:t>
            </w:r>
            <w:r>
              <w:rPr>
                <w:rFonts w:hint="default" w:ascii="Times New Roman" w:hAnsi="Times New Roman" w:eastAsia="宋体" w:cs="Times New Roman"/>
                <w:color w:val="auto"/>
                <w:kern w:val="0"/>
                <w:sz w:val="24"/>
                <w:szCs w:val="24"/>
                <w:highlight w:val="none"/>
                <w:vertAlign w:val="baseline"/>
                <w:lang w:val="en-US" w:eastAsia="zh-CN" w:bidi="ar"/>
              </w:rPr>
              <w:t>~</w:t>
            </w:r>
            <w:r>
              <w:rPr>
                <w:rFonts w:hint="eastAsia" w:ascii="Times New Roman" w:hAnsi="Times New Roman" w:eastAsia="宋体" w:cs="Times New Roman"/>
                <w:color w:val="auto"/>
                <w:kern w:val="0"/>
                <w:sz w:val="24"/>
                <w:szCs w:val="24"/>
                <w:highlight w:val="none"/>
                <w:vertAlign w:val="baseline"/>
                <w:lang w:val="en-US" w:eastAsia="zh-CN" w:bidi="ar"/>
              </w:rPr>
              <w:t>0.00</w:t>
            </w:r>
            <w:r>
              <w:rPr>
                <w:rFonts w:hint="default" w:ascii="Times New Roman" w:hAnsi="Times New Roman" w:eastAsia="宋体" w:cs="Times New Roman"/>
                <w:color w:val="auto"/>
                <w:kern w:val="0"/>
                <w:sz w:val="24"/>
                <w:szCs w:val="24"/>
                <w:highlight w:val="none"/>
                <w:vertAlign w:val="baseline"/>
                <w:lang w:val="en-US" w:eastAsia="zh-CN" w:bidi="ar"/>
              </w:rPr>
              <w:t>801</w:t>
            </w:r>
            <w:r>
              <w:rPr>
                <w:rFonts w:hint="default" w:ascii="Times New Roman" w:hAnsi="Times New Roman" w:eastAsia="宋体" w:cs="Times New Roman"/>
                <w:bCs/>
                <w:color w:val="auto"/>
                <w:sz w:val="24"/>
                <w:szCs w:val="24"/>
              </w:rPr>
              <w:t>kg/h、排放浓度为</w:t>
            </w:r>
            <w:r>
              <w:rPr>
                <w:rFonts w:hint="default" w:ascii="Times New Roman" w:hAnsi="Times New Roman" w:eastAsia="宋体" w:cs="Times New Roman"/>
                <w:bCs/>
                <w:color w:val="auto"/>
                <w:sz w:val="24"/>
                <w:szCs w:val="24"/>
                <w:lang w:val="en-US" w:eastAsia="zh-CN"/>
              </w:rPr>
              <w:t>1.1~1.7</w:t>
            </w:r>
            <w:r>
              <w:rPr>
                <w:rFonts w:hint="default" w:ascii="Times New Roman" w:hAnsi="Times New Roman" w:eastAsia="宋体" w:cs="Times New Roman"/>
                <w:bCs/>
                <w:color w:val="auto"/>
                <w:sz w:val="24"/>
                <w:szCs w:val="24"/>
              </w:rPr>
              <w:t>mg/m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vertAlign w:val="baseline"/>
                <w:lang w:eastAsia="zh-CN"/>
              </w:rPr>
              <w:t>；</w:t>
            </w:r>
            <w:r>
              <w:rPr>
                <w:rFonts w:hint="default" w:ascii="Times New Roman" w:hAnsi="Times New Roman" w:eastAsia="宋体" w:cs="Times New Roman"/>
                <w:bCs/>
                <w:color w:val="auto"/>
                <w:sz w:val="24"/>
                <w:szCs w:val="24"/>
                <w:vertAlign w:val="baseline"/>
                <w:lang w:val="en-US" w:eastAsia="zh-CN"/>
              </w:rPr>
              <w:t>甲醛</w:t>
            </w:r>
            <w:r>
              <w:rPr>
                <w:rFonts w:hint="default" w:ascii="Times New Roman" w:hAnsi="Times New Roman" w:eastAsia="宋体" w:cs="Times New Roman"/>
                <w:bCs/>
                <w:color w:val="auto"/>
                <w:sz w:val="24"/>
                <w:szCs w:val="24"/>
              </w:rPr>
              <w:t>排放速率</w:t>
            </w:r>
            <w:r>
              <w:rPr>
                <w:rFonts w:hint="eastAsia" w:ascii="Times New Roman" w:hAnsi="Times New Roman" w:eastAsia="宋体" w:cs="Times New Roman"/>
                <w:bCs/>
                <w:color w:val="auto"/>
                <w:sz w:val="24"/>
                <w:szCs w:val="24"/>
                <w:lang w:val="en-US" w:eastAsia="zh-CN"/>
              </w:rPr>
              <w:t>0.00</w:t>
            </w:r>
            <w:r>
              <w:rPr>
                <w:rFonts w:hint="default" w:ascii="Times New Roman" w:hAnsi="Times New Roman" w:eastAsia="宋体" w:cs="Times New Roman"/>
                <w:bCs/>
                <w:color w:val="auto"/>
                <w:sz w:val="24"/>
                <w:szCs w:val="24"/>
                <w:lang w:val="en-US" w:eastAsia="zh-CN"/>
              </w:rPr>
              <w:t>329</w:t>
            </w:r>
            <w:r>
              <w:rPr>
                <w:rFonts w:hint="default" w:ascii="Times New Roman" w:hAnsi="Times New Roman" w:eastAsia="宋体" w:cs="Times New Roman"/>
                <w:color w:val="auto"/>
                <w:kern w:val="0"/>
                <w:sz w:val="24"/>
                <w:szCs w:val="24"/>
                <w:highlight w:val="none"/>
                <w:vertAlign w:val="baseline"/>
                <w:lang w:val="en-US" w:eastAsia="zh-CN" w:bidi="ar"/>
              </w:rPr>
              <w:t>~</w:t>
            </w:r>
            <w:r>
              <w:rPr>
                <w:rFonts w:hint="eastAsia" w:ascii="Times New Roman" w:hAnsi="Times New Roman" w:eastAsia="宋体" w:cs="Times New Roman"/>
                <w:color w:val="auto"/>
                <w:kern w:val="0"/>
                <w:sz w:val="24"/>
                <w:szCs w:val="24"/>
                <w:highlight w:val="none"/>
                <w:vertAlign w:val="baseline"/>
                <w:lang w:val="en-US" w:eastAsia="zh-CN" w:bidi="ar"/>
              </w:rPr>
              <w:t>0.00</w:t>
            </w:r>
            <w:r>
              <w:rPr>
                <w:rFonts w:hint="default" w:ascii="Times New Roman" w:hAnsi="Times New Roman" w:eastAsia="宋体" w:cs="Times New Roman"/>
                <w:color w:val="auto"/>
                <w:kern w:val="0"/>
                <w:sz w:val="24"/>
                <w:szCs w:val="24"/>
                <w:highlight w:val="none"/>
                <w:vertAlign w:val="baseline"/>
                <w:lang w:val="en-US" w:eastAsia="zh-CN" w:bidi="ar"/>
              </w:rPr>
              <w:t>424</w:t>
            </w:r>
            <w:r>
              <w:rPr>
                <w:rFonts w:hint="default" w:ascii="Times New Roman" w:hAnsi="Times New Roman" w:eastAsia="宋体" w:cs="Times New Roman"/>
                <w:bCs/>
                <w:color w:val="auto"/>
                <w:sz w:val="24"/>
                <w:szCs w:val="24"/>
              </w:rPr>
              <w:t>kg/h、排放浓度为</w:t>
            </w:r>
            <w:r>
              <w:rPr>
                <w:rFonts w:hint="default" w:ascii="Times New Roman" w:hAnsi="Times New Roman" w:eastAsia="宋体" w:cs="Times New Roman"/>
                <w:bCs/>
                <w:color w:val="auto"/>
                <w:sz w:val="24"/>
                <w:szCs w:val="24"/>
                <w:lang w:val="en-US" w:eastAsia="zh-CN"/>
              </w:rPr>
              <w:t>0.7~0.9</w:t>
            </w:r>
            <w:r>
              <w:rPr>
                <w:rFonts w:hint="default" w:ascii="Times New Roman" w:hAnsi="Times New Roman" w:eastAsia="宋体" w:cs="Times New Roman"/>
                <w:bCs/>
                <w:color w:val="auto"/>
                <w:sz w:val="24"/>
                <w:szCs w:val="24"/>
              </w:rPr>
              <w:t>mg/m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vertAlign w:val="baseline"/>
                <w:lang w:eastAsia="zh-CN"/>
              </w:rPr>
              <w:t>；</w:t>
            </w:r>
            <w:r>
              <w:rPr>
                <w:rFonts w:hint="default" w:ascii="Times New Roman" w:hAnsi="Times New Roman" w:eastAsia="宋体" w:cs="Times New Roman"/>
                <w:bCs/>
                <w:color w:val="auto"/>
                <w:sz w:val="24"/>
                <w:szCs w:val="24"/>
                <w:highlight w:val="none"/>
                <w:vertAlign w:val="baseline"/>
                <w:lang w:val="en-US" w:eastAsia="zh-CN"/>
              </w:rPr>
              <w:t>氮氧化物</w:t>
            </w:r>
            <w:r>
              <w:rPr>
                <w:rFonts w:hint="default" w:ascii="Times New Roman" w:hAnsi="Times New Roman" w:eastAsia="宋体" w:cs="Times New Roman"/>
                <w:bCs/>
                <w:color w:val="auto"/>
                <w:sz w:val="24"/>
                <w:szCs w:val="24"/>
                <w:highlight w:val="none"/>
              </w:rPr>
              <w:t>排放速率</w:t>
            </w:r>
            <w:r>
              <w:rPr>
                <w:rFonts w:hint="eastAsia" w:ascii="Times New Roman" w:hAnsi="Times New Roman" w:eastAsia="宋体" w:cs="Times New Roman"/>
                <w:bCs/>
                <w:color w:val="auto"/>
                <w:sz w:val="24"/>
                <w:szCs w:val="24"/>
                <w:highlight w:val="none"/>
                <w:lang w:val="en-US" w:eastAsia="zh-CN"/>
              </w:rPr>
              <w:t>0.0</w:t>
            </w:r>
            <w:r>
              <w:rPr>
                <w:rFonts w:hint="default" w:ascii="Times New Roman" w:hAnsi="Times New Roman" w:eastAsia="宋体" w:cs="Times New Roman"/>
                <w:bCs/>
                <w:color w:val="auto"/>
                <w:sz w:val="24"/>
                <w:szCs w:val="24"/>
                <w:highlight w:val="none"/>
                <w:lang w:val="en-US" w:eastAsia="zh-CN"/>
              </w:rPr>
              <w:t>269</w:t>
            </w:r>
            <w:r>
              <w:rPr>
                <w:rFonts w:hint="default" w:ascii="Times New Roman" w:hAnsi="Times New Roman" w:eastAsia="宋体" w:cs="Times New Roman"/>
                <w:color w:val="auto"/>
                <w:kern w:val="0"/>
                <w:sz w:val="24"/>
                <w:szCs w:val="24"/>
                <w:highlight w:val="none"/>
                <w:vertAlign w:val="baseline"/>
                <w:lang w:val="en-US" w:eastAsia="zh-CN" w:bidi="ar"/>
              </w:rPr>
              <w:t>~</w:t>
            </w:r>
            <w:r>
              <w:rPr>
                <w:rFonts w:hint="eastAsia" w:ascii="Times New Roman" w:hAnsi="Times New Roman" w:eastAsia="宋体" w:cs="Times New Roman"/>
                <w:color w:val="auto"/>
                <w:kern w:val="0"/>
                <w:sz w:val="24"/>
                <w:szCs w:val="24"/>
                <w:highlight w:val="none"/>
                <w:vertAlign w:val="baseline"/>
                <w:lang w:val="en-US" w:eastAsia="zh-CN" w:bidi="ar"/>
              </w:rPr>
              <w:t>0.0</w:t>
            </w:r>
            <w:r>
              <w:rPr>
                <w:rFonts w:hint="default" w:ascii="Times New Roman" w:hAnsi="Times New Roman" w:eastAsia="宋体" w:cs="Times New Roman"/>
                <w:color w:val="auto"/>
                <w:kern w:val="0"/>
                <w:sz w:val="24"/>
                <w:szCs w:val="24"/>
                <w:highlight w:val="none"/>
                <w:vertAlign w:val="baseline"/>
                <w:lang w:val="en-US" w:eastAsia="zh-CN" w:bidi="ar"/>
              </w:rPr>
              <w:t>329</w:t>
            </w:r>
            <w:r>
              <w:rPr>
                <w:rFonts w:hint="default" w:ascii="Times New Roman" w:hAnsi="Times New Roman" w:eastAsia="宋体" w:cs="Times New Roman"/>
                <w:bCs/>
                <w:color w:val="auto"/>
                <w:sz w:val="24"/>
                <w:szCs w:val="24"/>
                <w:highlight w:val="none"/>
              </w:rPr>
              <w:t>kg/h</w:t>
            </w:r>
            <w:r>
              <w:rPr>
                <w:rFonts w:hint="default" w:ascii="Times New Roman" w:hAnsi="Times New Roman" w:eastAsia="宋体" w:cs="Times New Roman"/>
                <w:bCs/>
                <w:color w:val="auto"/>
                <w:sz w:val="24"/>
                <w:szCs w:val="24"/>
              </w:rPr>
              <w:t>、排放浓度为</w:t>
            </w:r>
            <w:r>
              <w:rPr>
                <w:rFonts w:hint="default" w:ascii="Times New Roman" w:hAnsi="Times New Roman" w:eastAsia="宋体" w:cs="Times New Roman"/>
                <w:bCs/>
                <w:color w:val="auto"/>
                <w:sz w:val="24"/>
                <w:szCs w:val="24"/>
                <w:lang w:val="en-US" w:eastAsia="zh-CN"/>
              </w:rPr>
              <w:t>6~7</w:t>
            </w:r>
            <w:r>
              <w:rPr>
                <w:rFonts w:hint="default" w:ascii="Times New Roman" w:hAnsi="Times New Roman" w:eastAsia="宋体" w:cs="Times New Roman"/>
                <w:bCs/>
                <w:color w:val="auto"/>
                <w:sz w:val="24"/>
                <w:szCs w:val="24"/>
              </w:rPr>
              <w:t>mg/m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vertAlign w:val="baseline"/>
                <w:lang w:eastAsia="zh-CN"/>
              </w:rPr>
              <w:t>；</w:t>
            </w:r>
            <w:r>
              <w:rPr>
                <w:rFonts w:hint="default" w:ascii="Times New Roman" w:hAnsi="Times New Roman" w:eastAsia="宋体" w:cs="Times New Roman"/>
                <w:bCs/>
                <w:color w:val="auto"/>
                <w:sz w:val="24"/>
                <w:szCs w:val="24"/>
                <w:vertAlign w:val="baseline"/>
                <w:lang w:val="en-US" w:eastAsia="zh-CN"/>
              </w:rPr>
              <w:t>二氧化硫未检出。</w:t>
            </w:r>
          </w:p>
          <w:p w14:paraId="65DF7665">
            <w:pPr>
              <w:spacing w:after="0" w:line="460" w:lineRule="exact"/>
              <w:ind w:firstLine="480" w:firstLineChars="200"/>
              <w:jc w:val="both"/>
              <w:textAlignment w:val="baseline"/>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b w:val="0"/>
                <w:bCs w:val="0"/>
                <w:color w:val="auto"/>
                <w:sz w:val="24"/>
                <w:szCs w:val="24"/>
                <w:highlight w:val="none"/>
                <w:lang w:val="en-US" w:eastAsia="zh-CN"/>
              </w:rPr>
              <w:t>综上，颗粒物</w:t>
            </w:r>
            <w:r>
              <w:rPr>
                <w:rFonts w:hint="default" w:ascii="Times New Roman" w:hAnsi="Times New Roman" w:eastAsia="宋体" w:cs="Times New Roman"/>
                <w:bCs/>
                <w:color w:val="auto"/>
                <w:sz w:val="24"/>
                <w:szCs w:val="24"/>
                <w:vertAlign w:val="baseline"/>
                <w:lang w:val="en-US" w:eastAsia="zh-CN"/>
              </w:rPr>
              <w:t>能够满足</w:t>
            </w:r>
            <w:r>
              <w:rPr>
                <w:rFonts w:hint="default" w:ascii="Times New Roman" w:hAnsi="Times New Roman" w:eastAsia="宋体" w:cs="Times New Roman"/>
                <w:color w:val="auto"/>
                <w:sz w:val="24"/>
                <w:szCs w:val="24"/>
              </w:rPr>
              <w:t>《工业炉窑大气污染物排放标准》</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DB41/1066-2020）</w:t>
            </w:r>
            <w:r>
              <w:rPr>
                <w:rFonts w:hint="eastAsia" w:ascii="Times New Roman" w:hAnsi="Times New Roman" w:eastAsia="宋体" w:cs="Times New Roman"/>
                <w:color w:val="auto"/>
                <w:sz w:val="24"/>
                <w:szCs w:val="24"/>
                <w:lang w:val="en-US" w:eastAsia="zh-CN"/>
              </w:rPr>
              <w:t>中</w:t>
            </w:r>
            <w:r>
              <w:rPr>
                <w:rFonts w:hint="default" w:ascii="Times New Roman" w:hAnsi="Times New Roman" w:eastAsia="宋体" w:cs="Times New Roman"/>
                <w:color w:val="auto"/>
                <w:sz w:val="24"/>
                <w:szCs w:val="24"/>
                <w:lang w:val="en-US" w:eastAsia="zh-CN"/>
              </w:rPr>
              <w:t>有组织排放</w:t>
            </w:r>
            <w:r>
              <w:rPr>
                <w:rFonts w:hint="eastAsia" w:ascii="Times New Roman" w:hAnsi="Times New Roman" w:eastAsia="宋体" w:cs="Times New Roman"/>
                <w:color w:val="auto"/>
                <w:sz w:val="24"/>
                <w:szCs w:val="24"/>
                <w:vertAlign w:val="baseline"/>
                <w:lang w:val="en-US" w:eastAsia="zh-CN"/>
              </w:rPr>
              <w:t>浓度</w:t>
            </w:r>
            <w:r>
              <w:rPr>
                <w:rFonts w:hint="default" w:ascii="Times New Roman" w:hAnsi="Times New Roman" w:eastAsia="宋体" w:cs="Times New Roman"/>
                <w:color w:val="auto"/>
                <w:sz w:val="24"/>
                <w:szCs w:val="24"/>
              </w:rPr>
              <w:t>30mg/m</w:t>
            </w:r>
            <w:r>
              <w:rPr>
                <w:rFonts w:hint="default"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vertAlign w:val="baseline"/>
                <w:lang w:eastAsia="zh-CN"/>
              </w:rPr>
              <w:t>、</w:t>
            </w:r>
            <w:r>
              <w:rPr>
                <w:rFonts w:hint="default" w:ascii="Times New Roman" w:hAnsi="Times New Roman" w:eastAsia="宋体" w:cs="Times New Roman"/>
                <w:color w:val="auto"/>
                <w:sz w:val="24"/>
                <w:szCs w:val="24"/>
              </w:rPr>
              <w:t>《大气污染物综合排放标准》（GB16297-1996）</w:t>
            </w:r>
            <w:r>
              <w:rPr>
                <w:rFonts w:hint="eastAsia" w:ascii="Times New Roman" w:hAnsi="Times New Roman" w:eastAsia="宋体" w:cs="Times New Roman"/>
                <w:color w:val="auto"/>
                <w:sz w:val="24"/>
                <w:szCs w:val="24"/>
                <w:lang w:val="en-US" w:eastAsia="zh-CN"/>
              </w:rPr>
              <w:t>中</w:t>
            </w:r>
            <w:r>
              <w:rPr>
                <w:rFonts w:hint="default" w:ascii="Times New Roman" w:hAnsi="Times New Roman" w:eastAsia="宋体" w:cs="Times New Roman"/>
                <w:color w:val="auto"/>
                <w:sz w:val="24"/>
                <w:szCs w:val="24"/>
                <w:lang w:val="en-US" w:eastAsia="zh-CN"/>
              </w:rPr>
              <w:t>有组织排放速率（15m高排气筒）</w:t>
            </w:r>
            <w:r>
              <w:rPr>
                <w:rFonts w:hint="default" w:ascii="Times New Roman" w:hAnsi="Times New Roman" w:eastAsia="宋体" w:cs="Times New Roman"/>
                <w:color w:val="auto"/>
                <w:sz w:val="24"/>
                <w:szCs w:val="24"/>
              </w:rPr>
              <w:t>3.5kg/h</w:t>
            </w:r>
            <w:r>
              <w:rPr>
                <w:rFonts w:hint="eastAsia" w:ascii="Times New Roman" w:hAnsi="Times New Roman" w:eastAsia="宋体" w:cs="Times New Roman"/>
                <w:color w:val="auto"/>
                <w:sz w:val="24"/>
                <w:szCs w:val="24"/>
                <w:lang w:val="en-US" w:eastAsia="zh-CN"/>
              </w:rPr>
              <w:t>的限值要求，同时也满足</w:t>
            </w:r>
            <w:r>
              <w:rPr>
                <w:rFonts w:hint="default" w:ascii="Times New Roman" w:hAnsi="Times New Roman" w:eastAsia="宋体" w:cs="Times New Roman"/>
                <w:color w:val="auto"/>
                <w:sz w:val="24"/>
                <w:szCs w:val="24"/>
              </w:rPr>
              <w:t>《新乡市生态环境局关于进一步规范工业企业颗粒物排放限值的通知》（2020.7.31）</w:t>
            </w:r>
            <w:r>
              <w:rPr>
                <w:rFonts w:hint="eastAsia" w:ascii="Times New Roman" w:hAnsi="Times New Roman" w:eastAsia="宋体" w:cs="Times New Roman"/>
                <w:color w:val="auto"/>
                <w:sz w:val="24"/>
                <w:szCs w:val="24"/>
                <w:lang w:val="en-US" w:eastAsia="zh-CN"/>
              </w:rPr>
              <w:t>中</w:t>
            </w:r>
            <w:r>
              <w:rPr>
                <w:rFonts w:hint="default" w:ascii="Times New Roman" w:hAnsi="Times New Roman" w:eastAsia="宋体" w:cs="Times New Roman"/>
                <w:color w:val="auto"/>
                <w:sz w:val="24"/>
                <w:szCs w:val="24"/>
                <w:lang w:val="en-US" w:eastAsia="zh-CN"/>
              </w:rPr>
              <w:t>有组织排放浓度</w:t>
            </w:r>
            <w:r>
              <w:rPr>
                <w:rFonts w:hint="default" w:ascii="Times New Roman" w:hAnsi="Times New Roman" w:eastAsia="宋体" w:cs="Times New Roman"/>
                <w:color w:val="auto"/>
                <w:sz w:val="24"/>
                <w:szCs w:val="24"/>
              </w:rPr>
              <w:t>10mg/m</w:t>
            </w:r>
            <w:r>
              <w:rPr>
                <w:rFonts w:hint="default"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vertAlign w:val="baseline"/>
                <w:lang w:eastAsia="zh-CN"/>
              </w:rPr>
              <w:t>，</w:t>
            </w:r>
            <w:r>
              <w:rPr>
                <w:rFonts w:hint="eastAsia" w:ascii="Times New Roman" w:hAnsi="Times New Roman" w:eastAsia="宋体" w:cs="Times New Roman"/>
                <w:color w:val="auto"/>
                <w:sz w:val="24"/>
                <w:szCs w:val="24"/>
                <w:vertAlign w:val="baseline"/>
                <w:lang w:val="en-US" w:eastAsia="zh-CN"/>
              </w:rPr>
              <w:t>以及</w:t>
            </w:r>
            <w:r>
              <w:rPr>
                <w:rFonts w:hint="default" w:ascii="Times New Roman" w:hAnsi="Times New Roman" w:eastAsia="宋体" w:cs="Times New Roman"/>
                <w:color w:val="auto"/>
                <w:sz w:val="24"/>
                <w:szCs w:val="24"/>
              </w:rPr>
              <w:t>《新乡市环境污染防治攻坚指挥部办公室关于规范焚烧炉正常运行的环保管理意见》（2020.5.12）</w:t>
            </w:r>
            <w:r>
              <w:rPr>
                <w:rFonts w:hint="default" w:ascii="Times New Roman" w:hAnsi="Times New Roman" w:eastAsia="宋体" w:cs="Times New Roman"/>
                <w:color w:val="auto"/>
                <w:sz w:val="24"/>
                <w:szCs w:val="24"/>
                <w:lang w:val="en-US" w:eastAsia="zh-CN"/>
              </w:rPr>
              <w:t>中颗粒物有组织排放</w:t>
            </w:r>
            <w:r>
              <w:rPr>
                <w:rFonts w:hint="eastAsia" w:ascii="Times New Roman" w:hAnsi="Times New Roman" w:eastAsia="宋体" w:cs="Times New Roman"/>
                <w:color w:val="auto"/>
                <w:sz w:val="24"/>
                <w:szCs w:val="24"/>
                <w:vertAlign w:val="baseline"/>
                <w:lang w:val="en-US" w:eastAsia="zh-CN"/>
              </w:rPr>
              <w:t>浓度</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0mg/m</w:t>
            </w:r>
            <w:r>
              <w:rPr>
                <w:rFonts w:hint="default"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vertAlign w:val="baseline"/>
                <w:lang w:val="en-US" w:eastAsia="zh-CN"/>
              </w:rPr>
              <w:t>的限值要求。</w:t>
            </w:r>
          </w:p>
          <w:p w14:paraId="55A980E6">
            <w:pPr>
              <w:spacing w:after="0" w:line="460" w:lineRule="exact"/>
              <w:ind w:firstLine="480" w:firstLineChars="200"/>
              <w:jc w:val="both"/>
              <w:textAlignment w:val="baseline"/>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非甲烷总烃能够满足</w:t>
            </w:r>
            <w:r>
              <w:rPr>
                <w:rFonts w:hint="default" w:ascii="Times New Roman" w:hAnsi="Times New Roman" w:eastAsia="宋体" w:cs="Times New Roman"/>
                <w:color w:val="auto"/>
                <w:sz w:val="24"/>
                <w:szCs w:val="24"/>
              </w:rPr>
              <w:t>《合成树脂工业污染物排放标准》（GB31572-2015）</w:t>
            </w:r>
            <w:r>
              <w:rPr>
                <w:rFonts w:hint="default" w:ascii="Times New Roman" w:hAnsi="Times New Roman" w:eastAsia="宋体" w:cs="Times New Roman"/>
                <w:color w:val="auto"/>
                <w:sz w:val="24"/>
                <w:szCs w:val="24"/>
                <w:lang w:val="en-US" w:eastAsia="zh-CN"/>
              </w:rPr>
              <w:t>中</w:t>
            </w:r>
            <w:r>
              <w:rPr>
                <w:rFonts w:hint="default" w:ascii="Times New Roman" w:hAnsi="Times New Roman" w:eastAsia="宋体" w:cs="Times New Roman"/>
                <w:color w:val="auto"/>
                <w:sz w:val="24"/>
                <w:szCs w:val="24"/>
              </w:rPr>
              <w:t>非甲烷总烃</w:t>
            </w:r>
            <w:r>
              <w:rPr>
                <w:rFonts w:hint="default" w:ascii="Times New Roman" w:hAnsi="Times New Roman" w:eastAsia="宋体" w:cs="Times New Roman"/>
                <w:color w:val="auto"/>
                <w:sz w:val="24"/>
                <w:szCs w:val="24"/>
                <w:lang w:val="en-US" w:eastAsia="zh-CN"/>
              </w:rPr>
              <w:t>有组织排放浓度</w:t>
            </w:r>
            <w:r>
              <w:rPr>
                <w:rFonts w:hint="default" w:ascii="Times New Roman" w:hAnsi="Times New Roman" w:eastAsia="宋体" w:cs="Times New Roman"/>
                <w:color w:val="auto"/>
                <w:sz w:val="24"/>
                <w:szCs w:val="24"/>
              </w:rPr>
              <w:t>60mg/m</w:t>
            </w:r>
            <w:r>
              <w:rPr>
                <w:rFonts w:hint="default"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vertAlign w:val="baseline"/>
                <w:lang w:eastAsia="zh-CN"/>
              </w:rPr>
              <w:t>、</w:t>
            </w:r>
            <w:r>
              <w:rPr>
                <w:rFonts w:hint="eastAsia" w:ascii="Times New Roman" w:hAnsi="Times New Roman" w:eastAsia="宋体" w:cs="Times New Roman"/>
                <w:color w:val="auto"/>
                <w:sz w:val="24"/>
                <w:szCs w:val="24"/>
                <w:vertAlign w:val="baseline"/>
                <w:lang w:val="en-US" w:eastAsia="zh-CN"/>
              </w:rPr>
              <w:t>《关于全省开展工业企业挥发性有机物专项治理工作中排放建议值的通知》（豫环攻坚办〔2017〕162号）中</w:t>
            </w:r>
            <w:r>
              <w:rPr>
                <w:rFonts w:hint="default" w:ascii="Times New Roman" w:hAnsi="Times New Roman" w:eastAsia="宋体" w:cs="Times New Roman"/>
                <w:color w:val="auto"/>
                <w:sz w:val="24"/>
                <w:szCs w:val="24"/>
              </w:rPr>
              <w:t>非甲烷总烃</w:t>
            </w:r>
            <w:r>
              <w:rPr>
                <w:rFonts w:hint="default" w:ascii="Times New Roman" w:hAnsi="Times New Roman" w:eastAsia="宋体" w:cs="Times New Roman"/>
                <w:color w:val="auto"/>
                <w:sz w:val="24"/>
                <w:szCs w:val="24"/>
                <w:lang w:val="en-US" w:eastAsia="zh-CN"/>
              </w:rPr>
              <w:t>有组织排放浓度</w:t>
            </w:r>
            <w:r>
              <w:rPr>
                <w:rFonts w:hint="eastAsia" w:ascii="Times New Roman" w:hAnsi="Times New Roman" w:eastAsia="宋体" w:cs="Times New Roman"/>
                <w:color w:val="auto"/>
                <w:sz w:val="24"/>
                <w:szCs w:val="24"/>
                <w:lang w:val="en-US" w:eastAsia="zh-CN"/>
              </w:rPr>
              <w:t>80</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vertAlign w:val="baseline"/>
                <w:lang w:eastAsia="zh-CN"/>
              </w:rPr>
              <w:t>，</w:t>
            </w:r>
            <w:r>
              <w:rPr>
                <w:rFonts w:hint="eastAsia" w:ascii="Times New Roman" w:hAnsi="Times New Roman" w:eastAsia="宋体" w:cs="Times New Roman"/>
                <w:color w:val="auto"/>
                <w:sz w:val="24"/>
                <w:szCs w:val="24"/>
                <w:vertAlign w:val="baseline"/>
                <w:lang w:val="en-US" w:eastAsia="zh-CN"/>
              </w:rPr>
              <w:t>去除效率70%的限值要求。</w:t>
            </w:r>
          </w:p>
          <w:p w14:paraId="0AF8A7C8">
            <w:pPr>
              <w:spacing w:after="0" w:line="460" w:lineRule="exact"/>
              <w:ind w:firstLine="480" w:firstLineChars="200"/>
              <w:jc w:val="both"/>
              <w:textAlignment w:val="baseline"/>
              <w:rPr>
                <w:rFonts w:hint="eastAsia" w:ascii="Times New Roman" w:hAnsi="Times New Roman" w:eastAsia="宋体" w:cs="Times New Roman"/>
                <w:bCs/>
                <w:color w:val="auto"/>
                <w:sz w:val="24"/>
                <w:szCs w:val="24"/>
                <w:lang w:eastAsia="zh-CN"/>
              </w:rPr>
            </w:pPr>
            <w:r>
              <w:rPr>
                <w:rFonts w:hint="eastAsia" w:ascii="Times New Roman" w:hAnsi="Times New Roman" w:eastAsia="宋体" w:cs="Times New Roman"/>
                <w:color w:val="auto"/>
                <w:sz w:val="24"/>
                <w:szCs w:val="24"/>
                <w:vertAlign w:val="baseline"/>
                <w:lang w:val="en-US" w:eastAsia="zh-CN"/>
              </w:rPr>
              <w:t>酚类、甲醛分别能够满足</w:t>
            </w:r>
            <w:r>
              <w:rPr>
                <w:rFonts w:hint="default" w:ascii="Times New Roman" w:hAnsi="Times New Roman" w:eastAsia="宋体" w:cs="Times New Roman"/>
                <w:color w:val="auto"/>
                <w:sz w:val="24"/>
                <w:szCs w:val="24"/>
              </w:rPr>
              <w:t>《合成树脂工业污染物排放标准》（GB31572-2015）</w:t>
            </w:r>
            <w:r>
              <w:rPr>
                <w:rFonts w:hint="default" w:ascii="Times New Roman" w:hAnsi="Times New Roman" w:eastAsia="宋体" w:cs="Times New Roman"/>
                <w:color w:val="auto"/>
                <w:sz w:val="24"/>
                <w:szCs w:val="24"/>
                <w:lang w:val="en-US" w:eastAsia="zh-CN"/>
              </w:rPr>
              <w:t>中</w:t>
            </w:r>
            <w:r>
              <w:rPr>
                <w:rFonts w:hint="default" w:ascii="Times New Roman" w:hAnsi="Times New Roman" w:eastAsia="宋体" w:cs="Times New Roman"/>
                <w:color w:val="auto"/>
                <w:sz w:val="24"/>
                <w:szCs w:val="24"/>
                <w:vertAlign w:val="baseline"/>
                <w:lang w:val="en-US" w:eastAsia="zh-CN"/>
              </w:rPr>
              <w:t>酚类有组织排放浓度15</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vertAlign w:val="baseline"/>
                <w:lang w:eastAsia="zh-CN"/>
              </w:rPr>
              <w:t>、</w:t>
            </w:r>
            <w:r>
              <w:rPr>
                <w:rFonts w:hint="default" w:ascii="Times New Roman" w:hAnsi="Times New Roman" w:eastAsia="宋体" w:cs="Times New Roman"/>
                <w:color w:val="auto"/>
                <w:sz w:val="24"/>
                <w:szCs w:val="24"/>
                <w:vertAlign w:val="baseline"/>
                <w:lang w:val="en-US" w:eastAsia="zh-CN"/>
              </w:rPr>
              <w:t>甲醛有组织排放浓度5</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bCs/>
                <w:color w:val="auto"/>
                <w:sz w:val="24"/>
                <w:szCs w:val="24"/>
              </w:rPr>
              <w:t>的限值要求</w:t>
            </w:r>
            <w:r>
              <w:rPr>
                <w:rFonts w:hint="eastAsia" w:ascii="Times New Roman" w:hAnsi="Times New Roman" w:eastAsia="宋体" w:cs="Times New Roman"/>
                <w:bCs/>
                <w:color w:val="auto"/>
                <w:sz w:val="24"/>
                <w:szCs w:val="24"/>
                <w:lang w:eastAsia="zh-CN"/>
              </w:rPr>
              <w:t>。</w:t>
            </w:r>
          </w:p>
          <w:p w14:paraId="2F51721C">
            <w:pPr>
              <w:spacing w:after="0" w:line="460" w:lineRule="exact"/>
              <w:ind w:firstLine="480" w:firstLineChars="200"/>
              <w:jc w:val="both"/>
              <w:textAlignment w:val="baseline"/>
              <w:rPr>
                <w:rFonts w:hint="default"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lang w:val="en-US" w:eastAsia="zh-CN"/>
              </w:rPr>
              <w:t>SO</w:t>
            </w:r>
            <w:r>
              <w:rPr>
                <w:rFonts w:hint="eastAsia" w:ascii="Times New Roman" w:hAnsi="Times New Roman" w:eastAsia="宋体" w:cs="Times New Roman"/>
                <w:bCs/>
                <w:color w:val="auto"/>
                <w:sz w:val="24"/>
                <w:szCs w:val="24"/>
                <w:vertAlign w:val="subscript"/>
                <w:lang w:val="en-US" w:eastAsia="zh-CN"/>
              </w:rPr>
              <w:t>2</w:t>
            </w:r>
            <w:r>
              <w:rPr>
                <w:rFonts w:hint="eastAsia" w:ascii="Times New Roman" w:hAnsi="Times New Roman" w:eastAsia="宋体" w:cs="Times New Roman"/>
                <w:bCs/>
                <w:color w:val="auto"/>
                <w:sz w:val="24"/>
                <w:szCs w:val="24"/>
                <w:lang w:val="en-US" w:eastAsia="zh-CN"/>
              </w:rPr>
              <w:t>、NO</w:t>
            </w:r>
            <w:r>
              <w:rPr>
                <w:rFonts w:hint="eastAsia" w:ascii="Times New Roman" w:hAnsi="Times New Roman" w:eastAsia="宋体" w:cs="Times New Roman"/>
                <w:bCs/>
                <w:color w:val="auto"/>
                <w:sz w:val="24"/>
                <w:szCs w:val="24"/>
                <w:vertAlign w:val="subscript"/>
                <w:lang w:val="en-US" w:eastAsia="zh-CN"/>
              </w:rPr>
              <w:t>X</w:t>
            </w:r>
            <w:r>
              <w:rPr>
                <w:rFonts w:hint="eastAsia" w:ascii="Times New Roman" w:hAnsi="Times New Roman" w:eastAsia="宋体" w:cs="Times New Roman"/>
                <w:bCs/>
                <w:color w:val="auto"/>
                <w:sz w:val="24"/>
                <w:szCs w:val="24"/>
                <w:lang w:val="en-US" w:eastAsia="zh-CN"/>
              </w:rPr>
              <w:t>分别</w:t>
            </w:r>
            <w:r>
              <w:rPr>
                <w:rFonts w:hint="default" w:ascii="Times New Roman" w:hAnsi="Times New Roman" w:eastAsia="宋体" w:cs="Times New Roman"/>
                <w:bCs/>
                <w:color w:val="auto"/>
                <w:sz w:val="24"/>
                <w:szCs w:val="24"/>
                <w:lang w:val="en-US" w:eastAsia="zh-CN"/>
              </w:rPr>
              <w:t>满足</w:t>
            </w:r>
            <w:r>
              <w:rPr>
                <w:rFonts w:ascii="Times New Roman" w:hAnsi="Times New Roman" w:eastAsia="宋体"/>
                <w:color w:val="auto"/>
                <w:sz w:val="24"/>
                <w:szCs w:val="24"/>
              </w:rPr>
              <w:t>《工业炉窑大气污染物排放标准》</w:t>
            </w:r>
            <w:r>
              <w:rPr>
                <w:rFonts w:hint="eastAsia" w:ascii="Times New Roman" w:hAnsi="Times New Roman" w:eastAsia="宋体"/>
                <w:color w:val="auto"/>
                <w:sz w:val="24"/>
                <w:szCs w:val="24"/>
              </w:rPr>
              <w:t>（</w:t>
            </w:r>
            <w:r>
              <w:rPr>
                <w:rFonts w:ascii="Times New Roman" w:hAnsi="Times New Roman" w:eastAsia="宋体"/>
                <w:color w:val="auto"/>
                <w:sz w:val="24"/>
                <w:szCs w:val="24"/>
              </w:rPr>
              <w:t>DB41/1066-2020）</w:t>
            </w:r>
            <w:r>
              <w:rPr>
                <w:rFonts w:hint="default" w:ascii="Times New Roman" w:hAnsi="Times New Roman" w:eastAsia="宋体" w:cs="Times New Roman"/>
                <w:color w:val="auto"/>
                <w:sz w:val="24"/>
                <w:szCs w:val="24"/>
                <w:vertAlign w:val="baseline"/>
                <w:lang w:val="en-US" w:eastAsia="zh-CN"/>
              </w:rPr>
              <w:t>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vertAlign w:val="baseline"/>
                <w:lang w:val="en-US" w:eastAsia="zh-CN"/>
              </w:rPr>
              <w:t>有组织排放</w:t>
            </w:r>
            <w:r>
              <w:rPr>
                <w:rFonts w:hint="eastAsia" w:ascii="Times New Roman" w:hAnsi="Times New Roman" w:eastAsia="宋体" w:cs="Times New Roman"/>
                <w:color w:val="auto"/>
                <w:sz w:val="24"/>
                <w:szCs w:val="24"/>
                <w:vertAlign w:val="baseline"/>
                <w:lang w:val="en-US" w:eastAsia="zh-CN"/>
              </w:rPr>
              <w:t>浓度</w:t>
            </w:r>
            <w:r>
              <w:rPr>
                <w:rFonts w:hint="default" w:ascii="Times New Roman" w:hAnsi="Times New Roman" w:eastAsia="宋体" w:cs="Times New Roman"/>
                <w:color w:val="auto"/>
                <w:sz w:val="24"/>
                <w:szCs w:val="24"/>
              </w:rPr>
              <w:t>200mg/m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vertAlign w:val="baseline"/>
                <w:lang w:eastAsia="zh-CN"/>
              </w:rPr>
              <w:t>、</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X</w:t>
            </w:r>
            <w:r>
              <w:rPr>
                <w:rFonts w:hint="default" w:ascii="Times New Roman" w:hAnsi="Times New Roman" w:eastAsia="宋体" w:cs="Times New Roman"/>
                <w:color w:val="auto"/>
                <w:sz w:val="24"/>
                <w:szCs w:val="24"/>
              </w:rPr>
              <w:t>有组织</w:t>
            </w:r>
            <w:r>
              <w:rPr>
                <w:rFonts w:hint="default" w:ascii="Times New Roman" w:hAnsi="Times New Roman" w:eastAsia="宋体" w:cs="Times New Roman"/>
                <w:color w:val="auto"/>
                <w:sz w:val="24"/>
                <w:szCs w:val="24"/>
                <w:lang w:val="en-US" w:eastAsia="zh-CN"/>
              </w:rPr>
              <w:t>排放</w:t>
            </w:r>
            <w:r>
              <w:rPr>
                <w:rFonts w:hint="eastAsia" w:ascii="Times New Roman" w:hAnsi="Times New Roman" w:eastAsia="宋体" w:cs="Times New Roman"/>
                <w:color w:val="auto"/>
                <w:sz w:val="24"/>
                <w:szCs w:val="24"/>
                <w:lang w:val="en-US" w:eastAsia="zh-CN"/>
              </w:rPr>
              <w:t>浓度</w:t>
            </w:r>
            <w:r>
              <w:rPr>
                <w:rFonts w:hint="default" w:ascii="Times New Roman" w:hAnsi="Times New Roman" w:eastAsia="宋体" w:cs="Times New Roman"/>
                <w:color w:val="auto"/>
                <w:sz w:val="24"/>
                <w:szCs w:val="24"/>
              </w:rPr>
              <w:t>50mg/m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vertAlign w:val="baseline"/>
                <w:lang w:val="en-US" w:eastAsia="zh-CN"/>
              </w:rPr>
              <w:t>的限值要求，也能满足</w:t>
            </w:r>
            <w:r>
              <w:rPr>
                <w:rFonts w:ascii="Times New Roman" w:hAnsi="Times New Roman" w:eastAsia="宋体"/>
                <w:color w:val="auto"/>
                <w:sz w:val="24"/>
                <w:szCs w:val="24"/>
              </w:rPr>
              <w:t>《新乡市环境污染防治攻坚指挥部办公室关于规范焚烧炉正常运行的环保管理意见》（2020.5.12）</w:t>
            </w:r>
            <w:r>
              <w:rPr>
                <w:rFonts w:hint="default" w:ascii="Times New Roman" w:hAnsi="Times New Roman" w:eastAsia="宋体" w:cs="Times New Roman"/>
                <w:color w:val="auto"/>
                <w:sz w:val="24"/>
                <w:szCs w:val="24"/>
                <w:vertAlign w:val="baseline"/>
                <w:lang w:val="en-US" w:eastAsia="zh-CN"/>
              </w:rPr>
              <w:t>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vertAlign w:val="baseline"/>
                <w:lang w:val="en-US" w:eastAsia="zh-CN"/>
              </w:rPr>
              <w:t>有组织排放</w:t>
            </w:r>
            <w:r>
              <w:rPr>
                <w:rFonts w:hint="eastAsia" w:ascii="Times New Roman" w:hAnsi="Times New Roman" w:eastAsia="宋体" w:cs="Times New Roman"/>
                <w:color w:val="auto"/>
                <w:sz w:val="24"/>
                <w:szCs w:val="24"/>
                <w:vertAlign w:val="baseline"/>
                <w:lang w:val="en-US" w:eastAsia="zh-CN"/>
              </w:rPr>
              <w:t>浓度</w:t>
            </w:r>
            <w:r>
              <w:rPr>
                <w:rFonts w:hint="default" w:ascii="Times New Roman" w:hAnsi="Times New Roman" w:eastAsia="宋体" w:cs="Times New Roman"/>
                <w:color w:val="auto"/>
                <w:sz w:val="24"/>
                <w:szCs w:val="24"/>
              </w:rPr>
              <w:t>20mg/m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vertAlign w:val="baseline"/>
                <w:lang w:eastAsia="zh-CN"/>
              </w:rPr>
              <w:t>、</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X</w:t>
            </w:r>
            <w:r>
              <w:rPr>
                <w:rFonts w:hint="default" w:ascii="Times New Roman" w:hAnsi="Times New Roman" w:eastAsia="宋体" w:cs="Times New Roman"/>
                <w:color w:val="auto"/>
                <w:sz w:val="24"/>
                <w:szCs w:val="24"/>
              </w:rPr>
              <w:t>有组织</w:t>
            </w:r>
            <w:r>
              <w:rPr>
                <w:rFonts w:hint="default" w:ascii="Times New Roman" w:hAnsi="Times New Roman" w:eastAsia="宋体" w:cs="Times New Roman"/>
                <w:color w:val="auto"/>
                <w:sz w:val="24"/>
                <w:szCs w:val="24"/>
                <w:lang w:val="en-US" w:eastAsia="zh-CN"/>
              </w:rPr>
              <w:t>排放</w:t>
            </w:r>
            <w:r>
              <w:rPr>
                <w:rFonts w:hint="eastAsia" w:ascii="Times New Roman" w:hAnsi="Times New Roman" w:eastAsia="宋体" w:cs="Times New Roman"/>
                <w:color w:val="auto"/>
                <w:sz w:val="24"/>
                <w:szCs w:val="24"/>
                <w:vertAlign w:val="baseline"/>
                <w:lang w:val="en-US" w:eastAsia="zh-CN"/>
              </w:rPr>
              <w:t>浓度</w:t>
            </w:r>
            <w:r>
              <w:rPr>
                <w:rFonts w:hint="default" w:ascii="Times New Roman" w:hAnsi="Times New Roman" w:eastAsia="宋体" w:cs="Times New Roman"/>
                <w:color w:val="auto"/>
                <w:sz w:val="24"/>
                <w:szCs w:val="24"/>
              </w:rPr>
              <w:t>50mg/m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vertAlign w:val="baseline"/>
                <w:lang w:val="en-US" w:eastAsia="zh-CN"/>
              </w:rPr>
              <w:t>的限值要求</w:t>
            </w:r>
            <w:r>
              <w:rPr>
                <w:rFonts w:hint="default" w:ascii="Times New Roman" w:hAnsi="Times New Roman" w:eastAsia="宋体" w:cs="Times New Roman"/>
                <w:bCs/>
                <w:color w:val="auto"/>
                <w:sz w:val="24"/>
                <w:szCs w:val="24"/>
              </w:rPr>
              <w:t>。</w:t>
            </w:r>
          </w:p>
          <w:p w14:paraId="778F3B5D">
            <w:pPr>
              <w:pStyle w:val="29"/>
              <w:spacing w:after="0" w:line="460" w:lineRule="exact"/>
              <w:ind w:left="0" w:leftChars="0" w:firstLine="480"/>
              <w:rPr>
                <w:rFonts w:ascii="Times New Roman" w:hAnsi="Times New Roman" w:eastAsia="宋体"/>
                <w:b/>
                <w:color w:val="auto"/>
                <w:sz w:val="24"/>
                <w:szCs w:val="24"/>
              </w:rPr>
            </w:pPr>
            <w:r>
              <w:rPr>
                <w:rFonts w:ascii="Times New Roman" w:hAnsi="Times New Roman" w:eastAsia="宋体"/>
                <w:color w:val="auto"/>
                <w:sz w:val="24"/>
                <w:szCs w:val="24"/>
              </w:rPr>
              <w:t>（</w:t>
            </w:r>
            <w:r>
              <w:rPr>
                <w:rFonts w:hint="eastAsia" w:ascii="Times New Roman" w:hAnsi="Times New Roman" w:eastAsia="宋体"/>
                <w:color w:val="auto"/>
                <w:sz w:val="24"/>
                <w:szCs w:val="24"/>
              </w:rPr>
              <w:t>2</w:t>
            </w:r>
            <w:r>
              <w:rPr>
                <w:rFonts w:ascii="Times New Roman" w:hAnsi="Times New Roman" w:eastAsia="宋体"/>
                <w:color w:val="auto"/>
                <w:sz w:val="24"/>
                <w:szCs w:val="24"/>
              </w:rPr>
              <w:t>）无组织废气</w:t>
            </w:r>
          </w:p>
          <w:p w14:paraId="7CFF64DA">
            <w:pPr>
              <w:spacing w:after="0" w:line="460" w:lineRule="exact"/>
              <w:ind w:firstLine="482"/>
              <w:textAlignment w:val="baseline"/>
              <w:rPr>
                <w:rFonts w:ascii="Times New Roman" w:hAnsi="Times New Roman" w:eastAsia="宋体"/>
                <w:b/>
                <w:color w:val="auto"/>
                <w:sz w:val="24"/>
                <w:szCs w:val="24"/>
              </w:rPr>
            </w:pPr>
            <w:r>
              <w:rPr>
                <w:rFonts w:ascii="Times New Roman" w:hAnsi="Times New Roman" w:eastAsia="宋体"/>
                <w:b/>
                <w:color w:val="auto"/>
                <w:sz w:val="24"/>
                <w:szCs w:val="24"/>
              </w:rPr>
              <w:t>表</w:t>
            </w:r>
            <w:r>
              <w:rPr>
                <w:rFonts w:hint="eastAsia" w:ascii="Times New Roman" w:hAnsi="Times New Roman" w:eastAsia="宋体"/>
                <w:b/>
                <w:color w:val="auto"/>
                <w:sz w:val="24"/>
                <w:szCs w:val="24"/>
              </w:rPr>
              <w:t>21</w:t>
            </w:r>
            <w:r>
              <w:rPr>
                <w:rFonts w:ascii="Times New Roman" w:hAnsi="Times New Roman" w:eastAsia="宋体"/>
                <w:b/>
                <w:color w:val="auto"/>
                <w:sz w:val="24"/>
                <w:szCs w:val="24"/>
              </w:rPr>
              <w:t xml:space="preserve">                  无组织废气</w:t>
            </w:r>
            <w:r>
              <w:rPr>
                <w:rFonts w:hint="eastAsia" w:ascii="Times New Roman" w:hAnsi="Times New Roman" w:eastAsia="宋体"/>
                <w:b/>
                <w:color w:val="auto"/>
                <w:sz w:val="24"/>
                <w:szCs w:val="24"/>
              </w:rPr>
              <w:t>监测</w:t>
            </w:r>
            <w:r>
              <w:rPr>
                <w:rFonts w:ascii="Times New Roman" w:hAnsi="Times New Roman" w:eastAsia="宋体"/>
                <w:b/>
                <w:color w:val="auto"/>
                <w:sz w:val="24"/>
                <w:szCs w:val="24"/>
              </w:rPr>
              <w:t>结果</w:t>
            </w:r>
          </w:p>
          <w:tbl>
            <w:tblPr>
              <w:tblStyle w:val="15"/>
              <w:tblpPr w:leftFromText="180" w:rightFromText="180" w:vertAnchor="text" w:tblpXSpec="center" w:tblpY="1"/>
              <w:tblOverlap w:val="never"/>
              <w:tblW w:w="4997"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059"/>
              <w:gridCol w:w="929"/>
              <w:gridCol w:w="1238"/>
              <w:gridCol w:w="1083"/>
              <w:gridCol w:w="1176"/>
              <w:gridCol w:w="1176"/>
              <w:gridCol w:w="1176"/>
              <w:gridCol w:w="1176"/>
            </w:tblGrid>
            <w:tr w14:paraId="1A47A81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trPr>
              <w:tc>
                <w:tcPr>
                  <w:tcW w:w="774" w:type="dxa"/>
                  <w:shd w:val="clear" w:color="auto" w:fill="auto"/>
                  <w:noWrap/>
                  <w:vAlign w:val="center"/>
                </w:tcPr>
                <w:p w14:paraId="6CCCEA31">
                  <w:pPr>
                    <w:widowControl w:val="0"/>
                    <w:kinsoku w:val="0"/>
                    <w:overflowPunct w:val="0"/>
                    <w:autoSpaceDE w:val="0"/>
                    <w:autoSpaceDN w:val="0"/>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采样时间</w:t>
                  </w:r>
                </w:p>
              </w:tc>
              <w:tc>
                <w:tcPr>
                  <w:tcW w:w="929" w:type="dxa"/>
                  <w:shd w:val="clear" w:color="auto" w:fill="auto"/>
                  <w:noWrap/>
                  <w:vAlign w:val="center"/>
                </w:tcPr>
                <w:p w14:paraId="0C414254">
                  <w:pPr>
                    <w:widowControl w:val="0"/>
                    <w:kinsoku w:val="0"/>
                    <w:overflowPunct w:val="0"/>
                    <w:autoSpaceDE w:val="0"/>
                    <w:autoSpaceDN w:val="0"/>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监测频次</w:t>
                  </w:r>
                </w:p>
              </w:tc>
              <w:tc>
                <w:tcPr>
                  <w:tcW w:w="1238" w:type="dxa"/>
                  <w:shd w:val="clear" w:color="auto" w:fill="auto"/>
                  <w:noWrap/>
                  <w:vAlign w:val="center"/>
                </w:tcPr>
                <w:p w14:paraId="3E9A52FA">
                  <w:pPr>
                    <w:widowControl w:val="0"/>
                    <w:kinsoku w:val="0"/>
                    <w:overflowPunct w:val="0"/>
                    <w:autoSpaceDE w:val="0"/>
                    <w:autoSpaceDN w:val="0"/>
                    <w:spacing w:after="0"/>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监测</w:t>
                  </w:r>
                  <w:r>
                    <w:rPr>
                      <w:rFonts w:ascii="Times New Roman" w:hAnsi="Times New Roman" w:eastAsia="宋体"/>
                      <w:b/>
                      <w:bCs/>
                      <w:color w:val="auto"/>
                      <w:sz w:val="21"/>
                      <w:szCs w:val="21"/>
                    </w:rPr>
                    <w:t>点位</w:t>
                  </w:r>
                </w:p>
              </w:tc>
              <w:tc>
                <w:tcPr>
                  <w:tcW w:w="1083" w:type="dxa"/>
                  <w:shd w:val="clear" w:color="auto" w:fill="auto"/>
                  <w:noWrap/>
                  <w:vAlign w:val="center"/>
                </w:tcPr>
                <w:p w14:paraId="416E1F15">
                  <w:pPr>
                    <w:widowControl w:val="0"/>
                    <w:kinsoku w:val="0"/>
                    <w:overflowPunct w:val="0"/>
                    <w:autoSpaceDE w:val="0"/>
                    <w:autoSpaceDN w:val="0"/>
                    <w:spacing w:after="0"/>
                    <w:jc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lang w:val="en-US" w:eastAsia="zh-CN"/>
                    </w:rPr>
                    <w:t>颗粒物</w:t>
                  </w:r>
                  <w:r>
                    <w:rPr>
                      <w:rFonts w:ascii="Times New Roman" w:hAnsi="Times New Roman" w:eastAsia="宋体"/>
                      <w:b/>
                      <w:bCs/>
                      <w:color w:val="auto"/>
                      <w:sz w:val="21"/>
                      <w:szCs w:val="21"/>
                    </w:rPr>
                    <w:t>(mg/m</w:t>
                  </w:r>
                  <w:r>
                    <w:rPr>
                      <w:rFonts w:ascii="Times New Roman" w:hAnsi="Times New Roman" w:eastAsia="宋体"/>
                      <w:b/>
                      <w:bCs/>
                      <w:color w:val="auto"/>
                      <w:sz w:val="21"/>
                      <w:szCs w:val="21"/>
                      <w:vertAlign w:val="superscript"/>
                    </w:rPr>
                    <w:t>3</w:t>
                  </w:r>
                  <w:r>
                    <w:rPr>
                      <w:rFonts w:ascii="Times New Roman" w:hAnsi="Times New Roman" w:eastAsia="宋体"/>
                      <w:b/>
                      <w:bCs/>
                      <w:color w:val="auto"/>
                      <w:sz w:val="21"/>
                      <w:szCs w:val="21"/>
                    </w:rPr>
                    <w:t>)</w:t>
                  </w:r>
                </w:p>
              </w:tc>
              <w:tc>
                <w:tcPr>
                  <w:tcW w:w="1176" w:type="dxa"/>
                  <w:shd w:val="clear" w:color="auto" w:fill="auto"/>
                  <w:noWrap/>
                  <w:vAlign w:val="center"/>
                </w:tcPr>
                <w:p w14:paraId="2A29FCCD">
                  <w:pPr>
                    <w:widowControl w:val="0"/>
                    <w:kinsoku w:val="0"/>
                    <w:overflowPunct w:val="0"/>
                    <w:autoSpaceDE w:val="0"/>
                    <w:autoSpaceDN w:val="0"/>
                    <w:spacing w:after="0"/>
                    <w:jc w:val="center"/>
                    <w:rPr>
                      <w:rFonts w:hint="eastAsia" w:ascii="Times New Roman" w:hAnsi="Times New Roman" w:eastAsia="宋体"/>
                      <w:b/>
                      <w:bCs/>
                      <w:color w:val="auto"/>
                      <w:sz w:val="21"/>
                      <w:szCs w:val="21"/>
                    </w:rPr>
                  </w:pPr>
                  <w:r>
                    <w:rPr>
                      <w:rFonts w:hint="eastAsia" w:ascii="Times New Roman" w:hAnsi="Times New Roman" w:eastAsia="宋体"/>
                      <w:b/>
                      <w:bCs/>
                      <w:color w:val="auto"/>
                      <w:sz w:val="21"/>
                      <w:szCs w:val="21"/>
                      <w:lang w:val="en-US" w:eastAsia="zh-CN"/>
                    </w:rPr>
                    <w:t>酚类</w:t>
                  </w:r>
                  <w:r>
                    <w:rPr>
                      <w:rFonts w:ascii="Times New Roman" w:hAnsi="Times New Roman" w:eastAsia="宋体"/>
                      <w:b/>
                      <w:bCs/>
                      <w:color w:val="auto"/>
                      <w:sz w:val="21"/>
                      <w:szCs w:val="21"/>
                    </w:rPr>
                    <w:t>(mg/m</w:t>
                  </w:r>
                  <w:r>
                    <w:rPr>
                      <w:rFonts w:ascii="Times New Roman" w:hAnsi="Times New Roman" w:eastAsia="宋体"/>
                      <w:b/>
                      <w:bCs/>
                      <w:color w:val="auto"/>
                      <w:sz w:val="21"/>
                      <w:szCs w:val="21"/>
                      <w:vertAlign w:val="superscript"/>
                    </w:rPr>
                    <w:t>3</w:t>
                  </w:r>
                  <w:r>
                    <w:rPr>
                      <w:rFonts w:ascii="Times New Roman" w:hAnsi="Times New Roman" w:eastAsia="宋体"/>
                      <w:b/>
                      <w:bCs/>
                      <w:color w:val="auto"/>
                      <w:sz w:val="21"/>
                      <w:szCs w:val="21"/>
                    </w:rPr>
                    <w:t>)</w:t>
                  </w:r>
                </w:p>
              </w:tc>
              <w:tc>
                <w:tcPr>
                  <w:tcW w:w="1176" w:type="dxa"/>
                  <w:shd w:val="clear" w:color="auto" w:fill="auto"/>
                  <w:noWrap/>
                  <w:vAlign w:val="center"/>
                </w:tcPr>
                <w:p w14:paraId="7B5D336D">
                  <w:pPr>
                    <w:widowControl w:val="0"/>
                    <w:kinsoku w:val="0"/>
                    <w:overflowPunct w:val="0"/>
                    <w:autoSpaceDE w:val="0"/>
                    <w:autoSpaceDN w:val="0"/>
                    <w:spacing w:after="0"/>
                    <w:jc w:val="center"/>
                    <w:rPr>
                      <w:rFonts w:hint="eastAsia" w:ascii="Times New Roman" w:hAnsi="Times New Roman" w:eastAsia="宋体"/>
                      <w:b/>
                      <w:bCs/>
                      <w:color w:val="auto"/>
                      <w:sz w:val="21"/>
                      <w:szCs w:val="21"/>
                    </w:rPr>
                  </w:pPr>
                  <w:r>
                    <w:rPr>
                      <w:rFonts w:hint="eastAsia" w:ascii="Times New Roman" w:hAnsi="Times New Roman" w:eastAsia="宋体"/>
                      <w:b/>
                      <w:bCs/>
                      <w:color w:val="auto"/>
                      <w:sz w:val="21"/>
                      <w:szCs w:val="21"/>
                      <w:lang w:val="en-US" w:eastAsia="zh-CN"/>
                    </w:rPr>
                    <w:t>甲醛</w:t>
                  </w:r>
                  <w:r>
                    <w:rPr>
                      <w:rFonts w:ascii="Times New Roman" w:hAnsi="Times New Roman" w:eastAsia="宋体"/>
                      <w:b/>
                      <w:bCs/>
                      <w:color w:val="auto"/>
                      <w:sz w:val="21"/>
                      <w:szCs w:val="21"/>
                    </w:rPr>
                    <w:t>(mg/m</w:t>
                  </w:r>
                  <w:r>
                    <w:rPr>
                      <w:rFonts w:ascii="Times New Roman" w:hAnsi="Times New Roman" w:eastAsia="宋体"/>
                      <w:b/>
                      <w:bCs/>
                      <w:color w:val="auto"/>
                      <w:sz w:val="21"/>
                      <w:szCs w:val="21"/>
                      <w:vertAlign w:val="superscript"/>
                    </w:rPr>
                    <w:t>3</w:t>
                  </w:r>
                  <w:r>
                    <w:rPr>
                      <w:rFonts w:ascii="Times New Roman" w:hAnsi="Times New Roman" w:eastAsia="宋体"/>
                      <w:b/>
                      <w:bCs/>
                      <w:color w:val="auto"/>
                      <w:sz w:val="21"/>
                      <w:szCs w:val="21"/>
                    </w:rPr>
                    <w:t>)</w:t>
                  </w:r>
                </w:p>
              </w:tc>
              <w:tc>
                <w:tcPr>
                  <w:tcW w:w="1176" w:type="dxa"/>
                  <w:shd w:val="clear" w:color="auto" w:fill="auto"/>
                  <w:noWrap/>
                  <w:vAlign w:val="center"/>
                </w:tcPr>
                <w:p w14:paraId="6B203DE3">
                  <w:pPr>
                    <w:widowControl w:val="0"/>
                    <w:kinsoku w:val="0"/>
                    <w:overflowPunct w:val="0"/>
                    <w:autoSpaceDE w:val="0"/>
                    <w:autoSpaceDN w:val="0"/>
                    <w:spacing w:after="0"/>
                    <w:jc w:val="center"/>
                    <w:rPr>
                      <w:rFonts w:hint="eastAsia" w:ascii="Times New Roman" w:hAnsi="Times New Roman" w:eastAsia="宋体"/>
                      <w:b/>
                      <w:bCs/>
                      <w:color w:val="auto"/>
                      <w:sz w:val="21"/>
                      <w:szCs w:val="21"/>
                    </w:rPr>
                  </w:pPr>
                  <w:r>
                    <w:rPr>
                      <w:rFonts w:hint="eastAsia" w:ascii="Times New Roman" w:hAnsi="Times New Roman" w:eastAsia="宋体"/>
                      <w:b/>
                      <w:bCs/>
                      <w:color w:val="auto"/>
                      <w:sz w:val="21"/>
                      <w:szCs w:val="21"/>
                      <w:lang w:val="en-US" w:eastAsia="zh-CN"/>
                    </w:rPr>
                    <w:t>非甲烷总烃</w:t>
                  </w:r>
                  <w:r>
                    <w:rPr>
                      <w:rFonts w:ascii="Times New Roman" w:hAnsi="Times New Roman" w:eastAsia="宋体"/>
                      <w:b/>
                      <w:bCs/>
                      <w:color w:val="auto"/>
                      <w:sz w:val="21"/>
                      <w:szCs w:val="21"/>
                    </w:rPr>
                    <w:t>(mg/m</w:t>
                  </w:r>
                  <w:r>
                    <w:rPr>
                      <w:rFonts w:ascii="Times New Roman" w:hAnsi="Times New Roman" w:eastAsia="宋体"/>
                      <w:b/>
                      <w:bCs/>
                      <w:color w:val="auto"/>
                      <w:sz w:val="21"/>
                      <w:szCs w:val="21"/>
                      <w:vertAlign w:val="superscript"/>
                    </w:rPr>
                    <w:t>3</w:t>
                  </w:r>
                  <w:r>
                    <w:rPr>
                      <w:rFonts w:ascii="Times New Roman" w:hAnsi="Times New Roman" w:eastAsia="宋体"/>
                      <w:b/>
                      <w:bCs/>
                      <w:color w:val="auto"/>
                      <w:sz w:val="21"/>
                      <w:szCs w:val="21"/>
                    </w:rPr>
                    <w:t>)</w:t>
                  </w:r>
                </w:p>
              </w:tc>
              <w:tc>
                <w:tcPr>
                  <w:tcW w:w="1176" w:type="dxa"/>
                  <w:shd w:val="clear" w:color="auto" w:fill="auto"/>
                  <w:noWrap/>
                  <w:vAlign w:val="center"/>
                </w:tcPr>
                <w:p w14:paraId="38AB2F70">
                  <w:pPr>
                    <w:widowControl w:val="0"/>
                    <w:kinsoku w:val="0"/>
                    <w:overflowPunct w:val="0"/>
                    <w:autoSpaceDE w:val="0"/>
                    <w:autoSpaceDN w:val="0"/>
                    <w:spacing w:after="0"/>
                    <w:jc w:val="center"/>
                    <w:rPr>
                      <w:rFonts w:ascii="Times New Roman" w:hAnsi="Times New Roman" w:eastAsia="宋体"/>
                      <w:b/>
                      <w:bCs/>
                      <w:color w:val="auto"/>
                      <w:sz w:val="21"/>
                      <w:szCs w:val="21"/>
                    </w:rPr>
                  </w:pPr>
                  <w:r>
                    <w:rPr>
                      <w:rFonts w:ascii="Times New Roman" w:hAnsi="Times New Roman" w:eastAsia="宋体"/>
                      <w:b/>
                      <w:bCs/>
                      <w:color w:val="auto"/>
                      <w:sz w:val="21"/>
                      <w:szCs w:val="21"/>
                    </w:rPr>
                    <w:t>备注</w:t>
                  </w:r>
                </w:p>
              </w:tc>
            </w:tr>
            <w:tr w14:paraId="087EEE6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4" w:type="dxa"/>
                  <w:vMerge w:val="restart"/>
                  <w:shd w:val="clear" w:color="auto" w:fill="auto"/>
                  <w:noWrap/>
                  <w:vAlign w:val="center"/>
                </w:tcPr>
                <w:p w14:paraId="4A0944DD">
                  <w:pPr>
                    <w:widowControl w:val="0"/>
                    <w:kinsoku w:val="0"/>
                    <w:overflowPunct w:val="0"/>
                    <w:autoSpaceDE w:val="0"/>
                    <w:autoSpaceDN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2025.09.17</w:t>
                  </w:r>
                </w:p>
              </w:tc>
              <w:tc>
                <w:tcPr>
                  <w:tcW w:w="929" w:type="dxa"/>
                  <w:vMerge w:val="restart"/>
                  <w:shd w:val="clear" w:color="auto" w:fill="auto"/>
                  <w:noWrap/>
                  <w:vAlign w:val="center"/>
                </w:tcPr>
                <w:p w14:paraId="60A3B471">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第一次</w:t>
                  </w:r>
                </w:p>
              </w:tc>
              <w:tc>
                <w:tcPr>
                  <w:tcW w:w="1238" w:type="dxa"/>
                  <w:shd w:val="clear" w:color="auto" w:fill="auto"/>
                  <w:noWrap/>
                  <w:vAlign w:val="center"/>
                </w:tcPr>
                <w:p w14:paraId="034E2AF2">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厂界上风向</w:t>
                  </w:r>
                </w:p>
              </w:tc>
              <w:tc>
                <w:tcPr>
                  <w:tcW w:w="1083" w:type="dxa"/>
                  <w:shd w:val="clear" w:color="auto" w:fill="auto"/>
                  <w:noWrap/>
                  <w:vAlign w:val="center"/>
                </w:tcPr>
                <w:p w14:paraId="68D23BDC">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0.255</w:t>
                  </w:r>
                </w:p>
              </w:tc>
              <w:tc>
                <w:tcPr>
                  <w:tcW w:w="1176" w:type="dxa"/>
                  <w:shd w:val="clear" w:color="auto" w:fill="auto"/>
                  <w:noWrap/>
                  <w:vAlign w:val="center"/>
                </w:tcPr>
                <w:p w14:paraId="1D5E2C40">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0.004</w:t>
                  </w:r>
                </w:p>
              </w:tc>
              <w:tc>
                <w:tcPr>
                  <w:tcW w:w="1176" w:type="dxa"/>
                  <w:shd w:val="clear" w:color="auto" w:fill="auto"/>
                  <w:noWrap/>
                  <w:vAlign w:val="center"/>
                </w:tcPr>
                <w:p w14:paraId="343546A1">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ND</w:t>
                  </w:r>
                </w:p>
              </w:tc>
              <w:tc>
                <w:tcPr>
                  <w:tcW w:w="1176" w:type="dxa"/>
                  <w:shd w:val="clear" w:color="auto" w:fill="auto"/>
                  <w:noWrap/>
                  <w:vAlign w:val="center"/>
                </w:tcPr>
                <w:p w14:paraId="412D681B">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0.38</w:t>
                  </w:r>
                </w:p>
              </w:tc>
              <w:tc>
                <w:tcPr>
                  <w:tcW w:w="1176" w:type="dxa"/>
                  <w:vMerge w:val="restart"/>
                  <w:shd w:val="clear" w:color="auto" w:fill="auto"/>
                  <w:noWrap/>
                  <w:vAlign w:val="center"/>
                </w:tcPr>
                <w:p w14:paraId="3B26A579">
                  <w:pPr>
                    <w:spacing w:after="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r>
            <w:tr w14:paraId="0B7487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4" w:type="dxa"/>
                  <w:vMerge w:val="continue"/>
                  <w:shd w:val="clear" w:color="auto" w:fill="auto"/>
                  <w:noWrap/>
                  <w:vAlign w:val="center"/>
                </w:tcPr>
                <w:p w14:paraId="088C456D">
                  <w:pPr>
                    <w:widowControl w:val="0"/>
                    <w:kinsoku w:val="0"/>
                    <w:overflowPunct w:val="0"/>
                    <w:autoSpaceDE w:val="0"/>
                    <w:autoSpaceDN w:val="0"/>
                    <w:spacing w:after="0"/>
                    <w:jc w:val="center"/>
                    <w:rPr>
                      <w:rFonts w:ascii="Times New Roman" w:hAnsi="Times New Roman" w:eastAsia="宋体"/>
                      <w:color w:val="auto"/>
                      <w:sz w:val="21"/>
                      <w:szCs w:val="21"/>
                    </w:rPr>
                  </w:pPr>
                </w:p>
              </w:tc>
              <w:tc>
                <w:tcPr>
                  <w:tcW w:w="929" w:type="dxa"/>
                  <w:vMerge w:val="continue"/>
                  <w:shd w:val="clear" w:color="auto" w:fill="auto"/>
                  <w:noWrap/>
                  <w:vAlign w:val="center"/>
                </w:tcPr>
                <w:p w14:paraId="08502AF0">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238" w:type="dxa"/>
                  <w:shd w:val="clear" w:color="auto" w:fill="auto"/>
                  <w:noWrap/>
                  <w:vAlign w:val="center"/>
                </w:tcPr>
                <w:p w14:paraId="068BDF7B">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厂界下风向1#</w:t>
                  </w:r>
                </w:p>
              </w:tc>
              <w:tc>
                <w:tcPr>
                  <w:tcW w:w="1083" w:type="dxa"/>
                  <w:shd w:val="clear" w:color="auto" w:fill="auto"/>
                  <w:noWrap/>
                  <w:vAlign w:val="center"/>
                </w:tcPr>
                <w:p w14:paraId="3F091E31">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0.271</w:t>
                  </w:r>
                </w:p>
              </w:tc>
              <w:tc>
                <w:tcPr>
                  <w:tcW w:w="1176" w:type="dxa"/>
                  <w:shd w:val="clear" w:color="auto" w:fill="auto"/>
                  <w:noWrap/>
                  <w:vAlign w:val="center"/>
                </w:tcPr>
                <w:p w14:paraId="36A7734F">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0.015</w:t>
                  </w:r>
                </w:p>
              </w:tc>
              <w:tc>
                <w:tcPr>
                  <w:tcW w:w="1176" w:type="dxa"/>
                  <w:shd w:val="clear" w:color="auto" w:fill="auto"/>
                  <w:noWrap/>
                  <w:vAlign w:val="center"/>
                </w:tcPr>
                <w:p w14:paraId="434E63E2">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ND</w:t>
                  </w:r>
                </w:p>
              </w:tc>
              <w:tc>
                <w:tcPr>
                  <w:tcW w:w="1176" w:type="dxa"/>
                  <w:shd w:val="clear" w:color="auto" w:fill="auto"/>
                  <w:noWrap/>
                  <w:vAlign w:val="center"/>
                </w:tcPr>
                <w:p w14:paraId="34200209">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0.51</w:t>
                  </w:r>
                </w:p>
              </w:tc>
              <w:tc>
                <w:tcPr>
                  <w:tcW w:w="1176" w:type="dxa"/>
                  <w:vMerge w:val="continue"/>
                  <w:shd w:val="clear" w:color="auto" w:fill="auto"/>
                  <w:noWrap/>
                  <w:vAlign w:val="center"/>
                </w:tcPr>
                <w:p w14:paraId="4968CB83">
                  <w:pPr>
                    <w:widowControl w:val="0"/>
                    <w:kinsoku w:val="0"/>
                    <w:overflowPunct w:val="0"/>
                    <w:autoSpaceDE w:val="0"/>
                    <w:autoSpaceDN w:val="0"/>
                    <w:spacing w:after="0"/>
                    <w:jc w:val="center"/>
                    <w:rPr>
                      <w:rFonts w:ascii="Times New Roman" w:hAnsi="Times New Roman" w:eastAsia="宋体"/>
                      <w:color w:val="auto"/>
                      <w:sz w:val="21"/>
                      <w:szCs w:val="21"/>
                    </w:rPr>
                  </w:pPr>
                </w:p>
              </w:tc>
            </w:tr>
            <w:tr w14:paraId="40EDA9E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4" w:type="dxa"/>
                  <w:vMerge w:val="continue"/>
                  <w:shd w:val="clear" w:color="auto" w:fill="auto"/>
                  <w:noWrap/>
                  <w:vAlign w:val="center"/>
                </w:tcPr>
                <w:p w14:paraId="1074DA8C">
                  <w:pPr>
                    <w:widowControl w:val="0"/>
                    <w:kinsoku w:val="0"/>
                    <w:overflowPunct w:val="0"/>
                    <w:autoSpaceDE w:val="0"/>
                    <w:autoSpaceDN w:val="0"/>
                    <w:spacing w:after="0"/>
                    <w:jc w:val="center"/>
                    <w:rPr>
                      <w:rFonts w:ascii="Times New Roman" w:hAnsi="Times New Roman" w:eastAsia="宋体"/>
                      <w:color w:val="auto"/>
                      <w:sz w:val="21"/>
                      <w:szCs w:val="21"/>
                    </w:rPr>
                  </w:pPr>
                </w:p>
              </w:tc>
              <w:tc>
                <w:tcPr>
                  <w:tcW w:w="929" w:type="dxa"/>
                  <w:vMerge w:val="continue"/>
                  <w:shd w:val="clear" w:color="auto" w:fill="auto"/>
                  <w:noWrap/>
                  <w:vAlign w:val="center"/>
                </w:tcPr>
                <w:p w14:paraId="6DF0E6DA">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238" w:type="dxa"/>
                  <w:shd w:val="clear" w:color="auto" w:fill="auto"/>
                  <w:noWrap/>
                  <w:vAlign w:val="center"/>
                </w:tcPr>
                <w:p w14:paraId="4DD529AA">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厂界下风向2#</w:t>
                  </w:r>
                </w:p>
              </w:tc>
              <w:tc>
                <w:tcPr>
                  <w:tcW w:w="1083" w:type="dxa"/>
                  <w:shd w:val="clear" w:color="auto" w:fill="auto"/>
                  <w:noWrap/>
                  <w:vAlign w:val="center"/>
                </w:tcPr>
                <w:p w14:paraId="05AC2AF7">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0.283</w:t>
                  </w:r>
                </w:p>
              </w:tc>
              <w:tc>
                <w:tcPr>
                  <w:tcW w:w="1176" w:type="dxa"/>
                  <w:shd w:val="clear" w:color="auto" w:fill="auto"/>
                  <w:noWrap/>
                  <w:vAlign w:val="center"/>
                </w:tcPr>
                <w:p w14:paraId="061E243A">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0.024</w:t>
                  </w:r>
                </w:p>
              </w:tc>
              <w:tc>
                <w:tcPr>
                  <w:tcW w:w="1176" w:type="dxa"/>
                  <w:shd w:val="clear" w:color="auto" w:fill="auto"/>
                  <w:noWrap/>
                  <w:vAlign w:val="center"/>
                </w:tcPr>
                <w:p w14:paraId="5E05880B">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ND</w:t>
                  </w:r>
                </w:p>
              </w:tc>
              <w:tc>
                <w:tcPr>
                  <w:tcW w:w="1176" w:type="dxa"/>
                  <w:shd w:val="clear" w:color="auto" w:fill="auto"/>
                  <w:noWrap/>
                  <w:vAlign w:val="center"/>
                </w:tcPr>
                <w:p w14:paraId="344B4904">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0.61</w:t>
                  </w:r>
                </w:p>
              </w:tc>
              <w:tc>
                <w:tcPr>
                  <w:tcW w:w="1176" w:type="dxa"/>
                  <w:vMerge w:val="continue"/>
                  <w:shd w:val="clear" w:color="auto" w:fill="auto"/>
                  <w:noWrap/>
                  <w:vAlign w:val="center"/>
                </w:tcPr>
                <w:p w14:paraId="4F538769">
                  <w:pPr>
                    <w:widowControl w:val="0"/>
                    <w:kinsoku w:val="0"/>
                    <w:overflowPunct w:val="0"/>
                    <w:autoSpaceDE w:val="0"/>
                    <w:autoSpaceDN w:val="0"/>
                    <w:spacing w:after="0"/>
                    <w:jc w:val="center"/>
                    <w:rPr>
                      <w:rFonts w:ascii="Times New Roman" w:hAnsi="Times New Roman" w:eastAsia="宋体"/>
                      <w:color w:val="auto"/>
                      <w:sz w:val="21"/>
                      <w:szCs w:val="21"/>
                    </w:rPr>
                  </w:pPr>
                </w:p>
              </w:tc>
            </w:tr>
            <w:tr w14:paraId="348D65B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4" w:type="dxa"/>
                  <w:vMerge w:val="continue"/>
                  <w:shd w:val="clear" w:color="auto" w:fill="auto"/>
                  <w:noWrap/>
                  <w:vAlign w:val="center"/>
                </w:tcPr>
                <w:p w14:paraId="789BD9AF">
                  <w:pPr>
                    <w:widowControl w:val="0"/>
                    <w:kinsoku w:val="0"/>
                    <w:overflowPunct w:val="0"/>
                    <w:autoSpaceDE w:val="0"/>
                    <w:autoSpaceDN w:val="0"/>
                    <w:spacing w:after="0"/>
                    <w:jc w:val="center"/>
                    <w:rPr>
                      <w:rFonts w:ascii="Times New Roman" w:hAnsi="Times New Roman" w:eastAsia="宋体"/>
                      <w:color w:val="auto"/>
                      <w:sz w:val="21"/>
                      <w:szCs w:val="21"/>
                    </w:rPr>
                  </w:pPr>
                </w:p>
              </w:tc>
              <w:tc>
                <w:tcPr>
                  <w:tcW w:w="929" w:type="dxa"/>
                  <w:vMerge w:val="continue"/>
                  <w:shd w:val="clear" w:color="auto" w:fill="auto"/>
                  <w:noWrap/>
                  <w:vAlign w:val="center"/>
                </w:tcPr>
                <w:p w14:paraId="0DFAF574">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238" w:type="dxa"/>
                  <w:shd w:val="clear" w:color="auto" w:fill="auto"/>
                  <w:noWrap/>
                  <w:vAlign w:val="center"/>
                </w:tcPr>
                <w:p w14:paraId="6FA725C0">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厂界下风向3#</w:t>
                  </w:r>
                </w:p>
              </w:tc>
              <w:tc>
                <w:tcPr>
                  <w:tcW w:w="1083" w:type="dxa"/>
                  <w:shd w:val="clear" w:color="auto" w:fill="auto"/>
                  <w:noWrap/>
                  <w:vAlign w:val="center"/>
                </w:tcPr>
                <w:p w14:paraId="7A6022F1">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0.295</w:t>
                  </w:r>
                </w:p>
              </w:tc>
              <w:tc>
                <w:tcPr>
                  <w:tcW w:w="1176" w:type="dxa"/>
                  <w:shd w:val="clear" w:color="auto" w:fill="auto"/>
                  <w:noWrap/>
                  <w:vAlign w:val="center"/>
                </w:tcPr>
                <w:p w14:paraId="243E6EE0">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0.016</w:t>
                  </w:r>
                </w:p>
              </w:tc>
              <w:tc>
                <w:tcPr>
                  <w:tcW w:w="1176" w:type="dxa"/>
                  <w:shd w:val="clear" w:color="auto" w:fill="auto"/>
                  <w:noWrap/>
                  <w:vAlign w:val="center"/>
                </w:tcPr>
                <w:p w14:paraId="00BEA832">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ND</w:t>
                  </w:r>
                </w:p>
              </w:tc>
              <w:tc>
                <w:tcPr>
                  <w:tcW w:w="1176" w:type="dxa"/>
                  <w:shd w:val="clear" w:color="auto" w:fill="auto"/>
                  <w:noWrap/>
                  <w:vAlign w:val="center"/>
                </w:tcPr>
                <w:p w14:paraId="1B752319">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0.71</w:t>
                  </w:r>
                </w:p>
              </w:tc>
              <w:tc>
                <w:tcPr>
                  <w:tcW w:w="1176" w:type="dxa"/>
                  <w:vMerge w:val="continue"/>
                  <w:shd w:val="clear" w:color="auto" w:fill="auto"/>
                  <w:noWrap/>
                  <w:vAlign w:val="center"/>
                </w:tcPr>
                <w:p w14:paraId="18CDE953">
                  <w:pPr>
                    <w:widowControl w:val="0"/>
                    <w:kinsoku w:val="0"/>
                    <w:overflowPunct w:val="0"/>
                    <w:autoSpaceDE w:val="0"/>
                    <w:autoSpaceDN w:val="0"/>
                    <w:spacing w:after="0"/>
                    <w:jc w:val="center"/>
                    <w:rPr>
                      <w:rFonts w:ascii="Times New Roman" w:hAnsi="Times New Roman" w:eastAsia="宋体"/>
                      <w:color w:val="auto"/>
                      <w:sz w:val="21"/>
                      <w:szCs w:val="21"/>
                    </w:rPr>
                  </w:pPr>
                </w:p>
              </w:tc>
            </w:tr>
            <w:tr w14:paraId="599F6FF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4" w:type="dxa"/>
                  <w:vMerge w:val="continue"/>
                  <w:shd w:val="clear" w:color="auto" w:fill="auto"/>
                  <w:noWrap/>
                  <w:vAlign w:val="center"/>
                </w:tcPr>
                <w:p w14:paraId="2F842819">
                  <w:pPr>
                    <w:widowControl w:val="0"/>
                    <w:kinsoku w:val="0"/>
                    <w:overflowPunct w:val="0"/>
                    <w:autoSpaceDE w:val="0"/>
                    <w:autoSpaceDN w:val="0"/>
                    <w:spacing w:after="0"/>
                    <w:jc w:val="center"/>
                    <w:rPr>
                      <w:rFonts w:ascii="Times New Roman" w:hAnsi="Times New Roman" w:eastAsia="宋体"/>
                      <w:color w:val="auto"/>
                      <w:sz w:val="21"/>
                      <w:szCs w:val="21"/>
                    </w:rPr>
                  </w:pPr>
                </w:p>
              </w:tc>
              <w:tc>
                <w:tcPr>
                  <w:tcW w:w="929" w:type="dxa"/>
                  <w:vMerge w:val="restart"/>
                  <w:shd w:val="clear" w:color="auto" w:fill="auto"/>
                  <w:noWrap/>
                  <w:vAlign w:val="center"/>
                </w:tcPr>
                <w:p w14:paraId="7C032244">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第二次</w:t>
                  </w:r>
                </w:p>
              </w:tc>
              <w:tc>
                <w:tcPr>
                  <w:tcW w:w="1238" w:type="dxa"/>
                  <w:shd w:val="clear" w:color="auto" w:fill="auto"/>
                  <w:noWrap/>
                  <w:vAlign w:val="center"/>
                </w:tcPr>
                <w:p w14:paraId="1F468D15">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厂界上风向</w:t>
                  </w:r>
                </w:p>
              </w:tc>
              <w:tc>
                <w:tcPr>
                  <w:tcW w:w="1083" w:type="dxa"/>
                  <w:shd w:val="clear" w:color="auto" w:fill="auto"/>
                  <w:noWrap/>
                  <w:vAlign w:val="center"/>
                </w:tcPr>
                <w:p w14:paraId="709F1433">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0.249</w:t>
                  </w:r>
                </w:p>
              </w:tc>
              <w:tc>
                <w:tcPr>
                  <w:tcW w:w="1176" w:type="dxa"/>
                  <w:shd w:val="clear" w:color="auto" w:fill="auto"/>
                  <w:noWrap/>
                  <w:vAlign w:val="center"/>
                </w:tcPr>
                <w:p w14:paraId="1FBA0013">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0.006</w:t>
                  </w:r>
                </w:p>
              </w:tc>
              <w:tc>
                <w:tcPr>
                  <w:tcW w:w="1176" w:type="dxa"/>
                  <w:shd w:val="clear" w:color="auto" w:fill="auto"/>
                  <w:noWrap/>
                  <w:vAlign w:val="center"/>
                </w:tcPr>
                <w:p w14:paraId="544ECE5E">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ND</w:t>
                  </w:r>
                </w:p>
              </w:tc>
              <w:tc>
                <w:tcPr>
                  <w:tcW w:w="1176" w:type="dxa"/>
                  <w:shd w:val="clear" w:color="auto" w:fill="auto"/>
                  <w:noWrap/>
                  <w:vAlign w:val="center"/>
                </w:tcPr>
                <w:p w14:paraId="45A36087">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0.42</w:t>
                  </w:r>
                </w:p>
              </w:tc>
              <w:tc>
                <w:tcPr>
                  <w:tcW w:w="1176" w:type="dxa"/>
                  <w:vMerge w:val="restart"/>
                  <w:shd w:val="clear" w:color="auto" w:fill="auto"/>
                  <w:noWrap/>
                  <w:vAlign w:val="center"/>
                </w:tcPr>
                <w:p w14:paraId="63C7FCBD">
                  <w:pPr>
                    <w:spacing w:after="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r>
            <w:tr w14:paraId="5C70263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4" w:type="dxa"/>
                  <w:vMerge w:val="continue"/>
                  <w:shd w:val="clear" w:color="auto" w:fill="auto"/>
                  <w:noWrap/>
                  <w:vAlign w:val="center"/>
                </w:tcPr>
                <w:p w14:paraId="549679C8">
                  <w:pPr>
                    <w:widowControl w:val="0"/>
                    <w:kinsoku w:val="0"/>
                    <w:overflowPunct w:val="0"/>
                    <w:autoSpaceDE w:val="0"/>
                    <w:autoSpaceDN w:val="0"/>
                    <w:spacing w:after="0"/>
                    <w:jc w:val="center"/>
                    <w:rPr>
                      <w:rFonts w:ascii="Times New Roman" w:hAnsi="Times New Roman" w:eastAsia="宋体"/>
                      <w:color w:val="auto"/>
                      <w:sz w:val="21"/>
                      <w:szCs w:val="21"/>
                    </w:rPr>
                  </w:pPr>
                </w:p>
              </w:tc>
              <w:tc>
                <w:tcPr>
                  <w:tcW w:w="929" w:type="dxa"/>
                  <w:vMerge w:val="continue"/>
                  <w:shd w:val="clear" w:color="auto" w:fill="auto"/>
                  <w:noWrap/>
                  <w:vAlign w:val="center"/>
                </w:tcPr>
                <w:p w14:paraId="2BCACE2A">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238" w:type="dxa"/>
                  <w:shd w:val="clear" w:color="auto" w:fill="auto"/>
                  <w:noWrap/>
                  <w:vAlign w:val="center"/>
                </w:tcPr>
                <w:p w14:paraId="1E53F94D">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厂界下风向1#</w:t>
                  </w:r>
                </w:p>
              </w:tc>
              <w:tc>
                <w:tcPr>
                  <w:tcW w:w="1083" w:type="dxa"/>
                  <w:shd w:val="clear" w:color="auto" w:fill="auto"/>
                  <w:noWrap/>
                  <w:vAlign w:val="center"/>
                </w:tcPr>
                <w:p w14:paraId="168FC2DC">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0.275</w:t>
                  </w:r>
                </w:p>
              </w:tc>
              <w:tc>
                <w:tcPr>
                  <w:tcW w:w="1176" w:type="dxa"/>
                  <w:shd w:val="clear" w:color="auto" w:fill="auto"/>
                  <w:noWrap/>
                  <w:vAlign w:val="center"/>
                </w:tcPr>
                <w:p w14:paraId="49EA4BDE">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0.011</w:t>
                  </w:r>
                </w:p>
              </w:tc>
              <w:tc>
                <w:tcPr>
                  <w:tcW w:w="1176" w:type="dxa"/>
                  <w:shd w:val="clear" w:color="auto" w:fill="auto"/>
                  <w:noWrap/>
                  <w:vAlign w:val="center"/>
                </w:tcPr>
                <w:p w14:paraId="27FF7CC3">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ND</w:t>
                  </w:r>
                </w:p>
              </w:tc>
              <w:tc>
                <w:tcPr>
                  <w:tcW w:w="1176" w:type="dxa"/>
                  <w:shd w:val="clear" w:color="auto" w:fill="auto"/>
                  <w:noWrap/>
                  <w:vAlign w:val="center"/>
                </w:tcPr>
                <w:p w14:paraId="6CAEA87D">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0.56</w:t>
                  </w:r>
                </w:p>
              </w:tc>
              <w:tc>
                <w:tcPr>
                  <w:tcW w:w="1176" w:type="dxa"/>
                  <w:vMerge w:val="continue"/>
                  <w:shd w:val="clear" w:color="auto" w:fill="auto"/>
                  <w:noWrap/>
                  <w:vAlign w:val="center"/>
                </w:tcPr>
                <w:p w14:paraId="41169927">
                  <w:pPr>
                    <w:widowControl w:val="0"/>
                    <w:kinsoku w:val="0"/>
                    <w:overflowPunct w:val="0"/>
                    <w:autoSpaceDE w:val="0"/>
                    <w:autoSpaceDN w:val="0"/>
                    <w:spacing w:after="0"/>
                    <w:jc w:val="center"/>
                    <w:rPr>
                      <w:rFonts w:ascii="Times New Roman" w:hAnsi="Times New Roman" w:eastAsia="宋体"/>
                      <w:color w:val="auto"/>
                      <w:sz w:val="21"/>
                      <w:szCs w:val="21"/>
                    </w:rPr>
                  </w:pPr>
                </w:p>
              </w:tc>
            </w:tr>
            <w:tr w14:paraId="2B6E9C7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4" w:type="dxa"/>
                  <w:vMerge w:val="continue"/>
                  <w:shd w:val="clear" w:color="auto" w:fill="auto"/>
                  <w:noWrap/>
                  <w:vAlign w:val="center"/>
                </w:tcPr>
                <w:p w14:paraId="55772C40">
                  <w:pPr>
                    <w:widowControl w:val="0"/>
                    <w:kinsoku w:val="0"/>
                    <w:overflowPunct w:val="0"/>
                    <w:autoSpaceDE w:val="0"/>
                    <w:autoSpaceDN w:val="0"/>
                    <w:spacing w:after="0"/>
                    <w:jc w:val="center"/>
                    <w:rPr>
                      <w:rFonts w:ascii="Times New Roman" w:hAnsi="Times New Roman" w:eastAsia="宋体"/>
                      <w:color w:val="auto"/>
                      <w:sz w:val="21"/>
                      <w:szCs w:val="21"/>
                    </w:rPr>
                  </w:pPr>
                </w:p>
              </w:tc>
              <w:tc>
                <w:tcPr>
                  <w:tcW w:w="929" w:type="dxa"/>
                  <w:vMerge w:val="continue"/>
                  <w:shd w:val="clear" w:color="auto" w:fill="auto"/>
                  <w:noWrap/>
                  <w:vAlign w:val="center"/>
                </w:tcPr>
                <w:p w14:paraId="57E98165">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238" w:type="dxa"/>
                  <w:shd w:val="clear" w:color="auto" w:fill="auto"/>
                  <w:noWrap/>
                  <w:vAlign w:val="center"/>
                </w:tcPr>
                <w:p w14:paraId="3415D9FB">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厂界下风向2#</w:t>
                  </w:r>
                </w:p>
              </w:tc>
              <w:tc>
                <w:tcPr>
                  <w:tcW w:w="1083" w:type="dxa"/>
                  <w:shd w:val="clear" w:color="auto" w:fill="auto"/>
                  <w:noWrap/>
                  <w:vAlign w:val="center"/>
                </w:tcPr>
                <w:p w14:paraId="4558474D">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0.285</w:t>
                  </w:r>
                </w:p>
              </w:tc>
              <w:tc>
                <w:tcPr>
                  <w:tcW w:w="1176" w:type="dxa"/>
                  <w:shd w:val="clear" w:color="auto" w:fill="auto"/>
                  <w:noWrap/>
                  <w:vAlign w:val="center"/>
                </w:tcPr>
                <w:p w14:paraId="532166C9">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0.026</w:t>
                  </w:r>
                </w:p>
              </w:tc>
              <w:tc>
                <w:tcPr>
                  <w:tcW w:w="1176" w:type="dxa"/>
                  <w:shd w:val="clear" w:color="auto" w:fill="auto"/>
                  <w:noWrap/>
                  <w:vAlign w:val="center"/>
                </w:tcPr>
                <w:p w14:paraId="14A2C6C6">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ND</w:t>
                  </w:r>
                </w:p>
              </w:tc>
              <w:tc>
                <w:tcPr>
                  <w:tcW w:w="1176" w:type="dxa"/>
                  <w:shd w:val="clear" w:color="auto" w:fill="auto"/>
                  <w:noWrap/>
                  <w:vAlign w:val="center"/>
                </w:tcPr>
                <w:p w14:paraId="39D0DA04">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0.68</w:t>
                  </w:r>
                </w:p>
              </w:tc>
              <w:tc>
                <w:tcPr>
                  <w:tcW w:w="1176" w:type="dxa"/>
                  <w:vMerge w:val="continue"/>
                  <w:shd w:val="clear" w:color="auto" w:fill="auto"/>
                  <w:noWrap/>
                  <w:vAlign w:val="center"/>
                </w:tcPr>
                <w:p w14:paraId="69A3C0A0">
                  <w:pPr>
                    <w:widowControl w:val="0"/>
                    <w:kinsoku w:val="0"/>
                    <w:overflowPunct w:val="0"/>
                    <w:autoSpaceDE w:val="0"/>
                    <w:autoSpaceDN w:val="0"/>
                    <w:spacing w:after="0"/>
                    <w:jc w:val="center"/>
                    <w:rPr>
                      <w:rFonts w:ascii="Times New Roman" w:hAnsi="Times New Roman" w:eastAsia="宋体"/>
                      <w:color w:val="auto"/>
                      <w:sz w:val="21"/>
                      <w:szCs w:val="21"/>
                    </w:rPr>
                  </w:pPr>
                </w:p>
              </w:tc>
            </w:tr>
            <w:tr w14:paraId="33F116F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4" w:type="dxa"/>
                  <w:vMerge w:val="continue"/>
                  <w:shd w:val="clear" w:color="auto" w:fill="auto"/>
                  <w:noWrap/>
                  <w:vAlign w:val="center"/>
                </w:tcPr>
                <w:p w14:paraId="4D75AAF1">
                  <w:pPr>
                    <w:widowControl w:val="0"/>
                    <w:kinsoku w:val="0"/>
                    <w:overflowPunct w:val="0"/>
                    <w:autoSpaceDE w:val="0"/>
                    <w:autoSpaceDN w:val="0"/>
                    <w:spacing w:after="0"/>
                    <w:jc w:val="center"/>
                    <w:rPr>
                      <w:rFonts w:ascii="Times New Roman" w:hAnsi="Times New Roman" w:eastAsia="宋体"/>
                      <w:color w:val="auto"/>
                      <w:sz w:val="21"/>
                      <w:szCs w:val="21"/>
                    </w:rPr>
                  </w:pPr>
                </w:p>
              </w:tc>
              <w:tc>
                <w:tcPr>
                  <w:tcW w:w="929" w:type="dxa"/>
                  <w:vMerge w:val="continue"/>
                  <w:shd w:val="clear" w:color="auto" w:fill="auto"/>
                  <w:noWrap/>
                  <w:vAlign w:val="center"/>
                </w:tcPr>
                <w:p w14:paraId="362BC95A">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238" w:type="dxa"/>
                  <w:shd w:val="clear" w:color="auto" w:fill="auto"/>
                  <w:noWrap/>
                  <w:vAlign w:val="center"/>
                </w:tcPr>
                <w:p w14:paraId="48D84774">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厂界下风向3#</w:t>
                  </w:r>
                </w:p>
              </w:tc>
              <w:tc>
                <w:tcPr>
                  <w:tcW w:w="1083" w:type="dxa"/>
                  <w:shd w:val="clear" w:color="auto" w:fill="auto"/>
                  <w:noWrap/>
                  <w:vAlign w:val="center"/>
                </w:tcPr>
                <w:p w14:paraId="2C3A0B1A">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0.288</w:t>
                  </w:r>
                </w:p>
              </w:tc>
              <w:tc>
                <w:tcPr>
                  <w:tcW w:w="1176" w:type="dxa"/>
                  <w:shd w:val="clear" w:color="auto" w:fill="auto"/>
                  <w:noWrap/>
                  <w:vAlign w:val="center"/>
                </w:tcPr>
                <w:p w14:paraId="56E8E062">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0.021</w:t>
                  </w:r>
                </w:p>
              </w:tc>
              <w:tc>
                <w:tcPr>
                  <w:tcW w:w="1176" w:type="dxa"/>
                  <w:shd w:val="clear" w:color="auto" w:fill="auto"/>
                  <w:noWrap/>
                  <w:vAlign w:val="center"/>
                </w:tcPr>
                <w:p w14:paraId="7965920E">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ND</w:t>
                  </w:r>
                </w:p>
              </w:tc>
              <w:tc>
                <w:tcPr>
                  <w:tcW w:w="1176" w:type="dxa"/>
                  <w:shd w:val="clear" w:color="auto" w:fill="auto"/>
                  <w:noWrap/>
                  <w:vAlign w:val="center"/>
                </w:tcPr>
                <w:p w14:paraId="59E201A8">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0.79</w:t>
                  </w:r>
                </w:p>
              </w:tc>
              <w:tc>
                <w:tcPr>
                  <w:tcW w:w="1176" w:type="dxa"/>
                  <w:vMerge w:val="continue"/>
                  <w:shd w:val="clear" w:color="auto" w:fill="auto"/>
                  <w:noWrap/>
                  <w:vAlign w:val="center"/>
                </w:tcPr>
                <w:p w14:paraId="5E080922">
                  <w:pPr>
                    <w:widowControl w:val="0"/>
                    <w:kinsoku w:val="0"/>
                    <w:overflowPunct w:val="0"/>
                    <w:autoSpaceDE w:val="0"/>
                    <w:autoSpaceDN w:val="0"/>
                    <w:spacing w:after="0"/>
                    <w:jc w:val="center"/>
                    <w:rPr>
                      <w:rFonts w:ascii="Times New Roman" w:hAnsi="Times New Roman" w:eastAsia="宋体"/>
                      <w:color w:val="auto"/>
                      <w:sz w:val="21"/>
                      <w:szCs w:val="21"/>
                    </w:rPr>
                  </w:pPr>
                </w:p>
              </w:tc>
            </w:tr>
            <w:tr w14:paraId="0DD078B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4" w:type="dxa"/>
                  <w:vMerge w:val="continue"/>
                  <w:shd w:val="clear" w:color="auto" w:fill="auto"/>
                  <w:noWrap/>
                  <w:vAlign w:val="center"/>
                </w:tcPr>
                <w:p w14:paraId="4309B1A8">
                  <w:pPr>
                    <w:widowControl w:val="0"/>
                    <w:kinsoku w:val="0"/>
                    <w:overflowPunct w:val="0"/>
                    <w:autoSpaceDE w:val="0"/>
                    <w:autoSpaceDN w:val="0"/>
                    <w:spacing w:after="0"/>
                    <w:jc w:val="center"/>
                    <w:rPr>
                      <w:rFonts w:ascii="Times New Roman" w:hAnsi="Times New Roman" w:eastAsia="宋体"/>
                      <w:color w:val="auto"/>
                      <w:sz w:val="21"/>
                      <w:szCs w:val="21"/>
                    </w:rPr>
                  </w:pPr>
                </w:p>
              </w:tc>
              <w:tc>
                <w:tcPr>
                  <w:tcW w:w="929" w:type="dxa"/>
                  <w:vMerge w:val="restart"/>
                  <w:shd w:val="clear" w:color="auto" w:fill="auto"/>
                  <w:noWrap/>
                  <w:vAlign w:val="center"/>
                </w:tcPr>
                <w:p w14:paraId="65F143E9">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第三次</w:t>
                  </w:r>
                </w:p>
              </w:tc>
              <w:tc>
                <w:tcPr>
                  <w:tcW w:w="1238" w:type="dxa"/>
                  <w:shd w:val="clear" w:color="auto" w:fill="auto"/>
                  <w:noWrap/>
                  <w:vAlign w:val="center"/>
                </w:tcPr>
                <w:p w14:paraId="73C71F3A">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厂界上风向</w:t>
                  </w:r>
                </w:p>
              </w:tc>
              <w:tc>
                <w:tcPr>
                  <w:tcW w:w="1083" w:type="dxa"/>
                  <w:shd w:val="clear" w:color="auto" w:fill="auto"/>
                  <w:noWrap/>
                  <w:vAlign w:val="center"/>
                </w:tcPr>
                <w:p w14:paraId="3905EF41">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0.253</w:t>
                  </w:r>
                </w:p>
              </w:tc>
              <w:tc>
                <w:tcPr>
                  <w:tcW w:w="1176" w:type="dxa"/>
                  <w:shd w:val="clear" w:color="auto" w:fill="auto"/>
                  <w:noWrap/>
                  <w:vAlign w:val="center"/>
                </w:tcPr>
                <w:p w14:paraId="72B22733">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1176" w:type="dxa"/>
                  <w:shd w:val="clear" w:color="auto" w:fill="auto"/>
                  <w:noWrap/>
                  <w:vAlign w:val="center"/>
                </w:tcPr>
                <w:p w14:paraId="4A4ACFEE">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ND</w:t>
                  </w:r>
                </w:p>
              </w:tc>
              <w:tc>
                <w:tcPr>
                  <w:tcW w:w="1176" w:type="dxa"/>
                  <w:shd w:val="clear" w:color="auto" w:fill="auto"/>
                  <w:noWrap/>
                  <w:vAlign w:val="center"/>
                </w:tcPr>
                <w:p w14:paraId="0F5F0390">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0.39</w:t>
                  </w:r>
                </w:p>
              </w:tc>
              <w:tc>
                <w:tcPr>
                  <w:tcW w:w="1176" w:type="dxa"/>
                  <w:vMerge w:val="restart"/>
                  <w:shd w:val="clear" w:color="auto" w:fill="auto"/>
                  <w:noWrap/>
                  <w:vAlign w:val="center"/>
                </w:tcPr>
                <w:p w14:paraId="30FF3DA0">
                  <w:pPr>
                    <w:spacing w:after="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r>
            <w:tr w14:paraId="456C0FA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4" w:type="dxa"/>
                  <w:vMerge w:val="continue"/>
                  <w:shd w:val="clear" w:color="auto" w:fill="auto"/>
                  <w:noWrap/>
                  <w:vAlign w:val="center"/>
                </w:tcPr>
                <w:p w14:paraId="11B48F4E">
                  <w:pPr>
                    <w:widowControl w:val="0"/>
                    <w:kinsoku w:val="0"/>
                    <w:overflowPunct w:val="0"/>
                    <w:autoSpaceDE w:val="0"/>
                    <w:autoSpaceDN w:val="0"/>
                    <w:spacing w:after="0"/>
                    <w:jc w:val="center"/>
                    <w:rPr>
                      <w:rFonts w:ascii="Times New Roman" w:hAnsi="Times New Roman" w:eastAsia="宋体"/>
                      <w:color w:val="auto"/>
                      <w:sz w:val="21"/>
                      <w:szCs w:val="21"/>
                    </w:rPr>
                  </w:pPr>
                </w:p>
              </w:tc>
              <w:tc>
                <w:tcPr>
                  <w:tcW w:w="929" w:type="dxa"/>
                  <w:vMerge w:val="continue"/>
                  <w:shd w:val="clear" w:color="auto" w:fill="auto"/>
                  <w:noWrap/>
                  <w:vAlign w:val="center"/>
                </w:tcPr>
                <w:p w14:paraId="56EA4FFE">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238" w:type="dxa"/>
                  <w:shd w:val="clear" w:color="auto" w:fill="auto"/>
                  <w:noWrap/>
                  <w:vAlign w:val="center"/>
                </w:tcPr>
                <w:p w14:paraId="760BA700">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厂界下风向1#</w:t>
                  </w:r>
                </w:p>
              </w:tc>
              <w:tc>
                <w:tcPr>
                  <w:tcW w:w="1083" w:type="dxa"/>
                  <w:shd w:val="clear" w:color="auto" w:fill="auto"/>
                  <w:noWrap/>
                  <w:vAlign w:val="center"/>
                </w:tcPr>
                <w:p w14:paraId="3812A223">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0.289</w:t>
                  </w:r>
                </w:p>
              </w:tc>
              <w:tc>
                <w:tcPr>
                  <w:tcW w:w="1176" w:type="dxa"/>
                  <w:shd w:val="clear" w:color="auto" w:fill="auto"/>
                  <w:noWrap/>
                  <w:vAlign w:val="center"/>
                </w:tcPr>
                <w:p w14:paraId="5CA01D2F">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0.017</w:t>
                  </w:r>
                </w:p>
              </w:tc>
              <w:tc>
                <w:tcPr>
                  <w:tcW w:w="1176" w:type="dxa"/>
                  <w:shd w:val="clear" w:color="auto" w:fill="auto"/>
                  <w:noWrap/>
                  <w:vAlign w:val="center"/>
                </w:tcPr>
                <w:p w14:paraId="1F9793A4">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ND</w:t>
                  </w:r>
                </w:p>
              </w:tc>
              <w:tc>
                <w:tcPr>
                  <w:tcW w:w="1176" w:type="dxa"/>
                  <w:shd w:val="clear" w:color="auto" w:fill="auto"/>
                  <w:noWrap/>
                  <w:vAlign w:val="center"/>
                </w:tcPr>
                <w:p w14:paraId="633FBA1E">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0.59</w:t>
                  </w:r>
                </w:p>
              </w:tc>
              <w:tc>
                <w:tcPr>
                  <w:tcW w:w="1176" w:type="dxa"/>
                  <w:vMerge w:val="continue"/>
                  <w:shd w:val="clear" w:color="auto" w:fill="auto"/>
                  <w:noWrap/>
                  <w:vAlign w:val="center"/>
                </w:tcPr>
                <w:p w14:paraId="28BE9ECD">
                  <w:pPr>
                    <w:widowControl w:val="0"/>
                    <w:kinsoku w:val="0"/>
                    <w:overflowPunct w:val="0"/>
                    <w:autoSpaceDE w:val="0"/>
                    <w:autoSpaceDN w:val="0"/>
                    <w:spacing w:after="0"/>
                    <w:jc w:val="center"/>
                    <w:rPr>
                      <w:rFonts w:ascii="Times New Roman" w:hAnsi="Times New Roman" w:eastAsia="宋体"/>
                      <w:color w:val="auto"/>
                      <w:sz w:val="21"/>
                      <w:szCs w:val="21"/>
                    </w:rPr>
                  </w:pPr>
                </w:p>
              </w:tc>
            </w:tr>
            <w:tr w14:paraId="55870C6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4" w:type="dxa"/>
                  <w:vMerge w:val="continue"/>
                  <w:shd w:val="clear" w:color="auto" w:fill="auto"/>
                  <w:noWrap/>
                  <w:vAlign w:val="center"/>
                </w:tcPr>
                <w:p w14:paraId="5DA21EDC">
                  <w:pPr>
                    <w:widowControl w:val="0"/>
                    <w:kinsoku w:val="0"/>
                    <w:overflowPunct w:val="0"/>
                    <w:autoSpaceDE w:val="0"/>
                    <w:autoSpaceDN w:val="0"/>
                    <w:spacing w:after="0"/>
                    <w:jc w:val="center"/>
                    <w:rPr>
                      <w:rFonts w:ascii="Times New Roman" w:hAnsi="Times New Roman" w:eastAsia="宋体"/>
                      <w:color w:val="auto"/>
                      <w:sz w:val="21"/>
                      <w:szCs w:val="21"/>
                    </w:rPr>
                  </w:pPr>
                </w:p>
              </w:tc>
              <w:tc>
                <w:tcPr>
                  <w:tcW w:w="929" w:type="dxa"/>
                  <w:vMerge w:val="continue"/>
                  <w:shd w:val="clear" w:color="auto" w:fill="auto"/>
                  <w:noWrap/>
                  <w:vAlign w:val="center"/>
                </w:tcPr>
                <w:p w14:paraId="2F86D4E9">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238" w:type="dxa"/>
                  <w:shd w:val="clear" w:color="auto" w:fill="auto"/>
                  <w:noWrap/>
                  <w:vAlign w:val="center"/>
                </w:tcPr>
                <w:p w14:paraId="62A2B334">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厂界下风向2#</w:t>
                  </w:r>
                </w:p>
              </w:tc>
              <w:tc>
                <w:tcPr>
                  <w:tcW w:w="1083" w:type="dxa"/>
                  <w:shd w:val="clear" w:color="auto" w:fill="auto"/>
                  <w:noWrap/>
                  <w:vAlign w:val="center"/>
                </w:tcPr>
                <w:p w14:paraId="16C1B373">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0.291</w:t>
                  </w:r>
                </w:p>
              </w:tc>
              <w:tc>
                <w:tcPr>
                  <w:tcW w:w="1176" w:type="dxa"/>
                  <w:shd w:val="clear" w:color="auto" w:fill="auto"/>
                  <w:noWrap/>
                  <w:vAlign w:val="center"/>
                </w:tcPr>
                <w:p w14:paraId="0E912F12">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0.023</w:t>
                  </w:r>
                </w:p>
              </w:tc>
              <w:tc>
                <w:tcPr>
                  <w:tcW w:w="1176" w:type="dxa"/>
                  <w:shd w:val="clear" w:color="auto" w:fill="auto"/>
                  <w:noWrap/>
                  <w:vAlign w:val="center"/>
                </w:tcPr>
                <w:p w14:paraId="6F5D5D24">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ND</w:t>
                  </w:r>
                </w:p>
              </w:tc>
              <w:tc>
                <w:tcPr>
                  <w:tcW w:w="1176" w:type="dxa"/>
                  <w:shd w:val="clear" w:color="auto" w:fill="auto"/>
                  <w:noWrap/>
                  <w:vAlign w:val="center"/>
                </w:tcPr>
                <w:p w14:paraId="79C10465">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0.67</w:t>
                  </w:r>
                </w:p>
              </w:tc>
              <w:tc>
                <w:tcPr>
                  <w:tcW w:w="1176" w:type="dxa"/>
                  <w:vMerge w:val="continue"/>
                  <w:shd w:val="clear" w:color="auto" w:fill="auto"/>
                  <w:noWrap/>
                  <w:vAlign w:val="center"/>
                </w:tcPr>
                <w:p w14:paraId="525DD805">
                  <w:pPr>
                    <w:widowControl w:val="0"/>
                    <w:kinsoku w:val="0"/>
                    <w:overflowPunct w:val="0"/>
                    <w:autoSpaceDE w:val="0"/>
                    <w:autoSpaceDN w:val="0"/>
                    <w:spacing w:after="0"/>
                    <w:jc w:val="center"/>
                    <w:rPr>
                      <w:rFonts w:ascii="Times New Roman" w:hAnsi="Times New Roman" w:eastAsia="宋体"/>
                      <w:color w:val="auto"/>
                      <w:sz w:val="21"/>
                      <w:szCs w:val="21"/>
                    </w:rPr>
                  </w:pPr>
                </w:p>
              </w:tc>
            </w:tr>
            <w:tr w14:paraId="4D21023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4" w:type="dxa"/>
                  <w:vMerge w:val="continue"/>
                  <w:shd w:val="clear" w:color="auto" w:fill="auto"/>
                  <w:noWrap/>
                  <w:vAlign w:val="center"/>
                </w:tcPr>
                <w:p w14:paraId="38F4F323">
                  <w:pPr>
                    <w:widowControl w:val="0"/>
                    <w:kinsoku w:val="0"/>
                    <w:overflowPunct w:val="0"/>
                    <w:autoSpaceDE w:val="0"/>
                    <w:autoSpaceDN w:val="0"/>
                    <w:spacing w:after="0"/>
                    <w:jc w:val="center"/>
                    <w:rPr>
                      <w:rFonts w:ascii="Times New Roman" w:hAnsi="Times New Roman" w:eastAsia="宋体"/>
                      <w:color w:val="auto"/>
                      <w:sz w:val="21"/>
                      <w:szCs w:val="21"/>
                    </w:rPr>
                  </w:pPr>
                </w:p>
              </w:tc>
              <w:tc>
                <w:tcPr>
                  <w:tcW w:w="929" w:type="dxa"/>
                  <w:vMerge w:val="continue"/>
                  <w:shd w:val="clear" w:color="auto" w:fill="auto"/>
                  <w:noWrap/>
                  <w:vAlign w:val="center"/>
                </w:tcPr>
                <w:p w14:paraId="28206660">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238" w:type="dxa"/>
                  <w:shd w:val="clear" w:color="auto" w:fill="auto"/>
                  <w:noWrap/>
                  <w:vAlign w:val="center"/>
                </w:tcPr>
                <w:p w14:paraId="7E04307C">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厂界下风向3#</w:t>
                  </w:r>
                </w:p>
              </w:tc>
              <w:tc>
                <w:tcPr>
                  <w:tcW w:w="1083" w:type="dxa"/>
                  <w:shd w:val="clear" w:color="auto" w:fill="auto"/>
                  <w:noWrap/>
                  <w:vAlign w:val="center"/>
                </w:tcPr>
                <w:p w14:paraId="01C50D6C">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0.290 </w:t>
                  </w:r>
                </w:p>
              </w:tc>
              <w:tc>
                <w:tcPr>
                  <w:tcW w:w="1176" w:type="dxa"/>
                  <w:shd w:val="clear" w:color="auto" w:fill="auto"/>
                  <w:noWrap/>
                  <w:vAlign w:val="center"/>
                </w:tcPr>
                <w:p w14:paraId="19331542">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0.017</w:t>
                  </w:r>
                </w:p>
              </w:tc>
              <w:tc>
                <w:tcPr>
                  <w:tcW w:w="1176" w:type="dxa"/>
                  <w:shd w:val="clear" w:color="auto" w:fill="auto"/>
                  <w:noWrap/>
                  <w:vAlign w:val="center"/>
                </w:tcPr>
                <w:p w14:paraId="01C9FB08">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ND</w:t>
                  </w:r>
                </w:p>
              </w:tc>
              <w:tc>
                <w:tcPr>
                  <w:tcW w:w="1176" w:type="dxa"/>
                  <w:shd w:val="clear" w:color="auto" w:fill="auto"/>
                  <w:noWrap/>
                  <w:vAlign w:val="center"/>
                </w:tcPr>
                <w:p w14:paraId="24AB4FD8">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0.81</w:t>
                  </w:r>
                </w:p>
              </w:tc>
              <w:tc>
                <w:tcPr>
                  <w:tcW w:w="1176" w:type="dxa"/>
                  <w:vMerge w:val="continue"/>
                  <w:shd w:val="clear" w:color="auto" w:fill="auto"/>
                  <w:noWrap/>
                  <w:vAlign w:val="center"/>
                </w:tcPr>
                <w:p w14:paraId="0F4770D2">
                  <w:pPr>
                    <w:widowControl w:val="0"/>
                    <w:kinsoku w:val="0"/>
                    <w:overflowPunct w:val="0"/>
                    <w:autoSpaceDE w:val="0"/>
                    <w:autoSpaceDN w:val="0"/>
                    <w:spacing w:after="0"/>
                    <w:jc w:val="center"/>
                    <w:rPr>
                      <w:rFonts w:ascii="Times New Roman" w:hAnsi="Times New Roman" w:eastAsia="宋体"/>
                      <w:color w:val="auto"/>
                      <w:sz w:val="21"/>
                      <w:szCs w:val="21"/>
                    </w:rPr>
                  </w:pPr>
                </w:p>
              </w:tc>
            </w:tr>
            <w:tr w14:paraId="59EDFA2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4" w:type="dxa"/>
                  <w:vMerge w:val="restart"/>
                  <w:shd w:val="clear" w:color="auto" w:fill="auto"/>
                  <w:noWrap/>
                  <w:vAlign w:val="center"/>
                </w:tcPr>
                <w:p w14:paraId="2DF7E84A">
                  <w:pPr>
                    <w:widowControl w:val="0"/>
                    <w:kinsoku w:val="0"/>
                    <w:overflowPunct w:val="0"/>
                    <w:autoSpaceDE w:val="0"/>
                    <w:autoSpaceDN w:val="0"/>
                    <w:spacing w:after="0"/>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2025.09.18</w:t>
                  </w:r>
                </w:p>
              </w:tc>
              <w:tc>
                <w:tcPr>
                  <w:tcW w:w="929" w:type="dxa"/>
                  <w:vMerge w:val="restart"/>
                  <w:shd w:val="clear" w:color="auto" w:fill="auto"/>
                  <w:noWrap/>
                  <w:vAlign w:val="center"/>
                </w:tcPr>
                <w:p w14:paraId="1A972A7D">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第一次</w:t>
                  </w:r>
                </w:p>
              </w:tc>
              <w:tc>
                <w:tcPr>
                  <w:tcW w:w="1238" w:type="dxa"/>
                  <w:shd w:val="clear" w:color="auto" w:fill="auto"/>
                  <w:noWrap/>
                  <w:vAlign w:val="center"/>
                </w:tcPr>
                <w:p w14:paraId="3445BB74">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厂界上风向</w:t>
                  </w:r>
                </w:p>
              </w:tc>
              <w:tc>
                <w:tcPr>
                  <w:tcW w:w="1083" w:type="dxa"/>
                  <w:shd w:val="clear" w:color="auto" w:fill="auto"/>
                  <w:noWrap/>
                  <w:vAlign w:val="center"/>
                </w:tcPr>
                <w:p w14:paraId="723513E6">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0.247</w:t>
                  </w:r>
                </w:p>
              </w:tc>
              <w:tc>
                <w:tcPr>
                  <w:tcW w:w="1176" w:type="dxa"/>
                  <w:shd w:val="clear" w:color="auto" w:fill="auto"/>
                  <w:noWrap/>
                  <w:vAlign w:val="center"/>
                </w:tcPr>
                <w:p w14:paraId="4F185E5E">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0.006</w:t>
                  </w:r>
                </w:p>
              </w:tc>
              <w:tc>
                <w:tcPr>
                  <w:tcW w:w="1176" w:type="dxa"/>
                  <w:shd w:val="clear" w:color="auto" w:fill="auto"/>
                  <w:noWrap/>
                  <w:vAlign w:val="center"/>
                </w:tcPr>
                <w:p w14:paraId="6ADC1D24">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ND</w:t>
                  </w:r>
                </w:p>
              </w:tc>
              <w:tc>
                <w:tcPr>
                  <w:tcW w:w="1176" w:type="dxa"/>
                  <w:shd w:val="clear" w:color="auto" w:fill="auto"/>
                  <w:noWrap/>
                  <w:vAlign w:val="center"/>
                </w:tcPr>
                <w:p w14:paraId="57D23249">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0.38</w:t>
                  </w:r>
                </w:p>
              </w:tc>
              <w:tc>
                <w:tcPr>
                  <w:tcW w:w="1176" w:type="dxa"/>
                  <w:vMerge w:val="restart"/>
                  <w:shd w:val="clear" w:color="auto" w:fill="auto"/>
                  <w:noWrap/>
                  <w:vAlign w:val="center"/>
                </w:tcPr>
                <w:p w14:paraId="50678C57">
                  <w:pPr>
                    <w:spacing w:after="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r>
            <w:tr w14:paraId="223D4F4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4" w:type="dxa"/>
                  <w:vMerge w:val="continue"/>
                  <w:shd w:val="clear" w:color="auto" w:fill="auto"/>
                  <w:noWrap/>
                  <w:vAlign w:val="center"/>
                </w:tcPr>
                <w:p w14:paraId="19A179DD">
                  <w:pPr>
                    <w:widowControl w:val="0"/>
                    <w:kinsoku w:val="0"/>
                    <w:overflowPunct w:val="0"/>
                    <w:autoSpaceDE w:val="0"/>
                    <w:autoSpaceDN w:val="0"/>
                    <w:spacing w:after="0"/>
                    <w:jc w:val="center"/>
                    <w:rPr>
                      <w:rFonts w:ascii="Times New Roman" w:hAnsi="Times New Roman" w:eastAsia="宋体"/>
                      <w:color w:val="auto"/>
                      <w:sz w:val="21"/>
                      <w:szCs w:val="21"/>
                    </w:rPr>
                  </w:pPr>
                </w:p>
              </w:tc>
              <w:tc>
                <w:tcPr>
                  <w:tcW w:w="929" w:type="dxa"/>
                  <w:vMerge w:val="continue"/>
                  <w:shd w:val="clear" w:color="auto" w:fill="auto"/>
                  <w:noWrap/>
                  <w:vAlign w:val="center"/>
                </w:tcPr>
                <w:p w14:paraId="62CCDDC3">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238" w:type="dxa"/>
                  <w:shd w:val="clear" w:color="auto" w:fill="auto"/>
                  <w:noWrap/>
                  <w:vAlign w:val="center"/>
                </w:tcPr>
                <w:p w14:paraId="686470CE">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厂界下风向1#</w:t>
                  </w:r>
                </w:p>
              </w:tc>
              <w:tc>
                <w:tcPr>
                  <w:tcW w:w="1083" w:type="dxa"/>
                  <w:shd w:val="clear" w:color="auto" w:fill="auto"/>
                  <w:noWrap/>
                  <w:vAlign w:val="center"/>
                </w:tcPr>
                <w:p w14:paraId="70488F69">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0.273</w:t>
                  </w:r>
                </w:p>
              </w:tc>
              <w:tc>
                <w:tcPr>
                  <w:tcW w:w="1176" w:type="dxa"/>
                  <w:shd w:val="clear" w:color="auto" w:fill="auto"/>
                  <w:noWrap/>
                  <w:vAlign w:val="center"/>
                </w:tcPr>
                <w:p w14:paraId="5940F482">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0.010 </w:t>
                  </w:r>
                </w:p>
              </w:tc>
              <w:tc>
                <w:tcPr>
                  <w:tcW w:w="1176" w:type="dxa"/>
                  <w:shd w:val="clear" w:color="auto" w:fill="auto"/>
                  <w:noWrap/>
                  <w:vAlign w:val="center"/>
                </w:tcPr>
                <w:p w14:paraId="74AF7556">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ND</w:t>
                  </w:r>
                </w:p>
              </w:tc>
              <w:tc>
                <w:tcPr>
                  <w:tcW w:w="1176" w:type="dxa"/>
                  <w:shd w:val="clear" w:color="auto" w:fill="auto"/>
                  <w:noWrap/>
                  <w:vAlign w:val="center"/>
                </w:tcPr>
                <w:p w14:paraId="370DDE7C">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0.55</w:t>
                  </w:r>
                </w:p>
              </w:tc>
              <w:tc>
                <w:tcPr>
                  <w:tcW w:w="1176" w:type="dxa"/>
                  <w:vMerge w:val="continue"/>
                  <w:shd w:val="clear" w:color="auto" w:fill="auto"/>
                  <w:noWrap/>
                  <w:vAlign w:val="center"/>
                </w:tcPr>
                <w:p w14:paraId="2C3D66FA">
                  <w:pPr>
                    <w:widowControl w:val="0"/>
                    <w:kinsoku w:val="0"/>
                    <w:overflowPunct w:val="0"/>
                    <w:autoSpaceDE w:val="0"/>
                    <w:autoSpaceDN w:val="0"/>
                    <w:spacing w:after="0"/>
                    <w:jc w:val="center"/>
                    <w:rPr>
                      <w:rFonts w:ascii="Times New Roman" w:hAnsi="Times New Roman" w:eastAsia="宋体"/>
                      <w:color w:val="auto"/>
                      <w:sz w:val="21"/>
                      <w:szCs w:val="21"/>
                    </w:rPr>
                  </w:pPr>
                </w:p>
              </w:tc>
            </w:tr>
            <w:tr w14:paraId="29BC66D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4" w:type="dxa"/>
                  <w:vMerge w:val="continue"/>
                  <w:shd w:val="clear" w:color="auto" w:fill="auto"/>
                  <w:noWrap/>
                  <w:vAlign w:val="center"/>
                </w:tcPr>
                <w:p w14:paraId="251647AF">
                  <w:pPr>
                    <w:widowControl w:val="0"/>
                    <w:kinsoku w:val="0"/>
                    <w:overflowPunct w:val="0"/>
                    <w:autoSpaceDE w:val="0"/>
                    <w:autoSpaceDN w:val="0"/>
                    <w:spacing w:after="0"/>
                    <w:jc w:val="center"/>
                    <w:rPr>
                      <w:rFonts w:ascii="Times New Roman" w:hAnsi="Times New Roman" w:eastAsia="宋体"/>
                      <w:color w:val="auto"/>
                      <w:sz w:val="21"/>
                      <w:szCs w:val="21"/>
                    </w:rPr>
                  </w:pPr>
                </w:p>
              </w:tc>
              <w:tc>
                <w:tcPr>
                  <w:tcW w:w="929" w:type="dxa"/>
                  <w:vMerge w:val="continue"/>
                  <w:shd w:val="clear" w:color="auto" w:fill="auto"/>
                  <w:noWrap/>
                  <w:vAlign w:val="center"/>
                </w:tcPr>
                <w:p w14:paraId="62C8BA99">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238" w:type="dxa"/>
                  <w:shd w:val="clear" w:color="auto" w:fill="auto"/>
                  <w:noWrap/>
                  <w:vAlign w:val="center"/>
                </w:tcPr>
                <w:p w14:paraId="49AB57FF">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厂界下风向2#</w:t>
                  </w:r>
                </w:p>
              </w:tc>
              <w:tc>
                <w:tcPr>
                  <w:tcW w:w="1083" w:type="dxa"/>
                  <w:shd w:val="clear" w:color="auto" w:fill="auto"/>
                  <w:noWrap/>
                  <w:vAlign w:val="center"/>
                </w:tcPr>
                <w:p w14:paraId="4D5BB85D">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 xml:space="preserve">0.280 </w:t>
                  </w:r>
                </w:p>
              </w:tc>
              <w:tc>
                <w:tcPr>
                  <w:tcW w:w="1176" w:type="dxa"/>
                  <w:shd w:val="clear" w:color="auto" w:fill="auto"/>
                  <w:noWrap/>
                  <w:vAlign w:val="center"/>
                </w:tcPr>
                <w:p w14:paraId="46FFBBB1">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0.018</w:t>
                  </w:r>
                </w:p>
              </w:tc>
              <w:tc>
                <w:tcPr>
                  <w:tcW w:w="1176" w:type="dxa"/>
                  <w:shd w:val="clear" w:color="auto" w:fill="auto"/>
                  <w:noWrap/>
                  <w:vAlign w:val="center"/>
                </w:tcPr>
                <w:p w14:paraId="48038E72">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ND</w:t>
                  </w:r>
                </w:p>
              </w:tc>
              <w:tc>
                <w:tcPr>
                  <w:tcW w:w="1176" w:type="dxa"/>
                  <w:shd w:val="clear" w:color="auto" w:fill="auto"/>
                  <w:noWrap/>
                  <w:vAlign w:val="center"/>
                </w:tcPr>
                <w:p w14:paraId="72D0C364">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0.69</w:t>
                  </w:r>
                </w:p>
              </w:tc>
              <w:tc>
                <w:tcPr>
                  <w:tcW w:w="1176" w:type="dxa"/>
                  <w:vMerge w:val="continue"/>
                  <w:shd w:val="clear" w:color="auto" w:fill="auto"/>
                  <w:noWrap/>
                  <w:vAlign w:val="center"/>
                </w:tcPr>
                <w:p w14:paraId="0BA0CDB9">
                  <w:pPr>
                    <w:widowControl w:val="0"/>
                    <w:kinsoku w:val="0"/>
                    <w:overflowPunct w:val="0"/>
                    <w:autoSpaceDE w:val="0"/>
                    <w:autoSpaceDN w:val="0"/>
                    <w:spacing w:after="0"/>
                    <w:jc w:val="center"/>
                    <w:rPr>
                      <w:rFonts w:ascii="Times New Roman" w:hAnsi="Times New Roman" w:eastAsia="宋体"/>
                      <w:color w:val="auto"/>
                      <w:sz w:val="21"/>
                      <w:szCs w:val="21"/>
                    </w:rPr>
                  </w:pPr>
                </w:p>
              </w:tc>
            </w:tr>
            <w:tr w14:paraId="2F37D14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4" w:type="dxa"/>
                  <w:vMerge w:val="continue"/>
                  <w:shd w:val="clear" w:color="auto" w:fill="auto"/>
                  <w:noWrap/>
                  <w:vAlign w:val="center"/>
                </w:tcPr>
                <w:p w14:paraId="3BC2C7DC">
                  <w:pPr>
                    <w:widowControl w:val="0"/>
                    <w:kinsoku w:val="0"/>
                    <w:overflowPunct w:val="0"/>
                    <w:autoSpaceDE w:val="0"/>
                    <w:autoSpaceDN w:val="0"/>
                    <w:spacing w:after="0"/>
                    <w:jc w:val="center"/>
                    <w:rPr>
                      <w:rFonts w:ascii="Times New Roman" w:hAnsi="Times New Roman" w:eastAsia="宋体"/>
                      <w:color w:val="auto"/>
                      <w:sz w:val="21"/>
                      <w:szCs w:val="21"/>
                    </w:rPr>
                  </w:pPr>
                </w:p>
              </w:tc>
              <w:tc>
                <w:tcPr>
                  <w:tcW w:w="929" w:type="dxa"/>
                  <w:vMerge w:val="continue"/>
                  <w:shd w:val="clear" w:color="auto" w:fill="auto"/>
                  <w:noWrap/>
                  <w:vAlign w:val="center"/>
                </w:tcPr>
                <w:p w14:paraId="3A7A16C4">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238" w:type="dxa"/>
                  <w:shd w:val="clear" w:color="auto" w:fill="auto"/>
                  <w:noWrap/>
                  <w:vAlign w:val="center"/>
                </w:tcPr>
                <w:p w14:paraId="78C840DB">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厂界下风向3#</w:t>
                  </w:r>
                </w:p>
              </w:tc>
              <w:tc>
                <w:tcPr>
                  <w:tcW w:w="1083" w:type="dxa"/>
                  <w:shd w:val="clear" w:color="auto" w:fill="auto"/>
                  <w:noWrap/>
                  <w:vAlign w:val="center"/>
                </w:tcPr>
                <w:p w14:paraId="356D01BA">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0.291</w:t>
                  </w:r>
                </w:p>
              </w:tc>
              <w:tc>
                <w:tcPr>
                  <w:tcW w:w="1176" w:type="dxa"/>
                  <w:shd w:val="clear" w:color="auto" w:fill="auto"/>
                  <w:noWrap/>
                  <w:vAlign w:val="center"/>
                </w:tcPr>
                <w:p w14:paraId="317EDC7C">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0.026</w:t>
                  </w:r>
                </w:p>
              </w:tc>
              <w:tc>
                <w:tcPr>
                  <w:tcW w:w="1176" w:type="dxa"/>
                  <w:shd w:val="clear" w:color="auto" w:fill="auto"/>
                  <w:noWrap/>
                  <w:vAlign w:val="center"/>
                </w:tcPr>
                <w:p w14:paraId="3B2D6135">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ND</w:t>
                  </w:r>
                </w:p>
              </w:tc>
              <w:tc>
                <w:tcPr>
                  <w:tcW w:w="1176" w:type="dxa"/>
                  <w:shd w:val="clear" w:color="auto" w:fill="auto"/>
                  <w:noWrap/>
                  <w:vAlign w:val="center"/>
                </w:tcPr>
                <w:p w14:paraId="0D707CE7">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0.77</w:t>
                  </w:r>
                </w:p>
              </w:tc>
              <w:tc>
                <w:tcPr>
                  <w:tcW w:w="1176" w:type="dxa"/>
                  <w:vMerge w:val="continue"/>
                  <w:shd w:val="clear" w:color="auto" w:fill="auto"/>
                  <w:noWrap/>
                  <w:vAlign w:val="center"/>
                </w:tcPr>
                <w:p w14:paraId="6E6B4D27">
                  <w:pPr>
                    <w:widowControl w:val="0"/>
                    <w:kinsoku w:val="0"/>
                    <w:overflowPunct w:val="0"/>
                    <w:autoSpaceDE w:val="0"/>
                    <w:autoSpaceDN w:val="0"/>
                    <w:spacing w:after="0"/>
                    <w:jc w:val="center"/>
                    <w:rPr>
                      <w:rFonts w:ascii="Times New Roman" w:hAnsi="Times New Roman" w:eastAsia="宋体"/>
                      <w:color w:val="auto"/>
                      <w:sz w:val="21"/>
                      <w:szCs w:val="21"/>
                    </w:rPr>
                  </w:pPr>
                </w:p>
              </w:tc>
            </w:tr>
            <w:tr w14:paraId="38D7C1A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4" w:type="dxa"/>
                  <w:vMerge w:val="continue"/>
                  <w:shd w:val="clear" w:color="auto" w:fill="auto"/>
                  <w:noWrap/>
                  <w:vAlign w:val="center"/>
                </w:tcPr>
                <w:p w14:paraId="0B634AE9">
                  <w:pPr>
                    <w:widowControl w:val="0"/>
                    <w:kinsoku w:val="0"/>
                    <w:overflowPunct w:val="0"/>
                    <w:autoSpaceDE w:val="0"/>
                    <w:autoSpaceDN w:val="0"/>
                    <w:spacing w:after="0"/>
                    <w:jc w:val="center"/>
                    <w:rPr>
                      <w:rFonts w:ascii="Times New Roman" w:hAnsi="Times New Roman" w:eastAsia="宋体"/>
                      <w:color w:val="auto"/>
                      <w:sz w:val="21"/>
                      <w:szCs w:val="21"/>
                    </w:rPr>
                  </w:pPr>
                </w:p>
              </w:tc>
              <w:tc>
                <w:tcPr>
                  <w:tcW w:w="929" w:type="dxa"/>
                  <w:vMerge w:val="restart"/>
                  <w:shd w:val="clear" w:color="auto" w:fill="auto"/>
                  <w:noWrap/>
                  <w:vAlign w:val="center"/>
                </w:tcPr>
                <w:p w14:paraId="7B3D8B22">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第二次</w:t>
                  </w:r>
                </w:p>
              </w:tc>
              <w:tc>
                <w:tcPr>
                  <w:tcW w:w="1238" w:type="dxa"/>
                  <w:shd w:val="clear" w:color="auto" w:fill="auto"/>
                  <w:noWrap/>
                  <w:vAlign w:val="center"/>
                </w:tcPr>
                <w:p w14:paraId="030F83ED">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厂界上风向</w:t>
                  </w:r>
                </w:p>
              </w:tc>
              <w:tc>
                <w:tcPr>
                  <w:tcW w:w="1083" w:type="dxa"/>
                  <w:shd w:val="clear" w:color="auto" w:fill="auto"/>
                  <w:noWrap/>
                  <w:vAlign w:val="center"/>
                </w:tcPr>
                <w:p w14:paraId="0544D638">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0.25</w:t>
                  </w:r>
                </w:p>
              </w:tc>
              <w:tc>
                <w:tcPr>
                  <w:tcW w:w="1176" w:type="dxa"/>
                  <w:shd w:val="clear" w:color="auto" w:fill="auto"/>
                  <w:noWrap/>
                  <w:vAlign w:val="center"/>
                </w:tcPr>
                <w:p w14:paraId="2E744D44">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0.006</w:t>
                  </w:r>
                </w:p>
              </w:tc>
              <w:tc>
                <w:tcPr>
                  <w:tcW w:w="1176" w:type="dxa"/>
                  <w:shd w:val="clear" w:color="auto" w:fill="auto"/>
                  <w:noWrap/>
                  <w:vAlign w:val="center"/>
                </w:tcPr>
                <w:p w14:paraId="2A495F65">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ND</w:t>
                  </w:r>
                </w:p>
              </w:tc>
              <w:tc>
                <w:tcPr>
                  <w:tcW w:w="1176" w:type="dxa"/>
                  <w:shd w:val="clear" w:color="auto" w:fill="auto"/>
                  <w:noWrap/>
                  <w:vAlign w:val="center"/>
                </w:tcPr>
                <w:p w14:paraId="527E6568">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0.42</w:t>
                  </w:r>
                </w:p>
              </w:tc>
              <w:tc>
                <w:tcPr>
                  <w:tcW w:w="1176" w:type="dxa"/>
                  <w:vMerge w:val="restart"/>
                  <w:shd w:val="clear" w:color="auto" w:fill="auto"/>
                  <w:noWrap/>
                  <w:vAlign w:val="center"/>
                </w:tcPr>
                <w:p w14:paraId="57ACF328">
                  <w:pPr>
                    <w:widowControl w:val="0"/>
                    <w:kinsoku w:val="0"/>
                    <w:overflowPunct w:val="0"/>
                    <w:autoSpaceDE w:val="0"/>
                    <w:autoSpaceDN w:val="0"/>
                    <w:spacing w:after="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r>
            <w:tr w14:paraId="097AE3C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4" w:type="dxa"/>
                  <w:vMerge w:val="continue"/>
                  <w:shd w:val="clear" w:color="auto" w:fill="auto"/>
                  <w:noWrap/>
                  <w:vAlign w:val="center"/>
                </w:tcPr>
                <w:p w14:paraId="482C85C5">
                  <w:pPr>
                    <w:widowControl w:val="0"/>
                    <w:kinsoku w:val="0"/>
                    <w:overflowPunct w:val="0"/>
                    <w:autoSpaceDE w:val="0"/>
                    <w:autoSpaceDN w:val="0"/>
                    <w:spacing w:after="0"/>
                    <w:jc w:val="center"/>
                    <w:rPr>
                      <w:rFonts w:ascii="Times New Roman" w:hAnsi="Times New Roman" w:eastAsia="宋体"/>
                      <w:color w:val="auto"/>
                      <w:sz w:val="21"/>
                      <w:szCs w:val="21"/>
                    </w:rPr>
                  </w:pPr>
                </w:p>
              </w:tc>
              <w:tc>
                <w:tcPr>
                  <w:tcW w:w="929" w:type="dxa"/>
                  <w:vMerge w:val="continue"/>
                  <w:shd w:val="clear" w:color="auto" w:fill="auto"/>
                  <w:noWrap/>
                  <w:vAlign w:val="center"/>
                </w:tcPr>
                <w:p w14:paraId="6F14C48F">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238" w:type="dxa"/>
                  <w:shd w:val="clear" w:color="auto" w:fill="auto"/>
                  <w:noWrap/>
                  <w:vAlign w:val="center"/>
                </w:tcPr>
                <w:p w14:paraId="0AC594AB">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厂界下风向1#</w:t>
                  </w:r>
                </w:p>
              </w:tc>
              <w:tc>
                <w:tcPr>
                  <w:tcW w:w="1083" w:type="dxa"/>
                  <w:shd w:val="clear" w:color="auto" w:fill="auto"/>
                  <w:noWrap/>
                  <w:vAlign w:val="center"/>
                </w:tcPr>
                <w:p w14:paraId="58E51B31">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0.269</w:t>
                  </w:r>
                </w:p>
              </w:tc>
              <w:tc>
                <w:tcPr>
                  <w:tcW w:w="1176" w:type="dxa"/>
                  <w:shd w:val="clear" w:color="auto" w:fill="auto"/>
                  <w:noWrap/>
                  <w:vAlign w:val="center"/>
                </w:tcPr>
                <w:p w14:paraId="6D7B254D">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0.018</w:t>
                  </w:r>
                </w:p>
              </w:tc>
              <w:tc>
                <w:tcPr>
                  <w:tcW w:w="1176" w:type="dxa"/>
                  <w:shd w:val="clear" w:color="auto" w:fill="auto"/>
                  <w:noWrap/>
                  <w:vAlign w:val="center"/>
                </w:tcPr>
                <w:p w14:paraId="219A81FE">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ND</w:t>
                  </w:r>
                </w:p>
              </w:tc>
              <w:tc>
                <w:tcPr>
                  <w:tcW w:w="1176" w:type="dxa"/>
                  <w:shd w:val="clear" w:color="auto" w:fill="auto"/>
                  <w:noWrap/>
                  <w:vAlign w:val="center"/>
                </w:tcPr>
                <w:p w14:paraId="5F42ED81">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0.58</w:t>
                  </w:r>
                </w:p>
              </w:tc>
              <w:tc>
                <w:tcPr>
                  <w:tcW w:w="1176" w:type="dxa"/>
                  <w:vMerge w:val="continue"/>
                  <w:shd w:val="clear" w:color="auto" w:fill="auto"/>
                  <w:noWrap/>
                  <w:vAlign w:val="center"/>
                </w:tcPr>
                <w:p w14:paraId="1D253DC6">
                  <w:pPr>
                    <w:widowControl w:val="0"/>
                    <w:kinsoku w:val="0"/>
                    <w:overflowPunct w:val="0"/>
                    <w:autoSpaceDE w:val="0"/>
                    <w:autoSpaceDN w:val="0"/>
                    <w:spacing w:after="0"/>
                    <w:jc w:val="center"/>
                    <w:rPr>
                      <w:rFonts w:ascii="Times New Roman" w:hAnsi="Times New Roman" w:eastAsia="宋体"/>
                      <w:color w:val="auto"/>
                      <w:sz w:val="21"/>
                      <w:szCs w:val="21"/>
                    </w:rPr>
                  </w:pPr>
                </w:p>
              </w:tc>
            </w:tr>
            <w:tr w14:paraId="6EA3C9F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4" w:type="dxa"/>
                  <w:vMerge w:val="continue"/>
                  <w:shd w:val="clear" w:color="auto" w:fill="auto"/>
                  <w:noWrap/>
                  <w:vAlign w:val="center"/>
                </w:tcPr>
                <w:p w14:paraId="4A804352">
                  <w:pPr>
                    <w:widowControl w:val="0"/>
                    <w:kinsoku w:val="0"/>
                    <w:overflowPunct w:val="0"/>
                    <w:autoSpaceDE w:val="0"/>
                    <w:autoSpaceDN w:val="0"/>
                    <w:spacing w:after="0"/>
                    <w:jc w:val="center"/>
                    <w:rPr>
                      <w:rFonts w:ascii="Times New Roman" w:hAnsi="Times New Roman" w:eastAsia="宋体"/>
                      <w:color w:val="auto"/>
                      <w:sz w:val="21"/>
                      <w:szCs w:val="21"/>
                    </w:rPr>
                  </w:pPr>
                </w:p>
              </w:tc>
              <w:tc>
                <w:tcPr>
                  <w:tcW w:w="929" w:type="dxa"/>
                  <w:vMerge w:val="continue"/>
                  <w:shd w:val="clear" w:color="auto" w:fill="auto"/>
                  <w:noWrap/>
                  <w:vAlign w:val="center"/>
                </w:tcPr>
                <w:p w14:paraId="35A38352">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238" w:type="dxa"/>
                  <w:shd w:val="clear" w:color="auto" w:fill="auto"/>
                  <w:noWrap/>
                  <w:vAlign w:val="center"/>
                </w:tcPr>
                <w:p w14:paraId="5CF1B528">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厂界下风向2#</w:t>
                  </w:r>
                </w:p>
              </w:tc>
              <w:tc>
                <w:tcPr>
                  <w:tcW w:w="1083" w:type="dxa"/>
                  <w:shd w:val="clear" w:color="auto" w:fill="auto"/>
                  <w:noWrap/>
                  <w:vAlign w:val="center"/>
                </w:tcPr>
                <w:p w14:paraId="3FBFAD9A">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0.286</w:t>
                  </w:r>
                </w:p>
              </w:tc>
              <w:tc>
                <w:tcPr>
                  <w:tcW w:w="1176" w:type="dxa"/>
                  <w:shd w:val="clear" w:color="auto" w:fill="auto"/>
                  <w:noWrap/>
                  <w:vAlign w:val="center"/>
                </w:tcPr>
                <w:p w14:paraId="59DEAFA3">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0.02</w:t>
                  </w:r>
                </w:p>
              </w:tc>
              <w:tc>
                <w:tcPr>
                  <w:tcW w:w="1176" w:type="dxa"/>
                  <w:shd w:val="clear" w:color="auto" w:fill="auto"/>
                  <w:noWrap/>
                  <w:vAlign w:val="center"/>
                </w:tcPr>
                <w:p w14:paraId="3693695D">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ND</w:t>
                  </w:r>
                </w:p>
              </w:tc>
              <w:tc>
                <w:tcPr>
                  <w:tcW w:w="1176" w:type="dxa"/>
                  <w:shd w:val="clear" w:color="auto" w:fill="auto"/>
                  <w:noWrap/>
                  <w:vAlign w:val="center"/>
                </w:tcPr>
                <w:p w14:paraId="6ED34927">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0.72</w:t>
                  </w:r>
                </w:p>
              </w:tc>
              <w:tc>
                <w:tcPr>
                  <w:tcW w:w="1176" w:type="dxa"/>
                  <w:vMerge w:val="continue"/>
                  <w:shd w:val="clear" w:color="auto" w:fill="auto"/>
                  <w:noWrap/>
                  <w:vAlign w:val="center"/>
                </w:tcPr>
                <w:p w14:paraId="50570513">
                  <w:pPr>
                    <w:widowControl w:val="0"/>
                    <w:kinsoku w:val="0"/>
                    <w:overflowPunct w:val="0"/>
                    <w:autoSpaceDE w:val="0"/>
                    <w:autoSpaceDN w:val="0"/>
                    <w:spacing w:after="0"/>
                    <w:jc w:val="center"/>
                    <w:rPr>
                      <w:rFonts w:ascii="Times New Roman" w:hAnsi="Times New Roman" w:eastAsia="宋体"/>
                      <w:color w:val="auto"/>
                      <w:sz w:val="21"/>
                      <w:szCs w:val="21"/>
                    </w:rPr>
                  </w:pPr>
                </w:p>
              </w:tc>
            </w:tr>
            <w:tr w14:paraId="41356D5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4" w:type="dxa"/>
                  <w:vMerge w:val="continue"/>
                  <w:shd w:val="clear" w:color="auto" w:fill="auto"/>
                  <w:noWrap/>
                  <w:vAlign w:val="center"/>
                </w:tcPr>
                <w:p w14:paraId="1C870934">
                  <w:pPr>
                    <w:widowControl w:val="0"/>
                    <w:kinsoku w:val="0"/>
                    <w:overflowPunct w:val="0"/>
                    <w:autoSpaceDE w:val="0"/>
                    <w:autoSpaceDN w:val="0"/>
                    <w:spacing w:after="0"/>
                    <w:jc w:val="center"/>
                    <w:rPr>
                      <w:rFonts w:ascii="Times New Roman" w:hAnsi="Times New Roman" w:eastAsia="宋体"/>
                      <w:color w:val="auto"/>
                      <w:sz w:val="21"/>
                      <w:szCs w:val="21"/>
                    </w:rPr>
                  </w:pPr>
                </w:p>
              </w:tc>
              <w:tc>
                <w:tcPr>
                  <w:tcW w:w="929" w:type="dxa"/>
                  <w:vMerge w:val="continue"/>
                  <w:shd w:val="clear" w:color="auto" w:fill="auto"/>
                  <w:noWrap/>
                  <w:vAlign w:val="center"/>
                </w:tcPr>
                <w:p w14:paraId="0378E40A">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238" w:type="dxa"/>
                  <w:shd w:val="clear" w:color="auto" w:fill="auto"/>
                  <w:noWrap/>
                  <w:vAlign w:val="center"/>
                </w:tcPr>
                <w:p w14:paraId="4FD1066F">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厂界下风向3#</w:t>
                  </w:r>
                </w:p>
              </w:tc>
              <w:tc>
                <w:tcPr>
                  <w:tcW w:w="1083" w:type="dxa"/>
                  <w:shd w:val="clear" w:color="auto" w:fill="auto"/>
                  <w:noWrap/>
                  <w:vAlign w:val="center"/>
                </w:tcPr>
                <w:p w14:paraId="20F0B003">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0.293</w:t>
                  </w:r>
                </w:p>
              </w:tc>
              <w:tc>
                <w:tcPr>
                  <w:tcW w:w="1176" w:type="dxa"/>
                  <w:shd w:val="clear" w:color="auto" w:fill="auto"/>
                  <w:noWrap/>
                  <w:vAlign w:val="center"/>
                </w:tcPr>
                <w:p w14:paraId="3BA4420E">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0.025</w:t>
                  </w:r>
                </w:p>
              </w:tc>
              <w:tc>
                <w:tcPr>
                  <w:tcW w:w="1176" w:type="dxa"/>
                  <w:shd w:val="clear" w:color="auto" w:fill="auto"/>
                  <w:noWrap/>
                  <w:vAlign w:val="center"/>
                </w:tcPr>
                <w:p w14:paraId="5C4C8E84">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ND</w:t>
                  </w:r>
                </w:p>
              </w:tc>
              <w:tc>
                <w:tcPr>
                  <w:tcW w:w="1176" w:type="dxa"/>
                  <w:shd w:val="clear" w:color="auto" w:fill="auto"/>
                  <w:noWrap/>
                  <w:vAlign w:val="center"/>
                </w:tcPr>
                <w:p w14:paraId="37711886">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0.78</w:t>
                  </w:r>
                </w:p>
              </w:tc>
              <w:tc>
                <w:tcPr>
                  <w:tcW w:w="1176" w:type="dxa"/>
                  <w:vMerge w:val="continue"/>
                  <w:shd w:val="clear" w:color="auto" w:fill="auto"/>
                  <w:noWrap/>
                  <w:vAlign w:val="center"/>
                </w:tcPr>
                <w:p w14:paraId="6215D623">
                  <w:pPr>
                    <w:widowControl w:val="0"/>
                    <w:kinsoku w:val="0"/>
                    <w:overflowPunct w:val="0"/>
                    <w:autoSpaceDE w:val="0"/>
                    <w:autoSpaceDN w:val="0"/>
                    <w:spacing w:after="0"/>
                    <w:jc w:val="center"/>
                    <w:rPr>
                      <w:rFonts w:ascii="Times New Roman" w:hAnsi="Times New Roman" w:eastAsia="宋体"/>
                      <w:color w:val="auto"/>
                      <w:sz w:val="21"/>
                      <w:szCs w:val="21"/>
                    </w:rPr>
                  </w:pPr>
                </w:p>
              </w:tc>
            </w:tr>
            <w:tr w14:paraId="575B9E5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4" w:type="dxa"/>
                  <w:vMerge w:val="continue"/>
                  <w:shd w:val="clear" w:color="auto" w:fill="auto"/>
                  <w:noWrap/>
                  <w:vAlign w:val="center"/>
                </w:tcPr>
                <w:p w14:paraId="39AFCE3D">
                  <w:pPr>
                    <w:widowControl w:val="0"/>
                    <w:kinsoku w:val="0"/>
                    <w:overflowPunct w:val="0"/>
                    <w:autoSpaceDE w:val="0"/>
                    <w:autoSpaceDN w:val="0"/>
                    <w:spacing w:after="0"/>
                    <w:jc w:val="center"/>
                    <w:rPr>
                      <w:rFonts w:ascii="Times New Roman" w:hAnsi="Times New Roman" w:eastAsia="宋体"/>
                      <w:color w:val="auto"/>
                      <w:sz w:val="21"/>
                      <w:szCs w:val="21"/>
                    </w:rPr>
                  </w:pPr>
                </w:p>
              </w:tc>
              <w:tc>
                <w:tcPr>
                  <w:tcW w:w="929" w:type="dxa"/>
                  <w:vMerge w:val="restart"/>
                  <w:shd w:val="clear" w:color="auto" w:fill="auto"/>
                  <w:noWrap/>
                  <w:vAlign w:val="center"/>
                </w:tcPr>
                <w:p w14:paraId="2887BFC5">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第三次</w:t>
                  </w:r>
                </w:p>
              </w:tc>
              <w:tc>
                <w:tcPr>
                  <w:tcW w:w="1238" w:type="dxa"/>
                  <w:shd w:val="clear" w:color="auto" w:fill="auto"/>
                  <w:noWrap/>
                  <w:vAlign w:val="center"/>
                </w:tcPr>
                <w:p w14:paraId="7AD4B896">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厂界上风向</w:t>
                  </w:r>
                </w:p>
              </w:tc>
              <w:tc>
                <w:tcPr>
                  <w:tcW w:w="1083" w:type="dxa"/>
                  <w:shd w:val="clear" w:color="auto" w:fill="auto"/>
                  <w:noWrap/>
                  <w:vAlign w:val="center"/>
                </w:tcPr>
                <w:p w14:paraId="4DBA5265">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0.249</w:t>
                  </w:r>
                </w:p>
              </w:tc>
              <w:tc>
                <w:tcPr>
                  <w:tcW w:w="1176" w:type="dxa"/>
                  <w:shd w:val="clear" w:color="auto" w:fill="auto"/>
                  <w:noWrap/>
                  <w:vAlign w:val="center"/>
                </w:tcPr>
                <w:p w14:paraId="715D4A47">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0.004</w:t>
                  </w:r>
                </w:p>
              </w:tc>
              <w:tc>
                <w:tcPr>
                  <w:tcW w:w="1176" w:type="dxa"/>
                  <w:shd w:val="clear" w:color="auto" w:fill="auto"/>
                  <w:noWrap/>
                  <w:vAlign w:val="center"/>
                </w:tcPr>
                <w:p w14:paraId="19C0B0D8">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ND</w:t>
                  </w:r>
                </w:p>
              </w:tc>
              <w:tc>
                <w:tcPr>
                  <w:tcW w:w="1176" w:type="dxa"/>
                  <w:shd w:val="clear" w:color="auto" w:fill="auto"/>
                  <w:noWrap/>
                  <w:vAlign w:val="center"/>
                </w:tcPr>
                <w:p w14:paraId="01B87DFE">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0.43</w:t>
                  </w:r>
                </w:p>
              </w:tc>
              <w:tc>
                <w:tcPr>
                  <w:tcW w:w="1176" w:type="dxa"/>
                  <w:vMerge w:val="restart"/>
                  <w:shd w:val="clear" w:color="auto" w:fill="auto"/>
                  <w:noWrap/>
                  <w:vAlign w:val="center"/>
                </w:tcPr>
                <w:p w14:paraId="3D4DB815">
                  <w:pPr>
                    <w:widowControl w:val="0"/>
                    <w:kinsoku w:val="0"/>
                    <w:overflowPunct w:val="0"/>
                    <w:autoSpaceDE w:val="0"/>
                    <w:autoSpaceDN w:val="0"/>
                    <w:spacing w:after="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w:t>
                  </w:r>
                </w:p>
              </w:tc>
            </w:tr>
            <w:tr w14:paraId="0A36404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4" w:type="dxa"/>
                  <w:vMerge w:val="continue"/>
                  <w:shd w:val="clear" w:color="auto" w:fill="auto"/>
                  <w:noWrap/>
                  <w:vAlign w:val="center"/>
                </w:tcPr>
                <w:p w14:paraId="70D59F34">
                  <w:pPr>
                    <w:widowControl w:val="0"/>
                    <w:kinsoku w:val="0"/>
                    <w:overflowPunct w:val="0"/>
                    <w:autoSpaceDE w:val="0"/>
                    <w:autoSpaceDN w:val="0"/>
                    <w:spacing w:after="0"/>
                    <w:jc w:val="center"/>
                    <w:rPr>
                      <w:rFonts w:ascii="Times New Roman" w:hAnsi="Times New Roman" w:eastAsia="宋体"/>
                      <w:color w:val="auto"/>
                      <w:sz w:val="21"/>
                      <w:szCs w:val="21"/>
                    </w:rPr>
                  </w:pPr>
                </w:p>
              </w:tc>
              <w:tc>
                <w:tcPr>
                  <w:tcW w:w="929" w:type="dxa"/>
                  <w:vMerge w:val="continue"/>
                  <w:shd w:val="clear" w:color="auto" w:fill="auto"/>
                  <w:noWrap/>
                  <w:vAlign w:val="center"/>
                </w:tcPr>
                <w:p w14:paraId="4E4991EA">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238" w:type="dxa"/>
                  <w:shd w:val="clear" w:color="auto" w:fill="auto"/>
                  <w:noWrap/>
                  <w:vAlign w:val="center"/>
                </w:tcPr>
                <w:p w14:paraId="776F99F1">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厂界下风向1#</w:t>
                  </w:r>
                </w:p>
              </w:tc>
              <w:tc>
                <w:tcPr>
                  <w:tcW w:w="1083" w:type="dxa"/>
                  <w:shd w:val="clear" w:color="auto" w:fill="auto"/>
                  <w:noWrap/>
                  <w:vAlign w:val="center"/>
                </w:tcPr>
                <w:p w14:paraId="0F71ADE3">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0.271</w:t>
                  </w:r>
                </w:p>
              </w:tc>
              <w:tc>
                <w:tcPr>
                  <w:tcW w:w="1176" w:type="dxa"/>
                  <w:shd w:val="clear" w:color="auto" w:fill="auto"/>
                  <w:noWrap/>
                  <w:vAlign w:val="center"/>
                </w:tcPr>
                <w:p w14:paraId="5B2D122F">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0.021</w:t>
                  </w:r>
                </w:p>
              </w:tc>
              <w:tc>
                <w:tcPr>
                  <w:tcW w:w="1176" w:type="dxa"/>
                  <w:shd w:val="clear" w:color="auto" w:fill="auto"/>
                  <w:noWrap/>
                  <w:vAlign w:val="center"/>
                </w:tcPr>
                <w:p w14:paraId="2738CE17">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ND</w:t>
                  </w:r>
                </w:p>
              </w:tc>
              <w:tc>
                <w:tcPr>
                  <w:tcW w:w="1176" w:type="dxa"/>
                  <w:shd w:val="clear" w:color="auto" w:fill="auto"/>
                  <w:noWrap/>
                  <w:vAlign w:val="center"/>
                </w:tcPr>
                <w:p w14:paraId="6BE3C489">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0.55</w:t>
                  </w:r>
                </w:p>
              </w:tc>
              <w:tc>
                <w:tcPr>
                  <w:tcW w:w="1176" w:type="dxa"/>
                  <w:vMerge w:val="continue"/>
                  <w:shd w:val="clear" w:color="auto" w:fill="auto"/>
                  <w:noWrap/>
                  <w:vAlign w:val="center"/>
                </w:tcPr>
                <w:p w14:paraId="5CB713A8">
                  <w:pPr>
                    <w:widowControl w:val="0"/>
                    <w:kinsoku w:val="0"/>
                    <w:overflowPunct w:val="0"/>
                    <w:autoSpaceDE w:val="0"/>
                    <w:autoSpaceDN w:val="0"/>
                    <w:spacing w:after="0"/>
                    <w:jc w:val="center"/>
                    <w:rPr>
                      <w:rFonts w:ascii="Times New Roman" w:hAnsi="Times New Roman" w:eastAsia="宋体"/>
                      <w:color w:val="auto"/>
                      <w:sz w:val="21"/>
                      <w:szCs w:val="21"/>
                    </w:rPr>
                  </w:pPr>
                </w:p>
              </w:tc>
            </w:tr>
            <w:tr w14:paraId="7E0108C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rPr>
              <w:tc>
                <w:tcPr>
                  <w:tcW w:w="774" w:type="dxa"/>
                  <w:vMerge w:val="continue"/>
                  <w:shd w:val="clear" w:color="auto" w:fill="auto"/>
                  <w:noWrap/>
                  <w:vAlign w:val="center"/>
                </w:tcPr>
                <w:p w14:paraId="5E4BF7F8">
                  <w:pPr>
                    <w:widowControl w:val="0"/>
                    <w:kinsoku w:val="0"/>
                    <w:overflowPunct w:val="0"/>
                    <w:autoSpaceDE w:val="0"/>
                    <w:autoSpaceDN w:val="0"/>
                    <w:spacing w:after="0"/>
                    <w:jc w:val="center"/>
                    <w:rPr>
                      <w:rFonts w:ascii="Times New Roman" w:hAnsi="Times New Roman" w:eastAsia="宋体"/>
                      <w:color w:val="auto"/>
                      <w:sz w:val="21"/>
                      <w:szCs w:val="21"/>
                    </w:rPr>
                  </w:pPr>
                </w:p>
              </w:tc>
              <w:tc>
                <w:tcPr>
                  <w:tcW w:w="929" w:type="dxa"/>
                  <w:vMerge w:val="continue"/>
                  <w:shd w:val="clear" w:color="auto" w:fill="auto"/>
                  <w:noWrap/>
                  <w:vAlign w:val="center"/>
                </w:tcPr>
                <w:p w14:paraId="2374D6B0">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238" w:type="dxa"/>
                  <w:shd w:val="clear" w:color="auto" w:fill="auto"/>
                  <w:noWrap/>
                  <w:vAlign w:val="center"/>
                </w:tcPr>
                <w:p w14:paraId="545CDF80">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厂界下风向2#</w:t>
                  </w:r>
                </w:p>
              </w:tc>
              <w:tc>
                <w:tcPr>
                  <w:tcW w:w="1083" w:type="dxa"/>
                  <w:shd w:val="clear" w:color="auto" w:fill="auto"/>
                  <w:noWrap/>
                  <w:vAlign w:val="center"/>
                </w:tcPr>
                <w:p w14:paraId="09F708DF">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0.284</w:t>
                  </w:r>
                </w:p>
              </w:tc>
              <w:tc>
                <w:tcPr>
                  <w:tcW w:w="1176" w:type="dxa"/>
                  <w:shd w:val="clear" w:color="auto" w:fill="auto"/>
                  <w:noWrap/>
                  <w:vAlign w:val="center"/>
                </w:tcPr>
                <w:p w14:paraId="7282E5BE">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0.014</w:t>
                  </w:r>
                </w:p>
              </w:tc>
              <w:tc>
                <w:tcPr>
                  <w:tcW w:w="1176" w:type="dxa"/>
                  <w:shd w:val="clear" w:color="auto" w:fill="auto"/>
                  <w:noWrap/>
                  <w:vAlign w:val="center"/>
                </w:tcPr>
                <w:p w14:paraId="05C460A9">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ND</w:t>
                  </w:r>
                </w:p>
              </w:tc>
              <w:tc>
                <w:tcPr>
                  <w:tcW w:w="1176" w:type="dxa"/>
                  <w:shd w:val="clear" w:color="auto" w:fill="auto"/>
                  <w:noWrap/>
                  <w:vAlign w:val="center"/>
                </w:tcPr>
                <w:p w14:paraId="30D8BE5E">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0.73</w:t>
                  </w:r>
                </w:p>
              </w:tc>
              <w:tc>
                <w:tcPr>
                  <w:tcW w:w="1176" w:type="dxa"/>
                  <w:vMerge w:val="continue"/>
                  <w:shd w:val="clear" w:color="auto" w:fill="auto"/>
                  <w:noWrap/>
                  <w:vAlign w:val="center"/>
                </w:tcPr>
                <w:p w14:paraId="4159B602">
                  <w:pPr>
                    <w:widowControl w:val="0"/>
                    <w:kinsoku w:val="0"/>
                    <w:overflowPunct w:val="0"/>
                    <w:autoSpaceDE w:val="0"/>
                    <w:autoSpaceDN w:val="0"/>
                    <w:spacing w:after="0"/>
                    <w:jc w:val="center"/>
                    <w:rPr>
                      <w:rFonts w:ascii="Times New Roman" w:hAnsi="Times New Roman" w:eastAsia="宋体"/>
                      <w:color w:val="auto"/>
                      <w:sz w:val="21"/>
                      <w:szCs w:val="21"/>
                    </w:rPr>
                  </w:pPr>
                </w:p>
              </w:tc>
            </w:tr>
            <w:tr w14:paraId="00E3660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PrEx>
              <w:trPr>
                <w:trHeight w:val="397" w:hRule="atLeast"/>
              </w:trPr>
              <w:tc>
                <w:tcPr>
                  <w:tcW w:w="774" w:type="dxa"/>
                  <w:vMerge w:val="continue"/>
                  <w:shd w:val="clear" w:color="auto" w:fill="auto"/>
                  <w:noWrap/>
                  <w:vAlign w:val="center"/>
                </w:tcPr>
                <w:p w14:paraId="08BB159D">
                  <w:pPr>
                    <w:widowControl w:val="0"/>
                    <w:kinsoku w:val="0"/>
                    <w:overflowPunct w:val="0"/>
                    <w:autoSpaceDE w:val="0"/>
                    <w:autoSpaceDN w:val="0"/>
                    <w:spacing w:after="0"/>
                    <w:jc w:val="center"/>
                    <w:rPr>
                      <w:rFonts w:ascii="Times New Roman" w:hAnsi="Times New Roman" w:eastAsia="宋体"/>
                      <w:color w:val="auto"/>
                      <w:sz w:val="21"/>
                      <w:szCs w:val="21"/>
                    </w:rPr>
                  </w:pPr>
                </w:p>
              </w:tc>
              <w:tc>
                <w:tcPr>
                  <w:tcW w:w="929" w:type="dxa"/>
                  <w:vMerge w:val="continue"/>
                  <w:shd w:val="clear" w:color="auto" w:fill="auto"/>
                  <w:noWrap/>
                  <w:vAlign w:val="center"/>
                </w:tcPr>
                <w:p w14:paraId="0C38CEA0">
                  <w:pPr>
                    <w:widowControl w:val="0"/>
                    <w:kinsoku w:val="0"/>
                    <w:overflowPunct w:val="0"/>
                    <w:autoSpaceDE w:val="0"/>
                    <w:autoSpaceDN w:val="0"/>
                    <w:spacing w:after="0"/>
                    <w:jc w:val="center"/>
                    <w:rPr>
                      <w:rFonts w:ascii="Times New Roman" w:hAnsi="Times New Roman" w:eastAsia="宋体"/>
                      <w:color w:val="auto"/>
                      <w:sz w:val="21"/>
                      <w:szCs w:val="21"/>
                    </w:rPr>
                  </w:pPr>
                </w:p>
              </w:tc>
              <w:tc>
                <w:tcPr>
                  <w:tcW w:w="1238" w:type="dxa"/>
                  <w:shd w:val="clear" w:color="auto" w:fill="auto"/>
                  <w:noWrap/>
                  <w:vAlign w:val="center"/>
                </w:tcPr>
                <w:p w14:paraId="7A5B9881">
                  <w:pPr>
                    <w:widowControl w:val="0"/>
                    <w:kinsoku w:val="0"/>
                    <w:overflowPunct w:val="0"/>
                    <w:autoSpaceDE w:val="0"/>
                    <w:autoSpaceDN w:val="0"/>
                    <w:spacing w:after="0"/>
                    <w:jc w:val="center"/>
                    <w:rPr>
                      <w:rFonts w:ascii="Times New Roman" w:hAnsi="Times New Roman" w:eastAsia="宋体"/>
                      <w:color w:val="auto"/>
                      <w:sz w:val="21"/>
                      <w:szCs w:val="21"/>
                    </w:rPr>
                  </w:pPr>
                  <w:r>
                    <w:rPr>
                      <w:rFonts w:ascii="Times New Roman" w:hAnsi="Times New Roman" w:eastAsia="宋体"/>
                      <w:color w:val="auto"/>
                      <w:sz w:val="21"/>
                      <w:szCs w:val="21"/>
                    </w:rPr>
                    <w:t>厂界下风向3#</w:t>
                  </w:r>
                </w:p>
              </w:tc>
              <w:tc>
                <w:tcPr>
                  <w:tcW w:w="1083" w:type="dxa"/>
                  <w:shd w:val="clear" w:color="auto" w:fill="auto"/>
                  <w:noWrap/>
                  <w:vAlign w:val="center"/>
                </w:tcPr>
                <w:p w14:paraId="26F67889">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0.289</w:t>
                  </w:r>
                </w:p>
              </w:tc>
              <w:tc>
                <w:tcPr>
                  <w:tcW w:w="1176" w:type="dxa"/>
                  <w:shd w:val="clear" w:color="auto" w:fill="auto"/>
                  <w:noWrap/>
                  <w:vAlign w:val="center"/>
                </w:tcPr>
                <w:p w14:paraId="0BEAA9C0">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0.019</w:t>
                  </w:r>
                </w:p>
              </w:tc>
              <w:tc>
                <w:tcPr>
                  <w:tcW w:w="1176" w:type="dxa"/>
                  <w:shd w:val="clear" w:color="auto" w:fill="auto"/>
                  <w:noWrap/>
                  <w:vAlign w:val="center"/>
                </w:tcPr>
                <w:p w14:paraId="20DFF3C9">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ND</w:t>
                  </w:r>
                </w:p>
              </w:tc>
              <w:tc>
                <w:tcPr>
                  <w:tcW w:w="1176" w:type="dxa"/>
                  <w:shd w:val="clear" w:color="auto" w:fill="auto"/>
                  <w:noWrap/>
                  <w:vAlign w:val="center"/>
                </w:tcPr>
                <w:p w14:paraId="60CF5C80">
                  <w:pPr>
                    <w:keepNext w:val="0"/>
                    <w:keepLines w:val="0"/>
                    <w:pageBreakBefore w:val="0"/>
                    <w:widowControl/>
                    <w:suppressLineNumbers w:val="0"/>
                    <w:kinsoku/>
                    <w:wordWrap/>
                    <w:overflowPunct/>
                    <w:topLinePunct w:val="0"/>
                    <w:bidi w:val="0"/>
                    <w:adjustRightInd w:val="0"/>
                    <w:snapToGrid w:val="0"/>
                    <w:spacing w:after="0"/>
                    <w:jc w:val="center"/>
                    <w:textAlignment w:val="center"/>
                    <w:rPr>
                      <w:rFonts w:ascii="Times New Roman" w:hAnsi="Times New Roman" w:eastAsia="宋体"/>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0.79</w:t>
                  </w:r>
                </w:p>
              </w:tc>
              <w:tc>
                <w:tcPr>
                  <w:tcW w:w="1176" w:type="dxa"/>
                  <w:vMerge w:val="continue"/>
                  <w:shd w:val="clear" w:color="auto" w:fill="auto"/>
                  <w:noWrap/>
                  <w:vAlign w:val="center"/>
                </w:tcPr>
                <w:p w14:paraId="22352957">
                  <w:pPr>
                    <w:widowControl w:val="0"/>
                    <w:kinsoku w:val="0"/>
                    <w:overflowPunct w:val="0"/>
                    <w:autoSpaceDE w:val="0"/>
                    <w:autoSpaceDN w:val="0"/>
                    <w:spacing w:after="0"/>
                    <w:jc w:val="center"/>
                    <w:rPr>
                      <w:rFonts w:ascii="Times New Roman" w:hAnsi="Times New Roman" w:eastAsia="宋体"/>
                      <w:color w:val="auto"/>
                      <w:sz w:val="21"/>
                      <w:szCs w:val="21"/>
                    </w:rPr>
                  </w:pPr>
                </w:p>
              </w:tc>
            </w:tr>
          </w:tbl>
          <w:p w14:paraId="6D099AF9">
            <w:pPr>
              <w:spacing w:after="0" w:line="460" w:lineRule="exact"/>
              <w:ind w:firstLine="480" w:firstLineChars="200"/>
              <w:jc w:val="both"/>
              <w:textAlignment w:val="baseline"/>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t>由上表的监测数据可知，厂界无组织废气</w:t>
            </w:r>
            <w:r>
              <w:rPr>
                <w:rFonts w:hint="eastAsia" w:ascii="Times New Roman" w:hAnsi="Times New Roman" w:eastAsia="宋体"/>
                <w:bCs/>
                <w:color w:val="auto"/>
                <w:sz w:val="24"/>
                <w:szCs w:val="24"/>
                <w:lang w:val="en-US" w:eastAsia="zh-CN"/>
              </w:rPr>
              <w:t>颗粒物</w:t>
            </w:r>
            <w:r>
              <w:rPr>
                <w:rFonts w:hint="eastAsia" w:ascii="Times New Roman" w:hAnsi="Times New Roman" w:eastAsia="宋体"/>
                <w:bCs/>
                <w:color w:val="auto"/>
                <w:sz w:val="24"/>
                <w:szCs w:val="24"/>
              </w:rPr>
              <w:t>排放浓度为</w:t>
            </w:r>
            <w:r>
              <w:rPr>
                <w:rFonts w:hint="eastAsia" w:ascii="Times New Roman" w:hAnsi="Times New Roman" w:eastAsia="宋体"/>
                <w:bCs/>
                <w:color w:val="auto"/>
                <w:sz w:val="24"/>
                <w:szCs w:val="24"/>
                <w:lang w:val="en-US" w:eastAsia="zh-CN"/>
              </w:rPr>
              <w:t>0.247~0.295</w:t>
            </w:r>
            <w:r>
              <w:rPr>
                <w:rFonts w:ascii="Times New Roman" w:hAnsi="Times New Roman" w:eastAsia="宋体"/>
                <w:bCs/>
                <w:color w:val="auto"/>
                <w:sz w:val="24"/>
                <w:szCs w:val="24"/>
              </w:rPr>
              <w:t>mg/m</w:t>
            </w:r>
            <w:r>
              <w:rPr>
                <w:rFonts w:ascii="Times New Roman" w:hAnsi="Times New Roman" w:eastAsia="宋体"/>
                <w:bCs/>
                <w:color w:val="auto"/>
                <w:sz w:val="24"/>
                <w:szCs w:val="24"/>
                <w:vertAlign w:val="superscript"/>
              </w:rPr>
              <w:t>3</w:t>
            </w:r>
            <w:r>
              <w:rPr>
                <w:rFonts w:hint="eastAsia" w:ascii="Times New Roman" w:hAnsi="Times New Roman" w:eastAsia="宋体"/>
                <w:bCs/>
                <w:color w:val="auto"/>
                <w:sz w:val="24"/>
                <w:szCs w:val="24"/>
              </w:rPr>
              <w:t>，</w:t>
            </w:r>
            <w:r>
              <w:rPr>
                <w:rFonts w:hint="eastAsia" w:ascii="Times New Roman" w:hAnsi="Times New Roman" w:eastAsia="宋体"/>
                <w:bCs/>
                <w:color w:val="auto"/>
                <w:sz w:val="24"/>
                <w:szCs w:val="24"/>
                <w:lang w:val="en-US" w:eastAsia="zh-CN"/>
              </w:rPr>
              <w:t>酚类</w:t>
            </w:r>
            <w:r>
              <w:rPr>
                <w:rFonts w:hint="eastAsia" w:ascii="Times New Roman" w:hAnsi="Times New Roman" w:eastAsia="宋体"/>
                <w:bCs/>
                <w:color w:val="auto"/>
                <w:sz w:val="24"/>
                <w:szCs w:val="24"/>
              </w:rPr>
              <w:t>排放浓度为</w:t>
            </w:r>
            <w:r>
              <w:rPr>
                <w:rFonts w:hint="eastAsia" w:ascii="Times New Roman" w:hAnsi="Times New Roman" w:eastAsia="宋体"/>
                <w:bCs/>
                <w:color w:val="auto"/>
                <w:sz w:val="24"/>
                <w:szCs w:val="24"/>
                <w:lang w:val="en-US" w:eastAsia="zh-CN"/>
              </w:rPr>
              <w:t>0.004~0.026</w:t>
            </w:r>
            <w:r>
              <w:rPr>
                <w:rFonts w:ascii="Times New Roman" w:hAnsi="Times New Roman" w:eastAsia="宋体"/>
                <w:bCs/>
                <w:color w:val="auto"/>
                <w:sz w:val="24"/>
                <w:szCs w:val="24"/>
              </w:rPr>
              <w:t>mg/m</w:t>
            </w:r>
            <w:r>
              <w:rPr>
                <w:rFonts w:ascii="Times New Roman" w:hAnsi="Times New Roman" w:eastAsia="宋体"/>
                <w:bCs/>
                <w:color w:val="auto"/>
                <w:sz w:val="24"/>
                <w:szCs w:val="24"/>
                <w:vertAlign w:val="superscript"/>
              </w:rPr>
              <w:t>3</w:t>
            </w:r>
            <w:r>
              <w:rPr>
                <w:rFonts w:hint="eastAsia" w:ascii="Times New Roman" w:hAnsi="Times New Roman" w:eastAsia="宋体"/>
                <w:bCs/>
                <w:color w:val="auto"/>
                <w:sz w:val="24"/>
                <w:szCs w:val="24"/>
              </w:rPr>
              <w:t>，</w:t>
            </w:r>
            <w:r>
              <w:rPr>
                <w:rFonts w:hint="eastAsia" w:ascii="Times New Roman" w:hAnsi="Times New Roman" w:eastAsia="宋体"/>
                <w:bCs/>
                <w:color w:val="auto"/>
                <w:sz w:val="24"/>
                <w:szCs w:val="24"/>
                <w:lang w:val="en-US" w:eastAsia="zh-CN"/>
              </w:rPr>
              <w:t>甲醛未检出</w:t>
            </w:r>
            <w:r>
              <w:rPr>
                <w:rFonts w:hint="eastAsia" w:ascii="Times New Roman" w:hAnsi="Times New Roman" w:eastAsia="宋体"/>
                <w:bCs/>
                <w:color w:val="auto"/>
                <w:sz w:val="24"/>
                <w:szCs w:val="24"/>
              </w:rPr>
              <w:t>，非甲烷总烃排放浓度为</w:t>
            </w:r>
            <w:r>
              <w:rPr>
                <w:rFonts w:hint="eastAsia" w:ascii="Times New Roman" w:hAnsi="Times New Roman" w:eastAsia="宋体"/>
                <w:bCs/>
                <w:color w:val="auto"/>
                <w:sz w:val="24"/>
                <w:szCs w:val="24"/>
                <w:lang w:val="en-US" w:eastAsia="zh-CN"/>
              </w:rPr>
              <w:t>0.38~0.81</w:t>
            </w:r>
            <w:r>
              <w:rPr>
                <w:rFonts w:ascii="Times New Roman" w:hAnsi="Times New Roman" w:eastAsia="宋体"/>
                <w:bCs/>
                <w:color w:val="auto"/>
                <w:sz w:val="24"/>
                <w:szCs w:val="24"/>
              </w:rPr>
              <w:t>mg/m</w:t>
            </w:r>
            <w:r>
              <w:rPr>
                <w:rFonts w:ascii="Times New Roman" w:hAnsi="Times New Roman" w:eastAsia="宋体"/>
                <w:bCs/>
                <w:color w:val="auto"/>
                <w:sz w:val="24"/>
                <w:szCs w:val="24"/>
                <w:vertAlign w:val="superscript"/>
              </w:rPr>
              <w:t>3</w:t>
            </w:r>
            <w:r>
              <w:rPr>
                <w:rFonts w:hint="eastAsia" w:ascii="Times New Roman" w:hAnsi="Times New Roman" w:eastAsia="宋体"/>
                <w:bCs/>
                <w:color w:val="auto"/>
                <w:sz w:val="24"/>
                <w:szCs w:val="24"/>
                <w:lang w:eastAsia="zh-CN"/>
              </w:rPr>
              <w:t>。</w:t>
            </w:r>
            <w:r>
              <w:rPr>
                <w:rFonts w:hint="eastAsia" w:ascii="Times New Roman" w:hAnsi="Times New Roman" w:eastAsia="宋体"/>
                <w:bCs/>
                <w:color w:val="auto"/>
                <w:sz w:val="24"/>
                <w:szCs w:val="24"/>
                <w:lang w:val="en-US" w:eastAsia="zh-CN"/>
              </w:rPr>
              <w:t>酚类、甲醛分别</w:t>
            </w:r>
            <w:r>
              <w:rPr>
                <w:rFonts w:hint="eastAsia" w:ascii="Times New Roman" w:hAnsi="Times New Roman" w:eastAsia="宋体"/>
                <w:bCs/>
                <w:color w:val="auto"/>
                <w:sz w:val="24"/>
                <w:szCs w:val="24"/>
              </w:rPr>
              <w:t>满足</w:t>
            </w:r>
            <w:r>
              <w:rPr>
                <w:rFonts w:hint="default" w:ascii="Times New Roman" w:hAnsi="Times New Roman" w:eastAsia="宋体" w:cs="Times New Roman"/>
                <w:color w:val="auto"/>
                <w:sz w:val="24"/>
                <w:szCs w:val="24"/>
              </w:rPr>
              <w:t>《大气污染物综合排放标准》（GB16297-1996）</w:t>
            </w:r>
            <w:r>
              <w:rPr>
                <w:rFonts w:hint="eastAsia" w:ascii="Times New Roman" w:hAnsi="Times New Roman" w:eastAsia="宋体" w:cs="Times New Roman"/>
                <w:color w:val="auto"/>
                <w:sz w:val="24"/>
                <w:szCs w:val="24"/>
                <w:lang w:val="en-US" w:eastAsia="zh-CN"/>
              </w:rPr>
              <w:t>中酚类无</w:t>
            </w:r>
            <w:r>
              <w:rPr>
                <w:rFonts w:hint="default" w:ascii="Times New Roman" w:hAnsi="Times New Roman" w:eastAsia="宋体" w:cs="Times New Roman"/>
                <w:color w:val="auto"/>
                <w:sz w:val="24"/>
                <w:szCs w:val="24"/>
                <w:lang w:val="en-US" w:eastAsia="zh-CN"/>
              </w:rPr>
              <w:t>组织排放</w:t>
            </w:r>
            <w:r>
              <w:rPr>
                <w:rFonts w:hint="eastAsia" w:ascii="Times New Roman" w:hAnsi="Times New Roman" w:eastAsia="宋体" w:cs="Times New Roman"/>
                <w:color w:val="auto"/>
                <w:sz w:val="24"/>
                <w:szCs w:val="24"/>
                <w:lang w:val="en-US" w:eastAsia="zh-CN"/>
              </w:rPr>
              <w:t>浓度0.08</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vertAlign w:val="baseline"/>
                <w:lang w:eastAsia="zh-CN"/>
              </w:rPr>
              <w:t>、</w:t>
            </w:r>
            <w:r>
              <w:rPr>
                <w:rFonts w:hint="eastAsia" w:ascii="Times New Roman" w:hAnsi="Times New Roman" w:eastAsia="宋体" w:cs="Times New Roman"/>
                <w:color w:val="auto"/>
                <w:sz w:val="24"/>
                <w:szCs w:val="24"/>
                <w:vertAlign w:val="baseline"/>
                <w:lang w:val="en-US" w:eastAsia="zh-CN"/>
              </w:rPr>
              <w:t>甲醛</w:t>
            </w:r>
            <w:r>
              <w:rPr>
                <w:rFonts w:hint="eastAsia" w:ascii="Times New Roman" w:hAnsi="Times New Roman" w:eastAsia="宋体" w:cs="Times New Roman"/>
                <w:color w:val="auto"/>
                <w:sz w:val="24"/>
                <w:szCs w:val="24"/>
                <w:lang w:val="en-US" w:eastAsia="zh-CN"/>
              </w:rPr>
              <w:t>无</w:t>
            </w:r>
            <w:r>
              <w:rPr>
                <w:rFonts w:hint="default" w:ascii="Times New Roman" w:hAnsi="Times New Roman" w:eastAsia="宋体" w:cs="Times New Roman"/>
                <w:color w:val="auto"/>
                <w:sz w:val="24"/>
                <w:szCs w:val="24"/>
                <w:lang w:val="en-US" w:eastAsia="zh-CN"/>
              </w:rPr>
              <w:t>组织排放</w:t>
            </w:r>
            <w:r>
              <w:rPr>
                <w:rFonts w:hint="eastAsia" w:ascii="Times New Roman" w:hAnsi="Times New Roman" w:eastAsia="宋体" w:cs="Times New Roman"/>
                <w:color w:val="auto"/>
                <w:sz w:val="24"/>
                <w:szCs w:val="24"/>
                <w:vertAlign w:val="baseline"/>
                <w:lang w:val="en-US" w:eastAsia="zh-CN"/>
              </w:rPr>
              <w:t>0.20</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lang w:val="en-US" w:eastAsia="zh-CN"/>
              </w:rPr>
              <w:t>的限值要求。颗粒物满足</w:t>
            </w:r>
            <w:r>
              <w:rPr>
                <w:rFonts w:hint="default" w:ascii="Times New Roman" w:hAnsi="Times New Roman" w:eastAsia="宋体" w:cs="Times New Roman"/>
                <w:color w:val="auto"/>
                <w:sz w:val="24"/>
                <w:szCs w:val="24"/>
              </w:rPr>
              <w:t>《新乡市生态环境局关于进一步规范工业企业颗粒物排放限值的通知》（2020.7.31）</w:t>
            </w:r>
            <w:r>
              <w:rPr>
                <w:rFonts w:hint="default" w:ascii="Times New Roman" w:hAnsi="Times New Roman" w:eastAsia="宋体" w:cs="Times New Roman"/>
                <w:color w:val="auto"/>
                <w:sz w:val="24"/>
                <w:szCs w:val="24"/>
                <w:lang w:val="en-US" w:eastAsia="zh-CN"/>
              </w:rPr>
              <w:t>颗粒物</w:t>
            </w:r>
            <w:r>
              <w:rPr>
                <w:rFonts w:hint="eastAsia" w:ascii="Times New Roman" w:hAnsi="Times New Roman" w:eastAsia="宋体" w:cs="Times New Roman"/>
                <w:color w:val="auto"/>
                <w:sz w:val="24"/>
                <w:szCs w:val="24"/>
                <w:lang w:val="en-US" w:eastAsia="zh-CN"/>
              </w:rPr>
              <w:t>无</w:t>
            </w:r>
            <w:r>
              <w:rPr>
                <w:rFonts w:hint="default" w:ascii="Times New Roman" w:hAnsi="Times New Roman" w:eastAsia="宋体" w:cs="Times New Roman"/>
                <w:color w:val="auto"/>
                <w:sz w:val="24"/>
                <w:szCs w:val="24"/>
                <w:lang w:val="en-US" w:eastAsia="zh-CN"/>
              </w:rPr>
              <w:t>组织排放浓度</w:t>
            </w:r>
            <w:r>
              <w:rPr>
                <w:rFonts w:hint="eastAsia" w:ascii="Times New Roman" w:hAnsi="Times New Roman" w:eastAsia="宋体" w:cs="Times New Roman"/>
                <w:color w:val="auto"/>
                <w:sz w:val="24"/>
                <w:szCs w:val="24"/>
                <w:lang w:val="en-US" w:eastAsia="zh-CN"/>
              </w:rPr>
              <w:t>0.5</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vertAlign w:val="baseline"/>
                <w:lang w:val="en-US" w:eastAsia="zh-CN"/>
              </w:rPr>
              <w:t>的限值要求。非甲烷总烃满足</w:t>
            </w:r>
            <w:r>
              <w:rPr>
                <w:rFonts w:hint="default" w:ascii="Times New Roman" w:hAnsi="Times New Roman" w:eastAsia="宋体" w:cs="Times New Roman"/>
                <w:color w:val="auto"/>
                <w:sz w:val="24"/>
                <w:szCs w:val="24"/>
              </w:rPr>
              <w:t>《合成树脂工业污染物排放标准》（GB31572-2015）</w:t>
            </w:r>
            <w:r>
              <w:rPr>
                <w:rFonts w:hint="default" w:ascii="Times New Roman" w:hAnsi="Times New Roman" w:eastAsia="宋体" w:cs="Times New Roman"/>
                <w:color w:val="auto"/>
                <w:sz w:val="24"/>
                <w:szCs w:val="24"/>
                <w:lang w:val="en-US" w:eastAsia="zh-CN"/>
              </w:rPr>
              <w:t>中</w:t>
            </w:r>
            <w:r>
              <w:rPr>
                <w:rFonts w:hint="default" w:ascii="Times New Roman" w:hAnsi="Times New Roman" w:eastAsia="宋体" w:cs="Times New Roman"/>
                <w:color w:val="auto"/>
                <w:sz w:val="24"/>
                <w:szCs w:val="24"/>
              </w:rPr>
              <w:t>非甲烷总烃</w:t>
            </w:r>
            <w:r>
              <w:rPr>
                <w:rFonts w:hint="eastAsia" w:ascii="Times New Roman" w:hAnsi="Times New Roman" w:eastAsia="宋体" w:cs="Times New Roman"/>
                <w:color w:val="auto"/>
                <w:sz w:val="24"/>
                <w:szCs w:val="24"/>
                <w:lang w:val="en-US" w:eastAsia="zh-CN"/>
              </w:rPr>
              <w:t>无</w:t>
            </w:r>
            <w:r>
              <w:rPr>
                <w:rFonts w:hint="default" w:ascii="Times New Roman" w:hAnsi="Times New Roman" w:eastAsia="宋体" w:cs="Times New Roman"/>
                <w:color w:val="auto"/>
                <w:sz w:val="24"/>
                <w:szCs w:val="24"/>
                <w:lang w:val="en-US" w:eastAsia="zh-CN"/>
              </w:rPr>
              <w:t>组织排放浓度</w:t>
            </w:r>
            <w:r>
              <w:rPr>
                <w:rFonts w:hint="eastAsia" w:ascii="Times New Roman" w:hAnsi="Times New Roman" w:eastAsia="宋体" w:cs="Times New Roman"/>
                <w:color w:val="auto"/>
                <w:sz w:val="24"/>
                <w:szCs w:val="24"/>
                <w:lang w:val="en-US" w:eastAsia="zh-CN"/>
              </w:rPr>
              <w:t>4.0</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vertAlign w:val="baseline"/>
                <w:lang w:eastAsia="zh-CN"/>
              </w:rPr>
              <w:t>、</w:t>
            </w:r>
            <w:r>
              <w:rPr>
                <w:rFonts w:hint="eastAsia" w:ascii="Times New Roman" w:hAnsi="Times New Roman" w:eastAsia="宋体" w:cs="Times New Roman"/>
                <w:color w:val="auto"/>
                <w:sz w:val="24"/>
                <w:szCs w:val="24"/>
              </w:rPr>
              <w:t>《关于全省开展工业企业挥发性有机物专项治理工作中排放建议值的通知》（豫环攻坚办〔2017〕162号）</w:t>
            </w:r>
            <w:r>
              <w:rPr>
                <w:rFonts w:hint="default" w:ascii="Times New Roman" w:hAnsi="Times New Roman" w:eastAsia="宋体" w:cs="Times New Roman"/>
                <w:color w:val="auto"/>
                <w:sz w:val="24"/>
                <w:szCs w:val="24"/>
                <w:lang w:val="en-US" w:eastAsia="zh-CN"/>
              </w:rPr>
              <w:t>中</w:t>
            </w:r>
            <w:r>
              <w:rPr>
                <w:rFonts w:hint="default" w:ascii="Times New Roman" w:hAnsi="Times New Roman" w:eastAsia="宋体" w:cs="Times New Roman"/>
                <w:color w:val="auto"/>
                <w:sz w:val="24"/>
                <w:szCs w:val="24"/>
              </w:rPr>
              <w:t>非甲烷总烃</w:t>
            </w:r>
            <w:r>
              <w:rPr>
                <w:rFonts w:hint="eastAsia" w:ascii="Times New Roman" w:hAnsi="Times New Roman" w:eastAsia="宋体" w:cs="Times New Roman"/>
                <w:color w:val="auto"/>
                <w:sz w:val="24"/>
                <w:szCs w:val="24"/>
                <w:lang w:val="en-US" w:eastAsia="zh-CN"/>
              </w:rPr>
              <w:t>无</w:t>
            </w:r>
            <w:r>
              <w:rPr>
                <w:rFonts w:hint="default" w:ascii="Times New Roman" w:hAnsi="Times New Roman" w:eastAsia="宋体" w:cs="Times New Roman"/>
                <w:color w:val="auto"/>
                <w:sz w:val="24"/>
                <w:szCs w:val="24"/>
                <w:lang w:val="en-US" w:eastAsia="zh-CN"/>
              </w:rPr>
              <w:t>组织排放浓度</w:t>
            </w:r>
            <w:r>
              <w:rPr>
                <w:rFonts w:hint="eastAsia"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bCs/>
                <w:color w:val="auto"/>
                <w:sz w:val="24"/>
                <w:szCs w:val="24"/>
              </w:rPr>
              <w:t>的限值要求</w:t>
            </w:r>
            <w:r>
              <w:rPr>
                <w:rFonts w:hint="eastAsia" w:ascii="Times New Roman" w:hAnsi="Times New Roman" w:eastAsia="宋体" w:cs="Times New Roman"/>
                <w:bCs/>
                <w:color w:val="auto"/>
                <w:sz w:val="24"/>
                <w:szCs w:val="24"/>
                <w:lang w:eastAsia="zh-CN"/>
              </w:rPr>
              <w:t>。</w:t>
            </w:r>
          </w:p>
          <w:p w14:paraId="6972170E">
            <w:pPr>
              <w:spacing w:after="0" w:line="460" w:lineRule="exact"/>
              <w:ind w:firstLine="482" w:firstLineChars="200"/>
              <w:textAlignment w:val="baseline"/>
              <w:rPr>
                <w:rFonts w:ascii="Times New Roman" w:hAnsi="Times New Roman" w:eastAsia="宋体"/>
                <w:b/>
                <w:bCs/>
                <w:color w:val="auto"/>
                <w:sz w:val="24"/>
                <w:szCs w:val="24"/>
              </w:rPr>
            </w:pPr>
            <w:r>
              <w:rPr>
                <w:rFonts w:hint="eastAsia" w:ascii="Times New Roman" w:hAnsi="Times New Roman" w:eastAsia="宋体"/>
                <w:b/>
                <w:bCs/>
                <w:color w:val="auto"/>
                <w:sz w:val="24"/>
                <w:szCs w:val="24"/>
              </w:rPr>
              <w:t>3、废水监测</w:t>
            </w:r>
            <w:r>
              <w:rPr>
                <w:rFonts w:ascii="Times New Roman" w:hAnsi="Times New Roman" w:eastAsia="宋体"/>
                <w:b/>
                <w:bCs/>
                <w:color w:val="auto"/>
                <w:sz w:val="24"/>
                <w:szCs w:val="24"/>
              </w:rPr>
              <w:t>结果与评价</w:t>
            </w:r>
          </w:p>
          <w:p w14:paraId="56A9084D">
            <w:pPr>
              <w:spacing w:after="0" w:line="460" w:lineRule="exact"/>
              <w:ind w:firstLine="482" w:firstLineChars="200"/>
              <w:textAlignment w:val="baseline"/>
              <w:rPr>
                <w:rFonts w:ascii="Times New Roman" w:hAnsi="Times New Roman" w:eastAsia="宋体"/>
                <w:b/>
                <w:bCs/>
                <w:color w:val="auto"/>
                <w:sz w:val="24"/>
                <w:szCs w:val="24"/>
              </w:rPr>
            </w:pPr>
            <w:r>
              <w:rPr>
                <w:rFonts w:ascii="Times New Roman" w:hAnsi="Times New Roman" w:eastAsia="宋体"/>
                <w:b/>
                <w:bCs/>
                <w:color w:val="auto"/>
                <w:sz w:val="24"/>
                <w:szCs w:val="24"/>
              </w:rPr>
              <w:t>表22                     废水监测结果表</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1231"/>
              <w:gridCol w:w="769"/>
              <w:gridCol w:w="1229"/>
              <w:gridCol w:w="1238"/>
              <w:gridCol w:w="1200"/>
              <w:gridCol w:w="1237"/>
              <w:gridCol w:w="1186"/>
            </w:tblGrid>
            <w:tr w14:paraId="447C36B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3" w:type="dxa"/>
                  <w:vMerge w:val="restart"/>
                  <w:vAlign w:val="center"/>
                </w:tcPr>
                <w:p w14:paraId="2DB0637E">
                  <w:pPr>
                    <w:spacing w:after="0"/>
                    <w:jc w:val="center"/>
                    <w:textAlignment w:val="baseline"/>
                    <w:rPr>
                      <w:rFonts w:ascii="Times New Roman" w:hAnsi="Times New Roman" w:eastAsia="宋体"/>
                      <w:b/>
                      <w:bCs/>
                      <w:color w:val="auto"/>
                      <w:sz w:val="21"/>
                      <w:szCs w:val="21"/>
                    </w:rPr>
                  </w:pPr>
                  <w:r>
                    <w:rPr>
                      <w:rFonts w:ascii="Times New Roman" w:hAnsi="Times New Roman" w:eastAsia="宋体"/>
                      <w:b/>
                      <w:bCs/>
                      <w:color w:val="auto"/>
                      <w:sz w:val="21"/>
                      <w:szCs w:val="21"/>
                    </w:rPr>
                    <w:t>采样点位</w:t>
                  </w:r>
                </w:p>
              </w:tc>
              <w:tc>
                <w:tcPr>
                  <w:tcW w:w="1231" w:type="dxa"/>
                  <w:vMerge w:val="restart"/>
                  <w:vAlign w:val="center"/>
                </w:tcPr>
                <w:p w14:paraId="62E5935E">
                  <w:pPr>
                    <w:spacing w:after="0"/>
                    <w:jc w:val="center"/>
                    <w:textAlignment w:val="baseline"/>
                    <w:rPr>
                      <w:rFonts w:ascii="Times New Roman" w:hAnsi="Times New Roman" w:eastAsia="宋体"/>
                      <w:b/>
                      <w:bCs/>
                      <w:color w:val="auto"/>
                      <w:sz w:val="21"/>
                      <w:szCs w:val="21"/>
                    </w:rPr>
                  </w:pPr>
                  <w:r>
                    <w:rPr>
                      <w:rFonts w:ascii="Times New Roman" w:hAnsi="Times New Roman" w:eastAsia="宋体"/>
                      <w:b/>
                      <w:bCs/>
                      <w:color w:val="auto"/>
                      <w:sz w:val="21"/>
                      <w:szCs w:val="21"/>
                    </w:rPr>
                    <w:t>采样时间</w:t>
                  </w:r>
                </w:p>
              </w:tc>
              <w:tc>
                <w:tcPr>
                  <w:tcW w:w="6859" w:type="dxa"/>
                  <w:gridSpan w:val="6"/>
                  <w:vAlign w:val="center"/>
                </w:tcPr>
                <w:p w14:paraId="1C5358A3">
                  <w:pPr>
                    <w:spacing w:after="0"/>
                    <w:jc w:val="center"/>
                    <w:textAlignment w:val="baseline"/>
                    <w:rPr>
                      <w:rFonts w:ascii="Times New Roman" w:hAnsi="Times New Roman" w:eastAsia="宋体"/>
                      <w:b/>
                      <w:bCs/>
                      <w:color w:val="auto"/>
                      <w:sz w:val="21"/>
                      <w:szCs w:val="21"/>
                    </w:rPr>
                  </w:pPr>
                  <w:r>
                    <w:rPr>
                      <w:rFonts w:ascii="Times New Roman" w:hAnsi="Times New Roman" w:eastAsia="宋体"/>
                      <w:b/>
                      <w:bCs/>
                      <w:color w:val="auto"/>
                      <w:sz w:val="21"/>
                      <w:szCs w:val="21"/>
                    </w:rPr>
                    <w:t>监测因子</w:t>
                  </w:r>
                </w:p>
              </w:tc>
            </w:tr>
            <w:tr w14:paraId="7D6BB9A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3" w:type="dxa"/>
                  <w:vMerge w:val="continue"/>
                  <w:vAlign w:val="center"/>
                </w:tcPr>
                <w:p w14:paraId="6C4CBC1C">
                  <w:pPr>
                    <w:spacing w:after="0"/>
                    <w:jc w:val="center"/>
                    <w:textAlignment w:val="baseline"/>
                    <w:rPr>
                      <w:rFonts w:ascii="Times New Roman" w:hAnsi="Times New Roman" w:eastAsia="宋体"/>
                      <w:b/>
                      <w:bCs/>
                      <w:color w:val="auto"/>
                      <w:sz w:val="21"/>
                      <w:szCs w:val="21"/>
                    </w:rPr>
                  </w:pPr>
                </w:p>
              </w:tc>
              <w:tc>
                <w:tcPr>
                  <w:tcW w:w="1231" w:type="dxa"/>
                  <w:vMerge w:val="continue"/>
                  <w:vAlign w:val="center"/>
                </w:tcPr>
                <w:p w14:paraId="56D97B00">
                  <w:pPr>
                    <w:spacing w:after="0"/>
                    <w:jc w:val="center"/>
                    <w:textAlignment w:val="baseline"/>
                    <w:rPr>
                      <w:rFonts w:ascii="Times New Roman" w:hAnsi="Times New Roman" w:eastAsia="宋体"/>
                      <w:b/>
                      <w:bCs/>
                      <w:color w:val="auto"/>
                      <w:sz w:val="21"/>
                      <w:szCs w:val="21"/>
                    </w:rPr>
                  </w:pPr>
                </w:p>
              </w:tc>
              <w:tc>
                <w:tcPr>
                  <w:tcW w:w="769" w:type="dxa"/>
                  <w:vAlign w:val="center"/>
                </w:tcPr>
                <w:p w14:paraId="7050A084">
                  <w:pPr>
                    <w:spacing w:after="0"/>
                    <w:jc w:val="center"/>
                    <w:textAlignment w:val="baseline"/>
                    <w:rPr>
                      <w:rFonts w:ascii="Times New Roman" w:hAnsi="Times New Roman" w:eastAsia="宋体"/>
                      <w:b/>
                      <w:bCs/>
                      <w:color w:val="auto"/>
                      <w:sz w:val="21"/>
                      <w:szCs w:val="21"/>
                    </w:rPr>
                  </w:pPr>
                  <w:r>
                    <w:rPr>
                      <w:rFonts w:ascii="Times New Roman" w:hAnsi="Times New Roman" w:eastAsia="宋体"/>
                      <w:b/>
                      <w:bCs/>
                      <w:color w:val="auto"/>
                      <w:sz w:val="21"/>
                      <w:szCs w:val="21"/>
                    </w:rPr>
                    <w:t>监测频次</w:t>
                  </w:r>
                </w:p>
              </w:tc>
              <w:tc>
                <w:tcPr>
                  <w:tcW w:w="1229" w:type="dxa"/>
                  <w:vAlign w:val="center"/>
                </w:tcPr>
                <w:p w14:paraId="602AC8E9">
                  <w:pPr>
                    <w:spacing w:after="0"/>
                    <w:jc w:val="center"/>
                    <w:textAlignment w:val="baseline"/>
                    <w:rPr>
                      <w:rFonts w:ascii="Times New Roman" w:hAnsi="Times New Roman" w:eastAsia="宋体"/>
                      <w:b/>
                      <w:bCs/>
                      <w:color w:val="auto"/>
                      <w:sz w:val="21"/>
                      <w:szCs w:val="21"/>
                    </w:rPr>
                  </w:pPr>
                  <w:r>
                    <w:rPr>
                      <w:rFonts w:ascii="Times New Roman" w:hAnsi="Times New Roman" w:eastAsia="宋体"/>
                      <w:b/>
                      <w:bCs/>
                      <w:color w:val="auto"/>
                      <w:sz w:val="21"/>
                      <w:szCs w:val="21"/>
                    </w:rPr>
                    <w:t>化学需氧量(mg/L)</w:t>
                  </w:r>
                </w:p>
              </w:tc>
              <w:tc>
                <w:tcPr>
                  <w:tcW w:w="1238" w:type="dxa"/>
                  <w:vAlign w:val="center"/>
                </w:tcPr>
                <w:p w14:paraId="646A6E48">
                  <w:pPr>
                    <w:spacing w:after="0"/>
                    <w:jc w:val="center"/>
                    <w:textAlignment w:val="baseline"/>
                    <w:rPr>
                      <w:rFonts w:ascii="Times New Roman" w:hAnsi="Times New Roman" w:eastAsia="宋体"/>
                      <w:b/>
                      <w:bCs/>
                      <w:color w:val="auto"/>
                      <w:sz w:val="21"/>
                      <w:szCs w:val="21"/>
                    </w:rPr>
                  </w:pPr>
                  <w:r>
                    <w:rPr>
                      <w:rFonts w:ascii="Times New Roman" w:hAnsi="Times New Roman" w:eastAsia="宋体"/>
                      <w:b/>
                      <w:bCs/>
                      <w:color w:val="auto"/>
                      <w:sz w:val="21"/>
                      <w:szCs w:val="21"/>
                    </w:rPr>
                    <w:t>悬浮物(mg/L)</w:t>
                  </w:r>
                </w:p>
              </w:tc>
              <w:tc>
                <w:tcPr>
                  <w:tcW w:w="1200" w:type="dxa"/>
                  <w:vAlign w:val="center"/>
                </w:tcPr>
                <w:p w14:paraId="62159F9D">
                  <w:pPr>
                    <w:spacing w:after="0"/>
                    <w:jc w:val="center"/>
                    <w:textAlignment w:val="baseline"/>
                    <w:rPr>
                      <w:rFonts w:ascii="Times New Roman" w:hAnsi="Times New Roman" w:eastAsia="宋体"/>
                      <w:b/>
                      <w:bCs/>
                      <w:color w:val="auto"/>
                      <w:sz w:val="21"/>
                      <w:szCs w:val="21"/>
                    </w:rPr>
                  </w:pPr>
                  <w:r>
                    <w:rPr>
                      <w:rFonts w:ascii="Times New Roman" w:hAnsi="Times New Roman" w:eastAsia="宋体"/>
                      <w:b/>
                      <w:bCs/>
                      <w:color w:val="auto"/>
                      <w:sz w:val="21"/>
                      <w:szCs w:val="21"/>
                    </w:rPr>
                    <w:t>氨氮(mg/L)</w:t>
                  </w:r>
                </w:p>
              </w:tc>
              <w:tc>
                <w:tcPr>
                  <w:tcW w:w="1237" w:type="dxa"/>
                  <w:vAlign w:val="center"/>
                </w:tcPr>
                <w:p w14:paraId="7299339B">
                  <w:pPr>
                    <w:spacing w:after="0"/>
                    <w:jc w:val="center"/>
                    <w:textAlignment w:val="baseline"/>
                    <w:rPr>
                      <w:rFonts w:ascii="Times New Roman" w:hAnsi="Times New Roman" w:eastAsia="宋体"/>
                      <w:b/>
                      <w:bCs/>
                      <w:color w:val="auto"/>
                      <w:sz w:val="21"/>
                      <w:szCs w:val="21"/>
                    </w:rPr>
                  </w:pPr>
                  <w:r>
                    <w:rPr>
                      <w:rFonts w:ascii="Times New Roman" w:hAnsi="Times New Roman" w:eastAsia="宋体"/>
                      <w:b/>
                      <w:bCs/>
                      <w:color w:val="auto"/>
                      <w:sz w:val="21"/>
                      <w:szCs w:val="21"/>
                    </w:rPr>
                    <w:t>总磷(mg/L)</w:t>
                  </w:r>
                </w:p>
              </w:tc>
              <w:tc>
                <w:tcPr>
                  <w:tcW w:w="1186" w:type="dxa"/>
                  <w:vAlign w:val="center"/>
                </w:tcPr>
                <w:p w14:paraId="7A5DBEE3">
                  <w:pPr>
                    <w:spacing w:after="0"/>
                    <w:jc w:val="center"/>
                    <w:textAlignment w:val="baseline"/>
                    <w:rPr>
                      <w:rFonts w:ascii="Times New Roman" w:hAnsi="Times New Roman" w:eastAsia="宋体"/>
                      <w:b/>
                      <w:bCs/>
                      <w:color w:val="auto"/>
                      <w:sz w:val="21"/>
                      <w:szCs w:val="21"/>
                    </w:rPr>
                  </w:pPr>
                  <w:r>
                    <w:rPr>
                      <w:rFonts w:ascii="Times New Roman" w:hAnsi="Times New Roman" w:eastAsia="宋体"/>
                      <w:b/>
                      <w:bCs/>
                      <w:color w:val="auto"/>
                      <w:sz w:val="21"/>
                      <w:szCs w:val="21"/>
                    </w:rPr>
                    <w:t>总氮(mg/L)</w:t>
                  </w:r>
                </w:p>
              </w:tc>
            </w:tr>
            <w:tr w14:paraId="59B32A0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3" w:type="dxa"/>
                  <w:vMerge w:val="restart"/>
                  <w:vAlign w:val="center"/>
                </w:tcPr>
                <w:p w14:paraId="28BD4402">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生活污水排放口</w:t>
                  </w:r>
                </w:p>
              </w:tc>
              <w:tc>
                <w:tcPr>
                  <w:tcW w:w="1231" w:type="dxa"/>
                  <w:vMerge w:val="restart"/>
                  <w:vAlign w:val="center"/>
                </w:tcPr>
                <w:p w14:paraId="7FE6D791">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2025.09.17</w:t>
                  </w:r>
                </w:p>
              </w:tc>
              <w:tc>
                <w:tcPr>
                  <w:tcW w:w="769" w:type="dxa"/>
                  <w:vAlign w:val="center"/>
                </w:tcPr>
                <w:p w14:paraId="55E8C385">
                  <w:pPr>
                    <w:spacing w:after="0"/>
                    <w:jc w:val="center"/>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1</w:t>
                  </w:r>
                </w:p>
              </w:tc>
              <w:tc>
                <w:tcPr>
                  <w:tcW w:w="1229" w:type="dxa"/>
                  <w:vAlign w:val="center"/>
                </w:tcPr>
                <w:p w14:paraId="5DA1AA3E">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258</w:t>
                  </w:r>
                </w:p>
              </w:tc>
              <w:tc>
                <w:tcPr>
                  <w:tcW w:w="1238" w:type="dxa"/>
                  <w:vAlign w:val="center"/>
                </w:tcPr>
                <w:p w14:paraId="1E0D0011">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25</w:t>
                  </w:r>
                </w:p>
              </w:tc>
              <w:tc>
                <w:tcPr>
                  <w:tcW w:w="1200" w:type="dxa"/>
                  <w:vAlign w:val="center"/>
                </w:tcPr>
                <w:p w14:paraId="73C84318">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9.05</w:t>
                  </w:r>
                </w:p>
              </w:tc>
              <w:tc>
                <w:tcPr>
                  <w:tcW w:w="1237" w:type="dxa"/>
                  <w:vAlign w:val="center"/>
                </w:tcPr>
                <w:p w14:paraId="64C2F564">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0.61</w:t>
                  </w:r>
                </w:p>
              </w:tc>
              <w:tc>
                <w:tcPr>
                  <w:tcW w:w="1186" w:type="dxa"/>
                  <w:vAlign w:val="center"/>
                </w:tcPr>
                <w:p w14:paraId="264CD8F8">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22.8</w:t>
                  </w:r>
                </w:p>
              </w:tc>
            </w:tr>
            <w:tr w14:paraId="5883B59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3" w:type="dxa"/>
                  <w:vMerge w:val="continue"/>
                  <w:vAlign w:val="center"/>
                </w:tcPr>
                <w:p w14:paraId="495F8C62">
                  <w:pPr>
                    <w:spacing w:after="0"/>
                    <w:jc w:val="center"/>
                    <w:textAlignment w:val="baseline"/>
                    <w:rPr>
                      <w:rFonts w:ascii="Times New Roman" w:hAnsi="Times New Roman" w:eastAsia="宋体"/>
                      <w:bCs/>
                      <w:color w:val="auto"/>
                      <w:sz w:val="21"/>
                      <w:szCs w:val="21"/>
                    </w:rPr>
                  </w:pPr>
                </w:p>
              </w:tc>
              <w:tc>
                <w:tcPr>
                  <w:tcW w:w="1231" w:type="dxa"/>
                  <w:vMerge w:val="continue"/>
                  <w:vAlign w:val="center"/>
                </w:tcPr>
                <w:p w14:paraId="71995687">
                  <w:pPr>
                    <w:spacing w:after="0"/>
                    <w:jc w:val="center"/>
                    <w:textAlignment w:val="baseline"/>
                    <w:rPr>
                      <w:rFonts w:ascii="Times New Roman" w:hAnsi="Times New Roman" w:eastAsia="宋体"/>
                      <w:bCs/>
                      <w:color w:val="auto"/>
                      <w:sz w:val="21"/>
                      <w:szCs w:val="21"/>
                    </w:rPr>
                  </w:pPr>
                </w:p>
              </w:tc>
              <w:tc>
                <w:tcPr>
                  <w:tcW w:w="769" w:type="dxa"/>
                  <w:vAlign w:val="center"/>
                </w:tcPr>
                <w:p w14:paraId="22996B76">
                  <w:pPr>
                    <w:spacing w:after="0"/>
                    <w:jc w:val="center"/>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2</w:t>
                  </w:r>
                </w:p>
              </w:tc>
              <w:tc>
                <w:tcPr>
                  <w:tcW w:w="1229" w:type="dxa"/>
                  <w:vAlign w:val="center"/>
                </w:tcPr>
                <w:p w14:paraId="72BC4F6D">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262</w:t>
                  </w:r>
                </w:p>
              </w:tc>
              <w:tc>
                <w:tcPr>
                  <w:tcW w:w="1238" w:type="dxa"/>
                  <w:vAlign w:val="center"/>
                </w:tcPr>
                <w:p w14:paraId="3D400654">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28</w:t>
                  </w:r>
                </w:p>
              </w:tc>
              <w:tc>
                <w:tcPr>
                  <w:tcW w:w="1200" w:type="dxa"/>
                  <w:vAlign w:val="center"/>
                </w:tcPr>
                <w:p w14:paraId="5C3F9690">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9.57</w:t>
                  </w:r>
                </w:p>
              </w:tc>
              <w:tc>
                <w:tcPr>
                  <w:tcW w:w="1237" w:type="dxa"/>
                  <w:vAlign w:val="center"/>
                </w:tcPr>
                <w:p w14:paraId="0E7FE82F">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0.62</w:t>
                  </w:r>
                </w:p>
              </w:tc>
              <w:tc>
                <w:tcPr>
                  <w:tcW w:w="1186" w:type="dxa"/>
                  <w:vAlign w:val="center"/>
                </w:tcPr>
                <w:p w14:paraId="5BFB0CB1">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24.5</w:t>
                  </w:r>
                </w:p>
              </w:tc>
            </w:tr>
            <w:tr w14:paraId="3CCB8C4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3" w:type="dxa"/>
                  <w:vMerge w:val="continue"/>
                  <w:vAlign w:val="center"/>
                </w:tcPr>
                <w:p w14:paraId="4FDB34FB">
                  <w:pPr>
                    <w:spacing w:after="0"/>
                    <w:jc w:val="center"/>
                    <w:textAlignment w:val="baseline"/>
                    <w:rPr>
                      <w:rFonts w:ascii="Times New Roman" w:hAnsi="Times New Roman" w:eastAsia="宋体"/>
                      <w:bCs/>
                      <w:color w:val="auto"/>
                      <w:sz w:val="21"/>
                      <w:szCs w:val="21"/>
                    </w:rPr>
                  </w:pPr>
                </w:p>
              </w:tc>
              <w:tc>
                <w:tcPr>
                  <w:tcW w:w="1231" w:type="dxa"/>
                  <w:vMerge w:val="continue"/>
                  <w:vAlign w:val="center"/>
                </w:tcPr>
                <w:p w14:paraId="278C5F12">
                  <w:pPr>
                    <w:spacing w:after="0"/>
                    <w:jc w:val="center"/>
                    <w:textAlignment w:val="baseline"/>
                    <w:rPr>
                      <w:rFonts w:ascii="Times New Roman" w:hAnsi="Times New Roman" w:eastAsia="宋体"/>
                      <w:bCs/>
                      <w:color w:val="auto"/>
                      <w:sz w:val="21"/>
                      <w:szCs w:val="21"/>
                    </w:rPr>
                  </w:pPr>
                </w:p>
              </w:tc>
              <w:tc>
                <w:tcPr>
                  <w:tcW w:w="769" w:type="dxa"/>
                  <w:vAlign w:val="center"/>
                </w:tcPr>
                <w:p w14:paraId="4F27FFDE">
                  <w:pPr>
                    <w:spacing w:after="0"/>
                    <w:jc w:val="center"/>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3</w:t>
                  </w:r>
                </w:p>
              </w:tc>
              <w:tc>
                <w:tcPr>
                  <w:tcW w:w="1229" w:type="dxa"/>
                  <w:vAlign w:val="center"/>
                </w:tcPr>
                <w:p w14:paraId="4C8FC8AE">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273</w:t>
                  </w:r>
                </w:p>
              </w:tc>
              <w:tc>
                <w:tcPr>
                  <w:tcW w:w="1238" w:type="dxa"/>
                  <w:vAlign w:val="center"/>
                </w:tcPr>
                <w:p w14:paraId="43129DAB">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27</w:t>
                  </w:r>
                </w:p>
              </w:tc>
              <w:tc>
                <w:tcPr>
                  <w:tcW w:w="1200" w:type="dxa"/>
                  <w:vAlign w:val="center"/>
                </w:tcPr>
                <w:p w14:paraId="3C377686">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9.83</w:t>
                  </w:r>
                </w:p>
              </w:tc>
              <w:tc>
                <w:tcPr>
                  <w:tcW w:w="1237" w:type="dxa"/>
                  <w:vAlign w:val="center"/>
                </w:tcPr>
                <w:p w14:paraId="36CABE82">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0.59</w:t>
                  </w:r>
                </w:p>
              </w:tc>
              <w:tc>
                <w:tcPr>
                  <w:tcW w:w="1186" w:type="dxa"/>
                  <w:vAlign w:val="center"/>
                </w:tcPr>
                <w:p w14:paraId="1AFB542D">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20.3</w:t>
                  </w:r>
                </w:p>
              </w:tc>
            </w:tr>
            <w:tr w14:paraId="78BBCB0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3" w:type="dxa"/>
                  <w:vMerge w:val="continue"/>
                  <w:vAlign w:val="center"/>
                </w:tcPr>
                <w:p w14:paraId="67D17847">
                  <w:pPr>
                    <w:spacing w:after="0"/>
                    <w:jc w:val="center"/>
                    <w:textAlignment w:val="baseline"/>
                    <w:rPr>
                      <w:rFonts w:ascii="Times New Roman" w:hAnsi="Times New Roman" w:eastAsia="宋体"/>
                      <w:bCs/>
                      <w:color w:val="auto"/>
                      <w:sz w:val="21"/>
                      <w:szCs w:val="21"/>
                    </w:rPr>
                  </w:pPr>
                </w:p>
              </w:tc>
              <w:tc>
                <w:tcPr>
                  <w:tcW w:w="1231" w:type="dxa"/>
                  <w:vMerge w:val="continue"/>
                  <w:vAlign w:val="center"/>
                </w:tcPr>
                <w:p w14:paraId="6A0018A0">
                  <w:pPr>
                    <w:spacing w:after="0"/>
                    <w:jc w:val="center"/>
                    <w:textAlignment w:val="baseline"/>
                    <w:rPr>
                      <w:rFonts w:ascii="Times New Roman" w:hAnsi="Times New Roman" w:eastAsia="宋体"/>
                      <w:bCs/>
                      <w:color w:val="auto"/>
                      <w:sz w:val="21"/>
                      <w:szCs w:val="21"/>
                    </w:rPr>
                  </w:pPr>
                </w:p>
              </w:tc>
              <w:tc>
                <w:tcPr>
                  <w:tcW w:w="769" w:type="dxa"/>
                  <w:vAlign w:val="center"/>
                </w:tcPr>
                <w:p w14:paraId="20BDB45A">
                  <w:pPr>
                    <w:spacing w:after="0"/>
                    <w:jc w:val="center"/>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4</w:t>
                  </w:r>
                </w:p>
              </w:tc>
              <w:tc>
                <w:tcPr>
                  <w:tcW w:w="1229" w:type="dxa"/>
                  <w:vAlign w:val="center"/>
                </w:tcPr>
                <w:p w14:paraId="28BCAEB3">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268</w:t>
                  </w:r>
                </w:p>
              </w:tc>
              <w:tc>
                <w:tcPr>
                  <w:tcW w:w="1238" w:type="dxa"/>
                  <w:vAlign w:val="center"/>
                </w:tcPr>
                <w:p w14:paraId="6986BFDF">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26</w:t>
                  </w:r>
                </w:p>
              </w:tc>
              <w:tc>
                <w:tcPr>
                  <w:tcW w:w="1200" w:type="dxa"/>
                  <w:vAlign w:val="center"/>
                </w:tcPr>
                <w:p w14:paraId="717BCCB6">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8.82</w:t>
                  </w:r>
                </w:p>
              </w:tc>
              <w:tc>
                <w:tcPr>
                  <w:tcW w:w="1237" w:type="dxa"/>
                  <w:vAlign w:val="center"/>
                </w:tcPr>
                <w:p w14:paraId="3569683D">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0.58</w:t>
                  </w:r>
                </w:p>
              </w:tc>
              <w:tc>
                <w:tcPr>
                  <w:tcW w:w="1186" w:type="dxa"/>
                  <w:vAlign w:val="center"/>
                </w:tcPr>
                <w:p w14:paraId="27D0CB65">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21.9</w:t>
                  </w:r>
                </w:p>
              </w:tc>
            </w:tr>
            <w:tr w14:paraId="6F599E1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3" w:type="dxa"/>
                  <w:vMerge w:val="continue"/>
                  <w:vAlign w:val="center"/>
                </w:tcPr>
                <w:p w14:paraId="5767A833">
                  <w:pPr>
                    <w:spacing w:after="0"/>
                    <w:jc w:val="center"/>
                    <w:textAlignment w:val="baseline"/>
                    <w:rPr>
                      <w:rFonts w:ascii="Times New Roman" w:hAnsi="Times New Roman" w:eastAsia="宋体"/>
                      <w:bCs/>
                      <w:color w:val="auto"/>
                      <w:sz w:val="21"/>
                      <w:szCs w:val="21"/>
                    </w:rPr>
                  </w:pPr>
                </w:p>
              </w:tc>
              <w:tc>
                <w:tcPr>
                  <w:tcW w:w="1231" w:type="dxa"/>
                  <w:vMerge w:val="restart"/>
                  <w:vAlign w:val="center"/>
                </w:tcPr>
                <w:p w14:paraId="3EAC8744">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2025.09.18</w:t>
                  </w:r>
                </w:p>
              </w:tc>
              <w:tc>
                <w:tcPr>
                  <w:tcW w:w="769" w:type="dxa"/>
                  <w:vAlign w:val="center"/>
                </w:tcPr>
                <w:p w14:paraId="7BCE1444">
                  <w:pPr>
                    <w:spacing w:after="0"/>
                    <w:jc w:val="center"/>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1</w:t>
                  </w:r>
                </w:p>
              </w:tc>
              <w:tc>
                <w:tcPr>
                  <w:tcW w:w="1229" w:type="dxa"/>
                  <w:vAlign w:val="center"/>
                </w:tcPr>
                <w:p w14:paraId="2BEC695E">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295</w:t>
                  </w:r>
                </w:p>
              </w:tc>
              <w:tc>
                <w:tcPr>
                  <w:tcW w:w="1238" w:type="dxa"/>
                  <w:vAlign w:val="center"/>
                </w:tcPr>
                <w:p w14:paraId="27930DF2">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28</w:t>
                  </w:r>
                </w:p>
              </w:tc>
              <w:tc>
                <w:tcPr>
                  <w:tcW w:w="1200" w:type="dxa"/>
                  <w:vAlign w:val="center"/>
                </w:tcPr>
                <w:p w14:paraId="4F8ACBBD">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8.18</w:t>
                  </w:r>
                </w:p>
              </w:tc>
              <w:tc>
                <w:tcPr>
                  <w:tcW w:w="1237" w:type="dxa"/>
                  <w:vAlign w:val="center"/>
                </w:tcPr>
                <w:p w14:paraId="1AB6EECC">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0.63</w:t>
                  </w:r>
                </w:p>
              </w:tc>
              <w:tc>
                <w:tcPr>
                  <w:tcW w:w="1186" w:type="dxa"/>
                  <w:vAlign w:val="center"/>
                </w:tcPr>
                <w:p w14:paraId="76F3D97A">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18.1</w:t>
                  </w:r>
                </w:p>
              </w:tc>
            </w:tr>
            <w:tr w14:paraId="488E562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3" w:type="dxa"/>
                  <w:vMerge w:val="continue"/>
                  <w:vAlign w:val="center"/>
                </w:tcPr>
                <w:p w14:paraId="5C12F64E">
                  <w:pPr>
                    <w:spacing w:after="0"/>
                    <w:jc w:val="center"/>
                    <w:textAlignment w:val="baseline"/>
                    <w:rPr>
                      <w:rFonts w:ascii="Times New Roman" w:hAnsi="Times New Roman" w:eastAsia="宋体"/>
                      <w:bCs/>
                      <w:color w:val="auto"/>
                      <w:sz w:val="21"/>
                      <w:szCs w:val="21"/>
                    </w:rPr>
                  </w:pPr>
                </w:p>
              </w:tc>
              <w:tc>
                <w:tcPr>
                  <w:tcW w:w="1231" w:type="dxa"/>
                  <w:vMerge w:val="continue"/>
                  <w:vAlign w:val="center"/>
                </w:tcPr>
                <w:p w14:paraId="5E7FE447">
                  <w:pPr>
                    <w:spacing w:after="0"/>
                    <w:jc w:val="center"/>
                    <w:textAlignment w:val="baseline"/>
                    <w:rPr>
                      <w:rFonts w:ascii="Times New Roman" w:hAnsi="Times New Roman" w:eastAsia="宋体"/>
                      <w:bCs/>
                      <w:color w:val="auto"/>
                      <w:sz w:val="21"/>
                      <w:szCs w:val="21"/>
                    </w:rPr>
                  </w:pPr>
                </w:p>
              </w:tc>
              <w:tc>
                <w:tcPr>
                  <w:tcW w:w="769" w:type="dxa"/>
                  <w:vAlign w:val="center"/>
                </w:tcPr>
                <w:p w14:paraId="6B655EBE">
                  <w:pPr>
                    <w:spacing w:after="0"/>
                    <w:jc w:val="center"/>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2</w:t>
                  </w:r>
                </w:p>
              </w:tc>
              <w:tc>
                <w:tcPr>
                  <w:tcW w:w="1229" w:type="dxa"/>
                  <w:vAlign w:val="center"/>
                </w:tcPr>
                <w:p w14:paraId="2AF08EE5">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292</w:t>
                  </w:r>
                </w:p>
              </w:tc>
              <w:tc>
                <w:tcPr>
                  <w:tcW w:w="1238" w:type="dxa"/>
                  <w:vAlign w:val="center"/>
                </w:tcPr>
                <w:p w14:paraId="69A6A202">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29</w:t>
                  </w:r>
                </w:p>
              </w:tc>
              <w:tc>
                <w:tcPr>
                  <w:tcW w:w="1200" w:type="dxa"/>
                  <w:vAlign w:val="center"/>
                </w:tcPr>
                <w:p w14:paraId="38A2171F">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7.83</w:t>
                  </w:r>
                </w:p>
              </w:tc>
              <w:tc>
                <w:tcPr>
                  <w:tcW w:w="1237" w:type="dxa"/>
                  <w:vAlign w:val="center"/>
                </w:tcPr>
                <w:p w14:paraId="3D5DC56C">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0.60</w:t>
                  </w:r>
                </w:p>
              </w:tc>
              <w:tc>
                <w:tcPr>
                  <w:tcW w:w="1186" w:type="dxa"/>
                  <w:vAlign w:val="center"/>
                </w:tcPr>
                <w:p w14:paraId="516B8CCF">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19.1</w:t>
                  </w:r>
                </w:p>
              </w:tc>
            </w:tr>
            <w:tr w14:paraId="4F7CF16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3" w:type="dxa"/>
                  <w:vMerge w:val="continue"/>
                  <w:vAlign w:val="center"/>
                </w:tcPr>
                <w:p w14:paraId="178BA216">
                  <w:pPr>
                    <w:spacing w:after="0"/>
                    <w:jc w:val="center"/>
                    <w:textAlignment w:val="baseline"/>
                    <w:rPr>
                      <w:rFonts w:ascii="Times New Roman" w:hAnsi="Times New Roman" w:eastAsia="宋体"/>
                      <w:bCs/>
                      <w:color w:val="auto"/>
                      <w:sz w:val="21"/>
                      <w:szCs w:val="21"/>
                    </w:rPr>
                  </w:pPr>
                </w:p>
              </w:tc>
              <w:tc>
                <w:tcPr>
                  <w:tcW w:w="1231" w:type="dxa"/>
                  <w:vMerge w:val="continue"/>
                  <w:vAlign w:val="center"/>
                </w:tcPr>
                <w:p w14:paraId="62D5D4E5">
                  <w:pPr>
                    <w:spacing w:after="0"/>
                    <w:jc w:val="center"/>
                    <w:textAlignment w:val="baseline"/>
                    <w:rPr>
                      <w:rFonts w:ascii="Times New Roman" w:hAnsi="Times New Roman" w:eastAsia="宋体"/>
                      <w:bCs/>
                      <w:color w:val="auto"/>
                      <w:sz w:val="21"/>
                      <w:szCs w:val="21"/>
                    </w:rPr>
                  </w:pPr>
                </w:p>
              </w:tc>
              <w:tc>
                <w:tcPr>
                  <w:tcW w:w="769" w:type="dxa"/>
                  <w:vAlign w:val="center"/>
                </w:tcPr>
                <w:p w14:paraId="40554A28">
                  <w:pPr>
                    <w:spacing w:after="0"/>
                    <w:jc w:val="center"/>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3</w:t>
                  </w:r>
                </w:p>
              </w:tc>
              <w:tc>
                <w:tcPr>
                  <w:tcW w:w="1229" w:type="dxa"/>
                  <w:vAlign w:val="center"/>
                </w:tcPr>
                <w:p w14:paraId="230AA8C4">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301</w:t>
                  </w:r>
                </w:p>
              </w:tc>
              <w:tc>
                <w:tcPr>
                  <w:tcW w:w="1238" w:type="dxa"/>
                  <w:vAlign w:val="center"/>
                </w:tcPr>
                <w:p w14:paraId="6AF91E93">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29</w:t>
                  </w:r>
                </w:p>
              </w:tc>
              <w:tc>
                <w:tcPr>
                  <w:tcW w:w="1200" w:type="dxa"/>
                  <w:vAlign w:val="center"/>
                </w:tcPr>
                <w:p w14:paraId="7216D028">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8.01</w:t>
                  </w:r>
                </w:p>
              </w:tc>
              <w:tc>
                <w:tcPr>
                  <w:tcW w:w="1237" w:type="dxa"/>
                  <w:vAlign w:val="center"/>
                </w:tcPr>
                <w:p w14:paraId="703C77F4">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0.61</w:t>
                  </w:r>
                </w:p>
              </w:tc>
              <w:tc>
                <w:tcPr>
                  <w:tcW w:w="1186" w:type="dxa"/>
                  <w:vAlign w:val="center"/>
                </w:tcPr>
                <w:p w14:paraId="5AD2BB5B">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20.1</w:t>
                  </w:r>
                </w:p>
              </w:tc>
            </w:tr>
            <w:tr w14:paraId="5CD151E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3" w:type="dxa"/>
                  <w:vMerge w:val="continue"/>
                  <w:vAlign w:val="center"/>
                </w:tcPr>
                <w:p w14:paraId="0745741B">
                  <w:pPr>
                    <w:spacing w:after="0"/>
                    <w:jc w:val="center"/>
                    <w:textAlignment w:val="baseline"/>
                    <w:rPr>
                      <w:rFonts w:ascii="Times New Roman" w:hAnsi="Times New Roman" w:eastAsia="宋体"/>
                      <w:bCs/>
                      <w:color w:val="auto"/>
                      <w:sz w:val="21"/>
                      <w:szCs w:val="21"/>
                    </w:rPr>
                  </w:pPr>
                </w:p>
              </w:tc>
              <w:tc>
                <w:tcPr>
                  <w:tcW w:w="1231" w:type="dxa"/>
                  <w:vMerge w:val="continue"/>
                  <w:vAlign w:val="center"/>
                </w:tcPr>
                <w:p w14:paraId="0E83DD12">
                  <w:pPr>
                    <w:spacing w:after="0"/>
                    <w:jc w:val="center"/>
                    <w:textAlignment w:val="baseline"/>
                    <w:rPr>
                      <w:rFonts w:ascii="Times New Roman" w:hAnsi="Times New Roman" w:eastAsia="宋体"/>
                      <w:bCs/>
                      <w:color w:val="auto"/>
                      <w:sz w:val="21"/>
                      <w:szCs w:val="21"/>
                    </w:rPr>
                  </w:pPr>
                </w:p>
              </w:tc>
              <w:tc>
                <w:tcPr>
                  <w:tcW w:w="769" w:type="dxa"/>
                  <w:vAlign w:val="center"/>
                </w:tcPr>
                <w:p w14:paraId="73C4A3EC">
                  <w:pPr>
                    <w:spacing w:after="0"/>
                    <w:jc w:val="center"/>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4</w:t>
                  </w:r>
                </w:p>
              </w:tc>
              <w:tc>
                <w:tcPr>
                  <w:tcW w:w="1229" w:type="dxa"/>
                  <w:vAlign w:val="center"/>
                </w:tcPr>
                <w:p w14:paraId="59D19144">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297</w:t>
                  </w:r>
                </w:p>
              </w:tc>
              <w:tc>
                <w:tcPr>
                  <w:tcW w:w="1238" w:type="dxa"/>
                  <w:vAlign w:val="center"/>
                </w:tcPr>
                <w:p w14:paraId="57BEB358">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27</w:t>
                  </w:r>
                </w:p>
              </w:tc>
              <w:tc>
                <w:tcPr>
                  <w:tcW w:w="1200" w:type="dxa"/>
                  <w:vAlign w:val="center"/>
                </w:tcPr>
                <w:p w14:paraId="49F32869">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7.69</w:t>
                  </w:r>
                </w:p>
              </w:tc>
              <w:tc>
                <w:tcPr>
                  <w:tcW w:w="1237" w:type="dxa"/>
                  <w:vAlign w:val="center"/>
                </w:tcPr>
                <w:p w14:paraId="10621E23">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0.58</w:t>
                  </w:r>
                </w:p>
              </w:tc>
              <w:tc>
                <w:tcPr>
                  <w:tcW w:w="1186" w:type="dxa"/>
                  <w:vAlign w:val="center"/>
                </w:tcPr>
                <w:p w14:paraId="1F2ADDF6">
                  <w:pPr>
                    <w:spacing w:after="0"/>
                    <w:jc w:val="center"/>
                    <w:textAlignment w:val="baseline"/>
                    <w:rPr>
                      <w:rFonts w:hint="default" w:ascii="Times New Roman" w:hAnsi="Times New Roman" w:eastAsia="宋体"/>
                      <w:bCs/>
                      <w:color w:val="auto"/>
                      <w:sz w:val="21"/>
                      <w:szCs w:val="21"/>
                      <w:lang w:val="en-US" w:eastAsia="zh-CN"/>
                    </w:rPr>
                  </w:pPr>
                  <w:r>
                    <w:rPr>
                      <w:rFonts w:hint="eastAsia" w:ascii="Times New Roman" w:hAnsi="Times New Roman" w:eastAsia="宋体"/>
                      <w:bCs/>
                      <w:color w:val="auto"/>
                      <w:sz w:val="21"/>
                      <w:szCs w:val="21"/>
                      <w:lang w:val="en-US" w:eastAsia="zh-CN"/>
                    </w:rPr>
                    <w:t>21.9</w:t>
                  </w:r>
                </w:p>
              </w:tc>
            </w:tr>
            <w:tr w14:paraId="124B8C4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013" w:type="dxa"/>
                  <w:gridSpan w:val="8"/>
                  <w:vAlign w:val="center"/>
                </w:tcPr>
                <w:p w14:paraId="1EBEA1A2">
                  <w:pPr>
                    <w:spacing w:after="0"/>
                    <w:jc w:val="left"/>
                    <w:textAlignment w:val="baseline"/>
                    <w:rPr>
                      <w:rFonts w:ascii="Times New Roman" w:hAnsi="Times New Roman" w:eastAsia="宋体"/>
                      <w:color w:val="auto"/>
                      <w:sz w:val="21"/>
                      <w:szCs w:val="21"/>
                    </w:rPr>
                  </w:pPr>
                  <w:r>
                    <w:rPr>
                      <w:rFonts w:ascii="Times New Roman" w:hAnsi="Times New Roman" w:eastAsia="宋体"/>
                      <w:color w:val="auto"/>
                      <w:sz w:val="21"/>
                      <w:szCs w:val="21"/>
                    </w:rPr>
                    <w:t>备注：监测期间，厂区总排口废水流量为</w:t>
                  </w:r>
                  <w:r>
                    <w:rPr>
                      <w:rFonts w:hint="eastAsia" w:ascii="Times New Roman" w:hAnsi="Times New Roman" w:eastAsia="宋体"/>
                      <w:color w:val="auto"/>
                      <w:sz w:val="21"/>
                      <w:szCs w:val="21"/>
                      <w:lang w:val="en-US" w:eastAsia="zh-CN"/>
                    </w:rPr>
                    <w:t>1.6</w:t>
                  </w:r>
                  <w:r>
                    <w:rPr>
                      <w:rFonts w:ascii="Times New Roman" w:hAnsi="Times New Roman" w:eastAsia="宋体"/>
                      <w:color w:val="auto"/>
                      <w:sz w:val="21"/>
                      <w:szCs w:val="21"/>
                    </w:rPr>
                    <w:t>t/d。</w:t>
                  </w:r>
                </w:p>
              </w:tc>
            </w:tr>
          </w:tbl>
          <w:p w14:paraId="4C2379C8">
            <w:pPr>
              <w:spacing w:after="0" w:line="460" w:lineRule="exact"/>
              <w:ind w:firstLine="480" w:firstLineChars="200"/>
              <w:textAlignment w:val="baseline"/>
              <w:rPr>
                <w:rFonts w:ascii="Times New Roman" w:hAnsi="Times New Roman" w:eastAsia="宋体"/>
                <w:bCs/>
                <w:color w:val="auto"/>
                <w:sz w:val="24"/>
                <w:szCs w:val="24"/>
              </w:rPr>
            </w:pPr>
            <w:r>
              <w:rPr>
                <w:rFonts w:ascii="Times New Roman" w:hAnsi="宋体" w:eastAsia="宋体"/>
                <w:bCs/>
                <w:color w:val="auto"/>
                <w:kern w:val="2"/>
                <w:sz w:val="24"/>
                <w:szCs w:val="24"/>
              </w:rPr>
              <w:t>根据监测结果，</w:t>
            </w:r>
            <w:r>
              <w:rPr>
                <w:rFonts w:hint="eastAsia" w:ascii="Times New Roman" w:hAnsi="Times New Roman" w:eastAsia="宋体"/>
                <w:bCs/>
                <w:color w:val="auto"/>
                <w:sz w:val="24"/>
                <w:szCs w:val="24"/>
              </w:rPr>
              <w:t>本项目</w:t>
            </w:r>
            <w:r>
              <w:rPr>
                <w:rFonts w:hint="eastAsia" w:ascii="Times New Roman" w:hAnsi="Times New Roman" w:eastAsia="宋体"/>
                <w:bCs/>
                <w:color w:val="auto"/>
                <w:sz w:val="24"/>
                <w:szCs w:val="24"/>
                <w:lang w:val="en-US" w:eastAsia="zh-CN"/>
              </w:rPr>
              <w:t>生活污水排放口</w:t>
            </w:r>
            <w:r>
              <w:rPr>
                <w:rFonts w:hint="eastAsia" w:ascii="Times New Roman" w:hAnsi="Times New Roman" w:eastAsia="宋体"/>
                <w:bCs/>
                <w:color w:val="auto"/>
                <w:sz w:val="24"/>
                <w:szCs w:val="24"/>
              </w:rPr>
              <w:t>水质COD</w:t>
            </w:r>
            <w:r>
              <w:rPr>
                <w:rFonts w:hint="eastAsia" w:ascii="Times New Roman" w:hAnsi="Times New Roman" w:eastAsia="宋体"/>
                <w:bCs/>
                <w:color w:val="auto"/>
                <w:sz w:val="24"/>
                <w:szCs w:val="24"/>
                <w:lang w:val="en-US" w:eastAsia="zh-CN"/>
              </w:rPr>
              <w:t>258~301</w:t>
            </w:r>
            <w:r>
              <w:rPr>
                <w:rFonts w:hint="eastAsia" w:ascii="Times New Roman" w:hAnsi="Times New Roman" w:eastAsia="宋体"/>
                <w:bCs/>
                <w:color w:val="auto"/>
                <w:sz w:val="24"/>
                <w:szCs w:val="24"/>
              </w:rPr>
              <w:t>mg/L、SS</w:t>
            </w:r>
            <w:r>
              <w:rPr>
                <w:rFonts w:hint="eastAsia" w:ascii="Times New Roman" w:hAnsi="Times New Roman" w:eastAsia="宋体"/>
                <w:bCs/>
                <w:color w:val="auto"/>
                <w:sz w:val="24"/>
                <w:szCs w:val="24"/>
                <w:lang w:val="en-US" w:eastAsia="zh-CN"/>
              </w:rPr>
              <w:t>25~29</w:t>
            </w:r>
            <w:r>
              <w:rPr>
                <w:rFonts w:hint="eastAsia" w:ascii="Times New Roman" w:hAnsi="Times New Roman" w:eastAsia="宋体"/>
                <w:bCs/>
                <w:color w:val="auto"/>
                <w:sz w:val="24"/>
                <w:szCs w:val="24"/>
              </w:rPr>
              <w:t>mg/L、NH</w:t>
            </w:r>
            <w:r>
              <w:rPr>
                <w:rFonts w:hint="eastAsia" w:ascii="Times New Roman" w:hAnsi="Times New Roman" w:eastAsia="宋体"/>
                <w:bCs/>
                <w:color w:val="auto"/>
                <w:sz w:val="24"/>
                <w:szCs w:val="24"/>
                <w:vertAlign w:val="subscript"/>
              </w:rPr>
              <w:t>3</w:t>
            </w:r>
            <w:r>
              <w:rPr>
                <w:rFonts w:hint="eastAsia" w:ascii="Times New Roman" w:hAnsi="Times New Roman" w:eastAsia="宋体"/>
                <w:bCs/>
                <w:color w:val="auto"/>
                <w:sz w:val="24"/>
                <w:szCs w:val="24"/>
              </w:rPr>
              <w:t>-N</w:t>
            </w:r>
            <w:r>
              <w:rPr>
                <w:rFonts w:hint="eastAsia" w:ascii="Times New Roman" w:hAnsi="Times New Roman" w:eastAsia="宋体"/>
                <w:bCs/>
                <w:color w:val="auto"/>
                <w:sz w:val="24"/>
                <w:szCs w:val="24"/>
                <w:lang w:val="en-US" w:eastAsia="zh-CN"/>
              </w:rPr>
              <w:t>7.69~9.83</w:t>
            </w:r>
            <w:r>
              <w:rPr>
                <w:rFonts w:hint="eastAsia" w:ascii="Times New Roman" w:hAnsi="Times New Roman" w:eastAsia="宋体"/>
                <w:bCs/>
                <w:color w:val="auto"/>
                <w:sz w:val="24"/>
                <w:szCs w:val="24"/>
              </w:rPr>
              <w:t>mg/L、</w:t>
            </w:r>
            <w:r>
              <w:rPr>
                <w:rFonts w:hint="eastAsia" w:ascii="Times New Roman" w:hAnsi="Times New Roman" w:eastAsia="宋体"/>
                <w:bCs/>
                <w:color w:val="auto"/>
                <w:sz w:val="24"/>
                <w:szCs w:val="24"/>
                <w:lang w:val="en-US" w:eastAsia="zh-CN"/>
              </w:rPr>
              <w:t>总磷0.58~0.63</w:t>
            </w:r>
            <w:r>
              <w:rPr>
                <w:rFonts w:hint="eastAsia" w:ascii="Times New Roman" w:hAnsi="Times New Roman" w:eastAsia="宋体"/>
                <w:bCs/>
                <w:color w:val="auto"/>
                <w:sz w:val="24"/>
                <w:szCs w:val="24"/>
              </w:rPr>
              <w:t>mg/L</w:t>
            </w:r>
            <w:r>
              <w:rPr>
                <w:rFonts w:hint="eastAsia" w:ascii="Times New Roman" w:hAnsi="Times New Roman" w:eastAsia="宋体"/>
                <w:bCs/>
                <w:color w:val="auto"/>
                <w:sz w:val="24"/>
                <w:szCs w:val="24"/>
                <w:lang w:eastAsia="zh-CN"/>
              </w:rPr>
              <w:t>、</w:t>
            </w:r>
            <w:r>
              <w:rPr>
                <w:rFonts w:hint="eastAsia" w:ascii="Times New Roman" w:hAnsi="Times New Roman" w:eastAsia="宋体"/>
                <w:bCs/>
                <w:color w:val="auto"/>
                <w:sz w:val="24"/>
                <w:szCs w:val="24"/>
                <w:lang w:val="en-US" w:eastAsia="zh-CN"/>
              </w:rPr>
              <w:t>总氮18.1~24.5</w:t>
            </w:r>
            <w:r>
              <w:rPr>
                <w:rFonts w:hint="eastAsia" w:ascii="Times New Roman" w:hAnsi="Times New Roman" w:eastAsia="宋体"/>
                <w:bCs/>
                <w:color w:val="auto"/>
                <w:sz w:val="24"/>
                <w:szCs w:val="24"/>
              </w:rPr>
              <w:t>mg/L，均能够满足辉县市污水处理厂收水标准COD</w:t>
            </w:r>
            <w:r>
              <w:rPr>
                <w:rFonts w:hint="eastAsia" w:ascii="Times New Roman" w:hAnsi="Times New Roman" w:eastAsia="宋体"/>
                <w:bCs/>
                <w:color w:val="auto"/>
                <w:sz w:val="24"/>
                <w:szCs w:val="24"/>
                <w:lang w:val="en-US" w:eastAsia="zh-CN"/>
              </w:rPr>
              <w:t>360</w:t>
            </w:r>
            <w:r>
              <w:rPr>
                <w:rFonts w:hint="eastAsia" w:ascii="Times New Roman" w:hAnsi="Times New Roman" w:eastAsia="宋体"/>
                <w:bCs/>
                <w:color w:val="auto"/>
                <w:sz w:val="24"/>
                <w:szCs w:val="24"/>
              </w:rPr>
              <w:t>mg/L、SS</w:t>
            </w:r>
            <w:r>
              <w:rPr>
                <w:rFonts w:hint="eastAsia" w:ascii="Times New Roman" w:hAnsi="Times New Roman" w:eastAsia="宋体"/>
                <w:bCs/>
                <w:color w:val="auto"/>
                <w:sz w:val="24"/>
                <w:szCs w:val="24"/>
                <w:lang w:val="en-US" w:eastAsia="zh-CN"/>
              </w:rPr>
              <w:t>180</w:t>
            </w:r>
            <w:r>
              <w:rPr>
                <w:rFonts w:hint="eastAsia" w:ascii="Times New Roman" w:hAnsi="Times New Roman" w:eastAsia="宋体"/>
                <w:bCs/>
                <w:color w:val="auto"/>
                <w:sz w:val="24"/>
                <w:szCs w:val="24"/>
              </w:rPr>
              <w:t>mg/L、NH</w:t>
            </w:r>
            <w:r>
              <w:rPr>
                <w:rFonts w:hint="eastAsia" w:ascii="Times New Roman" w:hAnsi="Times New Roman" w:eastAsia="宋体"/>
                <w:bCs/>
                <w:color w:val="auto"/>
                <w:sz w:val="24"/>
                <w:szCs w:val="24"/>
                <w:vertAlign w:val="subscript"/>
              </w:rPr>
              <w:t>3</w:t>
            </w:r>
            <w:r>
              <w:rPr>
                <w:rFonts w:hint="eastAsia" w:ascii="Times New Roman" w:hAnsi="Times New Roman" w:eastAsia="宋体"/>
                <w:bCs/>
                <w:color w:val="auto"/>
                <w:sz w:val="24"/>
                <w:szCs w:val="24"/>
              </w:rPr>
              <w:t>-N</w:t>
            </w:r>
            <w:r>
              <w:rPr>
                <w:rFonts w:hint="eastAsia" w:ascii="Times New Roman" w:hAnsi="Times New Roman" w:eastAsia="宋体"/>
                <w:bCs/>
                <w:color w:val="auto"/>
                <w:sz w:val="24"/>
                <w:szCs w:val="24"/>
                <w:lang w:val="en-US" w:eastAsia="zh-CN"/>
              </w:rPr>
              <w:t>30</w:t>
            </w:r>
            <w:r>
              <w:rPr>
                <w:rFonts w:hint="eastAsia" w:ascii="Times New Roman" w:hAnsi="Times New Roman" w:eastAsia="宋体"/>
                <w:bCs/>
                <w:color w:val="auto"/>
                <w:sz w:val="24"/>
                <w:szCs w:val="24"/>
              </w:rPr>
              <w:t>mg/L、</w:t>
            </w:r>
            <w:r>
              <w:rPr>
                <w:rFonts w:hint="eastAsia" w:ascii="Times New Roman" w:hAnsi="Times New Roman" w:eastAsia="宋体"/>
                <w:bCs/>
                <w:color w:val="auto"/>
                <w:sz w:val="24"/>
                <w:szCs w:val="24"/>
                <w:lang w:val="en-US" w:eastAsia="zh-CN"/>
              </w:rPr>
              <w:t>总磷3</w:t>
            </w:r>
            <w:r>
              <w:rPr>
                <w:rFonts w:hint="eastAsia" w:ascii="Times New Roman" w:hAnsi="Times New Roman" w:eastAsia="宋体"/>
                <w:bCs/>
                <w:color w:val="auto"/>
                <w:sz w:val="24"/>
                <w:szCs w:val="24"/>
              </w:rPr>
              <w:t>mg/L</w:t>
            </w:r>
            <w:r>
              <w:rPr>
                <w:rFonts w:hint="eastAsia" w:ascii="Times New Roman" w:hAnsi="Times New Roman" w:eastAsia="宋体"/>
                <w:bCs/>
                <w:color w:val="auto"/>
                <w:sz w:val="24"/>
                <w:szCs w:val="24"/>
                <w:lang w:eastAsia="zh-CN"/>
              </w:rPr>
              <w:t>、</w:t>
            </w:r>
            <w:r>
              <w:rPr>
                <w:rFonts w:hint="eastAsia" w:ascii="Times New Roman" w:hAnsi="Times New Roman" w:eastAsia="宋体"/>
                <w:bCs/>
                <w:color w:val="auto"/>
                <w:sz w:val="24"/>
                <w:szCs w:val="24"/>
                <w:lang w:val="en-US" w:eastAsia="zh-CN"/>
              </w:rPr>
              <w:t>总氮40</w:t>
            </w:r>
            <w:r>
              <w:rPr>
                <w:rFonts w:hint="eastAsia" w:ascii="Times New Roman" w:hAnsi="Times New Roman" w:eastAsia="宋体"/>
                <w:bCs/>
                <w:color w:val="auto"/>
                <w:sz w:val="24"/>
                <w:szCs w:val="24"/>
              </w:rPr>
              <w:t>mg/L</w:t>
            </w:r>
            <w:r>
              <w:rPr>
                <w:rFonts w:hint="eastAsia" w:ascii="Times New Roman" w:hAnsi="Times New Roman" w:eastAsia="宋体"/>
                <w:bCs/>
                <w:color w:val="auto"/>
                <w:sz w:val="24"/>
                <w:szCs w:val="24"/>
                <w:lang w:val="en-US" w:eastAsia="zh-CN"/>
              </w:rPr>
              <w:t>的</w:t>
            </w:r>
            <w:r>
              <w:rPr>
                <w:rFonts w:ascii="Times New Roman" w:hAnsi="Times New Roman" w:eastAsia="宋体"/>
                <w:color w:val="auto"/>
                <w:kern w:val="2"/>
                <w:sz w:val="24"/>
                <w:szCs w:val="24"/>
              </w:rPr>
              <w:t>限值要求。</w:t>
            </w:r>
          </w:p>
          <w:p w14:paraId="674CE29C">
            <w:pPr>
              <w:spacing w:after="0" w:line="460" w:lineRule="exact"/>
              <w:ind w:firstLine="482"/>
              <w:textAlignment w:val="baseline"/>
              <w:rPr>
                <w:rFonts w:ascii="Times New Roman" w:hAnsi="Times New Roman" w:eastAsia="宋体"/>
                <w:b/>
                <w:color w:val="auto"/>
                <w:sz w:val="24"/>
                <w:szCs w:val="24"/>
              </w:rPr>
            </w:pPr>
            <w:r>
              <w:rPr>
                <w:rFonts w:hint="eastAsia" w:ascii="Times New Roman" w:hAnsi="Times New Roman" w:eastAsia="宋体"/>
                <w:b/>
                <w:color w:val="auto"/>
                <w:sz w:val="24"/>
                <w:szCs w:val="24"/>
              </w:rPr>
              <w:t>4、总量控制指标</w:t>
            </w:r>
          </w:p>
          <w:p w14:paraId="0B9E776E">
            <w:pPr>
              <w:spacing w:after="0" w:line="460" w:lineRule="exact"/>
              <w:ind w:firstLine="480"/>
              <w:rPr>
                <w:rFonts w:ascii="Times New Roman" w:hAnsi="Times New Roman" w:eastAsia="宋体"/>
                <w:color w:val="auto"/>
                <w:sz w:val="24"/>
              </w:rPr>
            </w:pPr>
            <w:r>
              <w:rPr>
                <w:rFonts w:hint="eastAsia" w:ascii="Times New Roman" w:hAnsi="Times New Roman" w:eastAsia="宋体"/>
                <w:color w:val="auto"/>
                <w:sz w:val="24"/>
              </w:rPr>
              <w:t>本项目废气污染物主要为</w:t>
            </w:r>
            <w:r>
              <w:rPr>
                <w:rFonts w:hint="eastAsia" w:ascii="Times New Roman" w:hAnsi="Times New Roman" w:eastAsia="宋体"/>
                <w:color w:val="auto"/>
                <w:sz w:val="24"/>
                <w:lang w:val="en-US" w:eastAsia="zh-CN"/>
              </w:rPr>
              <w:t>颗粒物、非甲烷总烃、酚类、甲醛、氮氧化物、二氧化硫</w:t>
            </w:r>
            <w:r>
              <w:rPr>
                <w:rFonts w:hint="eastAsia" w:ascii="Times New Roman" w:hAnsi="Times New Roman" w:eastAsia="宋体"/>
                <w:color w:val="auto"/>
                <w:sz w:val="24"/>
              </w:rPr>
              <w:t>，各工段污染物排放情况见下表。</w:t>
            </w:r>
          </w:p>
          <w:p w14:paraId="59587AFF">
            <w:pPr>
              <w:spacing w:after="0" w:line="460" w:lineRule="exact"/>
              <w:ind w:firstLine="482"/>
              <w:rPr>
                <w:rFonts w:ascii="Times New Roman" w:hAnsi="Times New Roman" w:eastAsia="宋体"/>
                <w:b/>
                <w:bCs/>
                <w:color w:val="auto"/>
                <w:sz w:val="24"/>
                <w:szCs w:val="24"/>
              </w:rPr>
            </w:pPr>
            <w:r>
              <w:rPr>
                <w:rFonts w:ascii="Times New Roman" w:hAnsi="Times New Roman" w:eastAsia="宋体"/>
                <w:b/>
                <w:bCs/>
                <w:color w:val="auto"/>
                <w:sz w:val="24"/>
                <w:szCs w:val="24"/>
              </w:rPr>
              <w:t>表</w:t>
            </w:r>
            <w:r>
              <w:rPr>
                <w:rFonts w:hint="eastAsia" w:ascii="Times New Roman" w:hAnsi="Times New Roman" w:eastAsia="宋体"/>
                <w:b/>
                <w:bCs/>
                <w:color w:val="auto"/>
                <w:sz w:val="24"/>
                <w:szCs w:val="24"/>
              </w:rPr>
              <w:t>23</w:t>
            </w:r>
            <w:r>
              <w:rPr>
                <w:rFonts w:ascii="Times New Roman" w:hAnsi="Times New Roman" w:eastAsia="宋体"/>
                <w:b/>
                <w:bCs/>
                <w:color w:val="auto"/>
                <w:sz w:val="24"/>
                <w:szCs w:val="24"/>
              </w:rPr>
              <w:t xml:space="preserve">                  废气污染物排放情况</w:t>
            </w:r>
          </w:p>
          <w:tbl>
            <w:tblPr>
              <w:tblStyle w:val="15"/>
              <w:tblpPr w:leftFromText="180" w:rightFromText="180" w:vertAnchor="text" w:tblpXSpec="center" w:tblpY="1"/>
              <w:tblOverlap w:val="never"/>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92"/>
              <w:gridCol w:w="1076"/>
              <w:gridCol w:w="1385"/>
              <w:gridCol w:w="1076"/>
              <w:gridCol w:w="1231"/>
              <w:gridCol w:w="1385"/>
              <w:gridCol w:w="1168"/>
            </w:tblGrid>
            <w:tr w14:paraId="5196962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92" w:type="dxa"/>
                  <w:vAlign w:val="center"/>
                </w:tcPr>
                <w:p w14:paraId="32735FC8">
                  <w:pPr>
                    <w:spacing w:after="0"/>
                    <w:jc w:val="center"/>
                    <w:textAlignment w:val="baseline"/>
                    <w:rPr>
                      <w:rFonts w:ascii="Times New Roman" w:hAnsi="Times New Roman" w:eastAsia="宋体"/>
                      <w:b/>
                      <w:bCs/>
                      <w:color w:val="auto"/>
                      <w:sz w:val="21"/>
                      <w:szCs w:val="21"/>
                    </w:rPr>
                  </w:pPr>
                  <w:r>
                    <w:rPr>
                      <w:rFonts w:ascii="Times New Roman" w:hAnsi="Times New Roman" w:eastAsia="宋体"/>
                      <w:b/>
                      <w:bCs/>
                      <w:color w:val="auto"/>
                      <w:sz w:val="21"/>
                      <w:szCs w:val="21"/>
                    </w:rPr>
                    <w:t>排放点</w:t>
                  </w:r>
                </w:p>
              </w:tc>
              <w:tc>
                <w:tcPr>
                  <w:tcW w:w="1076" w:type="dxa"/>
                  <w:vAlign w:val="center"/>
                </w:tcPr>
                <w:p w14:paraId="0F2E38A7">
                  <w:pPr>
                    <w:spacing w:after="0"/>
                    <w:jc w:val="center"/>
                    <w:textAlignment w:val="baseline"/>
                    <w:rPr>
                      <w:rFonts w:ascii="Times New Roman" w:hAnsi="Times New Roman" w:eastAsia="宋体"/>
                      <w:b/>
                      <w:bCs/>
                      <w:color w:val="auto"/>
                      <w:sz w:val="21"/>
                      <w:szCs w:val="21"/>
                    </w:rPr>
                  </w:pPr>
                  <w:r>
                    <w:rPr>
                      <w:rFonts w:hint="eastAsia" w:ascii="Times New Roman" w:hAnsi="Times New Roman" w:eastAsia="宋体"/>
                      <w:b/>
                      <w:bCs/>
                      <w:color w:val="auto"/>
                      <w:sz w:val="21"/>
                      <w:szCs w:val="21"/>
                    </w:rPr>
                    <w:t>污染因子</w:t>
                  </w:r>
                </w:p>
              </w:tc>
              <w:tc>
                <w:tcPr>
                  <w:tcW w:w="1385" w:type="dxa"/>
                  <w:vAlign w:val="center"/>
                </w:tcPr>
                <w:p w14:paraId="7B400C99">
                  <w:pPr>
                    <w:spacing w:after="0"/>
                    <w:jc w:val="center"/>
                    <w:textAlignment w:val="baseline"/>
                    <w:rPr>
                      <w:rFonts w:ascii="Times New Roman" w:hAnsi="Times New Roman" w:eastAsia="宋体"/>
                      <w:b/>
                      <w:bCs/>
                      <w:color w:val="auto"/>
                      <w:sz w:val="21"/>
                      <w:szCs w:val="21"/>
                    </w:rPr>
                  </w:pPr>
                  <w:r>
                    <w:rPr>
                      <w:rFonts w:hint="eastAsia" w:ascii="Times New Roman" w:hAnsi="Times New Roman" w:eastAsia="宋体"/>
                      <w:b/>
                      <w:bCs/>
                      <w:color w:val="auto"/>
                      <w:sz w:val="21"/>
                      <w:szCs w:val="21"/>
                    </w:rPr>
                    <w:t>最大</w:t>
                  </w:r>
                  <w:r>
                    <w:rPr>
                      <w:rFonts w:ascii="Times New Roman" w:hAnsi="Times New Roman" w:eastAsia="宋体"/>
                      <w:b/>
                      <w:bCs/>
                      <w:color w:val="auto"/>
                      <w:sz w:val="21"/>
                      <w:szCs w:val="21"/>
                    </w:rPr>
                    <w:t>排放速率</w:t>
                  </w:r>
                  <w:r>
                    <w:rPr>
                      <w:rFonts w:hint="eastAsia" w:ascii="Times New Roman" w:hAnsi="Times New Roman" w:eastAsia="宋体"/>
                      <w:b/>
                      <w:bCs/>
                      <w:color w:val="auto"/>
                      <w:sz w:val="21"/>
                      <w:szCs w:val="21"/>
                    </w:rPr>
                    <w:t>(</w:t>
                  </w:r>
                  <w:r>
                    <w:rPr>
                      <w:rFonts w:ascii="Times New Roman" w:hAnsi="Times New Roman" w:eastAsia="宋体"/>
                      <w:b/>
                      <w:bCs/>
                      <w:color w:val="auto"/>
                      <w:sz w:val="21"/>
                      <w:szCs w:val="21"/>
                    </w:rPr>
                    <w:t>kg/h)</w:t>
                  </w:r>
                </w:p>
              </w:tc>
              <w:tc>
                <w:tcPr>
                  <w:tcW w:w="1076" w:type="dxa"/>
                  <w:vAlign w:val="center"/>
                </w:tcPr>
                <w:p w14:paraId="633030AE">
                  <w:pPr>
                    <w:spacing w:after="0"/>
                    <w:jc w:val="center"/>
                    <w:textAlignment w:val="baseline"/>
                    <w:rPr>
                      <w:rFonts w:ascii="Times New Roman" w:hAnsi="Times New Roman" w:eastAsia="宋体"/>
                      <w:b/>
                      <w:bCs/>
                      <w:color w:val="auto"/>
                      <w:sz w:val="21"/>
                      <w:szCs w:val="21"/>
                    </w:rPr>
                  </w:pPr>
                  <w:r>
                    <w:rPr>
                      <w:rFonts w:ascii="Times New Roman" w:hAnsi="Times New Roman" w:eastAsia="宋体"/>
                      <w:b/>
                      <w:bCs/>
                      <w:color w:val="auto"/>
                      <w:sz w:val="21"/>
                      <w:szCs w:val="21"/>
                    </w:rPr>
                    <w:t>排放时数</w:t>
                  </w:r>
                  <w:r>
                    <w:rPr>
                      <w:rFonts w:hint="eastAsia" w:ascii="Times New Roman" w:hAnsi="Times New Roman" w:eastAsia="宋体"/>
                      <w:b/>
                      <w:bCs/>
                      <w:color w:val="auto"/>
                      <w:sz w:val="21"/>
                      <w:szCs w:val="21"/>
                    </w:rPr>
                    <w:t>(</w:t>
                  </w:r>
                  <w:r>
                    <w:rPr>
                      <w:rFonts w:ascii="Times New Roman" w:hAnsi="Times New Roman" w:eastAsia="宋体"/>
                      <w:b/>
                      <w:bCs/>
                      <w:color w:val="auto"/>
                      <w:sz w:val="21"/>
                      <w:szCs w:val="21"/>
                    </w:rPr>
                    <w:t>h/a)</w:t>
                  </w:r>
                </w:p>
              </w:tc>
              <w:tc>
                <w:tcPr>
                  <w:tcW w:w="1231" w:type="dxa"/>
                  <w:vAlign w:val="center"/>
                </w:tcPr>
                <w:p w14:paraId="4AC88104">
                  <w:pPr>
                    <w:spacing w:after="0"/>
                    <w:jc w:val="center"/>
                    <w:textAlignment w:val="baseline"/>
                    <w:rPr>
                      <w:rFonts w:ascii="Times New Roman" w:hAnsi="Times New Roman" w:eastAsia="宋体"/>
                      <w:b/>
                      <w:bCs/>
                      <w:color w:val="auto"/>
                      <w:sz w:val="21"/>
                      <w:szCs w:val="21"/>
                    </w:rPr>
                  </w:pPr>
                  <w:r>
                    <w:rPr>
                      <w:rFonts w:hint="eastAsia" w:ascii="Times New Roman" w:hAnsi="Times New Roman" w:eastAsia="宋体"/>
                      <w:b/>
                      <w:bCs/>
                      <w:color w:val="auto"/>
                      <w:sz w:val="21"/>
                      <w:szCs w:val="21"/>
                    </w:rPr>
                    <w:t>实测</w:t>
                  </w:r>
                  <w:r>
                    <w:rPr>
                      <w:rFonts w:ascii="Times New Roman" w:hAnsi="Times New Roman" w:eastAsia="宋体"/>
                      <w:b/>
                      <w:bCs/>
                      <w:color w:val="auto"/>
                      <w:sz w:val="21"/>
                      <w:szCs w:val="21"/>
                    </w:rPr>
                    <w:t>排放量</w:t>
                  </w:r>
                  <w:r>
                    <w:rPr>
                      <w:rFonts w:hint="eastAsia" w:ascii="Times New Roman" w:hAnsi="Times New Roman" w:eastAsia="宋体"/>
                      <w:b/>
                      <w:bCs/>
                      <w:color w:val="auto"/>
                      <w:sz w:val="21"/>
                      <w:szCs w:val="21"/>
                    </w:rPr>
                    <w:t>(</w:t>
                  </w:r>
                  <w:r>
                    <w:rPr>
                      <w:rFonts w:ascii="Times New Roman" w:hAnsi="Times New Roman" w:eastAsia="宋体"/>
                      <w:b/>
                      <w:bCs/>
                      <w:color w:val="auto"/>
                      <w:sz w:val="21"/>
                      <w:szCs w:val="21"/>
                    </w:rPr>
                    <w:t>t/a)</w:t>
                  </w:r>
                </w:p>
              </w:tc>
              <w:tc>
                <w:tcPr>
                  <w:tcW w:w="1385" w:type="dxa"/>
                  <w:vAlign w:val="center"/>
                </w:tcPr>
                <w:p w14:paraId="090A4F52">
                  <w:pPr>
                    <w:spacing w:after="0"/>
                    <w:jc w:val="center"/>
                    <w:textAlignment w:val="baseline"/>
                    <w:rPr>
                      <w:rFonts w:ascii="Times New Roman" w:hAnsi="Times New Roman" w:eastAsia="宋体"/>
                      <w:b/>
                      <w:bCs/>
                      <w:color w:val="auto"/>
                      <w:sz w:val="21"/>
                      <w:szCs w:val="21"/>
                    </w:rPr>
                  </w:pPr>
                  <w:r>
                    <w:rPr>
                      <w:rFonts w:hint="eastAsia" w:ascii="Times New Roman" w:hAnsi="Times New Roman" w:eastAsia="宋体"/>
                      <w:b/>
                      <w:bCs/>
                      <w:color w:val="auto"/>
                      <w:sz w:val="21"/>
                      <w:szCs w:val="21"/>
                    </w:rPr>
                    <w:t>生产负荷最不利(%</w:t>
                  </w:r>
                  <w:r>
                    <w:rPr>
                      <w:rFonts w:ascii="Times New Roman" w:hAnsi="Times New Roman" w:eastAsia="宋体"/>
                      <w:b/>
                      <w:bCs/>
                      <w:color w:val="auto"/>
                      <w:sz w:val="21"/>
                      <w:szCs w:val="21"/>
                    </w:rPr>
                    <w:t>)</w:t>
                  </w:r>
                </w:p>
              </w:tc>
              <w:tc>
                <w:tcPr>
                  <w:tcW w:w="1168" w:type="dxa"/>
                  <w:vAlign w:val="center"/>
                </w:tcPr>
                <w:p w14:paraId="6B91C099">
                  <w:pPr>
                    <w:spacing w:after="0"/>
                    <w:jc w:val="center"/>
                    <w:textAlignment w:val="baseline"/>
                    <w:rPr>
                      <w:rFonts w:ascii="Times New Roman" w:hAnsi="Times New Roman" w:eastAsia="宋体"/>
                      <w:b/>
                      <w:bCs/>
                      <w:color w:val="auto"/>
                      <w:sz w:val="21"/>
                      <w:szCs w:val="21"/>
                    </w:rPr>
                  </w:pPr>
                  <w:r>
                    <w:rPr>
                      <w:rFonts w:hint="eastAsia" w:ascii="Times New Roman" w:hAnsi="Times New Roman" w:eastAsia="宋体"/>
                      <w:b/>
                      <w:bCs/>
                      <w:color w:val="auto"/>
                      <w:sz w:val="21"/>
                      <w:szCs w:val="21"/>
                    </w:rPr>
                    <w:t>折算</w:t>
                  </w:r>
                  <w:r>
                    <w:rPr>
                      <w:rFonts w:ascii="Times New Roman" w:hAnsi="Times New Roman" w:eastAsia="宋体"/>
                      <w:b/>
                      <w:bCs/>
                      <w:color w:val="auto"/>
                      <w:sz w:val="21"/>
                      <w:szCs w:val="21"/>
                    </w:rPr>
                    <w:t>排放量</w:t>
                  </w:r>
                  <w:r>
                    <w:rPr>
                      <w:rFonts w:hint="eastAsia" w:ascii="Times New Roman" w:hAnsi="Times New Roman" w:eastAsia="宋体"/>
                      <w:b/>
                      <w:bCs/>
                      <w:color w:val="auto"/>
                      <w:sz w:val="21"/>
                      <w:szCs w:val="21"/>
                    </w:rPr>
                    <w:t>(</w:t>
                  </w:r>
                  <w:r>
                    <w:rPr>
                      <w:rFonts w:ascii="Times New Roman" w:hAnsi="Times New Roman" w:eastAsia="宋体"/>
                      <w:b/>
                      <w:bCs/>
                      <w:color w:val="auto"/>
                      <w:sz w:val="21"/>
                      <w:szCs w:val="21"/>
                    </w:rPr>
                    <w:t>t/a)</w:t>
                  </w:r>
                </w:p>
              </w:tc>
            </w:tr>
            <w:tr w14:paraId="2801E58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92" w:type="dxa"/>
                  <w:vMerge w:val="restart"/>
                  <w:vAlign w:val="center"/>
                </w:tcPr>
                <w:p w14:paraId="74C3373D">
                  <w:pPr>
                    <w:widowControl w:val="0"/>
                    <w:spacing w:after="0"/>
                    <w:jc w:val="center"/>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混捏成型排</w:t>
                  </w:r>
                </w:p>
                <w:p w14:paraId="23302AD9">
                  <w:pPr>
                    <w:spacing w:after="0"/>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气筒：两级袋式除尘器+干式过滤+活性炭吸附脱附-催化燃烧+15m高排气筒</w:t>
                  </w:r>
                  <w:r>
                    <w:rPr>
                      <w:rFonts w:hint="eastAsia" w:ascii="Times New Roman" w:hAnsi="Times New Roman" w:eastAsia="宋体"/>
                      <w:color w:val="auto"/>
                      <w:sz w:val="21"/>
                      <w:szCs w:val="21"/>
                    </w:rPr>
                    <w:t>出口</w:t>
                  </w:r>
                </w:p>
              </w:tc>
              <w:tc>
                <w:tcPr>
                  <w:tcW w:w="1076" w:type="dxa"/>
                  <w:vAlign w:val="center"/>
                </w:tcPr>
                <w:p w14:paraId="08C31923">
                  <w:pPr>
                    <w:spacing w:after="0"/>
                    <w:jc w:val="center"/>
                    <w:textAlignment w:val="baseline"/>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颗粒物</w:t>
                  </w:r>
                </w:p>
              </w:tc>
              <w:tc>
                <w:tcPr>
                  <w:tcW w:w="1385" w:type="dxa"/>
                  <w:vAlign w:val="center"/>
                </w:tcPr>
                <w:p w14:paraId="3FA7F8A8">
                  <w:pPr>
                    <w:spacing w:after="0"/>
                    <w:jc w:val="center"/>
                    <w:textAlignment w:val="baseline"/>
                    <w:rPr>
                      <w:rFonts w:ascii="Times New Roman" w:hAnsi="Times New Roman" w:eastAsia="宋体"/>
                      <w:color w:val="auto"/>
                      <w:sz w:val="21"/>
                      <w:szCs w:val="21"/>
                    </w:rPr>
                  </w:pPr>
                  <w:r>
                    <w:rPr>
                      <w:rFonts w:hint="default" w:ascii="Times New Roman" w:hAnsi="Times New Roman" w:eastAsia="宋体" w:cs="Times New Roman"/>
                      <w:color w:val="auto"/>
                      <w:kern w:val="0"/>
                      <w:sz w:val="21"/>
                      <w:szCs w:val="21"/>
                      <w:highlight w:val="none"/>
                      <w:lang w:val="en-US" w:eastAsia="zh-CN" w:bidi="ar"/>
                    </w:rPr>
                    <w:t>2.28×10</w:t>
                  </w:r>
                  <w:r>
                    <w:rPr>
                      <w:rFonts w:hint="default" w:ascii="Times New Roman" w:hAnsi="Times New Roman" w:eastAsia="宋体" w:cs="Times New Roman"/>
                      <w:color w:val="auto"/>
                      <w:kern w:val="0"/>
                      <w:sz w:val="21"/>
                      <w:szCs w:val="21"/>
                      <w:highlight w:val="none"/>
                      <w:vertAlign w:val="superscript"/>
                      <w:lang w:val="en-US" w:eastAsia="zh-CN" w:bidi="ar"/>
                    </w:rPr>
                    <w:t>-2</w:t>
                  </w:r>
                </w:p>
              </w:tc>
              <w:tc>
                <w:tcPr>
                  <w:tcW w:w="1076" w:type="dxa"/>
                  <w:vAlign w:val="center"/>
                </w:tcPr>
                <w:p w14:paraId="29FB0D90">
                  <w:pPr>
                    <w:spacing w:after="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2400</w:t>
                  </w:r>
                </w:p>
              </w:tc>
              <w:tc>
                <w:tcPr>
                  <w:tcW w:w="1231" w:type="dxa"/>
                  <w:vAlign w:val="center"/>
                </w:tcPr>
                <w:p w14:paraId="1F44208F">
                  <w:pPr>
                    <w:spacing w:after="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0.0547</w:t>
                  </w:r>
                </w:p>
              </w:tc>
              <w:tc>
                <w:tcPr>
                  <w:tcW w:w="1385" w:type="dxa"/>
                  <w:vAlign w:val="center"/>
                </w:tcPr>
                <w:p w14:paraId="13A1E039">
                  <w:pPr>
                    <w:spacing w:after="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83%</w:t>
                  </w:r>
                </w:p>
              </w:tc>
              <w:tc>
                <w:tcPr>
                  <w:tcW w:w="1168" w:type="dxa"/>
                  <w:vAlign w:val="center"/>
                </w:tcPr>
                <w:p w14:paraId="4423AF1E">
                  <w:pPr>
                    <w:spacing w:after="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0.0659</w:t>
                  </w:r>
                </w:p>
              </w:tc>
            </w:tr>
            <w:tr w14:paraId="01E2669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92" w:type="dxa"/>
                  <w:vMerge w:val="continue"/>
                  <w:vAlign w:val="center"/>
                </w:tcPr>
                <w:p w14:paraId="53385021">
                  <w:pPr>
                    <w:spacing w:after="0"/>
                    <w:jc w:val="center"/>
                    <w:textAlignment w:val="baseline"/>
                    <w:rPr>
                      <w:rFonts w:ascii="Times New Roman" w:hAnsi="Times New Roman" w:eastAsia="宋体"/>
                      <w:color w:val="auto"/>
                      <w:sz w:val="21"/>
                      <w:szCs w:val="21"/>
                    </w:rPr>
                  </w:pPr>
                </w:p>
              </w:tc>
              <w:tc>
                <w:tcPr>
                  <w:tcW w:w="1076" w:type="dxa"/>
                  <w:vAlign w:val="center"/>
                </w:tcPr>
                <w:p w14:paraId="3266EE8F">
                  <w:pPr>
                    <w:spacing w:after="0"/>
                    <w:jc w:val="center"/>
                    <w:textAlignment w:val="baseline"/>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非甲烷总烃</w:t>
                  </w:r>
                </w:p>
              </w:tc>
              <w:tc>
                <w:tcPr>
                  <w:tcW w:w="1385" w:type="dxa"/>
                  <w:vAlign w:val="center"/>
                </w:tcPr>
                <w:p w14:paraId="31DAC55B">
                  <w:pPr>
                    <w:spacing w:after="0"/>
                    <w:jc w:val="center"/>
                    <w:textAlignment w:val="baseline"/>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vertAlign w:val="baseline"/>
                      <w:lang w:val="en-US" w:eastAsia="zh-CN" w:bidi="ar"/>
                    </w:rPr>
                    <w:t>1.35</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-2</w:t>
                  </w:r>
                </w:p>
              </w:tc>
              <w:tc>
                <w:tcPr>
                  <w:tcW w:w="1076" w:type="dxa"/>
                  <w:vAlign w:val="center"/>
                </w:tcPr>
                <w:p w14:paraId="30D212FE">
                  <w:pPr>
                    <w:spacing w:after="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2400</w:t>
                  </w:r>
                </w:p>
              </w:tc>
              <w:tc>
                <w:tcPr>
                  <w:tcW w:w="1231" w:type="dxa"/>
                  <w:vAlign w:val="center"/>
                </w:tcPr>
                <w:p w14:paraId="062F7970">
                  <w:pPr>
                    <w:spacing w:after="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0.0324</w:t>
                  </w:r>
                </w:p>
              </w:tc>
              <w:tc>
                <w:tcPr>
                  <w:tcW w:w="1385" w:type="dxa"/>
                  <w:vAlign w:val="center"/>
                </w:tcPr>
                <w:p w14:paraId="66526506">
                  <w:pPr>
                    <w:spacing w:after="0"/>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83%</w:t>
                  </w:r>
                </w:p>
              </w:tc>
              <w:tc>
                <w:tcPr>
                  <w:tcW w:w="1168" w:type="dxa"/>
                  <w:vAlign w:val="center"/>
                </w:tcPr>
                <w:p w14:paraId="01FA7EE2">
                  <w:pPr>
                    <w:spacing w:after="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0.0390</w:t>
                  </w:r>
                </w:p>
              </w:tc>
            </w:tr>
            <w:tr w14:paraId="1901886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92" w:type="dxa"/>
                  <w:vMerge w:val="continue"/>
                  <w:vAlign w:val="center"/>
                </w:tcPr>
                <w:p w14:paraId="13CBD2D0">
                  <w:pPr>
                    <w:spacing w:after="0"/>
                    <w:jc w:val="center"/>
                    <w:textAlignment w:val="baseline"/>
                    <w:rPr>
                      <w:rFonts w:ascii="Times New Roman" w:hAnsi="Times New Roman" w:eastAsia="宋体"/>
                      <w:color w:val="auto"/>
                      <w:sz w:val="21"/>
                      <w:szCs w:val="21"/>
                    </w:rPr>
                  </w:pPr>
                </w:p>
              </w:tc>
              <w:tc>
                <w:tcPr>
                  <w:tcW w:w="1076" w:type="dxa"/>
                  <w:vAlign w:val="center"/>
                </w:tcPr>
                <w:p w14:paraId="6381421B">
                  <w:pPr>
                    <w:spacing w:after="0"/>
                    <w:jc w:val="center"/>
                    <w:textAlignment w:val="baseline"/>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酚类</w:t>
                  </w:r>
                </w:p>
              </w:tc>
              <w:tc>
                <w:tcPr>
                  <w:tcW w:w="1385" w:type="dxa"/>
                  <w:vAlign w:val="center"/>
                </w:tcPr>
                <w:p w14:paraId="250FE7FA">
                  <w:pPr>
                    <w:spacing w:after="0"/>
                    <w:jc w:val="center"/>
                    <w:textAlignment w:val="baseline"/>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vertAlign w:val="baseline"/>
                      <w:lang w:val="en-US" w:eastAsia="zh-CN" w:bidi="ar"/>
                    </w:rPr>
                    <w:t>9.26</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eastAsia" w:ascii="Times New Roman" w:hAnsi="Times New Roman" w:eastAsia="宋体" w:cs="Times New Roman"/>
                      <w:color w:val="auto"/>
                      <w:kern w:val="0"/>
                      <w:sz w:val="21"/>
                      <w:szCs w:val="21"/>
                      <w:highlight w:val="none"/>
                      <w:vertAlign w:val="superscript"/>
                      <w:lang w:val="en-US" w:eastAsia="zh-CN" w:bidi="ar"/>
                    </w:rPr>
                    <w:t>3</w:t>
                  </w:r>
                </w:p>
              </w:tc>
              <w:tc>
                <w:tcPr>
                  <w:tcW w:w="1076" w:type="dxa"/>
                  <w:vAlign w:val="center"/>
                </w:tcPr>
                <w:p w14:paraId="1575E540">
                  <w:pPr>
                    <w:spacing w:after="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2400</w:t>
                  </w:r>
                </w:p>
              </w:tc>
              <w:tc>
                <w:tcPr>
                  <w:tcW w:w="1231" w:type="dxa"/>
                  <w:vAlign w:val="center"/>
                </w:tcPr>
                <w:p w14:paraId="511C4A12">
                  <w:pPr>
                    <w:spacing w:after="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0.0222</w:t>
                  </w:r>
                </w:p>
              </w:tc>
              <w:tc>
                <w:tcPr>
                  <w:tcW w:w="1385" w:type="dxa"/>
                  <w:vAlign w:val="center"/>
                </w:tcPr>
                <w:p w14:paraId="23C160B9">
                  <w:pPr>
                    <w:spacing w:after="0"/>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83%</w:t>
                  </w:r>
                </w:p>
              </w:tc>
              <w:tc>
                <w:tcPr>
                  <w:tcW w:w="1168" w:type="dxa"/>
                  <w:vAlign w:val="center"/>
                </w:tcPr>
                <w:p w14:paraId="09D8569C">
                  <w:pPr>
                    <w:spacing w:after="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0.0268</w:t>
                  </w:r>
                </w:p>
              </w:tc>
            </w:tr>
            <w:tr w14:paraId="7F583DA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92" w:type="dxa"/>
                  <w:vMerge w:val="continue"/>
                  <w:vAlign w:val="center"/>
                </w:tcPr>
                <w:p w14:paraId="4B6A7424">
                  <w:pPr>
                    <w:spacing w:after="0"/>
                    <w:jc w:val="center"/>
                    <w:textAlignment w:val="baseline"/>
                    <w:rPr>
                      <w:rFonts w:ascii="Times New Roman" w:hAnsi="Times New Roman" w:eastAsia="宋体"/>
                      <w:color w:val="auto"/>
                      <w:sz w:val="21"/>
                      <w:szCs w:val="21"/>
                    </w:rPr>
                  </w:pPr>
                </w:p>
              </w:tc>
              <w:tc>
                <w:tcPr>
                  <w:tcW w:w="1076" w:type="dxa"/>
                  <w:vAlign w:val="center"/>
                </w:tcPr>
                <w:p w14:paraId="323344A6">
                  <w:pPr>
                    <w:spacing w:after="0"/>
                    <w:jc w:val="center"/>
                    <w:textAlignment w:val="baseline"/>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甲醛</w:t>
                  </w:r>
                </w:p>
              </w:tc>
              <w:tc>
                <w:tcPr>
                  <w:tcW w:w="1385" w:type="dxa"/>
                  <w:vAlign w:val="center"/>
                </w:tcPr>
                <w:p w14:paraId="1AFB0426">
                  <w:pPr>
                    <w:spacing w:after="0"/>
                    <w:jc w:val="center"/>
                    <w:textAlignment w:val="baseline"/>
                    <w:rPr>
                      <w:rFonts w:ascii="Times New Roman" w:hAnsi="Times New Roman" w:eastAsia="宋体"/>
                      <w:color w:val="auto"/>
                      <w:sz w:val="21"/>
                      <w:szCs w:val="21"/>
                    </w:rPr>
                  </w:pPr>
                  <w:r>
                    <w:rPr>
                      <w:rFonts w:hint="eastAsia" w:ascii="Times New Roman" w:hAnsi="Times New Roman" w:eastAsia="宋体" w:cs="Times New Roman"/>
                      <w:color w:val="auto"/>
                      <w:kern w:val="0"/>
                      <w:sz w:val="21"/>
                      <w:szCs w:val="21"/>
                      <w:highlight w:val="none"/>
                      <w:vertAlign w:val="baseline"/>
                      <w:lang w:val="en-US" w:eastAsia="zh-CN" w:bidi="ar"/>
                    </w:rPr>
                    <w:t>3.30</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w:t>
                  </w:r>
                  <w:r>
                    <w:rPr>
                      <w:rFonts w:hint="eastAsia" w:ascii="Times New Roman" w:hAnsi="Times New Roman" w:eastAsia="宋体" w:cs="Times New Roman"/>
                      <w:color w:val="auto"/>
                      <w:kern w:val="0"/>
                      <w:sz w:val="21"/>
                      <w:szCs w:val="21"/>
                      <w:highlight w:val="none"/>
                      <w:vertAlign w:val="superscript"/>
                      <w:lang w:val="en-US" w:eastAsia="zh-CN" w:bidi="ar"/>
                    </w:rPr>
                    <w:t>3</w:t>
                  </w:r>
                </w:p>
              </w:tc>
              <w:tc>
                <w:tcPr>
                  <w:tcW w:w="1076" w:type="dxa"/>
                  <w:vAlign w:val="center"/>
                </w:tcPr>
                <w:p w14:paraId="61AF6C2F">
                  <w:pPr>
                    <w:spacing w:after="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2400</w:t>
                  </w:r>
                </w:p>
              </w:tc>
              <w:tc>
                <w:tcPr>
                  <w:tcW w:w="1231" w:type="dxa"/>
                  <w:vAlign w:val="center"/>
                </w:tcPr>
                <w:p w14:paraId="2A1A67EB">
                  <w:pPr>
                    <w:spacing w:after="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0.0079</w:t>
                  </w:r>
                </w:p>
              </w:tc>
              <w:tc>
                <w:tcPr>
                  <w:tcW w:w="1385" w:type="dxa"/>
                  <w:vAlign w:val="center"/>
                </w:tcPr>
                <w:p w14:paraId="66B27E9E">
                  <w:pPr>
                    <w:spacing w:after="0"/>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83%</w:t>
                  </w:r>
                </w:p>
              </w:tc>
              <w:tc>
                <w:tcPr>
                  <w:tcW w:w="1168" w:type="dxa"/>
                  <w:vAlign w:val="center"/>
                </w:tcPr>
                <w:p w14:paraId="7E7F8138">
                  <w:pPr>
                    <w:spacing w:after="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0.0095</w:t>
                  </w:r>
                </w:p>
              </w:tc>
            </w:tr>
            <w:tr w14:paraId="00A3CFC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92" w:type="dxa"/>
                  <w:vMerge w:val="restart"/>
                  <w:vAlign w:val="center"/>
                </w:tcPr>
                <w:p w14:paraId="38BDD59A">
                  <w:pPr>
                    <w:spacing w:after="0"/>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固化废气排气筒：低氮燃烧+焚烧炉+冷却水池+水喷淋塔进口+15m高排气筒</w:t>
                  </w:r>
                  <w:r>
                    <w:rPr>
                      <w:rFonts w:hint="eastAsia" w:ascii="Times New Roman" w:hAnsi="Times New Roman" w:eastAsia="宋体"/>
                      <w:color w:val="auto"/>
                      <w:sz w:val="21"/>
                      <w:szCs w:val="21"/>
                    </w:rPr>
                    <w:t>出口</w:t>
                  </w:r>
                </w:p>
              </w:tc>
              <w:tc>
                <w:tcPr>
                  <w:tcW w:w="1076" w:type="dxa"/>
                  <w:vAlign w:val="center"/>
                </w:tcPr>
                <w:p w14:paraId="75F512C7">
                  <w:pPr>
                    <w:spacing w:after="0"/>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颗粒物</w:t>
                  </w:r>
                </w:p>
              </w:tc>
              <w:tc>
                <w:tcPr>
                  <w:tcW w:w="1385" w:type="dxa"/>
                  <w:vAlign w:val="center"/>
                </w:tcPr>
                <w:p w14:paraId="7F1E6C04">
                  <w:pPr>
                    <w:spacing w:after="0"/>
                    <w:jc w:val="center"/>
                    <w:textAlignment w:val="baseline"/>
                    <w:rPr>
                      <w:rFonts w:ascii="Times New Roman" w:hAnsi="Times New Roman" w:eastAsia="宋体"/>
                      <w:color w:val="auto"/>
                      <w:sz w:val="21"/>
                      <w:szCs w:val="21"/>
                    </w:rPr>
                  </w:pPr>
                  <w:r>
                    <w:rPr>
                      <w:rFonts w:hint="default" w:ascii="Times New Roman" w:hAnsi="Times New Roman" w:eastAsia="宋体" w:cs="Times New Roman"/>
                      <w:color w:val="auto"/>
                      <w:kern w:val="0"/>
                      <w:sz w:val="21"/>
                      <w:szCs w:val="21"/>
                      <w:highlight w:val="none"/>
                      <w:vertAlign w:val="baseline"/>
                      <w:lang w:val="en-US" w:eastAsia="zh-CN" w:bidi="ar"/>
                    </w:rPr>
                    <w:t>9.84</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c>
                <w:tcPr>
                  <w:tcW w:w="1076" w:type="dxa"/>
                  <w:vAlign w:val="center"/>
                </w:tcPr>
                <w:p w14:paraId="1876B506">
                  <w:pPr>
                    <w:spacing w:after="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5280</w:t>
                  </w:r>
                </w:p>
              </w:tc>
              <w:tc>
                <w:tcPr>
                  <w:tcW w:w="1231" w:type="dxa"/>
                  <w:vAlign w:val="center"/>
                </w:tcPr>
                <w:p w14:paraId="07BA7D63">
                  <w:pPr>
                    <w:spacing w:after="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0.0520</w:t>
                  </w:r>
                </w:p>
              </w:tc>
              <w:tc>
                <w:tcPr>
                  <w:tcW w:w="1385" w:type="dxa"/>
                  <w:vAlign w:val="center"/>
                </w:tcPr>
                <w:p w14:paraId="1EDF4611">
                  <w:pPr>
                    <w:spacing w:after="0"/>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83%</w:t>
                  </w:r>
                </w:p>
              </w:tc>
              <w:tc>
                <w:tcPr>
                  <w:tcW w:w="1168" w:type="dxa"/>
                  <w:vAlign w:val="center"/>
                </w:tcPr>
                <w:p w14:paraId="5EAB5303">
                  <w:pPr>
                    <w:spacing w:after="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0.0626</w:t>
                  </w:r>
                </w:p>
              </w:tc>
            </w:tr>
            <w:tr w14:paraId="49700B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92" w:type="dxa"/>
                  <w:vMerge w:val="continue"/>
                  <w:vAlign w:val="center"/>
                </w:tcPr>
                <w:p w14:paraId="6EA7ED49">
                  <w:pPr>
                    <w:spacing w:after="0"/>
                    <w:jc w:val="center"/>
                    <w:textAlignment w:val="baseline"/>
                    <w:rPr>
                      <w:rFonts w:ascii="Times New Roman" w:hAnsi="Times New Roman" w:eastAsia="宋体"/>
                      <w:color w:val="auto"/>
                      <w:sz w:val="21"/>
                      <w:szCs w:val="21"/>
                    </w:rPr>
                  </w:pPr>
                </w:p>
              </w:tc>
              <w:tc>
                <w:tcPr>
                  <w:tcW w:w="1076" w:type="dxa"/>
                  <w:vAlign w:val="center"/>
                </w:tcPr>
                <w:p w14:paraId="208551F7">
                  <w:pPr>
                    <w:spacing w:after="0"/>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非甲烷总烃</w:t>
                  </w:r>
                </w:p>
              </w:tc>
              <w:tc>
                <w:tcPr>
                  <w:tcW w:w="1385" w:type="dxa"/>
                  <w:vAlign w:val="center"/>
                </w:tcPr>
                <w:p w14:paraId="095F392E">
                  <w:pPr>
                    <w:spacing w:after="0"/>
                    <w:jc w:val="center"/>
                    <w:textAlignment w:val="baseline"/>
                    <w:rPr>
                      <w:rFonts w:ascii="Times New Roman" w:hAnsi="Times New Roman" w:eastAsia="宋体"/>
                      <w:color w:val="auto"/>
                      <w:sz w:val="21"/>
                      <w:szCs w:val="21"/>
                    </w:rPr>
                  </w:pPr>
                  <w:r>
                    <w:rPr>
                      <w:rFonts w:hint="default" w:ascii="Times New Roman" w:hAnsi="Times New Roman" w:eastAsia="宋体" w:cs="Times New Roman"/>
                      <w:color w:val="auto"/>
                      <w:kern w:val="0"/>
                      <w:sz w:val="21"/>
                      <w:szCs w:val="21"/>
                      <w:highlight w:val="none"/>
                      <w:vertAlign w:val="baseline"/>
                      <w:lang w:val="en-US" w:eastAsia="zh-CN" w:bidi="ar"/>
                    </w:rPr>
                    <w:t>2.62</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-2</w:t>
                  </w:r>
                </w:p>
              </w:tc>
              <w:tc>
                <w:tcPr>
                  <w:tcW w:w="1076" w:type="dxa"/>
                  <w:vAlign w:val="center"/>
                </w:tcPr>
                <w:p w14:paraId="7FA99AF9">
                  <w:pPr>
                    <w:spacing w:after="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5280</w:t>
                  </w:r>
                </w:p>
              </w:tc>
              <w:tc>
                <w:tcPr>
                  <w:tcW w:w="1231" w:type="dxa"/>
                  <w:vAlign w:val="center"/>
                </w:tcPr>
                <w:p w14:paraId="5EBB17E5">
                  <w:pPr>
                    <w:spacing w:after="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0.1383</w:t>
                  </w:r>
                </w:p>
              </w:tc>
              <w:tc>
                <w:tcPr>
                  <w:tcW w:w="1385" w:type="dxa"/>
                  <w:vAlign w:val="center"/>
                </w:tcPr>
                <w:p w14:paraId="382E8895">
                  <w:pPr>
                    <w:spacing w:after="0"/>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83%</w:t>
                  </w:r>
                </w:p>
              </w:tc>
              <w:tc>
                <w:tcPr>
                  <w:tcW w:w="1168" w:type="dxa"/>
                  <w:vAlign w:val="center"/>
                </w:tcPr>
                <w:p w14:paraId="75F95D16">
                  <w:pPr>
                    <w:spacing w:after="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0.1677</w:t>
                  </w:r>
                </w:p>
              </w:tc>
            </w:tr>
            <w:tr w14:paraId="6F1E5A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92" w:type="dxa"/>
                  <w:vMerge w:val="continue"/>
                  <w:vAlign w:val="center"/>
                </w:tcPr>
                <w:p w14:paraId="13FC4B0F">
                  <w:pPr>
                    <w:spacing w:after="0"/>
                    <w:jc w:val="center"/>
                    <w:textAlignment w:val="baseline"/>
                    <w:rPr>
                      <w:rFonts w:ascii="Times New Roman" w:hAnsi="Times New Roman" w:eastAsia="宋体"/>
                      <w:color w:val="auto"/>
                      <w:sz w:val="21"/>
                      <w:szCs w:val="21"/>
                    </w:rPr>
                  </w:pPr>
                </w:p>
              </w:tc>
              <w:tc>
                <w:tcPr>
                  <w:tcW w:w="1076" w:type="dxa"/>
                  <w:vAlign w:val="center"/>
                </w:tcPr>
                <w:p w14:paraId="45AF0958">
                  <w:pPr>
                    <w:spacing w:after="0"/>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酚类</w:t>
                  </w:r>
                </w:p>
              </w:tc>
              <w:tc>
                <w:tcPr>
                  <w:tcW w:w="1385" w:type="dxa"/>
                  <w:vAlign w:val="center"/>
                </w:tcPr>
                <w:p w14:paraId="65FC897D">
                  <w:pPr>
                    <w:spacing w:after="0"/>
                    <w:jc w:val="center"/>
                    <w:textAlignment w:val="baseline"/>
                    <w:rPr>
                      <w:rFonts w:ascii="Times New Roman" w:hAnsi="Times New Roman" w:eastAsia="宋体"/>
                      <w:color w:val="auto"/>
                      <w:sz w:val="21"/>
                      <w:szCs w:val="21"/>
                    </w:rPr>
                  </w:pPr>
                  <w:r>
                    <w:rPr>
                      <w:rFonts w:hint="default" w:ascii="Times New Roman" w:hAnsi="Times New Roman" w:eastAsia="宋体" w:cs="Times New Roman"/>
                      <w:color w:val="auto"/>
                      <w:kern w:val="0"/>
                      <w:sz w:val="21"/>
                      <w:szCs w:val="21"/>
                      <w:highlight w:val="none"/>
                      <w:vertAlign w:val="baseline"/>
                      <w:lang w:val="en-US" w:eastAsia="zh-CN" w:bidi="ar"/>
                    </w:rPr>
                    <w:t>8.01</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c>
                <w:tcPr>
                  <w:tcW w:w="1076" w:type="dxa"/>
                  <w:vAlign w:val="center"/>
                </w:tcPr>
                <w:p w14:paraId="165D6A2D">
                  <w:pPr>
                    <w:spacing w:after="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5280</w:t>
                  </w:r>
                </w:p>
              </w:tc>
              <w:tc>
                <w:tcPr>
                  <w:tcW w:w="1231" w:type="dxa"/>
                  <w:vAlign w:val="center"/>
                </w:tcPr>
                <w:p w14:paraId="1C9E7988">
                  <w:pPr>
                    <w:spacing w:after="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0.0423</w:t>
                  </w:r>
                </w:p>
              </w:tc>
              <w:tc>
                <w:tcPr>
                  <w:tcW w:w="1385" w:type="dxa"/>
                  <w:vAlign w:val="center"/>
                </w:tcPr>
                <w:p w14:paraId="2A8A7EA0">
                  <w:pPr>
                    <w:spacing w:after="0"/>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83%</w:t>
                  </w:r>
                </w:p>
              </w:tc>
              <w:tc>
                <w:tcPr>
                  <w:tcW w:w="1168" w:type="dxa"/>
                  <w:vAlign w:val="center"/>
                </w:tcPr>
                <w:p w14:paraId="0973BFE0">
                  <w:pPr>
                    <w:spacing w:after="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0.0510</w:t>
                  </w:r>
                </w:p>
              </w:tc>
            </w:tr>
            <w:tr w14:paraId="6C93CD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92" w:type="dxa"/>
                  <w:vMerge w:val="continue"/>
                  <w:vAlign w:val="center"/>
                </w:tcPr>
                <w:p w14:paraId="205AA2C9">
                  <w:pPr>
                    <w:spacing w:after="0"/>
                    <w:jc w:val="center"/>
                    <w:textAlignment w:val="baseline"/>
                    <w:rPr>
                      <w:rFonts w:ascii="Times New Roman" w:hAnsi="Times New Roman" w:eastAsia="宋体"/>
                      <w:color w:val="auto"/>
                      <w:sz w:val="21"/>
                      <w:szCs w:val="21"/>
                    </w:rPr>
                  </w:pPr>
                </w:p>
              </w:tc>
              <w:tc>
                <w:tcPr>
                  <w:tcW w:w="1076" w:type="dxa"/>
                  <w:vAlign w:val="center"/>
                </w:tcPr>
                <w:p w14:paraId="1A7B838F">
                  <w:pPr>
                    <w:spacing w:after="0"/>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甲醛</w:t>
                  </w:r>
                </w:p>
              </w:tc>
              <w:tc>
                <w:tcPr>
                  <w:tcW w:w="1385" w:type="dxa"/>
                  <w:vAlign w:val="center"/>
                </w:tcPr>
                <w:p w14:paraId="6CB82AF6">
                  <w:pPr>
                    <w:spacing w:after="0"/>
                    <w:jc w:val="center"/>
                    <w:textAlignment w:val="baseline"/>
                    <w:rPr>
                      <w:rFonts w:ascii="Times New Roman" w:hAnsi="Times New Roman" w:eastAsia="宋体"/>
                      <w:color w:val="auto"/>
                      <w:sz w:val="21"/>
                      <w:szCs w:val="21"/>
                    </w:rPr>
                  </w:pPr>
                  <w:r>
                    <w:rPr>
                      <w:rFonts w:hint="default" w:ascii="Times New Roman" w:hAnsi="Times New Roman" w:eastAsia="宋体" w:cs="Times New Roman"/>
                      <w:color w:val="auto"/>
                      <w:kern w:val="0"/>
                      <w:sz w:val="21"/>
                      <w:szCs w:val="21"/>
                      <w:highlight w:val="none"/>
                      <w:vertAlign w:val="baseline"/>
                      <w:lang w:val="en-US" w:eastAsia="zh-CN" w:bidi="ar"/>
                    </w:rPr>
                    <w:t>4.24</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c>
                <w:tcPr>
                  <w:tcW w:w="1076" w:type="dxa"/>
                  <w:vAlign w:val="center"/>
                </w:tcPr>
                <w:p w14:paraId="1346A686">
                  <w:pPr>
                    <w:spacing w:after="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5280</w:t>
                  </w:r>
                </w:p>
              </w:tc>
              <w:tc>
                <w:tcPr>
                  <w:tcW w:w="1231" w:type="dxa"/>
                  <w:vAlign w:val="center"/>
                </w:tcPr>
                <w:p w14:paraId="7C03CF67">
                  <w:pPr>
                    <w:spacing w:after="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0.0224</w:t>
                  </w:r>
                </w:p>
              </w:tc>
              <w:tc>
                <w:tcPr>
                  <w:tcW w:w="1385" w:type="dxa"/>
                  <w:vAlign w:val="center"/>
                </w:tcPr>
                <w:p w14:paraId="50BE16AF">
                  <w:pPr>
                    <w:spacing w:after="0"/>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83%</w:t>
                  </w:r>
                </w:p>
              </w:tc>
              <w:tc>
                <w:tcPr>
                  <w:tcW w:w="1168" w:type="dxa"/>
                  <w:vAlign w:val="center"/>
                </w:tcPr>
                <w:p w14:paraId="72ABA758">
                  <w:pPr>
                    <w:spacing w:after="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0.0270</w:t>
                  </w:r>
                </w:p>
              </w:tc>
            </w:tr>
            <w:tr w14:paraId="072F63F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92" w:type="dxa"/>
                  <w:vMerge w:val="continue"/>
                  <w:vAlign w:val="center"/>
                </w:tcPr>
                <w:p w14:paraId="47211720">
                  <w:pPr>
                    <w:spacing w:after="0"/>
                    <w:jc w:val="center"/>
                    <w:textAlignment w:val="baseline"/>
                    <w:rPr>
                      <w:rFonts w:ascii="Times New Roman" w:hAnsi="Times New Roman" w:eastAsia="宋体"/>
                      <w:color w:val="auto"/>
                      <w:sz w:val="21"/>
                      <w:szCs w:val="21"/>
                    </w:rPr>
                  </w:pPr>
                </w:p>
              </w:tc>
              <w:tc>
                <w:tcPr>
                  <w:tcW w:w="1076" w:type="dxa"/>
                  <w:vAlign w:val="center"/>
                </w:tcPr>
                <w:p w14:paraId="5DD4B009">
                  <w:pPr>
                    <w:spacing w:after="0"/>
                    <w:jc w:val="center"/>
                    <w:textAlignment w:val="baseline"/>
                    <w:rPr>
                      <w:rFonts w:hint="eastAsia"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氮氧化物</w:t>
                  </w:r>
                </w:p>
              </w:tc>
              <w:tc>
                <w:tcPr>
                  <w:tcW w:w="1385" w:type="dxa"/>
                  <w:vAlign w:val="center"/>
                </w:tcPr>
                <w:p w14:paraId="082570D9">
                  <w:pPr>
                    <w:spacing w:after="0"/>
                    <w:jc w:val="center"/>
                    <w:textAlignment w:val="baseline"/>
                    <w:rPr>
                      <w:rFonts w:ascii="Times New Roman" w:hAnsi="Times New Roman" w:eastAsia="宋体"/>
                      <w:color w:val="auto"/>
                      <w:sz w:val="21"/>
                      <w:szCs w:val="21"/>
                    </w:rPr>
                  </w:pPr>
                  <w:r>
                    <w:rPr>
                      <w:rFonts w:hint="default" w:ascii="Times New Roman" w:hAnsi="Times New Roman" w:eastAsia="宋体" w:cs="Times New Roman"/>
                      <w:color w:val="auto"/>
                      <w:kern w:val="0"/>
                      <w:sz w:val="21"/>
                      <w:szCs w:val="21"/>
                      <w:highlight w:val="none"/>
                      <w:vertAlign w:val="baseline"/>
                      <w:lang w:val="en-US" w:eastAsia="zh-CN" w:bidi="ar"/>
                    </w:rPr>
                    <w:t>3.29</w:t>
                  </w:r>
                  <w:r>
                    <w:rPr>
                      <w:rFonts w:hint="default" w:ascii="Times New Roman" w:hAnsi="Times New Roman" w:eastAsia="宋体" w:cs="Times New Roman"/>
                      <w:color w:val="auto"/>
                      <w:kern w:val="0"/>
                      <w:sz w:val="21"/>
                      <w:szCs w:val="21"/>
                      <w:highlight w:val="none"/>
                      <w:lang w:val="en-US" w:eastAsia="zh-CN" w:bidi="ar"/>
                    </w:rPr>
                    <w:t>×10</w:t>
                  </w:r>
                  <w:r>
                    <w:rPr>
                      <w:rFonts w:hint="default" w:ascii="Times New Roman" w:hAnsi="Times New Roman" w:eastAsia="宋体" w:cs="Times New Roman"/>
                      <w:color w:val="auto"/>
                      <w:kern w:val="0"/>
                      <w:sz w:val="21"/>
                      <w:szCs w:val="21"/>
                      <w:highlight w:val="none"/>
                      <w:vertAlign w:val="superscript"/>
                      <w:lang w:val="en-US" w:eastAsia="zh-CN" w:bidi="ar"/>
                    </w:rPr>
                    <w:t>-3</w:t>
                  </w:r>
                </w:p>
              </w:tc>
              <w:tc>
                <w:tcPr>
                  <w:tcW w:w="1076" w:type="dxa"/>
                  <w:shd w:val="clear" w:color="auto" w:fill="auto"/>
                  <w:vAlign w:val="center"/>
                </w:tcPr>
                <w:p w14:paraId="04AAB317">
                  <w:pPr>
                    <w:spacing w:after="0"/>
                    <w:jc w:val="center"/>
                    <w:textAlignment w:val="baseline"/>
                    <w:rPr>
                      <w:rFonts w:hint="default" w:ascii="Times New Roman" w:hAnsi="Times New Roman" w:eastAsia="宋体" w:cs="Times New Roman"/>
                      <w:color w:val="auto"/>
                      <w:sz w:val="21"/>
                      <w:szCs w:val="21"/>
                      <w:lang w:val="en-US" w:eastAsia="zh-CN" w:bidi="ar-SA"/>
                    </w:rPr>
                  </w:pPr>
                  <w:r>
                    <w:rPr>
                      <w:rFonts w:hint="eastAsia" w:ascii="Times New Roman" w:hAnsi="Times New Roman" w:eastAsia="宋体"/>
                      <w:color w:val="auto"/>
                      <w:sz w:val="21"/>
                      <w:szCs w:val="21"/>
                      <w:lang w:val="en-US" w:eastAsia="zh-CN"/>
                    </w:rPr>
                    <w:t>5280</w:t>
                  </w:r>
                </w:p>
              </w:tc>
              <w:tc>
                <w:tcPr>
                  <w:tcW w:w="1231" w:type="dxa"/>
                  <w:vAlign w:val="center"/>
                </w:tcPr>
                <w:p w14:paraId="6D91118D">
                  <w:pPr>
                    <w:spacing w:after="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0.1737</w:t>
                  </w:r>
                </w:p>
              </w:tc>
              <w:tc>
                <w:tcPr>
                  <w:tcW w:w="1385" w:type="dxa"/>
                  <w:vAlign w:val="center"/>
                </w:tcPr>
                <w:p w14:paraId="1056B150">
                  <w:pPr>
                    <w:spacing w:after="0"/>
                    <w:jc w:val="center"/>
                    <w:textAlignment w:val="baseline"/>
                    <w:rPr>
                      <w:rFonts w:ascii="Times New Roman" w:hAnsi="Times New Roman" w:eastAsia="宋体"/>
                      <w:color w:val="auto"/>
                      <w:sz w:val="21"/>
                      <w:szCs w:val="21"/>
                    </w:rPr>
                  </w:pPr>
                  <w:r>
                    <w:rPr>
                      <w:rFonts w:hint="eastAsia" w:ascii="Times New Roman" w:hAnsi="Times New Roman" w:eastAsia="宋体"/>
                      <w:color w:val="auto"/>
                      <w:sz w:val="21"/>
                      <w:szCs w:val="21"/>
                      <w:lang w:val="en-US" w:eastAsia="zh-CN"/>
                    </w:rPr>
                    <w:t>83%</w:t>
                  </w:r>
                </w:p>
              </w:tc>
              <w:tc>
                <w:tcPr>
                  <w:tcW w:w="1168" w:type="dxa"/>
                  <w:vAlign w:val="center"/>
                </w:tcPr>
                <w:p w14:paraId="37D071CB">
                  <w:pPr>
                    <w:spacing w:after="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0.2093</w:t>
                  </w:r>
                </w:p>
              </w:tc>
            </w:tr>
          </w:tbl>
          <w:p w14:paraId="6BCEEE10">
            <w:pPr>
              <w:spacing w:after="0" w:line="460" w:lineRule="exact"/>
              <w:ind w:firstLine="480"/>
              <w:rPr>
                <w:rFonts w:ascii="Times New Roman" w:hAnsi="Times New Roman" w:eastAsia="宋体"/>
                <w:color w:val="auto"/>
                <w:sz w:val="24"/>
              </w:rPr>
            </w:pPr>
            <w:r>
              <w:rPr>
                <w:rFonts w:hint="eastAsia" w:ascii="Times New Roman" w:hAnsi="Times New Roman" w:eastAsia="宋体"/>
                <w:color w:val="auto"/>
                <w:sz w:val="24"/>
              </w:rPr>
              <w:t>本项目废气污染物实际排放量与环评批复总量控制要求对比情况见下表。</w:t>
            </w:r>
          </w:p>
          <w:p w14:paraId="7C8FD857">
            <w:pPr>
              <w:spacing w:after="0" w:line="460" w:lineRule="exact"/>
              <w:ind w:firstLine="482"/>
              <w:textAlignment w:val="baseline"/>
              <w:rPr>
                <w:rFonts w:ascii="Times New Roman" w:hAnsi="Times New Roman" w:eastAsia="宋体"/>
                <w:b/>
                <w:color w:val="auto"/>
                <w:sz w:val="24"/>
                <w:szCs w:val="24"/>
              </w:rPr>
            </w:pPr>
            <w:r>
              <w:rPr>
                <w:rFonts w:ascii="Times New Roman" w:hAnsi="Times New Roman" w:eastAsia="宋体"/>
                <w:b/>
                <w:color w:val="auto"/>
                <w:sz w:val="24"/>
                <w:szCs w:val="24"/>
              </w:rPr>
              <w:t>表</w:t>
            </w:r>
            <w:r>
              <w:rPr>
                <w:rFonts w:hint="eastAsia" w:ascii="Times New Roman" w:hAnsi="Times New Roman" w:eastAsia="宋体"/>
                <w:b/>
                <w:color w:val="auto"/>
                <w:sz w:val="24"/>
                <w:szCs w:val="24"/>
              </w:rPr>
              <w:t>24</w:t>
            </w:r>
            <w:r>
              <w:rPr>
                <w:rFonts w:ascii="Times New Roman" w:hAnsi="Times New Roman" w:eastAsia="宋体"/>
                <w:b/>
                <w:color w:val="auto"/>
                <w:sz w:val="24"/>
                <w:szCs w:val="24"/>
              </w:rPr>
              <w:t xml:space="preserve">          </w:t>
            </w:r>
            <w:r>
              <w:rPr>
                <w:rFonts w:hint="eastAsia" w:ascii="Times New Roman" w:hAnsi="Times New Roman" w:eastAsia="宋体"/>
                <w:b/>
                <w:color w:val="auto"/>
                <w:sz w:val="24"/>
                <w:szCs w:val="24"/>
              </w:rPr>
              <w:t>废气污染物排放量情况及环评批复许可排放量</w:t>
            </w:r>
          </w:p>
          <w:tbl>
            <w:tblPr>
              <w:tblStyle w:val="15"/>
              <w:tblW w:w="499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14"/>
              <w:gridCol w:w="2297"/>
              <w:gridCol w:w="2297"/>
              <w:gridCol w:w="2300"/>
            </w:tblGrid>
            <w:tr w14:paraId="1BBB0DE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5" w:type="dxa"/>
                  <w:vAlign w:val="center"/>
                </w:tcPr>
                <w:p w14:paraId="356B7D9D">
                  <w:pPr>
                    <w:spacing w:after="0"/>
                    <w:jc w:val="center"/>
                    <w:textAlignment w:val="baseline"/>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vertAlign w:val="baseline"/>
                      <w:lang w:val="en-US" w:eastAsia="zh-CN" w:bidi="ar"/>
                    </w:rPr>
                    <w:t>污染因子</w:t>
                  </w:r>
                </w:p>
              </w:tc>
              <w:tc>
                <w:tcPr>
                  <w:tcW w:w="2297" w:type="dxa"/>
                  <w:vAlign w:val="center"/>
                </w:tcPr>
                <w:p w14:paraId="2C88E914">
                  <w:pPr>
                    <w:spacing w:after="0"/>
                    <w:jc w:val="center"/>
                    <w:textAlignment w:val="baseline"/>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vertAlign w:val="baseline"/>
                      <w:lang w:val="en-US" w:eastAsia="zh-CN" w:bidi="ar"/>
                    </w:rPr>
                    <w:t>环评</w:t>
                  </w:r>
                  <w:r>
                    <w:rPr>
                      <w:rFonts w:hint="eastAsia" w:ascii="Times New Roman" w:hAnsi="Times New Roman" w:eastAsia="宋体" w:cs="Times New Roman"/>
                      <w:b/>
                      <w:bCs/>
                      <w:color w:val="auto"/>
                      <w:kern w:val="0"/>
                      <w:sz w:val="21"/>
                      <w:szCs w:val="21"/>
                      <w:highlight w:val="none"/>
                      <w:vertAlign w:val="baseline"/>
                      <w:lang w:val="en-US" w:eastAsia="zh-CN" w:bidi="ar"/>
                    </w:rPr>
                    <w:t>允许</w:t>
                  </w:r>
                  <w:r>
                    <w:rPr>
                      <w:rFonts w:hint="default" w:ascii="Times New Roman" w:hAnsi="Times New Roman" w:eastAsia="宋体" w:cs="Times New Roman"/>
                      <w:b/>
                      <w:bCs/>
                      <w:color w:val="auto"/>
                      <w:kern w:val="0"/>
                      <w:sz w:val="21"/>
                      <w:szCs w:val="21"/>
                      <w:highlight w:val="none"/>
                      <w:vertAlign w:val="baseline"/>
                      <w:lang w:val="en-US" w:eastAsia="zh-CN" w:bidi="ar"/>
                    </w:rPr>
                    <w:t>排放量（t/a）</w:t>
                  </w:r>
                </w:p>
              </w:tc>
              <w:tc>
                <w:tcPr>
                  <w:tcW w:w="2297" w:type="dxa"/>
                  <w:vAlign w:val="center"/>
                </w:tcPr>
                <w:p w14:paraId="77BEBB2F">
                  <w:pPr>
                    <w:spacing w:after="0"/>
                    <w:jc w:val="center"/>
                    <w:textAlignment w:val="baseline"/>
                    <w:rPr>
                      <w:rFonts w:hint="default" w:ascii="Times New Roman" w:hAnsi="Times New Roman" w:eastAsia="宋体" w:cs="Times New Roman"/>
                      <w:b/>
                      <w:bCs/>
                      <w:color w:val="auto"/>
                      <w:kern w:val="0"/>
                      <w:sz w:val="21"/>
                      <w:szCs w:val="21"/>
                      <w:highlight w:val="none"/>
                      <w:vertAlign w:val="baseline"/>
                      <w:lang w:val="en-US" w:eastAsia="zh-CN" w:bidi="ar"/>
                    </w:rPr>
                  </w:pPr>
                  <w:r>
                    <w:rPr>
                      <w:rFonts w:hint="eastAsia" w:ascii="Times New Roman" w:hAnsi="Times New Roman" w:eastAsia="宋体" w:cs="Times New Roman"/>
                      <w:b/>
                      <w:bCs/>
                      <w:color w:val="auto"/>
                      <w:kern w:val="0"/>
                      <w:sz w:val="21"/>
                      <w:szCs w:val="21"/>
                      <w:highlight w:val="none"/>
                      <w:vertAlign w:val="baseline"/>
                      <w:lang w:val="en-US" w:eastAsia="zh-CN" w:bidi="ar"/>
                    </w:rPr>
                    <w:t>本期允许排放量</w:t>
                  </w:r>
                  <w:r>
                    <w:rPr>
                      <w:rFonts w:hint="default" w:ascii="Times New Roman" w:hAnsi="Times New Roman" w:eastAsia="宋体" w:cs="Times New Roman"/>
                      <w:b/>
                      <w:bCs/>
                      <w:color w:val="auto"/>
                      <w:kern w:val="0"/>
                      <w:sz w:val="21"/>
                      <w:szCs w:val="21"/>
                      <w:highlight w:val="none"/>
                      <w:vertAlign w:val="baseline"/>
                      <w:lang w:val="en-US" w:eastAsia="zh-CN" w:bidi="ar"/>
                    </w:rPr>
                    <w:t>（t/a）</w:t>
                  </w:r>
                </w:p>
              </w:tc>
              <w:tc>
                <w:tcPr>
                  <w:tcW w:w="2300" w:type="dxa"/>
                  <w:vAlign w:val="center"/>
                </w:tcPr>
                <w:p w14:paraId="6B200164">
                  <w:pPr>
                    <w:spacing w:after="0"/>
                    <w:jc w:val="center"/>
                    <w:textAlignment w:val="baseline"/>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vertAlign w:val="baseline"/>
                      <w:lang w:val="en-US" w:eastAsia="zh-CN" w:bidi="ar"/>
                    </w:rPr>
                    <w:t>实际排放量（t/a）</w:t>
                  </w:r>
                </w:p>
              </w:tc>
            </w:tr>
            <w:tr w14:paraId="75455BE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5" w:type="dxa"/>
                  <w:vAlign w:val="center"/>
                </w:tcPr>
                <w:p w14:paraId="6409DE5F">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颗粒物</w:t>
                  </w:r>
                </w:p>
              </w:tc>
              <w:tc>
                <w:tcPr>
                  <w:tcW w:w="2297" w:type="dxa"/>
                  <w:vAlign w:val="center"/>
                </w:tcPr>
                <w:p w14:paraId="45F6BE7D">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1.1749</w:t>
                  </w:r>
                </w:p>
              </w:tc>
              <w:tc>
                <w:tcPr>
                  <w:tcW w:w="2297" w:type="dxa"/>
                  <w:vAlign w:val="center"/>
                </w:tcPr>
                <w:p w14:paraId="69A4D107">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0.</w:t>
                  </w:r>
                  <w:r>
                    <w:rPr>
                      <w:rFonts w:hint="eastAsia" w:ascii="Times New Roman" w:hAnsi="Times New Roman" w:eastAsia="宋体" w:cs="Times New Roman"/>
                      <w:color w:val="auto"/>
                      <w:kern w:val="0"/>
                      <w:sz w:val="21"/>
                      <w:szCs w:val="21"/>
                      <w:highlight w:val="none"/>
                      <w:vertAlign w:val="baseline"/>
                      <w:lang w:val="en-US" w:eastAsia="zh-CN" w:bidi="ar"/>
                    </w:rPr>
                    <w:t>2228</w:t>
                  </w:r>
                </w:p>
              </w:tc>
              <w:tc>
                <w:tcPr>
                  <w:tcW w:w="2300" w:type="dxa"/>
                  <w:vAlign w:val="center"/>
                </w:tcPr>
                <w:p w14:paraId="72F3F6AC">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0.1285</w:t>
                  </w:r>
                </w:p>
              </w:tc>
            </w:tr>
            <w:tr w14:paraId="3DC40E4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5" w:type="dxa"/>
                  <w:vAlign w:val="center"/>
                </w:tcPr>
                <w:p w14:paraId="3B291673">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非甲烷总烃</w:t>
                  </w:r>
                </w:p>
              </w:tc>
              <w:tc>
                <w:tcPr>
                  <w:tcW w:w="2297" w:type="dxa"/>
                  <w:vAlign w:val="center"/>
                </w:tcPr>
                <w:p w14:paraId="208A201A">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0.8129</w:t>
                  </w:r>
                </w:p>
              </w:tc>
              <w:tc>
                <w:tcPr>
                  <w:tcW w:w="2297" w:type="dxa"/>
                  <w:vAlign w:val="center"/>
                </w:tcPr>
                <w:p w14:paraId="0574B972">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0.</w:t>
                  </w:r>
                  <w:r>
                    <w:rPr>
                      <w:rFonts w:hint="eastAsia" w:ascii="Times New Roman" w:hAnsi="Times New Roman" w:eastAsia="宋体" w:cs="Times New Roman"/>
                      <w:color w:val="auto"/>
                      <w:kern w:val="0"/>
                      <w:sz w:val="21"/>
                      <w:szCs w:val="21"/>
                      <w:highlight w:val="none"/>
                      <w:vertAlign w:val="baseline"/>
                      <w:lang w:val="en-US" w:eastAsia="zh-CN" w:bidi="ar"/>
                    </w:rPr>
                    <w:t>5419</w:t>
                  </w:r>
                </w:p>
              </w:tc>
              <w:tc>
                <w:tcPr>
                  <w:tcW w:w="2300" w:type="dxa"/>
                  <w:vAlign w:val="center"/>
                </w:tcPr>
                <w:p w14:paraId="0E905067">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0.</w:t>
                  </w:r>
                  <w:r>
                    <w:rPr>
                      <w:rFonts w:hint="eastAsia" w:ascii="Times New Roman" w:hAnsi="Times New Roman" w:eastAsia="宋体" w:cs="Times New Roman"/>
                      <w:color w:val="auto"/>
                      <w:kern w:val="0"/>
                      <w:sz w:val="21"/>
                      <w:szCs w:val="21"/>
                      <w:highlight w:val="none"/>
                      <w:vertAlign w:val="baseline"/>
                      <w:lang w:val="en-US" w:eastAsia="zh-CN" w:bidi="ar"/>
                    </w:rPr>
                    <w:t>2057</w:t>
                  </w:r>
                </w:p>
              </w:tc>
            </w:tr>
            <w:tr w14:paraId="296C976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5" w:type="dxa"/>
                  <w:vAlign w:val="center"/>
                </w:tcPr>
                <w:p w14:paraId="72906298">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酚类</w:t>
                  </w:r>
                </w:p>
              </w:tc>
              <w:tc>
                <w:tcPr>
                  <w:tcW w:w="2297" w:type="dxa"/>
                  <w:vAlign w:val="center"/>
                </w:tcPr>
                <w:p w14:paraId="089181AE">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0.6968</w:t>
                  </w:r>
                </w:p>
              </w:tc>
              <w:tc>
                <w:tcPr>
                  <w:tcW w:w="2297" w:type="dxa"/>
                  <w:vAlign w:val="center"/>
                </w:tcPr>
                <w:p w14:paraId="0FC79851">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0.</w:t>
                  </w:r>
                  <w:r>
                    <w:rPr>
                      <w:rFonts w:hint="eastAsia" w:ascii="Times New Roman" w:hAnsi="Times New Roman" w:eastAsia="宋体" w:cs="Times New Roman"/>
                      <w:color w:val="auto"/>
                      <w:kern w:val="0"/>
                      <w:sz w:val="21"/>
                      <w:szCs w:val="21"/>
                      <w:highlight w:val="none"/>
                      <w:vertAlign w:val="baseline"/>
                      <w:lang w:val="en-US" w:eastAsia="zh-CN" w:bidi="ar"/>
                    </w:rPr>
                    <w:t>4645</w:t>
                  </w:r>
                </w:p>
              </w:tc>
              <w:tc>
                <w:tcPr>
                  <w:tcW w:w="2300" w:type="dxa"/>
                  <w:vAlign w:val="center"/>
                </w:tcPr>
                <w:p w14:paraId="05D8C028">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0.0</w:t>
                  </w:r>
                  <w:r>
                    <w:rPr>
                      <w:rFonts w:hint="eastAsia" w:ascii="Times New Roman" w:hAnsi="Times New Roman" w:eastAsia="宋体" w:cs="Times New Roman"/>
                      <w:color w:val="auto"/>
                      <w:kern w:val="0"/>
                      <w:sz w:val="21"/>
                      <w:szCs w:val="21"/>
                      <w:highlight w:val="none"/>
                      <w:vertAlign w:val="baseline"/>
                      <w:lang w:val="en-US" w:eastAsia="zh-CN" w:bidi="ar"/>
                    </w:rPr>
                    <w:t>777</w:t>
                  </w:r>
                </w:p>
              </w:tc>
            </w:tr>
            <w:tr w14:paraId="2A51F1F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5" w:type="dxa"/>
                  <w:vAlign w:val="center"/>
                </w:tcPr>
                <w:p w14:paraId="7DEE082F">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甲醛</w:t>
                  </w:r>
                </w:p>
              </w:tc>
              <w:tc>
                <w:tcPr>
                  <w:tcW w:w="2297" w:type="dxa"/>
                  <w:vAlign w:val="center"/>
                </w:tcPr>
                <w:p w14:paraId="298CDC67">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0.1161</w:t>
                  </w:r>
                </w:p>
              </w:tc>
              <w:tc>
                <w:tcPr>
                  <w:tcW w:w="2297" w:type="dxa"/>
                  <w:vAlign w:val="center"/>
                </w:tcPr>
                <w:p w14:paraId="38E8802C">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0.0</w:t>
                  </w:r>
                  <w:r>
                    <w:rPr>
                      <w:rFonts w:hint="eastAsia" w:ascii="Times New Roman" w:hAnsi="Times New Roman" w:eastAsia="宋体" w:cs="Times New Roman"/>
                      <w:color w:val="auto"/>
                      <w:kern w:val="0"/>
                      <w:sz w:val="21"/>
                      <w:szCs w:val="21"/>
                      <w:highlight w:val="none"/>
                      <w:vertAlign w:val="baseline"/>
                      <w:lang w:val="en-US" w:eastAsia="zh-CN" w:bidi="ar"/>
                    </w:rPr>
                    <w:t>774</w:t>
                  </w:r>
                </w:p>
              </w:tc>
              <w:tc>
                <w:tcPr>
                  <w:tcW w:w="2300" w:type="dxa"/>
                  <w:vAlign w:val="center"/>
                </w:tcPr>
                <w:p w14:paraId="247EE670">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0.0</w:t>
                  </w:r>
                  <w:r>
                    <w:rPr>
                      <w:rFonts w:hint="eastAsia" w:ascii="Times New Roman" w:hAnsi="Times New Roman" w:eastAsia="宋体" w:cs="Times New Roman"/>
                      <w:color w:val="auto"/>
                      <w:kern w:val="0"/>
                      <w:sz w:val="21"/>
                      <w:szCs w:val="21"/>
                      <w:highlight w:val="none"/>
                      <w:vertAlign w:val="baseline"/>
                      <w:lang w:val="en-US" w:eastAsia="zh-CN" w:bidi="ar"/>
                    </w:rPr>
                    <w:t>365</w:t>
                  </w:r>
                </w:p>
              </w:tc>
            </w:tr>
            <w:tr w14:paraId="5A187D8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5" w:type="dxa"/>
                  <w:vAlign w:val="center"/>
                </w:tcPr>
                <w:p w14:paraId="2C4B2EDE">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NO</w:t>
                  </w:r>
                  <w:r>
                    <w:rPr>
                      <w:rFonts w:hint="default" w:ascii="Times New Roman" w:hAnsi="Times New Roman" w:eastAsia="宋体" w:cs="Times New Roman"/>
                      <w:color w:val="auto"/>
                      <w:kern w:val="0"/>
                      <w:sz w:val="21"/>
                      <w:szCs w:val="21"/>
                      <w:highlight w:val="none"/>
                      <w:vertAlign w:val="subscript"/>
                      <w:lang w:val="en-US" w:eastAsia="zh-CN" w:bidi="ar"/>
                    </w:rPr>
                    <w:t>X</w:t>
                  </w:r>
                </w:p>
              </w:tc>
              <w:tc>
                <w:tcPr>
                  <w:tcW w:w="2297" w:type="dxa"/>
                  <w:vAlign w:val="center"/>
                </w:tcPr>
                <w:p w14:paraId="69B80E62">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1.0841</w:t>
                  </w:r>
                </w:p>
              </w:tc>
              <w:tc>
                <w:tcPr>
                  <w:tcW w:w="2297" w:type="dxa"/>
                  <w:vAlign w:val="center"/>
                </w:tcPr>
                <w:p w14:paraId="1495B3AD">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0.</w:t>
                  </w:r>
                  <w:r>
                    <w:rPr>
                      <w:rFonts w:hint="eastAsia" w:ascii="Times New Roman" w:hAnsi="Times New Roman" w:eastAsia="宋体" w:cs="Times New Roman"/>
                      <w:color w:val="auto"/>
                      <w:kern w:val="0"/>
                      <w:sz w:val="21"/>
                      <w:szCs w:val="21"/>
                      <w:highlight w:val="none"/>
                      <w:vertAlign w:val="baseline"/>
                      <w:lang w:val="en-US" w:eastAsia="zh-CN" w:bidi="ar"/>
                    </w:rPr>
                    <w:t>7227</w:t>
                  </w:r>
                </w:p>
              </w:tc>
              <w:tc>
                <w:tcPr>
                  <w:tcW w:w="2300" w:type="dxa"/>
                  <w:vAlign w:val="center"/>
                </w:tcPr>
                <w:p w14:paraId="6D7414AE">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default" w:ascii="Times New Roman" w:hAnsi="Times New Roman" w:eastAsia="宋体" w:cs="Times New Roman"/>
                      <w:color w:val="auto"/>
                      <w:kern w:val="0"/>
                      <w:sz w:val="21"/>
                      <w:szCs w:val="21"/>
                      <w:highlight w:val="none"/>
                      <w:vertAlign w:val="baseline"/>
                      <w:lang w:val="en-US" w:eastAsia="zh-CN" w:bidi="ar"/>
                    </w:rPr>
                    <w:t>0.</w:t>
                  </w:r>
                  <w:r>
                    <w:rPr>
                      <w:rFonts w:hint="eastAsia" w:ascii="Times New Roman" w:hAnsi="Times New Roman" w:eastAsia="宋体" w:cs="Times New Roman"/>
                      <w:color w:val="auto"/>
                      <w:kern w:val="0"/>
                      <w:sz w:val="21"/>
                      <w:szCs w:val="21"/>
                      <w:highlight w:val="none"/>
                      <w:vertAlign w:val="baseline"/>
                      <w:lang w:val="en-US" w:eastAsia="zh-CN" w:bidi="ar"/>
                    </w:rPr>
                    <w:t>2093</w:t>
                  </w:r>
                </w:p>
              </w:tc>
            </w:tr>
          </w:tbl>
          <w:p w14:paraId="2D0D7E63">
            <w:pPr>
              <w:spacing w:after="0" w:line="460" w:lineRule="exact"/>
              <w:ind w:firstLine="480" w:firstLineChars="200"/>
              <w:textAlignment w:val="baseline"/>
              <w:rPr>
                <w:rFonts w:hint="eastAsia" w:ascii="Times New Roman" w:hAnsi="Times New Roman" w:eastAsia="宋体"/>
                <w:color w:val="auto"/>
                <w:sz w:val="24"/>
              </w:rPr>
            </w:pPr>
            <w:r>
              <w:rPr>
                <w:rFonts w:hint="eastAsia" w:ascii="Times New Roman" w:hAnsi="Times New Roman" w:eastAsia="宋体"/>
                <w:color w:val="auto"/>
                <w:sz w:val="24"/>
              </w:rPr>
              <w:t>由上表可知，本项目满负荷运行时废气颗粒物排放量能够满足环评批复总量控制要求。</w:t>
            </w:r>
          </w:p>
          <w:p w14:paraId="544C97C6">
            <w:pPr>
              <w:spacing w:after="0" w:line="460" w:lineRule="exact"/>
              <w:ind w:firstLine="480" w:firstLineChars="200"/>
              <w:textAlignment w:val="baseline"/>
              <w:rPr>
                <w:rFonts w:hint="eastAsia" w:ascii="Times New Roman" w:hAnsi="Times New Roman" w:eastAsia="宋体"/>
                <w:color w:val="auto"/>
                <w:sz w:val="24"/>
                <w:lang w:eastAsia="zh-CN"/>
              </w:rPr>
            </w:pPr>
            <w:r>
              <w:rPr>
                <w:rFonts w:hint="eastAsia" w:ascii="Times New Roman" w:hAnsi="Times New Roman" w:eastAsia="宋体"/>
                <w:color w:val="auto"/>
                <w:sz w:val="24"/>
                <w:lang w:val="en-US" w:eastAsia="zh-CN"/>
              </w:rPr>
              <w:t>本项目废水主要为生活污水，</w:t>
            </w:r>
            <w:r>
              <w:rPr>
                <w:rFonts w:hint="eastAsia" w:ascii="Times New Roman" w:hAnsi="Times New Roman" w:eastAsia="宋体"/>
                <w:color w:val="auto"/>
                <w:sz w:val="24"/>
              </w:rPr>
              <w:t>各污染物排放情况见下表</w:t>
            </w:r>
            <w:r>
              <w:rPr>
                <w:rFonts w:hint="eastAsia" w:ascii="Times New Roman" w:hAnsi="Times New Roman" w:eastAsia="宋体"/>
                <w:color w:val="auto"/>
                <w:sz w:val="24"/>
                <w:lang w:eastAsia="zh-CN"/>
              </w:rPr>
              <w:t>。</w:t>
            </w:r>
          </w:p>
          <w:p w14:paraId="02B47EE8">
            <w:pPr>
              <w:spacing w:after="0" w:line="460" w:lineRule="exact"/>
              <w:ind w:firstLine="482"/>
              <w:rPr>
                <w:rFonts w:ascii="Times New Roman" w:hAnsi="Times New Roman" w:eastAsia="宋体"/>
                <w:b/>
                <w:bCs/>
                <w:color w:val="auto"/>
                <w:sz w:val="24"/>
                <w:szCs w:val="24"/>
              </w:rPr>
            </w:pPr>
            <w:r>
              <w:rPr>
                <w:rFonts w:ascii="Times New Roman" w:hAnsi="Times New Roman" w:eastAsia="宋体"/>
                <w:b/>
                <w:bCs/>
                <w:color w:val="auto"/>
                <w:sz w:val="24"/>
                <w:szCs w:val="24"/>
              </w:rPr>
              <w:t>表</w:t>
            </w:r>
            <w:r>
              <w:rPr>
                <w:rFonts w:hint="eastAsia" w:ascii="Times New Roman" w:hAnsi="Times New Roman" w:eastAsia="宋体"/>
                <w:b/>
                <w:bCs/>
                <w:color w:val="auto"/>
                <w:sz w:val="24"/>
                <w:szCs w:val="24"/>
              </w:rPr>
              <w:t>2</w:t>
            </w:r>
            <w:r>
              <w:rPr>
                <w:rFonts w:hint="eastAsia" w:ascii="Times New Roman" w:hAnsi="Times New Roman" w:eastAsia="宋体"/>
                <w:b/>
                <w:bCs/>
                <w:color w:val="auto"/>
                <w:sz w:val="24"/>
                <w:szCs w:val="24"/>
                <w:lang w:val="en-US" w:eastAsia="zh-CN"/>
              </w:rPr>
              <w:t>5</w:t>
            </w:r>
            <w:r>
              <w:rPr>
                <w:rFonts w:ascii="Times New Roman" w:hAnsi="Times New Roman" w:eastAsia="宋体"/>
                <w:b/>
                <w:bCs/>
                <w:color w:val="auto"/>
                <w:sz w:val="24"/>
                <w:szCs w:val="24"/>
              </w:rPr>
              <w:t xml:space="preserve">                  废</w:t>
            </w:r>
            <w:r>
              <w:rPr>
                <w:rFonts w:hint="eastAsia" w:ascii="Times New Roman" w:hAnsi="Times New Roman" w:eastAsia="宋体"/>
                <w:b/>
                <w:bCs/>
                <w:color w:val="auto"/>
                <w:sz w:val="24"/>
                <w:szCs w:val="24"/>
                <w:lang w:val="en-US" w:eastAsia="zh-CN"/>
              </w:rPr>
              <w:t>水</w:t>
            </w:r>
            <w:r>
              <w:rPr>
                <w:rFonts w:ascii="Times New Roman" w:hAnsi="Times New Roman" w:eastAsia="宋体"/>
                <w:b/>
                <w:bCs/>
                <w:color w:val="auto"/>
                <w:sz w:val="24"/>
                <w:szCs w:val="24"/>
              </w:rPr>
              <w:t>污染物排放情况</w:t>
            </w:r>
          </w:p>
          <w:tbl>
            <w:tblPr>
              <w:tblStyle w:val="15"/>
              <w:tblpPr w:leftFromText="180" w:rightFromText="180" w:vertAnchor="text" w:tblpXSpec="center" w:tblpY="1"/>
              <w:tblOverlap w:val="never"/>
              <w:tblW w:w="4997"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51"/>
              <w:gridCol w:w="1229"/>
              <w:gridCol w:w="1231"/>
              <w:gridCol w:w="1440"/>
              <w:gridCol w:w="1742"/>
              <w:gridCol w:w="1915"/>
            </w:tblGrid>
            <w:tr w14:paraId="2353DA4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vAlign w:val="center"/>
                </w:tcPr>
                <w:p w14:paraId="5063ACAB">
                  <w:pPr>
                    <w:spacing w:after="0"/>
                    <w:jc w:val="center"/>
                    <w:textAlignment w:val="baseline"/>
                    <w:rPr>
                      <w:rFonts w:ascii="Times New Roman" w:hAnsi="Times New Roman" w:eastAsia="宋体"/>
                      <w:b/>
                      <w:bCs/>
                      <w:color w:val="auto"/>
                      <w:sz w:val="21"/>
                      <w:szCs w:val="21"/>
                    </w:rPr>
                  </w:pPr>
                  <w:r>
                    <w:rPr>
                      <w:rFonts w:ascii="Times New Roman" w:hAnsi="Times New Roman" w:eastAsia="宋体"/>
                      <w:b/>
                      <w:bCs/>
                      <w:color w:val="auto"/>
                      <w:sz w:val="21"/>
                      <w:szCs w:val="21"/>
                    </w:rPr>
                    <w:t>排放点</w:t>
                  </w:r>
                </w:p>
              </w:tc>
              <w:tc>
                <w:tcPr>
                  <w:tcW w:w="682" w:type="pct"/>
                  <w:vAlign w:val="center"/>
                </w:tcPr>
                <w:p w14:paraId="21F6AEDF">
                  <w:pPr>
                    <w:spacing w:after="0"/>
                    <w:jc w:val="center"/>
                    <w:textAlignment w:val="baseline"/>
                    <w:rPr>
                      <w:rFonts w:ascii="Times New Roman" w:hAnsi="Times New Roman" w:eastAsia="宋体"/>
                      <w:b/>
                      <w:bCs/>
                      <w:color w:val="auto"/>
                      <w:sz w:val="21"/>
                      <w:szCs w:val="21"/>
                    </w:rPr>
                  </w:pPr>
                  <w:r>
                    <w:rPr>
                      <w:rFonts w:hint="eastAsia" w:ascii="Times New Roman" w:hAnsi="Times New Roman" w:eastAsia="宋体"/>
                      <w:b/>
                      <w:bCs/>
                      <w:color w:val="auto"/>
                      <w:sz w:val="21"/>
                      <w:szCs w:val="21"/>
                    </w:rPr>
                    <w:t>污染因子</w:t>
                  </w:r>
                </w:p>
              </w:tc>
              <w:tc>
                <w:tcPr>
                  <w:tcW w:w="683" w:type="pct"/>
                  <w:vAlign w:val="center"/>
                </w:tcPr>
                <w:p w14:paraId="5B3579B8">
                  <w:pPr>
                    <w:keepNext w:val="0"/>
                    <w:keepLines w:val="0"/>
                    <w:pageBreakBefore w:val="0"/>
                    <w:widowControl/>
                    <w:kinsoku/>
                    <w:wordWrap/>
                    <w:overflowPunct/>
                    <w:topLinePunct w:val="0"/>
                    <w:autoSpaceDE/>
                    <w:autoSpaceDN/>
                    <w:bidi w:val="0"/>
                    <w:adjustRightInd w:val="0"/>
                    <w:snapToGrid w:val="0"/>
                    <w:spacing w:after="0"/>
                    <w:jc w:val="center"/>
                    <w:textAlignment w:val="baseline"/>
                    <w:rPr>
                      <w:rFonts w:hint="default" w:ascii="Times New Roman" w:hAnsi="Times New Roman" w:eastAsia="宋体"/>
                      <w:b/>
                      <w:bCs/>
                      <w:color w:val="auto"/>
                      <w:sz w:val="21"/>
                      <w:szCs w:val="21"/>
                      <w:lang w:val="en-US" w:eastAsia="zh-CN"/>
                    </w:rPr>
                  </w:pPr>
                  <w:r>
                    <w:rPr>
                      <w:rFonts w:hint="default" w:ascii="Times New Roman" w:hAnsi="Times New Roman" w:eastAsia="宋体" w:cs="Times New Roman"/>
                      <w:b/>
                      <w:bCs/>
                      <w:color w:val="auto"/>
                      <w:sz w:val="21"/>
                      <w:szCs w:val="21"/>
                    </w:rPr>
                    <w:t>排放浓度/（mg/L）</w:t>
                  </w:r>
                </w:p>
              </w:tc>
              <w:tc>
                <w:tcPr>
                  <w:tcW w:w="799" w:type="pct"/>
                  <w:vAlign w:val="center"/>
                </w:tcPr>
                <w:p w14:paraId="7454E963">
                  <w:pPr>
                    <w:spacing w:after="0"/>
                    <w:jc w:val="center"/>
                    <w:textAlignment w:val="baseline"/>
                    <w:rPr>
                      <w:rFonts w:hint="default"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废水流量（m</w:t>
                  </w:r>
                  <w:r>
                    <w:rPr>
                      <w:rFonts w:hint="eastAsia" w:ascii="Times New Roman" w:hAnsi="Times New Roman" w:eastAsia="宋体"/>
                      <w:b/>
                      <w:bCs/>
                      <w:color w:val="auto"/>
                      <w:sz w:val="21"/>
                      <w:szCs w:val="21"/>
                      <w:vertAlign w:val="superscript"/>
                      <w:lang w:val="en-US" w:eastAsia="zh-CN"/>
                    </w:rPr>
                    <w:t>3</w:t>
                  </w:r>
                  <w:r>
                    <w:rPr>
                      <w:rFonts w:hint="eastAsia" w:ascii="Times New Roman" w:hAnsi="Times New Roman" w:eastAsia="宋体"/>
                      <w:b/>
                      <w:bCs/>
                      <w:color w:val="auto"/>
                      <w:sz w:val="21"/>
                      <w:szCs w:val="21"/>
                      <w:lang w:val="en-US" w:eastAsia="zh-CN"/>
                    </w:rPr>
                    <w:t>/d)</w:t>
                  </w:r>
                </w:p>
              </w:tc>
              <w:tc>
                <w:tcPr>
                  <w:tcW w:w="966" w:type="pct"/>
                  <w:vAlign w:val="center"/>
                </w:tcPr>
                <w:p w14:paraId="32659842">
                  <w:pPr>
                    <w:spacing w:after="0"/>
                    <w:jc w:val="center"/>
                    <w:textAlignment w:val="baseline"/>
                    <w:rPr>
                      <w:rFonts w:hint="default"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排放天数（d）</w:t>
                  </w:r>
                </w:p>
              </w:tc>
              <w:tc>
                <w:tcPr>
                  <w:tcW w:w="1062" w:type="pct"/>
                  <w:vAlign w:val="center"/>
                </w:tcPr>
                <w:p w14:paraId="37F1CD5B">
                  <w:pPr>
                    <w:spacing w:after="0"/>
                    <w:jc w:val="center"/>
                    <w:textAlignment w:val="baseline"/>
                    <w:rPr>
                      <w:rFonts w:ascii="Times New Roman" w:hAnsi="Times New Roman" w:eastAsia="宋体"/>
                      <w:b/>
                      <w:bCs/>
                      <w:color w:val="auto"/>
                      <w:sz w:val="21"/>
                      <w:szCs w:val="21"/>
                    </w:rPr>
                  </w:pPr>
                  <w:r>
                    <w:rPr>
                      <w:rFonts w:hint="eastAsia" w:ascii="Times New Roman" w:hAnsi="Times New Roman" w:eastAsia="宋体"/>
                      <w:b/>
                      <w:bCs/>
                      <w:color w:val="auto"/>
                      <w:sz w:val="21"/>
                      <w:szCs w:val="21"/>
                      <w:lang w:val="en-US" w:eastAsia="zh-CN"/>
                    </w:rPr>
                    <w:t>排入环境</w:t>
                  </w:r>
                  <w:r>
                    <w:rPr>
                      <w:rFonts w:ascii="Times New Roman" w:hAnsi="Times New Roman" w:eastAsia="宋体"/>
                      <w:b/>
                      <w:bCs/>
                      <w:color w:val="auto"/>
                      <w:sz w:val="21"/>
                      <w:szCs w:val="21"/>
                    </w:rPr>
                    <w:t>排放量</w:t>
                  </w:r>
                  <w:r>
                    <w:rPr>
                      <w:rFonts w:hint="eastAsia" w:ascii="Times New Roman" w:hAnsi="Times New Roman" w:eastAsia="宋体"/>
                      <w:b/>
                      <w:bCs/>
                      <w:color w:val="auto"/>
                      <w:sz w:val="21"/>
                      <w:szCs w:val="21"/>
                    </w:rPr>
                    <w:t>(</w:t>
                  </w:r>
                  <w:r>
                    <w:rPr>
                      <w:rFonts w:ascii="Times New Roman" w:hAnsi="Times New Roman" w:eastAsia="宋体"/>
                      <w:b/>
                      <w:bCs/>
                      <w:color w:val="auto"/>
                      <w:sz w:val="21"/>
                      <w:szCs w:val="21"/>
                    </w:rPr>
                    <w:t>t/a)</w:t>
                  </w:r>
                </w:p>
              </w:tc>
            </w:tr>
            <w:tr w14:paraId="7D6BE3D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vMerge w:val="restart"/>
                  <w:vAlign w:val="center"/>
                </w:tcPr>
                <w:p w14:paraId="031CF6B6">
                  <w:pPr>
                    <w:spacing w:after="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生活污水排放口</w:t>
                  </w:r>
                </w:p>
              </w:tc>
              <w:tc>
                <w:tcPr>
                  <w:tcW w:w="682" w:type="pct"/>
                  <w:vAlign w:val="center"/>
                </w:tcPr>
                <w:p w14:paraId="2315FE48">
                  <w:pPr>
                    <w:spacing w:after="0"/>
                    <w:jc w:val="center"/>
                    <w:textAlignment w:val="baseline"/>
                    <w:rPr>
                      <w:rFonts w:hint="eastAsia" w:ascii="Times New Roman" w:hAnsi="Times New Roman" w:eastAsia="宋体"/>
                      <w:color w:val="auto"/>
                      <w:sz w:val="21"/>
                      <w:szCs w:val="21"/>
                      <w:lang w:val="en-US" w:eastAsia="zh-CN"/>
                    </w:rPr>
                  </w:pPr>
                  <w:r>
                    <w:rPr>
                      <w:rFonts w:hint="eastAsia" w:ascii="Times New Roman" w:hAnsi="Times New Roman" w:eastAsia="宋体" w:cs="Times New Roman"/>
                      <w:color w:val="auto"/>
                      <w:kern w:val="0"/>
                      <w:sz w:val="21"/>
                      <w:szCs w:val="21"/>
                      <w:highlight w:val="none"/>
                      <w:vertAlign w:val="baseline"/>
                      <w:lang w:val="en-US" w:eastAsia="zh-CN" w:bidi="ar"/>
                    </w:rPr>
                    <w:t>化学需氧量</w:t>
                  </w:r>
                </w:p>
              </w:tc>
              <w:tc>
                <w:tcPr>
                  <w:tcW w:w="1231" w:type="dxa"/>
                  <w:vAlign w:val="center"/>
                </w:tcPr>
                <w:p w14:paraId="2D55D6AA">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30</w:t>
                  </w:r>
                </w:p>
              </w:tc>
              <w:tc>
                <w:tcPr>
                  <w:tcW w:w="799" w:type="pct"/>
                  <w:vMerge w:val="restart"/>
                  <w:vAlign w:val="center"/>
                </w:tcPr>
                <w:p w14:paraId="286C86A9">
                  <w:pPr>
                    <w:spacing w:after="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1.6</w:t>
                  </w:r>
                </w:p>
              </w:tc>
              <w:tc>
                <w:tcPr>
                  <w:tcW w:w="966" w:type="pct"/>
                  <w:vMerge w:val="restart"/>
                  <w:vAlign w:val="center"/>
                </w:tcPr>
                <w:p w14:paraId="092268F9">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300</w:t>
                  </w:r>
                </w:p>
              </w:tc>
              <w:tc>
                <w:tcPr>
                  <w:tcW w:w="1062" w:type="pct"/>
                  <w:vAlign w:val="center"/>
                </w:tcPr>
                <w:p w14:paraId="11318D60">
                  <w:pPr>
                    <w:spacing w:after="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s="Times New Roman"/>
                      <w:color w:val="auto"/>
                      <w:kern w:val="0"/>
                      <w:sz w:val="21"/>
                      <w:szCs w:val="21"/>
                      <w:highlight w:val="none"/>
                      <w:vertAlign w:val="baseline"/>
                      <w:lang w:val="en-US" w:eastAsia="zh-CN" w:bidi="ar"/>
                    </w:rPr>
                    <w:t>0.0144</w:t>
                  </w:r>
                </w:p>
              </w:tc>
            </w:tr>
            <w:tr w14:paraId="1E82EB0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vMerge w:val="continue"/>
                  <w:vAlign w:val="center"/>
                </w:tcPr>
                <w:p w14:paraId="5A33AC54">
                  <w:pPr>
                    <w:spacing w:after="0"/>
                    <w:jc w:val="center"/>
                    <w:textAlignment w:val="baseline"/>
                    <w:rPr>
                      <w:rFonts w:ascii="Times New Roman" w:hAnsi="Times New Roman" w:eastAsia="宋体"/>
                      <w:color w:val="auto"/>
                      <w:sz w:val="21"/>
                      <w:szCs w:val="21"/>
                    </w:rPr>
                  </w:pPr>
                </w:p>
              </w:tc>
              <w:tc>
                <w:tcPr>
                  <w:tcW w:w="682" w:type="pct"/>
                  <w:vAlign w:val="center"/>
                </w:tcPr>
                <w:p w14:paraId="3C7E0A9B">
                  <w:pPr>
                    <w:spacing w:after="0"/>
                    <w:jc w:val="center"/>
                    <w:textAlignment w:val="baseline"/>
                    <w:rPr>
                      <w:rFonts w:hint="eastAsia" w:ascii="Times New Roman" w:hAnsi="Times New Roman" w:eastAsia="宋体"/>
                      <w:color w:val="auto"/>
                      <w:sz w:val="21"/>
                      <w:szCs w:val="21"/>
                      <w:lang w:val="en-US" w:eastAsia="zh-CN"/>
                    </w:rPr>
                  </w:pPr>
                  <w:r>
                    <w:rPr>
                      <w:rFonts w:hint="eastAsia" w:ascii="Times New Roman" w:hAnsi="Times New Roman" w:eastAsia="宋体" w:cs="Times New Roman"/>
                      <w:color w:val="auto"/>
                      <w:kern w:val="0"/>
                      <w:sz w:val="21"/>
                      <w:szCs w:val="21"/>
                      <w:highlight w:val="none"/>
                      <w:vertAlign w:val="baseline"/>
                      <w:lang w:val="en-US" w:eastAsia="zh-CN" w:bidi="ar"/>
                    </w:rPr>
                    <w:t>悬浮物</w:t>
                  </w:r>
                </w:p>
              </w:tc>
              <w:tc>
                <w:tcPr>
                  <w:tcW w:w="1231" w:type="dxa"/>
                  <w:vAlign w:val="center"/>
                </w:tcPr>
                <w:p w14:paraId="21802E96">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10</w:t>
                  </w:r>
                </w:p>
              </w:tc>
              <w:tc>
                <w:tcPr>
                  <w:tcW w:w="799" w:type="pct"/>
                  <w:vMerge w:val="continue"/>
                  <w:vAlign w:val="center"/>
                </w:tcPr>
                <w:p w14:paraId="215283C2">
                  <w:pPr>
                    <w:spacing w:after="0"/>
                    <w:jc w:val="center"/>
                    <w:textAlignment w:val="baseline"/>
                    <w:rPr>
                      <w:rFonts w:hint="default" w:ascii="Times New Roman" w:hAnsi="Times New Roman" w:eastAsia="宋体"/>
                      <w:color w:val="auto"/>
                      <w:sz w:val="21"/>
                      <w:szCs w:val="21"/>
                      <w:lang w:val="en-US" w:eastAsia="zh-CN"/>
                    </w:rPr>
                  </w:pPr>
                </w:p>
              </w:tc>
              <w:tc>
                <w:tcPr>
                  <w:tcW w:w="966" w:type="pct"/>
                  <w:vMerge w:val="continue"/>
                  <w:vAlign w:val="center"/>
                </w:tcPr>
                <w:p w14:paraId="45C48BAA">
                  <w:pPr>
                    <w:spacing w:after="0"/>
                    <w:jc w:val="center"/>
                    <w:textAlignment w:val="baseline"/>
                    <w:rPr>
                      <w:rFonts w:hint="eastAsia" w:ascii="Times New Roman" w:hAnsi="Times New Roman" w:eastAsia="宋体" w:cs="Times New Roman"/>
                      <w:color w:val="auto"/>
                      <w:kern w:val="0"/>
                      <w:sz w:val="21"/>
                      <w:szCs w:val="21"/>
                      <w:highlight w:val="none"/>
                      <w:vertAlign w:val="baseline"/>
                      <w:lang w:val="en-US" w:eastAsia="zh-CN" w:bidi="ar"/>
                    </w:rPr>
                  </w:pPr>
                </w:p>
              </w:tc>
              <w:tc>
                <w:tcPr>
                  <w:tcW w:w="1062" w:type="pct"/>
                  <w:vAlign w:val="center"/>
                </w:tcPr>
                <w:p w14:paraId="3928F57F">
                  <w:pPr>
                    <w:spacing w:after="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s="Times New Roman"/>
                      <w:color w:val="auto"/>
                      <w:kern w:val="0"/>
                      <w:sz w:val="21"/>
                      <w:szCs w:val="21"/>
                      <w:highlight w:val="none"/>
                      <w:vertAlign w:val="baseline"/>
                      <w:lang w:val="en-US" w:eastAsia="zh-CN" w:bidi="ar"/>
                    </w:rPr>
                    <w:t>0.0048</w:t>
                  </w:r>
                </w:p>
              </w:tc>
            </w:tr>
            <w:tr w14:paraId="5ED83C5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vMerge w:val="continue"/>
                  <w:vAlign w:val="center"/>
                </w:tcPr>
                <w:p w14:paraId="770C1145">
                  <w:pPr>
                    <w:spacing w:after="0"/>
                    <w:jc w:val="center"/>
                    <w:textAlignment w:val="baseline"/>
                    <w:rPr>
                      <w:rFonts w:ascii="Times New Roman" w:hAnsi="Times New Roman" w:eastAsia="宋体"/>
                      <w:color w:val="auto"/>
                      <w:sz w:val="21"/>
                      <w:szCs w:val="21"/>
                    </w:rPr>
                  </w:pPr>
                </w:p>
              </w:tc>
              <w:tc>
                <w:tcPr>
                  <w:tcW w:w="682" w:type="pct"/>
                  <w:vAlign w:val="center"/>
                </w:tcPr>
                <w:p w14:paraId="124E8378">
                  <w:pPr>
                    <w:spacing w:after="0"/>
                    <w:jc w:val="center"/>
                    <w:textAlignment w:val="baseline"/>
                    <w:rPr>
                      <w:rFonts w:hint="eastAsia" w:ascii="Times New Roman" w:hAnsi="Times New Roman" w:eastAsia="宋体"/>
                      <w:color w:val="auto"/>
                      <w:sz w:val="21"/>
                      <w:szCs w:val="21"/>
                      <w:lang w:val="en-US" w:eastAsia="zh-CN"/>
                    </w:rPr>
                  </w:pPr>
                  <w:r>
                    <w:rPr>
                      <w:rFonts w:hint="eastAsia" w:ascii="Times New Roman" w:hAnsi="Times New Roman" w:eastAsia="宋体" w:cs="Times New Roman"/>
                      <w:color w:val="auto"/>
                      <w:kern w:val="0"/>
                      <w:sz w:val="21"/>
                      <w:szCs w:val="21"/>
                      <w:highlight w:val="none"/>
                      <w:vertAlign w:val="baseline"/>
                      <w:lang w:val="en-US" w:eastAsia="zh-CN" w:bidi="ar"/>
                    </w:rPr>
                    <w:t>氨氮</w:t>
                  </w:r>
                </w:p>
              </w:tc>
              <w:tc>
                <w:tcPr>
                  <w:tcW w:w="1231" w:type="dxa"/>
                  <w:vAlign w:val="center"/>
                </w:tcPr>
                <w:p w14:paraId="1F565A60">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1.5</w:t>
                  </w:r>
                </w:p>
              </w:tc>
              <w:tc>
                <w:tcPr>
                  <w:tcW w:w="799" w:type="pct"/>
                  <w:vMerge w:val="continue"/>
                  <w:vAlign w:val="center"/>
                </w:tcPr>
                <w:p w14:paraId="41840EA3">
                  <w:pPr>
                    <w:spacing w:after="0"/>
                    <w:jc w:val="center"/>
                    <w:textAlignment w:val="baseline"/>
                    <w:rPr>
                      <w:rFonts w:hint="default" w:ascii="Times New Roman" w:hAnsi="Times New Roman" w:eastAsia="宋体"/>
                      <w:color w:val="auto"/>
                      <w:sz w:val="21"/>
                      <w:szCs w:val="21"/>
                      <w:lang w:val="en-US" w:eastAsia="zh-CN"/>
                    </w:rPr>
                  </w:pPr>
                </w:p>
              </w:tc>
              <w:tc>
                <w:tcPr>
                  <w:tcW w:w="966" w:type="pct"/>
                  <w:vMerge w:val="continue"/>
                  <w:vAlign w:val="center"/>
                </w:tcPr>
                <w:p w14:paraId="3479B329">
                  <w:pPr>
                    <w:spacing w:after="0"/>
                    <w:jc w:val="center"/>
                    <w:textAlignment w:val="baseline"/>
                    <w:rPr>
                      <w:rFonts w:hint="eastAsia" w:ascii="Times New Roman" w:hAnsi="Times New Roman" w:eastAsia="宋体" w:cs="Times New Roman"/>
                      <w:color w:val="auto"/>
                      <w:kern w:val="0"/>
                      <w:sz w:val="21"/>
                      <w:szCs w:val="21"/>
                      <w:highlight w:val="none"/>
                      <w:vertAlign w:val="baseline"/>
                      <w:lang w:val="en-US" w:eastAsia="zh-CN" w:bidi="ar"/>
                    </w:rPr>
                  </w:pPr>
                </w:p>
              </w:tc>
              <w:tc>
                <w:tcPr>
                  <w:tcW w:w="1062" w:type="pct"/>
                  <w:vAlign w:val="center"/>
                </w:tcPr>
                <w:p w14:paraId="3230E6A1">
                  <w:pPr>
                    <w:spacing w:after="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s="Times New Roman"/>
                      <w:color w:val="auto"/>
                      <w:kern w:val="0"/>
                      <w:sz w:val="21"/>
                      <w:szCs w:val="21"/>
                      <w:highlight w:val="none"/>
                      <w:vertAlign w:val="baseline"/>
                      <w:lang w:val="en-US" w:eastAsia="zh-CN" w:bidi="ar"/>
                    </w:rPr>
                    <w:t>0.0007</w:t>
                  </w:r>
                </w:p>
              </w:tc>
            </w:tr>
            <w:tr w14:paraId="1F296EF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vMerge w:val="continue"/>
                  <w:vAlign w:val="center"/>
                </w:tcPr>
                <w:p w14:paraId="014F7511">
                  <w:pPr>
                    <w:spacing w:after="0"/>
                    <w:jc w:val="center"/>
                    <w:textAlignment w:val="baseline"/>
                    <w:rPr>
                      <w:rFonts w:ascii="Times New Roman" w:hAnsi="Times New Roman" w:eastAsia="宋体"/>
                      <w:color w:val="auto"/>
                      <w:sz w:val="21"/>
                      <w:szCs w:val="21"/>
                    </w:rPr>
                  </w:pPr>
                </w:p>
              </w:tc>
              <w:tc>
                <w:tcPr>
                  <w:tcW w:w="682" w:type="pct"/>
                  <w:vAlign w:val="center"/>
                </w:tcPr>
                <w:p w14:paraId="0B0151C5">
                  <w:pPr>
                    <w:spacing w:after="0"/>
                    <w:jc w:val="center"/>
                    <w:textAlignment w:val="baseline"/>
                    <w:rPr>
                      <w:rFonts w:hint="eastAsia" w:ascii="Times New Roman" w:hAnsi="Times New Roman" w:eastAsia="宋体"/>
                      <w:color w:val="auto"/>
                      <w:sz w:val="21"/>
                      <w:szCs w:val="21"/>
                      <w:lang w:val="en-US" w:eastAsia="zh-CN"/>
                    </w:rPr>
                  </w:pPr>
                  <w:r>
                    <w:rPr>
                      <w:rFonts w:hint="eastAsia" w:ascii="Times New Roman" w:hAnsi="Times New Roman" w:eastAsia="宋体" w:cs="Times New Roman"/>
                      <w:color w:val="auto"/>
                      <w:kern w:val="0"/>
                      <w:sz w:val="21"/>
                      <w:szCs w:val="21"/>
                      <w:highlight w:val="none"/>
                      <w:vertAlign w:val="baseline"/>
                      <w:lang w:val="en-US" w:eastAsia="zh-CN" w:bidi="ar"/>
                    </w:rPr>
                    <w:t>总磷</w:t>
                  </w:r>
                </w:p>
              </w:tc>
              <w:tc>
                <w:tcPr>
                  <w:tcW w:w="1231" w:type="dxa"/>
                  <w:vAlign w:val="center"/>
                </w:tcPr>
                <w:p w14:paraId="678D1D9B">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0.3</w:t>
                  </w:r>
                </w:p>
              </w:tc>
              <w:tc>
                <w:tcPr>
                  <w:tcW w:w="799" w:type="pct"/>
                  <w:vMerge w:val="continue"/>
                  <w:vAlign w:val="center"/>
                </w:tcPr>
                <w:p w14:paraId="0F90B7CF">
                  <w:pPr>
                    <w:spacing w:after="0"/>
                    <w:jc w:val="center"/>
                    <w:textAlignment w:val="baseline"/>
                    <w:rPr>
                      <w:rFonts w:hint="default" w:ascii="Times New Roman" w:hAnsi="Times New Roman" w:eastAsia="宋体"/>
                      <w:color w:val="auto"/>
                      <w:sz w:val="21"/>
                      <w:szCs w:val="21"/>
                      <w:lang w:val="en-US" w:eastAsia="zh-CN"/>
                    </w:rPr>
                  </w:pPr>
                </w:p>
              </w:tc>
              <w:tc>
                <w:tcPr>
                  <w:tcW w:w="966" w:type="pct"/>
                  <w:vMerge w:val="continue"/>
                  <w:vAlign w:val="center"/>
                </w:tcPr>
                <w:p w14:paraId="64685828">
                  <w:pPr>
                    <w:spacing w:after="0"/>
                    <w:jc w:val="center"/>
                    <w:textAlignment w:val="baseline"/>
                    <w:rPr>
                      <w:rFonts w:hint="eastAsia" w:ascii="Times New Roman" w:hAnsi="Times New Roman" w:eastAsia="宋体" w:cs="Times New Roman"/>
                      <w:color w:val="auto"/>
                      <w:kern w:val="0"/>
                      <w:sz w:val="21"/>
                      <w:szCs w:val="21"/>
                      <w:highlight w:val="none"/>
                      <w:vertAlign w:val="baseline"/>
                      <w:lang w:val="en-US" w:eastAsia="zh-CN" w:bidi="ar"/>
                    </w:rPr>
                  </w:pPr>
                </w:p>
              </w:tc>
              <w:tc>
                <w:tcPr>
                  <w:tcW w:w="1062" w:type="pct"/>
                  <w:vAlign w:val="center"/>
                </w:tcPr>
                <w:p w14:paraId="6C90970E">
                  <w:pPr>
                    <w:spacing w:after="0"/>
                    <w:jc w:val="center"/>
                    <w:textAlignment w:val="baseline"/>
                    <w:rPr>
                      <w:rFonts w:hint="default" w:ascii="Times New Roman" w:hAnsi="Times New Roman" w:eastAsia="宋体"/>
                      <w:color w:val="auto"/>
                      <w:sz w:val="21"/>
                      <w:szCs w:val="21"/>
                      <w:lang w:val="en-US" w:eastAsia="zh-CN"/>
                    </w:rPr>
                  </w:pPr>
                  <w:r>
                    <w:rPr>
                      <w:rFonts w:hint="eastAsia" w:ascii="Times New Roman" w:hAnsi="Times New Roman" w:eastAsia="宋体" w:cs="Times New Roman"/>
                      <w:color w:val="auto"/>
                      <w:kern w:val="0"/>
                      <w:sz w:val="21"/>
                      <w:szCs w:val="21"/>
                      <w:highlight w:val="none"/>
                      <w:vertAlign w:val="baseline"/>
                      <w:lang w:val="en-US" w:eastAsia="zh-CN" w:bidi="ar"/>
                    </w:rPr>
                    <w:t>0.0001</w:t>
                  </w:r>
                </w:p>
              </w:tc>
            </w:tr>
            <w:tr w14:paraId="3DAA262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5" w:type="pct"/>
                  <w:vMerge w:val="continue"/>
                  <w:vAlign w:val="center"/>
                </w:tcPr>
                <w:p w14:paraId="06106A8C">
                  <w:pPr>
                    <w:spacing w:after="0"/>
                    <w:jc w:val="center"/>
                    <w:textAlignment w:val="baseline"/>
                    <w:rPr>
                      <w:rFonts w:ascii="Times New Roman" w:hAnsi="Times New Roman" w:eastAsia="宋体"/>
                      <w:color w:val="auto"/>
                      <w:sz w:val="21"/>
                      <w:szCs w:val="21"/>
                    </w:rPr>
                  </w:pPr>
                </w:p>
              </w:tc>
              <w:tc>
                <w:tcPr>
                  <w:tcW w:w="682" w:type="pct"/>
                  <w:vAlign w:val="center"/>
                </w:tcPr>
                <w:p w14:paraId="41C943AB">
                  <w:pPr>
                    <w:spacing w:after="0"/>
                    <w:jc w:val="center"/>
                    <w:textAlignment w:val="baseline"/>
                    <w:rPr>
                      <w:rFonts w:hint="eastAsia"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总氮</w:t>
                  </w:r>
                </w:p>
              </w:tc>
              <w:tc>
                <w:tcPr>
                  <w:tcW w:w="1231" w:type="dxa"/>
                  <w:vAlign w:val="center"/>
                </w:tcPr>
                <w:p w14:paraId="3627E4D5">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15</w:t>
                  </w:r>
                </w:p>
              </w:tc>
              <w:tc>
                <w:tcPr>
                  <w:tcW w:w="799" w:type="pct"/>
                  <w:vMerge w:val="continue"/>
                  <w:vAlign w:val="center"/>
                </w:tcPr>
                <w:p w14:paraId="63873FE4">
                  <w:pPr>
                    <w:spacing w:after="0"/>
                    <w:jc w:val="center"/>
                    <w:textAlignment w:val="baseline"/>
                    <w:rPr>
                      <w:rFonts w:hint="eastAsia" w:ascii="Times New Roman" w:hAnsi="Times New Roman" w:eastAsia="宋体"/>
                      <w:color w:val="auto"/>
                      <w:sz w:val="21"/>
                      <w:szCs w:val="21"/>
                      <w:lang w:val="en-US" w:eastAsia="zh-CN"/>
                    </w:rPr>
                  </w:pPr>
                </w:p>
              </w:tc>
              <w:tc>
                <w:tcPr>
                  <w:tcW w:w="966" w:type="pct"/>
                  <w:vMerge w:val="continue"/>
                  <w:vAlign w:val="center"/>
                </w:tcPr>
                <w:p w14:paraId="241FC8D1">
                  <w:pPr>
                    <w:spacing w:after="0"/>
                    <w:jc w:val="center"/>
                    <w:textAlignment w:val="baseline"/>
                    <w:rPr>
                      <w:rFonts w:hint="eastAsia" w:ascii="Times New Roman" w:hAnsi="Times New Roman" w:eastAsia="宋体" w:cs="Times New Roman"/>
                      <w:color w:val="auto"/>
                      <w:kern w:val="0"/>
                      <w:sz w:val="21"/>
                      <w:szCs w:val="21"/>
                      <w:highlight w:val="none"/>
                      <w:vertAlign w:val="baseline"/>
                      <w:lang w:val="en-US" w:eastAsia="zh-CN" w:bidi="ar"/>
                    </w:rPr>
                  </w:pPr>
                </w:p>
              </w:tc>
              <w:tc>
                <w:tcPr>
                  <w:tcW w:w="1062" w:type="pct"/>
                  <w:vAlign w:val="center"/>
                </w:tcPr>
                <w:p w14:paraId="52438887">
                  <w:pPr>
                    <w:spacing w:after="0"/>
                    <w:jc w:val="center"/>
                    <w:textAlignment w:val="baseline"/>
                    <w:rPr>
                      <w:rFonts w:hint="eastAsia" w:ascii="Times New Roman" w:hAnsi="Times New Roman" w:eastAsia="宋体"/>
                      <w:color w:val="auto"/>
                      <w:sz w:val="21"/>
                      <w:szCs w:val="21"/>
                      <w:lang w:val="en-US" w:eastAsia="zh-CN"/>
                    </w:rPr>
                  </w:pPr>
                  <w:r>
                    <w:rPr>
                      <w:rFonts w:hint="eastAsia" w:ascii="Times New Roman" w:hAnsi="Times New Roman" w:eastAsia="宋体" w:cs="Times New Roman"/>
                      <w:color w:val="auto"/>
                      <w:kern w:val="0"/>
                      <w:sz w:val="21"/>
                      <w:szCs w:val="21"/>
                      <w:highlight w:val="none"/>
                      <w:vertAlign w:val="baseline"/>
                      <w:lang w:val="en-US" w:eastAsia="zh-CN" w:bidi="ar"/>
                    </w:rPr>
                    <w:t>0.0072</w:t>
                  </w:r>
                </w:p>
              </w:tc>
            </w:tr>
          </w:tbl>
          <w:p w14:paraId="0495C5D2">
            <w:pPr>
              <w:spacing w:after="0" w:line="460" w:lineRule="exact"/>
              <w:ind w:firstLine="480"/>
              <w:rPr>
                <w:rFonts w:hint="eastAsia" w:ascii="Times New Roman" w:hAnsi="Times New Roman" w:eastAsia="宋体"/>
                <w:color w:val="auto"/>
                <w:sz w:val="24"/>
                <w:lang w:val="en-US" w:eastAsia="zh-CN"/>
              </w:rPr>
            </w:pPr>
            <w:r>
              <w:rPr>
                <w:rFonts w:hint="eastAsia" w:ascii="Times New Roman" w:hAnsi="Times New Roman" w:eastAsia="宋体"/>
                <w:color w:val="auto"/>
                <w:sz w:val="24"/>
              </w:rPr>
              <w:t>本项目废</w:t>
            </w:r>
            <w:r>
              <w:rPr>
                <w:rFonts w:hint="eastAsia" w:ascii="Times New Roman" w:hAnsi="Times New Roman" w:eastAsia="宋体"/>
                <w:color w:val="auto"/>
                <w:sz w:val="24"/>
                <w:lang w:val="en-US" w:eastAsia="zh-CN"/>
              </w:rPr>
              <w:t>水</w:t>
            </w:r>
            <w:r>
              <w:rPr>
                <w:rFonts w:hint="eastAsia" w:ascii="Times New Roman" w:hAnsi="Times New Roman" w:eastAsia="宋体"/>
                <w:color w:val="auto"/>
                <w:sz w:val="24"/>
              </w:rPr>
              <w:t>污染物实际排放量与环评批复总量控制要求对比情况见下表。</w:t>
            </w:r>
          </w:p>
          <w:p w14:paraId="7138F6AA">
            <w:pPr>
              <w:spacing w:after="0" w:line="460" w:lineRule="exact"/>
              <w:ind w:firstLine="482"/>
              <w:textAlignment w:val="baseline"/>
              <w:rPr>
                <w:rFonts w:ascii="Times New Roman" w:hAnsi="Times New Roman" w:eastAsia="宋体"/>
                <w:b/>
                <w:color w:val="auto"/>
                <w:sz w:val="24"/>
                <w:szCs w:val="24"/>
              </w:rPr>
            </w:pPr>
            <w:r>
              <w:rPr>
                <w:rFonts w:ascii="Times New Roman" w:hAnsi="Times New Roman" w:eastAsia="宋体"/>
                <w:b/>
                <w:color w:val="auto"/>
                <w:sz w:val="24"/>
                <w:szCs w:val="24"/>
              </w:rPr>
              <w:t>表</w:t>
            </w:r>
            <w:r>
              <w:rPr>
                <w:rFonts w:hint="eastAsia" w:ascii="Times New Roman" w:hAnsi="Times New Roman" w:eastAsia="宋体"/>
                <w:b/>
                <w:color w:val="auto"/>
                <w:sz w:val="24"/>
                <w:szCs w:val="24"/>
              </w:rPr>
              <w:t>2</w:t>
            </w:r>
            <w:r>
              <w:rPr>
                <w:rFonts w:hint="eastAsia" w:ascii="Times New Roman" w:hAnsi="Times New Roman" w:eastAsia="宋体"/>
                <w:b/>
                <w:color w:val="auto"/>
                <w:sz w:val="24"/>
                <w:szCs w:val="24"/>
                <w:lang w:val="en-US" w:eastAsia="zh-CN"/>
              </w:rPr>
              <w:t>6</w:t>
            </w:r>
            <w:r>
              <w:rPr>
                <w:rFonts w:ascii="Times New Roman" w:hAnsi="Times New Roman" w:eastAsia="宋体"/>
                <w:b/>
                <w:color w:val="auto"/>
                <w:sz w:val="24"/>
                <w:szCs w:val="24"/>
              </w:rPr>
              <w:t xml:space="preserve">          </w:t>
            </w:r>
            <w:r>
              <w:rPr>
                <w:rFonts w:hint="eastAsia" w:ascii="Times New Roman" w:hAnsi="Times New Roman" w:eastAsia="宋体"/>
                <w:b/>
                <w:color w:val="auto"/>
                <w:sz w:val="24"/>
                <w:szCs w:val="24"/>
              </w:rPr>
              <w:t>废</w:t>
            </w:r>
            <w:r>
              <w:rPr>
                <w:rFonts w:hint="eastAsia" w:ascii="Times New Roman" w:hAnsi="Times New Roman" w:eastAsia="宋体"/>
                <w:b/>
                <w:color w:val="auto"/>
                <w:sz w:val="24"/>
                <w:szCs w:val="24"/>
                <w:lang w:val="en-US" w:eastAsia="zh-CN"/>
              </w:rPr>
              <w:t>水</w:t>
            </w:r>
            <w:r>
              <w:rPr>
                <w:rFonts w:hint="eastAsia" w:ascii="Times New Roman" w:hAnsi="Times New Roman" w:eastAsia="宋体"/>
                <w:b/>
                <w:color w:val="auto"/>
                <w:sz w:val="24"/>
                <w:szCs w:val="24"/>
              </w:rPr>
              <w:t>污染物排放量情况及环评批复许可排放量</w:t>
            </w:r>
          </w:p>
          <w:tbl>
            <w:tblPr>
              <w:tblStyle w:val="15"/>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15"/>
              <w:gridCol w:w="2297"/>
              <w:gridCol w:w="2297"/>
              <w:gridCol w:w="2300"/>
            </w:tblGrid>
            <w:tr w14:paraId="7DD929E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7" w:type="dxa"/>
                  <w:vAlign w:val="center"/>
                </w:tcPr>
                <w:p w14:paraId="70FAC0D6">
                  <w:pPr>
                    <w:spacing w:after="0"/>
                    <w:jc w:val="center"/>
                    <w:textAlignment w:val="baseline"/>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vertAlign w:val="baseline"/>
                      <w:lang w:val="en-US" w:eastAsia="zh-CN" w:bidi="ar"/>
                    </w:rPr>
                    <w:t>污染因子</w:t>
                  </w:r>
                </w:p>
              </w:tc>
              <w:tc>
                <w:tcPr>
                  <w:tcW w:w="2297" w:type="dxa"/>
                  <w:vAlign w:val="center"/>
                </w:tcPr>
                <w:p w14:paraId="5DB2CF28">
                  <w:pPr>
                    <w:spacing w:after="0"/>
                    <w:jc w:val="center"/>
                    <w:textAlignment w:val="baseline"/>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vertAlign w:val="baseline"/>
                      <w:lang w:val="en-US" w:eastAsia="zh-CN" w:bidi="ar"/>
                    </w:rPr>
                    <w:t>环评</w:t>
                  </w:r>
                  <w:r>
                    <w:rPr>
                      <w:rFonts w:hint="eastAsia" w:ascii="Times New Roman" w:hAnsi="Times New Roman" w:eastAsia="宋体" w:cs="Times New Roman"/>
                      <w:b/>
                      <w:bCs/>
                      <w:color w:val="auto"/>
                      <w:kern w:val="0"/>
                      <w:sz w:val="21"/>
                      <w:szCs w:val="21"/>
                      <w:highlight w:val="none"/>
                      <w:vertAlign w:val="baseline"/>
                      <w:lang w:val="en-US" w:eastAsia="zh-CN" w:bidi="ar"/>
                    </w:rPr>
                    <w:t>允许</w:t>
                  </w:r>
                  <w:r>
                    <w:rPr>
                      <w:rFonts w:hint="default" w:ascii="Times New Roman" w:hAnsi="Times New Roman" w:eastAsia="宋体" w:cs="Times New Roman"/>
                      <w:b/>
                      <w:bCs/>
                      <w:color w:val="auto"/>
                      <w:kern w:val="0"/>
                      <w:sz w:val="21"/>
                      <w:szCs w:val="21"/>
                      <w:highlight w:val="none"/>
                      <w:vertAlign w:val="baseline"/>
                      <w:lang w:val="en-US" w:eastAsia="zh-CN" w:bidi="ar"/>
                    </w:rPr>
                    <w:t>排放量（t/a）</w:t>
                  </w:r>
                </w:p>
              </w:tc>
              <w:tc>
                <w:tcPr>
                  <w:tcW w:w="2297" w:type="dxa"/>
                  <w:vAlign w:val="center"/>
                </w:tcPr>
                <w:p w14:paraId="0BCFD5B2">
                  <w:pPr>
                    <w:spacing w:after="0"/>
                    <w:jc w:val="center"/>
                    <w:textAlignment w:val="baseline"/>
                    <w:rPr>
                      <w:rFonts w:hint="default" w:ascii="Times New Roman" w:hAnsi="Times New Roman" w:eastAsia="宋体" w:cs="Times New Roman"/>
                      <w:b/>
                      <w:bCs/>
                      <w:color w:val="auto"/>
                      <w:kern w:val="0"/>
                      <w:sz w:val="21"/>
                      <w:szCs w:val="21"/>
                      <w:highlight w:val="none"/>
                      <w:vertAlign w:val="baseline"/>
                      <w:lang w:val="en-US" w:eastAsia="zh-CN" w:bidi="ar"/>
                    </w:rPr>
                  </w:pPr>
                  <w:r>
                    <w:rPr>
                      <w:rFonts w:hint="eastAsia" w:ascii="Times New Roman" w:hAnsi="Times New Roman" w:eastAsia="宋体" w:cs="Times New Roman"/>
                      <w:b/>
                      <w:bCs/>
                      <w:color w:val="auto"/>
                      <w:kern w:val="0"/>
                      <w:sz w:val="21"/>
                      <w:szCs w:val="21"/>
                      <w:highlight w:val="none"/>
                      <w:vertAlign w:val="baseline"/>
                      <w:lang w:val="en-US" w:eastAsia="zh-CN" w:bidi="ar"/>
                    </w:rPr>
                    <w:t>本期允许排放量</w:t>
                  </w:r>
                  <w:r>
                    <w:rPr>
                      <w:rFonts w:hint="default" w:ascii="Times New Roman" w:hAnsi="Times New Roman" w:eastAsia="宋体" w:cs="Times New Roman"/>
                      <w:b/>
                      <w:bCs/>
                      <w:color w:val="auto"/>
                      <w:kern w:val="0"/>
                      <w:sz w:val="21"/>
                      <w:szCs w:val="21"/>
                      <w:highlight w:val="none"/>
                      <w:vertAlign w:val="baseline"/>
                      <w:lang w:val="en-US" w:eastAsia="zh-CN" w:bidi="ar"/>
                    </w:rPr>
                    <w:t>（t/a）</w:t>
                  </w:r>
                </w:p>
              </w:tc>
              <w:tc>
                <w:tcPr>
                  <w:tcW w:w="2300" w:type="dxa"/>
                  <w:vAlign w:val="center"/>
                </w:tcPr>
                <w:p w14:paraId="336F93C6">
                  <w:pPr>
                    <w:spacing w:after="0"/>
                    <w:jc w:val="center"/>
                    <w:textAlignment w:val="baseline"/>
                    <w:rPr>
                      <w:rFonts w:hint="default" w:ascii="Times New Roman" w:hAnsi="Times New Roman" w:eastAsia="宋体" w:cs="Times New Roman"/>
                      <w:b/>
                      <w:bCs/>
                      <w:color w:val="auto"/>
                      <w:kern w:val="0"/>
                      <w:sz w:val="21"/>
                      <w:szCs w:val="21"/>
                      <w:highlight w:val="none"/>
                      <w:vertAlign w:val="baseline"/>
                      <w:lang w:val="en-US" w:eastAsia="zh-CN" w:bidi="ar"/>
                    </w:rPr>
                  </w:pPr>
                  <w:r>
                    <w:rPr>
                      <w:rFonts w:hint="default" w:ascii="Times New Roman" w:hAnsi="Times New Roman" w:eastAsia="宋体" w:cs="Times New Roman"/>
                      <w:b/>
                      <w:bCs/>
                      <w:color w:val="auto"/>
                      <w:kern w:val="0"/>
                      <w:sz w:val="21"/>
                      <w:szCs w:val="21"/>
                      <w:highlight w:val="none"/>
                      <w:vertAlign w:val="baseline"/>
                      <w:lang w:val="en-US" w:eastAsia="zh-CN" w:bidi="ar"/>
                    </w:rPr>
                    <w:t>实际排放量（t/a）</w:t>
                  </w:r>
                </w:p>
              </w:tc>
            </w:tr>
            <w:tr w14:paraId="4798A59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7" w:type="dxa"/>
                  <w:vAlign w:val="center"/>
                </w:tcPr>
                <w:p w14:paraId="2A0A8D2F">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化学需氧量</w:t>
                  </w:r>
                </w:p>
              </w:tc>
              <w:tc>
                <w:tcPr>
                  <w:tcW w:w="2297" w:type="dxa"/>
                  <w:vAlign w:val="center"/>
                </w:tcPr>
                <w:p w14:paraId="62E78FE8">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0.0180</w:t>
                  </w:r>
                </w:p>
              </w:tc>
              <w:tc>
                <w:tcPr>
                  <w:tcW w:w="2297" w:type="dxa"/>
                  <w:vAlign w:val="center"/>
                </w:tcPr>
                <w:p w14:paraId="739C870C">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0.0180</w:t>
                  </w:r>
                </w:p>
              </w:tc>
              <w:tc>
                <w:tcPr>
                  <w:tcW w:w="2300" w:type="dxa"/>
                  <w:vAlign w:val="center"/>
                </w:tcPr>
                <w:p w14:paraId="263194A7">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0.0144</w:t>
                  </w:r>
                </w:p>
              </w:tc>
            </w:tr>
            <w:tr w14:paraId="75B08AA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7" w:type="dxa"/>
                  <w:vAlign w:val="center"/>
                </w:tcPr>
                <w:p w14:paraId="2235CF99">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悬浮物</w:t>
                  </w:r>
                </w:p>
              </w:tc>
              <w:tc>
                <w:tcPr>
                  <w:tcW w:w="2297" w:type="dxa"/>
                  <w:vAlign w:val="center"/>
                </w:tcPr>
                <w:p w14:paraId="201CB2E0">
                  <w:pPr>
                    <w:spacing w:after="0"/>
                    <w:jc w:val="center"/>
                    <w:textAlignment w:val="baseline"/>
                    <w:rPr>
                      <w:rFonts w:hint="eastAsia"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0.0900</w:t>
                  </w:r>
                </w:p>
              </w:tc>
              <w:tc>
                <w:tcPr>
                  <w:tcW w:w="2297" w:type="dxa"/>
                  <w:vAlign w:val="center"/>
                </w:tcPr>
                <w:p w14:paraId="58823E2C">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0.0900</w:t>
                  </w:r>
                </w:p>
              </w:tc>
              <w:tc>
                <w:tcPr>
                  <w:tcW w:w="2300" w:type="dxa"/>
                  <w:vAlign w:val="center"/>
                </w:tcPr>
                <w:p w14:paraId="17EC57D8">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0.0048</w:t>
                  </w:r>
                </w:p>
              </w:tc>
            </w:tr>
            <w:tr w14:paraId="1A2A43C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7" w:type="dxa"/>
                  <w:vAlign w:val="center"/>
                </w:tcPr>
                <w:p w14:paraId="162B0EC5">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氨氮</w:t>
                  </w:r>
                </w:p>
              </w:tc>
              <w:tc>
                <w:tcPr>
                  <w:tcW w:w="2297" w:type="dxa"/>
                  <w:vAlign w:val="center"/>
                </w:tcPr>
                <w:p w14:paraId="3BB8B890">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0.0009</w:t>
                  </w:r>
                </w:p>
              </w:tc>
              <w:tc>
                <w:tcPr>
                  <w:tcW w:w="2297" w:type="dxa"/>
                  <w:vAlign w:val="center"/>
                </w:tcPr>
                <w:p w14:paraId="5AEC987F">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0.0009</w:t>
                  </w:r>
                </w:p>
              </w:tc>
              <w:tc>
                <w:tcPr>
                  <w:tcW w:w="2300" w:type="dxa"/>
                  <w:vAlign w:val="center"/>
                </w:tcPr>
                <w:p w14:paraId="1C9C0B58">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0.0007</w:t>
                  </w:r>
                </w:p>
              </w:tc>
            </w:tr>
            <w:tr w14:paraId="3CDB748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7" w:type="dxa"/>
                  <w:vAlign w:val="center"/>
                </w:tcPr>
                <w:p w14:paraId="186F2414">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总磷</w:t>
                  </w:r>
                </w:p>
              </w:tc>
              <w:tc>
                <w:tcPr>
                  <w:tcW w:w="2297" w:type="dxa"/>
                  <w:vAlign w:val="center"/>
                </w:tcPr>
                <w:p w14:paraId="091D90D1">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0.0002</w:t>
                  </w:r>
                </w:p>
              </w:tc>
              <w:tc>
                <w:tcPr>
                  <w:tcW w:w="2297" w:type="dxa"/>
                  <w:vAlign w:val="center"/>
                </w:tcPr>
                <w:p w14:paraId="07938C05">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0.0002</w:t>
                  </w:r>
                </w:p>
              </w:tc>
              <w:tc>
                <w:tcPr>
                  <w:tcW w:w="2300" w:type="dxa"/>
                  <w:vAlign w:val="center"/>
                </w:tcPr>
                <w:p w14:paraId="1CF90721">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0.0001</w:t>
                  </w:r>
                </w:p>
              </w:tc>
            </w:tr>
            <w:tr w14:paraId="645F4D2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17" w:type="dxa"/>
                  <w:vAlign w:val="center"/>
                </w:tcPr>
                <w:p w14:paraId="740CACFE">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总氮</w:t>
                  </w:r>
                </w:p>
              </w:tc>
              <w:tc>
                <w:tcPr>
                  <w:tcW w:w="2297" w:type="dxa"/>
                  <w:vAlign w:val="center"/>
                </w:tcPr>
                <w:p w14:paraId="726A1499">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0.0090</w:t>
                  </w:r>
                </w:p>
              </w:tc>
              <w:tc>
                <w:tcPr>
                  <w:tcW w:w="2297" w:type="dxa"/>
                  <w:vAlign w:val="center"/>
                </w:tcPr>
                <w:p w14:paraId="72209BA9">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0.0090</w:t>
                  </w:r>
                </w:p>
              </w:tc>
              <w:tc>
                <w:tcPr>
                  <w:tcW w:w="2300" w:type="dxa"/>
                  <w:vAlign w:val="center"/>
                </w:tcPr>
                <w:p w14:paraId="70AA3EC0">
                  <w:pPr>
                    <w:spacing w:after="0"/>
                    <w:jc w:val="center"/>
                    <w:textAlignment w:val="baseline"/>
                    <w:rPr>
                      <w:rFonts w:hint="default" w:ascii="Times New Roman" w:hAnsi="Times New Roman" w:eastAsia="宋体" w:cs="Times New Roman"/>
                      <w:color w:val="auto"/>
                      <w:kern w:val="0"/>
                      <w:sz w:val="21"/>
                      <w:szCs w:val="21"/>
                      <w:highlight w:val="none"/>
                      <w:vertAlign w:val="baseline"/>
                      <w:lang w:val="en-US" w:eastAsia="zh-CN" w:bidi="ar"/>
                    </w:rPr>
                  </w:pPr>
                  <w:r>
                    <w:rPr>
                      <w:rFonts w:hint="eastAsia" w:ascii="Times New Roman" w:hAnsi="Times New Roman" w:eastAsia="宋体" w:cs="Times New Roman"/>
                      <w:color w:val="auto"/>
                      <w:kern w:val="0"/>
                      <w:sz w:val="21"/>
                      <w:szCs w:val="21"/>
                      <w:highlight w:val="none"/>
                      <w:vertAlign w:val="baseline"/>
                      <w:lang w:val="en-US" w:eastAsia="zh-CN" w:bidi="ar"/>
                    </w:rPr>
                    <w:t>0.0072</w:t>
                  </w:r>
                </w:p>
              </w:tc>
            </w:tr>
          </w:tbl>
          <w:p w14:paraId="5DF2004B">
            <w:pPr>
              <w:spacing w:after="0" w:line="460" w:lineRule="exact"/>
              <w:ind w:firstLine="480" w:firstLineChars="200"/>
              <w:textAlignment w:val="baseline"/>
              <w:rPr>
                <w:rFonts w:hint="eastAsia" w:ascii="Times New Roman" w:hAnsi="Times New Roman" w:eastAsia="宋体"/>
                <w:b/>
                <w:bCs/>
                <w:color w:val="auto"/>
                <w:sz w:val="24"/>
                <w:szCs w:val="24"/>
              </w:rPr>
            </w:pPr>
            <w:r>
              <w:rPr>
                <w:rFonts w:hint="eastAsia" w:ascii="Times New Roman" w:hAnsi="Times New Roman" w:eastAsia="宋体"/>
                <w:color w:val="auto"/>
                <w:sz w:val="24"/>
              </w:rPr>
              <w:t>由上表可知，本项目</w:t>
            </w:r>
            <w:r>
              <w:rPr>
                <w:rFonts w:hint="eastAsia" w:ascii="Times New Roman" w:hAnsi="Times New Roman" w:eastAsia="宋体"/>
                <w:color w:val="auto"/>
                <w:sz w:val="24"/>
                <w:lang w:val="en-US" w:eastAsia="zh-CN"/>
              </w:rPr>
              <w:t>生活污水各污染物</w:t>
            </w:r>
            <w:r>
              <w:rPr>
                <w:rFonts w:hint="eastAsia" w:ascii="Times New Roman" w:hAnsi="Times New Roman" w:eastAsia="宋体"/>
                <w:color w:val="auto"/>
                <w:sz w:val="24"/>
              </w:rPr>
              <w:t>排放量能够满足环评批复总量控制要求。</w:t>
            </w:r>
          </w:p>
          <w:p w14:paraId="66A15BDE">
            <w:pPr>
              <w:widowControl w:val="0"/>
              <w:spacing w:after="0" w:line="440" w:lineRule="exact"/>
              <w:ind w:firstLine="482"/>
              <w:textAlignment w:val="baseline"/>
              <w:rPr>
                <w:rFonts w:ascii="Times New Roman" w:hAnsi="Times New Roman" w:eastAsia="宋体"/>
                <w:b/>
                <w:bCs/>
                <w:color w:val="auto"/>
                <w:sz w:val="24"/>
                <w:szCs w:val="24"/>
              </w:rPr>
            </w:pPr>
            <w:r>
              <w:rPr>
                <w:rFonts w:hint="eastAsia" w:ascii="Times New Roman" w:hAnsi="Times New Roman" w:eastAsia="宋体"/>
                <w:b/>
                <w:bCs/>
                <w:color w:val="auto"/>
                <w:sz w:val="24"/>
                <w:szCs w:val="24"/>
              </w:rPr>
              <w:t>二</w:t>
            </w:r>
            <w:r>
              <w:rPr>
                <w:rFonts w:ascii="Times New Roman" w:hAnsi="Times New Roman" w:eastAsia="宋体"/>
                <w:b/>
                <w:bCs/>
                <w:color w:val="auto"/>
                <w:sz w:val="24"/>
                <w:szCs w:val="24"/>
              </w:rPr>
              <w:t>、环境管理检查</w:t>
            </w:r>
          </w:p>
          <w:p w14:paraId="574E3B93">
            <w:pPr>
              <w:widowControl w:val="0"/>
              <w:spacing w:after="0" w:line="440" w:lineRule="exact"/>
              <w:ind w:firstLine="480"/>
              <w:textAlignment w:val="baseline"/>
              <w:rPr>
                <w:rFonts w:ascii="Times New Roman" w:hAnsi="Times New Roman" w:eastAsia="宋体"/>
                <w:bCs/>
                <w:color w:val="auto"/>
                <w:sz w:val="24"/>
                <w:szCs w:val="24"/>
              </w:rPr>
            </w:pPr>
            <w:r>
              <w:rPr>
                <w:rFonts w:ascii="Times New Roman" w:hAnsi="Times New Roman" w:eastAsia="宋体"/>
                <w:bCs/>
                <w:color w:val="auto"/>
                <w:sz w:val="24"/>
                <w:szCs w:val="24"/>
              </w:rPr>
              <w:t>1、环保手续与</w:t>
            </w:r>
            <w:r>
              <w:rPr>
                <w:rFonts w:ascii="宋体" w:hAnsi="宋体" w:eastAsia="宋体"/>
                <w:bCs/>
                <w:color w:val="auto"/>
                <w:sz w:val="24"/>
                <w:szCs w:val="24"/>
              </w:rPr>
              <w:t>“三同时”</w:t>
            </w:r>
            <w:r>
              <w:rPr>
                <w:rFonts w:ascii="Times New Roman" w:hAnsi="Times New Roman" w:eastAsia="宋体"/>
                <w:bCs/>
                <w:color w:val="auto"/>
                <w:sz w:val="24"/>
                <w:szCs w:val="24"/>
              </w:rPr>
              <w:t>执行情况</w:t>
            </w:r>
          </w:p>
          <w:p w14:paraId="6F504DC4">
            <w:pPr>
              <w:widowControl w:val="0"/>
              <w:spacing w:after="0" w:line="440" w:lineRule="exact"/>
              <w:ind w:firstLine="480"/>
              <w:textAlignment w:val="baseline"/>
              <w:rPr>
                <w:rFonts w:ascii="Times New Roman" w:hAnsi="Times New Roman" w:eastAsia="宋体"/>
                <w:bCs/>
                <w:color w:val="auto"/>
                <w:sz w:val="24"/>
                <w:szCs w:val="24"/>
              </w:rPr>
            </w:pPr>
            <w:r>
              <w:rPr>
                <w:rFonts w:ascii="Times New Roman" w:hAnsi="Times New Roman" w:eastAsia="宋体"/>
                <w:bCs/>
                <w:color w:val="auto"/>
                <w:sz w:val="24"/>
                <w:szCs w:val="24"/>
              </w:rPr>
              <w:t>建设单</w:t>
            </w:r>
            <w:r>
              <w:rPr>
                <w:rFonts w:hint="eastAsia" w:ascii="Times New Roman" w:hAnsi="Times New Roman" w:eastAsia="宋体"/>
                <w:bCs/>
                <w:color w:val="auto"/>
                <w:sz w:val="24"/>
                <w:szCs w:val="24"/>
                <w:lang w:eastAsia="zh-CN"/>
              </w:rPr>
              <w:t>位在</w:t>
            </w:r>
            <w:r>
              <w:rPr>
                <w:rFonts w:ascii="Times New Roman" w:hAnsi="Times New Roman" w:eastAsia="宋体"/>
                <w:bCs/>
                <w:color w:val="auto"/>
                <w:sz w:val="24"/>
                <w:szCs w:val="24"/>
              </w:rPr>
              <w:t>开工建设前进行了环境影响评价，建设过程中落实了“三同时”制度。</w:t>
            </w:r>
          </w:p>
          <w:p w14:paraId="76C45076">
            <w:pPr>
              <w:widowControl w:val="0"/>
              <w:spacing w:after="0" w:line="440" w:lineRule="exact"/>
              <w:ind w:firstLine="480"/>
              <w:textAlignment w:val="baseline"/>
              <w:rPr>
                <w:rFonts w:ascii="Times New Roman" w:hAnsi="Times New Roman" w:eastAsia="宋体"/>
                <w:bCs/>
                <w:color w:val="auto"/>
                <w:sz w:val="24"/>
                <w:szCs w:val="24"/>
              </w:rPr>
            </w:pPr>
            <w:r>
              <w:rPr>
                <w:rFonts w:ascii="Times New Roman" w:hAnsi="Times New Roman" w:eastAsia="宋体"/>
                <w:bCs/>
                <w:color w:val="auto"/>
                <w:sz w:val="24"/>
                <w:szCs w:val="24"/>
              </w:rPr>
              <w:t>2、环境管理制度及执行情况</w:t>
            </w:r>
          </w:p>
          <w:p w14:paraId="644FAD3C">
            <w:pPr>
              <w:widowControl w:val="0"/>
              <w:spacing w:after="0" w:line="440" w:lineRule="exact"/>
              <w:ind w:firstLine="480"/>
              <w:textAlignment w:val="baseline"/>
              <w:rPr>
                <w:rFonts w:ascii="Times New Roman" w:hAnsi="Times New Roman" w:eastAsia="宋体"/>
                <w:bCs/>
                <w:color w:val="auto"/>
                <w:sz w:val="24"/>
                <w:szCs w:val="24"/>
              </w:rPr>
            </w:pPr>
            <w:r>
              <w:rPr>
                <w:rFonts w:ascii="Times New Roman" w:hAnsi="Times New Roman" w:eastAsia="宋体"/>
                <w:bCs/>
                <w:color w:val="auto"/>
                <w:sz w:val="24"/>
                <w:szCs w:val="24"/>
              </w:rPr>
              <w:t>建设单位按照有关规定建立了相关环境保护管理制度，由专人负责公司环境管理工作。</w:t>
            </w:r>
          </w:p>
          <w:p w14:paraId="5FB5C610">
            <w:pPr>
              <w:widowControl w:val="0"/>
              <w:spacing w:after="0" w:line="440" w:lineRule="exact"/>
              <w:ind w:firstLine="480"/>
              <w:textAlignment w:val="baseline"/>
              <w:rPr>
                <w:rFonts w:ascii="Times New Roman" w:hAnsi="Times New Roman" w:eastAsia="宋体"/>
                <w:bCs/>
                <w:color w:val="auto"/>
                <w:sz w:val="24"/>
                <w:szCs w:val="24"/>
              </w:rPr>
            </w:pPr>
            <w:r>
              <w:rPr>
                <w:rFonts w:ascii="Times New Roman" w:hAnsi="Times New Roman" w:eastAsia="宋体"/>
                <w:bCs/>
                <w:color w:val="auto"/>
                <w:sz w:val="24"/>
                <w:szCs w:val="24"/>
              </w:rPr>
              <w:t>3、环保设施运转情况</w:t>
            </w:r>
          </w:p>
          <w:p w14:paraId="5B7C49E6">
            <w:pPr>
              <w:widowControl w:val="0"/>
              <w:spacing w:after="0" w:line="440" w:lineRule="exact"/>
              <w:ind w:firstLine="480"/>
              <w:textAlignment w:val="baseline"/>
              <w:rPr>
                <w:rFonts w:ascii="Times New Roman" w:hAnsi="Times New Roman" w:eastAsia="宋体"/>
                <w:bCs/>
                <w:color w:val="auto"/>
                <w:sz w:val="24"/>
                <w:szCs w:val="24"/>
              </w:rPr>
            </w:pPr>
            <w:r>
              <w:rPr>
                <w:rFonts w:ascii="Times New Roman" w:hAnsi="Times New Roman" w:eastAsia="宋体"/>
                <w:bCs/>
                <w:color w:val="auto"/>
                <w:sz w:val="24"/>
                <w:szCs w:val="24"/>
              </w:rPr>
              <w:t>检测期间各项环保设施运转正常</w:t>
            </w:r>
            <w:r>
              <w:rPr>
                <w:rFonts w:hint="eastAsia" w:ascii="Times New Roman" w:hAnsi="Times New Roman" w:eastAsia="宋体"/>
                <w:bCs/>
                <w:color w:val="auto"/>
                <w:sz w:val="24"/>
                <w:szCs w:val="24"/>
              </w:rPr>
              <w:t>。</w:t>
            </w:r>
          </w:p>
          <w:p w14:paraId="07C39C1E">
            <w:pPr>
              <w:widowControl w:val="0"/>
              <w:spacing w:after="0" w:line="440" w:lineRule="exact"/>
              <w:ind w:firstLine="480"/>
              <w:textAlignment w:val="baseline"/>
              <w:rPr>
                <w:rFonts w:ascii="Times New Roman" w:hAnsi="Times New Roman" w:eastAsia="宋体"/>
                <w:b/>
                <w:color w:val="auto"/>
                <w:sz w:val="24"/>
                <w:szCs w:val="24"/>
              </w:rPr>
            </w:pPr>
            <w:r>
              <w:rPr>
                <w:rFonts w:hint="eastAsia" w:ascii="Times New Roman" w:hAnsi="Times New Roman" w:eastAsia="宋体"/>
                <w:bCs/>
                <w:color w:val="auto"/>
                <w:sz w:val="24"/>
                <w:szCs w:val="24"/>
              </w:rPr>
              <w:t>4、与建设项目竣工环境保护验收暂行办法（国环规环评【2017】4号）以下</w:t>
            </w:r>
            <w:r>
              <w:rPr>
                <w:rFonts w:hint="eastAsia" w:ascii="Times New Roman" w:hAnsi="Times New Roman" w:eastAsia="宋体"/>
                <w:bCs/>
                <w:color w:val="auto"/>
                <w:sz w:val="24"/>
                <w:szCs w:val="24"/>
                <w:lang w:eastAsia="zh-CN"/>
              </w:rPr>
              <w:t>简称</w:t>
            </w:r>
            <w:r>
              <w:rPr>
                <w:rFonts w:hint="eastAsia" w:ascii="Times New Roman" w:hAnsi="Times New Roman" w:eastAsia="宋体"/>
                <w:bCs/>
                <w:color w:val="auto"/>
                <w:sz w:val="24"/>
                <w:szCs w:val="24"/>
              </w:rPr>
              <w:t>（暂行办法）对比分析</w:t>
            </w:r>
          </w:p>
          <w:p w14:paraId="0D5FA6B4">
            <w:pPr>
              <w:widowControl w:val="0"/>
              <w:spacing w:after="0" w:line="460" w:lineRule="exact"/>
              <w:ind w:firstLine="482"/>
              <w:textAlignment w:val="baseline"/>
              <w:rPr>
                <w:rFonts w:ascii="Times New Roman" w:hAnsi="Times New Roman" w:eastAsia="宋体"/>
                <w:b/>
                <w:color w:val="auto"/>
                <w:sz w:val="24"/>
                <w:szCs w:val="24"/>
              </w:rPr>
            </w:pPr>
            <w:r>
              <w:rPr>
                <w:rFonts w:ascii="Times New Roman" w:hAnsi="Times New Roman" w:eastAsia="宋体"/>
                <w:b/>
                <w:color w:val="auto"/>
                <w:sz w:val="24"/>
                <w:szCs w:val="24"/>
              </w:rPr>
              <w:t>表</w:t>
            </w:r>
            <w:r>
              <w:rPr>
                <w:rFonts w:hint="eastAsia" w:ascii="Times New Roman" w:hAnsi="Times New Roman" w:eastAsia="宋体"/>
                <w:b/>
                <w:color w:val="auto"/>
                <w:sz w:val="24"/>
                <w:szCs w:val="24"/>
              </w:rPr>
              <w:t>2</w:t>
            </w:r>
            <w:r>
              <w:rPr>
                <w:rFonts w:hint="eastAsia" w:ascii="Times New Roman" w:hAnsi="Times New Roman" w:eastAsia="宋体"/>
                <w:b/>
                <w:color w:val="auto"/>
                <w:sz w:val="24"/>
                <w:szCs w:val="24"/>
                <w:lang w:val="en-US" w:eastAsia="zh-CN"/>
              </w:rPr>
              <w:t>7</w:t>
            </w:r>
            <w:r>
              <w:rPr>
                <w:rFonts w:ascii="Times New Roman" w:hAnsi="Times New Roman" w:eastAsia="宋体"/>
                <w:b/>
                <w:color w:val="auto"/>
                <w:sz w:val="24"/>
                <w:szCs w:val="24"/>
              </w:rPr>
              <w:t xml:space="preserve">           本项目与暂行办法第八条对比分析</w:t>
            </w:r>
          </w:p>
          <w:tbl>
            <w:tblPr>
              <w:tblStyle w:val="15"/>
              <w:tblW w:w="5000"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992"/>
              <w:gridCol w:w="4231"/>
              <w:gridCol w:w="790"/>
            </w:tblGrid>
            <w:tr w14:paraId="532A59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215" w:type="pct"/>
                  <w:tcBorders>
                    <w:top w:val="single" w:color="auto" w:sz="8" w:space="0"/>
                  </w:tcBorders>
                  <w:vAlign w:val="center"/>
                </w:tcPr>
                <w:p w14:paraId="0D70072B">
                  <w:pPr>
                    <w:spacing w:after="0"/>
                    <w:jc w:val="center"/>
                    <w:textAlignment w:val="baseline"/>
                    <w:rPr>
                      <w:rFonts w:ascii="Times New Roman" w:hAnsi="Times New Roman" w:eastAsia="宋体"/>
                      <w:b/>
                      <w:bCs/>
                      <w:color w:val="auto"/>
                      <w:sz w:val="21"/>
                      <w:szCs w:val="21"/>
                    </w:rPr>
                  </w:pPr>
                  <w:r>
                    <w:rPr>
                      <w:rFonts w:hint="eastAsia" w:ascii="Times New Roman" w:hAnsi="Times New Roman" w:eastAsia="宋体"/>
                      <w:b/>
                      <w:bCs/>
                      <w:color w:val="auto"/>
                      <w:sz w:val="21"/>
                      <w:szCs w:val="21"/>
                    </w:rPr>
                    <w:t>内容</w:t>
                  </w:r>
                </w:p>
              </w:tc>
              <w:tc>
                <w:tcPr>
                  <w:tcW w:w="2347" w:type="pct"/>
                  <w:tcBorders>
                    <w:top w:val="single" w:color="auto" w:sz="8" w:space="0"/>
                    <w:right w:val="single" w:color="auto" w:sz="4" w:space="0"/>
                  </w:tcBorders>
                  <w:vAlign w:val="center"/>
                </w:tcPr>
                <w:p w14:paraId="1DCFB20C">
                  <w:pPr>
                    <w:spacing w:after="0"/>
                    <w:jc w:val="center"/>
                    <w:textAlignment w:val="baseline"/>
                    <w:rPr>
                      <w:rFonts w:ascii="Times New Roman" w:hAnsi="Times New Roman" w:eastAsia="宋体"/>
                      <w:b/>
                      <w:bCs/>
                      <w:color w:val="auto"/>
                      <w:sz w:val="21"/>
                      <w:szCs w:val="21"/>
                    </w:rPr>
                  </w:pPr>
                  <w:r>
                    <w:rPr>
                      <w:rFonts w:hint="eastAsia" w:ascii="Times New Roman" w:hAnsi="Times New Roman" w:eastAsia="宋体"/>
                      <w:b/>
                      <w:bCs/>
                      <w:color w:val="auto"/>
                      <w:sz w:val="21"/>
                      <w:szCs w:val="21"/>
                    </w:rPr>
                    <w:t>本项目情况</w:t>
                  </w:r>
                </w:p>
              </w:tc>
              <w:tc>
                <w:tcPr>
                  <w:tcW w:w="439" w:type="pct"/>
                  <w:tcBorders>
                    <w:top w:val="single" w:color="auto" w:sz="8" w:space="0"/>
                    <w:bottom w:val="single" w:color="auto" w:sz="4" w:space="0"/>
                  </w:tcBorders>
                  <w:vAlign w:val="center"/>
                </w:tcPr>
                <w:p w14:paraId="43EE3D64">
                  <w:pPr>
                    <w:spacing w:after="0"/>
                    <w:jc w:val="center"/>
                    <w:textAlignment w:val="baseline"/>
                    <w:rPr>
                      <w:rFonts w:ascii="Times New Roman" w:hAnsi="Times New Roman" w:eastAsia="宋体"/>
                      <w:b/>
                      <w:bCs/>
                      <w:color w:val="auto"/>
                      <w:sz w:val="21"/>
                      <w:szCs w:val="21"/>
                    </w:rPr>
                  </w:pPr>
                  <w:r>
                    <w:rPr>
                      <w:rFonts w:hint="eastAsia" w:ascii="Times New Roman" w:hAnsi="Times New Roman" w:eastAsia="宋体"/>
                      <w:b/>
                      <w:bCs/>
                      <w:color w:val="auto"/>
                      <w:sz w:val="21"/>
                      <w:szCs w:val="21"/>
                    </w:rPr>
                    <w:t>对比</w:t>
                  </w:r>
                </w:p>
                <w:p w14:paraId="25B606A9">
                  <w:pPr>
                    <w:spacing w:after="0"/>
                    <w:jc w:val="center"/>
                    <w:textAlignment w:val="baseline"/>
                    <w:rPr>
                      <w:rFonts w:ascii="Times New Roman" w:hAnsi="Times New Roman" w:eastAsia="宋体"/>
                      <w:b/>
                      <w:bCs/>
                      <w:color w:val="auto"/>
                      <w:sz w:val="21"/>
                      <w:szCs w:val="21"/>
                    </w:rPr>
                  </w:pPr>
                  <w:r>
                    <w:rPr>
                      <w:rFonts w:hint="eastAsia" w:ascii="Times New Roman" w:hAnsi="Times New Roman" w:eastAsia="宋体"/>
                      <w:b/>
                      <w:bCs/>
                      <w:color w:val="auto"/>
                      <w:sz w:val="21"/>
                      <w:szCs w:val="21"/>
                    </w:rPr>
                    <w:t>结果</w:t>
                  </w:r>
                </w:p>
              </w:tc>
            </w:tr>
            <w:tr w14:paraId="1068E6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5" w:type="pct"/>
                  <w:vAlign w:val="center"/>
                </w:tcPr>
                <w:p w14:paraId="1AB301B4">
                  <w:pPr>
                    <w:spacing w:after="0"/>
                    <w:jc w:val="both"/>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未按环境影响报告书（表）及其审批部门审批决定要求建成环境保护设施，或者环境保护设施不能与主体工程同时投产或者使用的，建设单位不得提出验收合格的意见。</w:t>
                  </w:r>
                </w:p>
              </w:tc>
              <w:tc>
                <w:tcPr>
                  <w:tcW w:w="4231" w:type="dxa"/>
                  <w:tcBorders>
                    <w:right w:val="single" w:color="auto" w:sz="4" w:space="0"/>
                  </w:tcBorders>
                  <w:vAlign w:val="center"/>
                </w:tcPr>
                <w:p w14:paraId="605523B7">
                  <w:pPr>
                    <w:spacing w:after="0"/>
                    <w:jc w:val="both"/>
                    <w:textAlignment w:val="baseline"/>
                    <w:rPr>
                      <w:rFonts w:ascii="Times New Roman" w:hAnsi="Times New Roman" w:eastAsia="宋体"/>
                      <w:color w:val="auto"/>
                      <w:sz w:val="21"/>
                      <w:szCs w:val="21"/>
                      <w:lang w:bidi="ar"/>
                    </w:rPr>
                  </w:pPr>
                  <w:r>
                    <w:rPr>
                      <w:rFonts w:hint="default" w:ascii="Times New Roman" w:hAnsi="Times New Roman" w:eastAsia="宋体" w:cs="Times New Roman"/>
                      <w:bCs/>
                      <w:color w:val="auto"/>
                      <w:sz w:val="21"/>
                      <w:szCs w:val="21"/>
                      <w:highlight w:val="none"/>
                    </w:rPr>
                    <w:t>本项目建成环境保护设施能与主体工程同时投产使用。</w:t>
                  </w:r>
                </w:p>
              </w:tc>
              <w:tc>
                <w:tcPr>
                  <w:tcW w:w="790" w:type="dxa"/>
                  <w:vAlign w:val="center"/>
                </w:tcPr>
                <w:p w14:paraId="3D480EB4">
                  <w:pPr>
                    <w:spacing w:after="0"/>
                    <w:jc w:val="center"/>
                    <w:textAlignment w:val="baseline"/>
                    <w:rPr>
                      <w:rFonts w:ascii="Times New Roman" w:hAnsi="Times New Roman" w:eastAsia="宋体"/>
                      <w:bCs/>
                      <w:color w:val="auto"/>
                      <w:sz w:val="21"/>
                      <w:szCs w:val="21"/>
                    </w:rPr>
                  </w:pPr>
                  <w:r>
                    <w:rPr>
                      <w:rFonts w:hint="default" w:ascii="Times New Roman" w:hAnsi="Times New Roman" w:eastAsia="宋体" w:cs="Times New Roman"/>
                      <w:bCs/>
                      <w:color w:val="auto"/>
                      <w:sz w:val="21"/>
                      <w:szCs w:val="21"/>
                      <w:highlight w:val="none"/>
                      <w:lang w:val="en-US" w:eastAsia="zh-CN"/>
                    </w:rPr>
                    <w:t>相符</w:t>
                  </w:r>
                </w:p>
              </w:tc>
            </w:tr>
            <w:tr w14:paraId="137254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5" w:type="pct"/>
                  <w:vAlign w:val="center"/>
                </w:tcPr>
                <w:p w14:paraId="235DF2E4">
                  <w:pPr>
                    <w:spacing w:after="0"/>
                    <w:jc w:val="both"/>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污染物排放不符合国家和地方相关标准、环境影响报告书（表）及其审批部门审批决定或者重点污染物排放总量控制指标要求的，建设单位不得提出验收合格的意见。</w:t>
                  </w:r>
                </w:p>
              </w:tc>
              <w:tc>
                <w:tcPr>
                  <w:tcW w:w="4231" w:type="dxa"/>
                  <w:tcBorders>
                    <w:right w:val="single" w:color="auto" w:sz="4" w:space="0"/>
                  </w:tcBorders>
                  <w:vAlign w:val="center"/>
                </w:tcPr>
                <w:p w14:paraId="663BED3E">
                  <w:pPr>
                    <w:spacing w:after="0"/>
                    <w:jc w:val="both"/>
                    <w:textAlignment w:val="baseline"/>
                    <w:rPr>
                      <w:rFonts w:ascii="Times New Roman" w:hAnsi="Times New Roman" w:eastAsia="宋体"/>
                      <w:bCs/>
                      <w:color w:val="auto"/>
                      <w:sz w:val="21"/>
                      <w:szCs w:val="21"/>
                    </w:rPr>
                  </w:pPr>
                  <w:r>
                    <w:rPr>
                      <w:rFonts w:hint="default" w:ascii="Times New Roman" w:hAnsi="Times New Roman" w:eastAsia="宋体" w:cs="Times New Roman"/>
                      <w:bCs/>
                      <w:color w:val="auto"/>
                      <w:sz w:val="21"/>
                      <w:szCs w:val="21"/>
                      <w:highlight w:val="none"/>
                    </w:rPr>
                    <w:t>本项目污染物排放符合国家和地方相关标准、环境影响报告表及其审批部门审批决定。</w:t>
                  </w:r>
                </w:p>
              </w:tc>
              <w:tc>
                <w:tcPr>
                  <w:tcW w:w="790" w:type="dxa"/>
                  <w:vAlign w:val="center"/>
                </w:tcPr>
                <w:p w14:paraId="24094A41">
                  <w:pPr>
                    <w:spacing w:after="0"/>
                    <w:jc w:val="center"/>
                    <w:textAlignment w:val="baseline"/>
                    <w:rPr>
                      <w:rFonts w:ascii="Times New Roman" w:hAnsi="Times New Roman" w:eastAsia="宋体"/>
                      <w:bCs/>
                      <w:color w:val="auto"/>
                      <w:sz w:val="21"/>
                      <w:szCs w:val="21"/>
                    </w:rPr>
                  </w:pPr>
                  <w:r>
                    <w:rPr>
                      <w:rFonts w:hint="default" w:ascii="Times New Roman" w:hAnsi="Times New Roman" w:eastAsia="宋体" w:cs="Times New Roman"/>
                      <w:bCs/>
                      <w:color w:val="auto"/>
                      <w:sz w:val="21"/>
                      <w:szCs w:val="21"/>
                      <w:highlight w:val="none"/>
                      <w:lang w:val="en-US" w:eastAsia="zh-CN"/>
                    </w:rPr>
                    <w:t>相符</w:t>
                  </w:r>
                </w:p>
              </w:tc>
            </w:tr>
            <w:tr w14:paraId="79E504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5" w:type="pct"/>
                  <w:vAlign w:val="center"/>
                </w:tcPr>
                <w:p w14:paraId="24158917">
                  <w:pPr>
                    <w:spacing w:after="0"/>
                    <w:jc w:val="both"/>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4231" w:type="dxa"/>
                  <w:tcBorders>
                    <w:right w:val="single" w:color="auto" w:sz="4" w:space="0"/>
                  </w:tcBorders>
                  <w:vAlign w:val="center"/>
                </w:tcPr>
                <w:p w14:paraId="6938F94A">
                  <w:pPr>
                    <w:spacing w:after="0"/>
                    <w:jc w:val="both"/>
                    <w:textAlignment w:val="baseline"/>
                    <w:rPr>
                      <w:rFonts w:ascii="Times New Roman" w:hAnsi="Times New Roman" w:eastAsia="宋体"/>
                      <w:bCs/>
                      <w:color w:val="auto"/>
                      <w:sz w:val="21"/>
                      <w:szCs w:val="21"/>
                    </w:rPr>
                  </w:pPr>
                  <w:r>
                    <w:rPr>
                      <w:rFonts w:hint="default" w:ascii="Times New Roman" w:hAnsi="Times New Roman" w:eastAsia="宋体" w:cs="Times New Roman"/>
                      <w:bCs/>
                      <w:color w:val="auto"/>
                      <w:sz w:val="21"/>
                      <w:szCs w:val="21"/>
                      <w:highlight w:val="none"/>
                      <w:lang w:val="en-US" w:eastAsia="zh-CN"/>
                    </w:rPr>
                    <w:t>经对照《污染影响类建设项目重大变动清单（试行）》可知：本项目环境影响报告表经批准后，该</w:t>
                  </w:r>
                  <w:r>
                    <w:rPr>
                      <w:rFonts w:hint="default" w:ascii="Times New Roman" w:hAnsi="Times New Roman" w:eastAsia="宋体" w:cs="Times New Roman"/>
                      <w:bCs/>
                      <w:color w:val="auto"/>
                      <w:sz w:val="21"/>
                      <w:szCs w:val="21"/>
                      <w:highlight w:val="none"/>
                    </w:rPr>
                    <w:t>建设项目的性质、规模、地点、采用的生产工艺或者防治污染、防止生态破坏的措施未发生重大变动。</w:t>
                  </w:r>
                </w:p>
              </w:tc>
              <w:tc>
                <w:tcPr>
                  <w:tcW w:w="790" w:type="dxa"/>
                  <w:vAlign w:val="center"/>
                </w:tcPr>
                <w:p w14:paraId="49C08617">
                  <w:pPr>
                    <w:spacing w:after="0"/>
                    <w:jc w:val="center"/>
                    <w:textAlignment w:val="baseline"/>
                    <w:rPr>
                      <w:rFonts w:ascii="Times New Roman" w:hAnsi="Times New Roman" w:eastAsia="宋体"/>
                      <w:bCs/>
                      <w:color w:val="auto"/>
                      <w:sz w:val="21"/>
                      <w:szCs w:val="21"/>
                    </w:rPr>
                  </w:pPr>
                  <w:r>
                    <w:rPr>
                      <w:rFonts w:hint="default" w:ascii="Times New Roman" w:hAnsi="Times New Roman" w:eastAsia="宋体" w:cs="Times New Roman"/>
                      <w:bCs/>
                      <w:color w:val="auto"/>
                      <w:sz w:val="21"/>
                      <w:szCs w:val="21"/>
                      <w:highlight w:val="none"/>
                      <w:lang w:val="en-US" w:eastAsia="zh-CN"/>
                    </w:rPr>
                    <w:t>相符</w:t>
                  </w:r>
                </w:p>
              </w:tc>
            </w:tr>
            <w:tr w14:paraId="26C34E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5" w:type="pct"/>
                  <w:vAlign w:val="center"/>
                </w:tcPr>
                <w:p w14:paraId="61D7B0E4">
                  <w:pPr>
                    <w:spacing w:after="0"/>
                    <w:jc w:val="both"/>
                    <w:textAlignment w:val="baseline"/>
                    <w:rPr>
                      <w:rFonts w:ascii="Times New Roman" w:hAnsi="Times New Roman" w:eastAsia="宋体"/>
                      <w:bCs/>
                      <w:color w:val="auto"/>
                      <w:sz w:val="21"/>
                      <w:szCs w:val="21"/>
                    </w:rPr>
                  </w:pPr>
                  <w:r>
                    <w:rPr>
                      <w:rFonts w:hint="eastAsia" w:ascii="Times New Roman" w:hAnsi="Times New Roman" w:eastAsia="宋体"/>
                      <w:bCs/>
                      <w:color w:val="auto"/>
                      <w:sz w:val="21"/>
                      <w:szCs w:val="21"/>
                    </w:rPr>
                    <w:t>建设过程中造成重大环境污染未治理完成，或者造成重大生态破坏未恢复的，建设单位不得提出验收合格的意见。</w:t>
                  </w:r>
                </w:p>
              </w:tc>
              <w:tc>
                <w:tcPr>
                  <w:tcW w:w="4231" w:type="dxa"/>
                  <w:tcBorders>
                    <w:right w:val="single" w:color="auto" w:sz="4" w:space="0"/>
                  </w:tcBorders>
                  <w:vAlign w:val="center"/>
                </w:tcPr>
                <w:p w14:paraId="2AAA17E3">
                  <w:pPr>
                    <w:spacing w:after="0"/>
                    <w:jc w:val="both"/>
                    <w:textAlignment w:val="baseline"/>
                    <w:rPr>
                      <w:rFonts w:ascii="Times New Roman" w:hAnsi="Times New Roman" w:eastAsia="宋体"/>
                      <w:bCs/>
                      <w:color w:val="auto"/>
                      <w:sz w:val="21"/>
                      <w:szCs w:val="21"/>
                    </w:rPr>
                  </w:pPr>
                  <w:r>
                    <w:rPr>
                      <w:rFonts w:hint="default" w:ascii="Times New Roman" w:hAnsi="Times New Roman" w:eastAsia="宋体" w:cs="Times New Roman"/>
                      <w:bCs/>
                      <w:color w:val="auto"/>
                      <w:sz w:val="21"/>
                      <w:szCs w:val="21"/>
                      <w:highlight w:val="none"/>
                    </w:rPr>
                    <w:t>本项目建设过程中未造成重大环境污染和重大生态破坏。</w:t>
                  </w:r>
                </w:p>
              </w:tc>
              <w:tc>
                <w:tcPr>
                  <w:tcW w:w="790" w:type="dxa"/>
                  <w:vAlign w:val="center"/>
                </w:tcPr>
                <w:p w14:paraId="5A631902">
                  <w:pPr>
                    <w:spacing w:after="0"/>
                    <w:jc w:val="center"/>
                    <w:textAlignment w:val="baseline"/>
                    <w:rPr>
                      <w:rFonts w:ascii="Times New Roman" w:hAnsi="Times New Roman" w:eastAsia="宋体"/>
                      <w:bCs/>
                      <w:color w:val="auto"/>
                      <w:sz w:val="21"/>
                      <w:szCs w:val="21"/>
                    </w:rPr>
                  </w:pPr>
                  <w:r>
                    <w:rPr>
                      <w:rFonts w:hint="default" w:ascii="Times New Roman" w:hAnsi="Times New Roman" w:eastAsia="宋体" w:cs="Times New Roman"/>
                      <w:bCs/>
                      <w:color w:val="auto"/>
                      <w:sz w:val="21"/>
                      <w:szCs w:val="21"/>
                      <w:highlight w:val="none"/>
                      <w:lang w:val="en-US" w:eastAsia="zh-CN"/>
                    </w:rPr>
                    <w:t>相符</w:t>
                  </w:r>
                </w:p>
              </w:tc>
            </w:tr>
            <w:tr w14:paraId="4626A5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5" w:type="pct"/>
                  <w:vAlign w:val="center"/>
                </w:tcPr>
                <w:p w14:paraId="2DB0DA3E">
                  <w:pPr>
                    <w:spacing w:after="0"/>
                    <w:jc w:val="both"/>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纳入排污许可管理的建设项目，无证排污或者不按证排污的，建设单位不得提出验收合格的意见。</w:t>
                  </w:r>
                </w:p>
              </w:tc>
              <w:tc>
                <w:tcPr>
                  <w:tcW w:w="4231" w:type="dxa"/>
                  <w:tcBorders>
                    <w:right w:val="single" w:color="auto" w:sz="4" w:space="0"/>
                  </w:tcBorders>
                  <w:vAlign w:val="center"/>
                </w:tcPr>
                <w:p w14:paraId="74B142BA">
                  <w:pPr>
                    <w:spacing w:after="0"/>
                    <w:jc w:val="both"/>
                    <w:textAlignment w:val="baseline"/>
                    <w:rPr>
                      <w:rFonts w:ascii="Times New Roman" w:hAnsi="Times New Roman" w:eastAsia="宋体"/>
                      <w:bCs/>
                      <w:color w:val="auto"/>
                      <w:sz w:val="21"/>
                      <w:szCs w:val="21"/>
                    </w:rPr>
                  </w:pPr>
                  <w:r>
                    <w:rPr>
                      <w:rFonts w:hint="default" w:ascii="Times New Roman" w:hAnsi="Times New Roman" w:eastAsia="宋体" w:cs="Times New Roman"/>
                      <w:bCs/>
                      <w:color w:val="auto"/>
                      <w:sz w:val="21"/>
                      <w:szCs w:val="21"/>
                      <w:highlight w:val="none"/>
                    </w:rPr>
                    <w:t>本项目已办理排污许可证。</w:t>
                  </w:r>
                </w:p>
              </w:tc>
              <w:tc>
                <w:tcPr>
                  <w:tcW w:w="790" w:type="dxa"/>
                  <w:vAlign w:val="center"/>
                </w:tcPr>
                <w:p w14:paraId="4F59E157">
                  <w:pPr>
                    <w:spacing w:after="0"/>
                    <w:jc w:val="center"/>
                    <w:textAlignment w:val="baseline"/>
                    <w:rPr>
                      <w:rFonts w:ascii="Times New Roman" w:hAnsi="Times New Roman" w:eastAsia="宋体"/>
                      <w:bCs/>
                      <w:color w:val="auto"/>
                      <w:sz w:val="21"/>
                      <w:szCs w:val="21"/>
                    </w:rPr>
                  </w:pPr>
                  <w:r>
                    <w:rPr>
                      <w:rFonts w:hint="default" w:ascii="Times New Roman" w:hAnsi="Times New Roman" w:eastAsia="宋体" w:cs="Times New Roman"/>
                      <w:bCs/>
                      <w:color w:val="auto"/>
                      <w:sz w:val="21"/>
                      <w:szCs w:val="21"/>
                      <w:highlight w:val="none"/>
                      <w:lang w:val="en-US" w:eastAsia="zh-CN"/>
                    </w:rPr>
                    <w:t>相符</w:t>
                  </w:r>
                </w:p>
              </w:tc>
            </w:tr>
            <w:tr w14:paraId="2A645E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5" w:type="pct"/>
                  <w:vAlign w:val="center"/>
                </w:tcPr>
                <w:p w14:paraId="53A97E4A">
                  <w:pPr>
                    <w:spacing w:after="0"/>
                    <w:jc w:val="both"/>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4231" w:type="dxa"/>
                  <w:tcBorders>
                    <w:right w:val="single" w:color="auto" w:sz="4" w:space="0"/>
                  </w:tcBorders>
                  <w:vAlign w:val="center"/>
                </w:tcPr>
                <w:p w14:paraId="285ED0F3">
                  <w:pPr>
                    <w:spacing w:after="0"/>
                    <w:jc w:val="both"/>
                    <w:textAlignment w:val="baseline"/>
                    <w:rPr>
                      <w:rFonts w:hint="eastAsia" w:ascii="Times New Roman" w:hAnsi="Times New Roman" w:eastAsia="宋体"/>
                      <w:bCs/>
                      <w:color w:val="auto"/>
                      <w:sz w:val="21"/>
                      <w:szCs w:val="21"/>
                      <w:lang w:val="en-US" w:eastAsia="zh-CN"/>
                    </w:rPr>
                  </w:pPr>
                  <w:r>
                    <w:rPr>
                      <w:rFonts w:hint="default" w:ascii="Times New Roman" w:hAnsi="Times New Roman" w:eastAsia="宋体" w:cs="Times New Roman"/>
                      <w:bCs/>
                      <w:color w:val="auto"/>
                      <w:sz w:val="21"/>
                      <w:szCs w:val="21"/>
                      <w:highlight w:val="none"/>
                      <w:lang w:val="en-US" w:eastAsia="zh-CN"/>
                    </w:rPr>
                    <w:t>本项目分期投入生产，</w:t>
                  </w:r>
                  <w:r>
                    <w:rPr>
                      <w:rFonts w:hint="default" w:ascii="Times New Roman" w:hAnsi="Times New Roman" w:eastAsia="宋体" w:cs="Times New Roman"/>
                      <w:bCs/>
                      <w:color w:val="auto"/>
                      <w:sz w:val="21"/>
                      <w:szCs w:val="21"/>
                      <w:highlight w:val="none"/>
                    </w:rPr>
                    <w:t>使用的环境保护设施防治环境污染和生态破坏的能力能</w:t>
                  </w:r>
                  <w:r>
                    <w:rPr>
                      <w:rFonts w:hint="default" w:ascii="Times New Roman" w:hAnsi="Times New Roman" w:eastAsia="宋体" w:cs="Times New Roman"/>
                      <w:bCs/>
                      <w:color w:val="auto"/>
                      <w:sz w:val="21"/>
                      <w:szCs w:val="21"/>
                      <w:highlight w:val="none"/>
                      <w:lang w:val="en-US" w:eastAsia="zh-CN"/>
                    </w:rPr>
                    <w:t>够</w:t>
                  </w:r>
                  <w:r>
                    <w:rPr>
                      <w:rFonts w:hint="default" w:ascii="Times New Roman" w:hAnsi="Times New Roman" w:eastAsia="宋体" w:cs="Times New Roman"/>
                      <w:bCs/>
                      <w:color w:val="auto"/>
                      <w:sz w:val="21"/>
                      <w:szCs w:val="21"/>
                      <w:highlight w:val="none"/>
                    </w:rPr>
                    <w:t>满足其相应主体工程需要</w:t>
                  </w:r>
                  <w:r>
                    <w:rPr>
                      <w:rFonts w:hint="eastAsia" w:ascii="Times New Roman" w:hAnsi="Times New Roman" w:eastAsia="宋体" w:cs="Times New Roman"/>
                      <w:bCs/>
                      <w:color w:val="auto"/>
                      <w:sz w:val="21"/>
                      <w:szCs w:val="21"/>
                      <w:highlight w:val="none"/>
                      <w:lang w:eastAsia="zh-CN"/>
                    </w:rPr>
                    <w:t>。</w:t>
                  </w:r>
                </w:p>
              </w:tc>
              <w:tc>
                <w:tcPr>
                  <w:tcW w:w="790" w:type="dxa"/>
                  <w:vAlign w:val="center"/>
                </w:tcPr>
                <w:p w14:paraId="5882BB9D">
                  <w:pPr>
                    <w:spacing w:after="0"/>
                    <w:jc w:val="center"/>
                    <w:textAlignment w:val="baseline"/>
                    <w:rPr>
                      <w:rFonts w:ascii="Times New Roman" w:hAnsi="Times New Roman" w:eastAsia="宋体"/>
                      <w:bCs/>
                      <w:color w:val="auto"/>
                      <w:sz w:val="21"/>
                      <w:szCs w:val="21"/>
                    </w:rPr>
                  </w:pPr>
                  <w:r>
                    <w:rPr>
                      <w:rFonts w:hint="default" w:ascii="Times New Roman" w:hAnsi="Times New Roman" w:eastAsia="宋体" w:cs="Times New Roman"/>
                      <w:bCs/>
                      <w:color w:val="auto"/>
                      <w:sz w:val="21"/>
                      <w:szCs w:val="21"/>
                      <w:highlight w:val="none"/>
                      <w:lang w:val="en-US" w:eastAsia="zh-CN"/>
                    </w:rPr>
                    <w:t>相符</w:t>
                  </w:r>
                </w:p>
              </w:tc>
            </w:tr>
            <w:tr w14:paraId="3204E6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5" w:type="pct"/>
                  <w:vAlign w:val="center"/>
                </w:tcPr>
                <w:p w14:paraId="6797FC2E">
                  <w:pPr>
                    <w:spacing w:after="0"/>
                    <w:jc w:val="both"/>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建设单位因该建设项目违反国家和地方环境保护法律法规受到处罚，被责令改正，尚未改正完成的，建设单位不得提出验收合格的意见。</w:t>
                  </w:r>
                </w:p>
              </w:tc>
              <w:tc>
                <w:tcPr>
                  <w:tcW w:w="4231" w:type="dxa"/>
                  <w:tcBorders>
                    <w:right w:val="single" w:color="auto" w:sz="4" w:space="0"/>
                  </w:tcBorders>
                  <w:vAlign w:val="center"/>
                </w:tcPr>
                <w:p w14:paraId="4CB25DE2">
                  <w:pPr>
                    <w:spacing w:after="0"/>
                    <w:jc w:val="both"/>
                    <w:textAlignment w:val="baseline"/>
                    <w:rPr>
                      <w:rFonts w:ascii="Times New Roman" w:hAnsi="Times New Roman" w:eastAsia="宋体"/>
                      <w:bCs/>
                      <w:color w:val="auto"/>
                      <w:sz w:val="21"/>
                      <w:szCs w:val="21"/>
                    </w:rPr>
                  </w:pPr>
                  <w:r>
                    <w:rPr>
                      <w:rFonts w:hint="default" w:ascii="Times New Roman" w:hAnsi="Times New Roman" w:eastAsia="宋体" w:cs="Times New Roman"/>
                      <w:bCs/>
                      <w:color w:val="auto"/>
                      <w:sz w:val="21"/>
                      <w:szCs w:val="21"/>
                      <w:highlight w:val="none"/>
                    </w:rPr>
                    <w:t>本建设单位不涉及违反国家和地方环境保护法律法规。</w:t>
                  </w:r>
                </w:p>
              </w:tc>
              <w:tc>
                <w:tcPr>
                  <w:tcW w:w="790" w:type="dxa"/>
                  <w:vAlign w:val="center"/>
                </w:tcPr>
                <w:p w14:paraId="71C87387">
                  <w:pPr>
                    <w:spacing w:after="0"/>
                    <w:jc w:val="center"/>
                    <w:textAlignment w:val="baseline"/>
                    <w:rPr>
                      <w:rFonts w:ascii="Times New Roman" w:hAnsi="Times New Roman" w:eastAsia="宋体"/>
                      <w:bCs/>
                      <w:color w:val="auto"/>
                      <w:sz w:val="21"/>
                      <w:szCs w:val="21"/>
                    </w:rPr>
                  </w:pPr>
                  <w:r>
                    <w:rPr>
                      <w:rFonts w:hint="default" w:ascii="Times New Roman" w:hAnsi="Times New Roman" w:eastAsia="宋体" w:cs="Times New Roman"/>
                      <w:bCs/>
                      <w:color w:val="auto"/>
                      <w:sz w:val="21"/>
                      <w:szCs w:val="21"/>
                      <w:highlight w:val="none"/>
                      <w:lang w:val="en-US" w:eastAsia="zh-CN"/>
                    </w:rPr>
                    <w:t>相符</w:t>
                  </w:r>
                </w:p>
              </w:tc>
            </w:tr>
            <w:tr w14:paraId="2B45E3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5" w:type="pct"/>
                  <w:tcBorders>
                    <w:bottom w:val="single" w:color="auto" w:sz="4" w:space="0"/>
                  </w:tcBorders>
                  <w:vAlign w:val="center"/>
                </w:tcPr>
                <w:p w14:paraId="0106ACBF">
                  <w:pPr>
                    <w:spacing w:after="0"/>
                    <w:jc w:val="both"/>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验收报告的基础资料数据明显不实，内容存在重大缺项、遗漏，或者验收结论不明确、不合理的，建设单位不得提出验收合格的意见。</w:t>
                  </w:r>
                </w:p>
              </w:tc>
              <w:tc>
                <w:tcPr>
                  <w:tcW w:w="4231" w:type="dxa"/>
                  <w:tcBorders>
                    <w:bottom w:val="single" w:color="auto" w:sz="4" w:space="0"/>
                    <w:right w:val="single" w:color="auto" w:sz="4" w:space="0"/>
                  </w:tcBorders>
                  <w:vAlign w:val="center"/>
                </w:tcPr>
                <w:p w14:paraId="781DD3E1">
                  <w:pPr>
                    <w:spacing w:after="0"/>
                    <w:jc w:val="both"/>
                    <w:textAlignment w:val="baseline"/>
                    <w:rPr>
                      <w:rFonts w:ascii="Times New Roman" w:hAnsi="Times New Roman" w:eastAsia="宋体"/>
                      <w:bCs/>
                      <w:color w:val="auto"/>
                      <w:sz w:val="21"/>
                      <w:szCs w:val="21"/>
                    </w:rPr>
                  </w:pPr>
                  <w:r>
                    <w:rPr>
                      <w:rFonts w:hint="default" w:ascii="Times New Roman" w:hAnsi="Times New Roman" w:eastAsia="宋体" w:cs="Times New Roman"/>
                      <w:bCs/>
                      <w:color w:val="auto"/>
                      <w:sz w:val="21"/>
                      <w:szCs w:val="21"/>
                      <w:highlight w:val="none"/>
                    </w:rPr>
                    <w:t>本项目验收报告的基础资料数据真实，内容不存在重大缺项、遗漏，验收结论明确、合理。</w:t>
                  </w:r>
                </w:p>
              </w:tc>
              <w:tc>
                <w:tcPr>
                  <w:tcW w:w="790" w:type="dxa"/>
                  <w:tcBorders>
                    <w:bottom w:val="single" w:color="auto" w:sz="4" w:space="0"/>
                  </w:tcBorders>
                  <w:vAlign w:val="center"/>
                </w:tcPr>
                <w:p w14:paraId="2B565D4C">
                  <w:pPr>
                    <w:spacing w:after="0"/>
                    <w:jc w:val="center"/>
                    <w:textAlignment w:val="baseline"/>
                    <w:rPr>
                      <w:rFonts w:ascii="Times New Roman" w:hAnsi="Times New Roman" w:eastAsia="宋体"/>
                      <w:bCs/>
                      <w:color w:val="auto"/>
                      <w:sz w:val="21"/>
                      <w:szCs w:val="21"/>
                    </w:rPr>
                  </w:pPr>
                  <w:r>
                    <w:rPr>
                      <w:rFonts w:hint="default" w:ascii="Times New Roman" w:hAnsi="Times New Roman" w:eastAsia="宋体" w:cs="Times New Roman"/>
                      <w:bCs/>
                      <w:color w:val="auto"/>
                      <w:sz w:val="21"/>
                      <w:szCs w:val="21"/>
                      <w:highlight w:val="none"/>
                      <w:lang w:val="en-US" w:eastAsia="zh-CN"/>
                    </w:rPr>
                    <w:t>相符</w:t>
                  </w:r>
                </w:p>
              </w:tc>
            </w:tr>
            <w:tr w14:paraId="6D717C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5" w:type="pct"/>
                  <w:tcBorders>
                    <w:bottom w:val="single" w:color="auto" w:sz="8" w:space="0"/>
                  </w:tcBorders>
                  <w:vAlign w:val="center"/>
                </w:tcPr>
                <w:p w14:paraId="333C7775">
                  <w:pPr>
                    <w:spacing w:after="0"/>
                    <w:jc w:val="both"/>
                    <w:textAlignment w:val="baseline"/>
                    <w:rPr>
                      <w:rFonts w:ascii="Times New Roman" w:hAnsi="Times New Roman" w:eastAsia="宋体"/>
                      <w:bCs/>
                      <w:color w:val="auto"/>
                      <w:sz w:val="21"/>
                      <w:szCs w:val="21"/>
                    </w:rPr>
                  </w:pPr>
                  <w:r>
                    <w:rPr>
                      <w:rFonts w:ascii="Times New Roman" w:hAnsi="Times New Roman" w:eastAsia="宋体"/>
                      <w:bCs/>
                      <w:color w:val="auto"/>
                      <w:sz w:val="21"/>
                      <w:szCs w:val="21"/>
                    </w:rPr>
                    <w:t>其他环境保护法律法规规章等规定不得通过环境保护验收的，建设单位不得提出验收合格的意见。</w:t>
                  </w:r>
                </w:p>
              </w:tc>
              <w:tc>
                <w:tcPr>
                  <w:tcW w:w="4231" w:type="dxa"/>
                  <w:tcBorders>
                    <w:bottom w:val="single" w:color="auto" w:sz="8" w:space="0"/>
                    <w:right w:val="single" w:color="auto" w:sz="4" w:space="0"/>
                  </w:tcBorders>
                  <w:vAlign w:val="center"/>
                </w:tcPr>
                <w:p w14:paraId="31BF96E6">
                  <w:pPr>
                    <w:spacing w:after="0"/>
                    <w:jc w:val="both"/>
                    <w:textAlignment w:val="baseline"/>
                    <w:rPr>
                      <w:rFonts w:ascii="Times New Roman" w:hAnsi="Times New Roman" w:eastAsia="宋体"/>
                      <w:bCs/>
                      <w:color w:val="auto"/>
                      <w:sz w:val="21"/>
                      <w:szCs w:val="21"/>
                    </w:rPr>
                  </w:pPr>
                  <w:r>
                    <w:rPr>
                      <w:rFonts w:hint="default" w:ascii="Times New Roman" w:hAnsi="Times New Roman" w:eastAsia="宋体" w:cs="Times New Roman"/>
                      <w:bCs/>
                      <w:color w:val="auto"/>
                      <w:sz w:val="21"/>
                      <w:szCs w:val="21"/>
                      <w:highlight w:val="none"/>
                    </w:rPr>
                    <w:t>本项目符合其他环境保护法律法</w:t>
                  </w:r>
                  <w:r>
                    <w:rPr>
                      <w:rFonts w:hint="eastAsia" w:ascii="Times New Roman" w:hAnsi="Times New Roman" w:eastAsia="宋体" w:cs="Times New Roman"/>
                      <w:bCs/>
                      <w:color w:val="auto"/>
                      <w:sz w:val="21"/>
                      <w:szCs w:val="21"/>
                      <w:highlight w:val="none"/>
                      <w:lang w:eastAsia="zh-CN"/>
                    </w:rPr>
                    <w:t>规和</w:t>
                  </w:r>
                  <w:r>
                    <w:rPr>
                      <w:rFonts w:hint="default" w:ascii="Times New Roman" w:hAnsi="Times New Roman" w:eastAsia="宋体" w:cs="Times New Roman"/>
                      <w:bCs/>
                      <w:color w:val="auto"/>
                      <w:sz w:val="21"/>
                      <w:szCs w:val="21"/>
                      <w:highlight w:val="none"/>
                    </w:rPr>
                    <w:t>规章的规定。</w:t>
                  </w:r>
                </w:p>
              </w:tc>
              <w:tc>
                <w:tcPr>
                  <w:tcW w:w="790" w:type="dxa"/>
                  <w:tcBorders>
                    <w:bottom w:val="single" w:color="auto" w:sz="8" w:space="0"/>
                  </w:tcBorders>
                  <w:vAlign w:val="center"/>
                </w:tcPr>
                <w:p w14:paraId="1E0CD5C4">
                  <w:pPr>
                    <w:spacing w:after="0"/>
                    <w:jc w:val="center"/>
                    <w:textAlignment w:val="baseline"/>
                    <w:rPr>
                      <w:rFonts w:ascii="Times New Roman" w:hAnsi="Times New Roman" w:eastAsia="宋体"/>
                      <w:bCs/>
                      <w:color w:val="auto"/>
                      <w:sz w:val="21"/>
                      <w:szCs w:val="21"/>
                    </w:rPr>
                  </w:pPr>
                  <w:r>
                    <w:rPr>
                      <w:rFonts w:hint="default" w:ascii="Times New Roman" w:hAnsi="Times New Roman" w:eastAsia="宋体" w:cs="Times New Roman"/>
                      <w:bCs/>
                      <w:color w:val="auto"/>
                      <w:sz w:val="21"/>
                      <w:szCs w:val="21"/>
                      <w:highlight w:val="none"/>
                      <w:lang w:val="en-US" w:eastAsia="zh-CN"/>
                    </w:rPr>
                    <w:t>相符</w:t>
                  </w:r>
                </w:p>
              </w:tc>
            </w:tr>
          </w:tbl>
          <w:p w14:paraId="30A368CE">
            <w:pPr>
              <w:widowControl w:val="0"/>
              <w:spacing w:after="0" w:line="460" w:lineRule="exact"/>
              <w:ind w:firstLine="482"/>
              <w:textAlignment w:val="baseline"/>
              <w:rPr>
                <w:rFonts w:ascii="Times New Roman" w:hAnsi="Times New Roman" w:eastAsia="宋体"/>
                <w:b/>
                <w:color w:val="auto"/>
                <w:sz w:val="24"/>
                <w:szCs w:val="24"/>
              </w:rPr>
            </w:pPr>
          </w:p>
          <w:p w14:paraId="17BE177E">
            <w:pPr>
              <w:spacing w:after="0" w:line="460" w:lineRule="exact"/>
              <w:textAlignment w:val="baseline"/>
              <w:rPr>
                <w:rFonts w:ascii="Times New Roman" w:hAnsi="Times New Roman" w:eastAsia="宋体"/>
                <w:bCs/>
                <w:color w:val="auto"/>
                <w:sz w:val="24"/>
                <w:szCs w:val="24"/>
              </w:rPr>
            </w:pPr>
          </w:p>
          <w:p w14:paraId="4DB42D36">
            <w:pPr>
              <w:spacing w:after="0" w:line="460" w:lineRule="exact"/>
              <w:textAlignment w:val="baseline"/>
              <w:rPr>
                <w:rFonts w:ascii="Times New Roman" w:hAnsi="Times New Roman" w:eastAsia="宋体"/>
                <w:bCs/>
                <w:color w:val="auto"/>
                <w:sz w:val="24"/>
                <w:szCs w:val="24"/>
              </w:rPr>
            </w:pPr>
          </w:p>
          <w:p w14:paraId="5004239B">
            <w:pPr>
              <w:spacing w:after="0" w:line="460" w:lineRule="exact"/>
              <w:textAlignment w:val="baseline"/>
              <w:rPr>
                <w:rFonts w:ascii="Times New Roman" w:hAnsi="Times New Roman" w:eastAsia="宋体"/>
                <w:bCs/>
                <w:color w:val="auto"/>
                <w:sz w:val="24"/>
                <w:szCs w:val="24"/>
              </w:rPr>
            </w:pPr>
          </w:p>
          <w:p w14:paraId="6227B931">
            <w:pPr>
              <w:spacing w:after="0" w:line="460" w:lineRule="exact"/>
              <w:textAlignment w:val="baseline"/>
              <w:rPr>
                <w:rFonts w:ascii="Times New Roman" w:hAnsi="Times New Roman" w:eastAsia="宋体"/>
                <w:bCs/>
                <w:color w:val="auto"/>
                <w:sz w:val="24"/>
                <w:szCs w:val="24"/>
              </w:rPr>
            </w:pPr>
          </w:p>
          <w:p w14:paraId="591DDAFF">
            <w:pPr>
              <w:spacing w:after="0" w:line="460" w:lineRule="exact"/>
              <w:textAlignment w:val="baseline"/>
              <w:rPr>
                <w:rFonts w:ascii="Times New Roman" w:hAnsi="Times New Roman" w:eastAsia="宋体"/>
                <w:bCs/>
                <w:color w:val="auto"/>
                <w:sz w:val="24"/>
                <w:szCs w:val="24"/>
              </w:rPr>
            </w:pPr>
          </w:p>
          <w:p w14:paraId="18C709D1">
            <w:pPr>
              <w:spacing w:after="0" w:line="460" w:lineRule="exact"/>
              <w:textAlignment w:val="baseline"/>
              <w:rPr>
                <w:rFonts w:ascii="Times New Roman" w:hAnsi="Times New Roman" w:eastAsia="宋体"/>
                <w:bCs/>
                <w:color w:val="auto"/>
                <w:sz w:val="24"/>
                <w:szCs w:val="24"/>
              </w:rPr>
            </w:pPr>
          </w:p>
          <w:p w14:paraId="07CC653A">
            <w:pPr>
              <w:spacing w:after="0" w:line="460" w:lineRule="exact"/>
              <w:textAlignment w:val="baseline"/>
              <w:rPr>
                <w:rFonts w:ascii="Times New Roman" w:hAnsi="Times New Roman" w:eastAsia="宋体"/>
                <w:bCs/>
                <w:color w:val="auto"/>
                <w:sz w:val="24"/>
                <w:szCs w:val="24"/>
              </w:rPr>
            </w:pPr>
          </w:p>
          <w:p w14:paraId="558B81EB">
            <w:pPr>
              <w:spacing w:after="0" w:line="460" w:lineRule="exact"/>
              <w:textAlignment w:val="baseline"/>
              <w:rPr>
                <w:rFonts w:ascii="Times New Roman" w:hAnsi="Times New Roman" w:eastAsia="宋体"/>
                <w:bCs/>
                <w:color w:val="auto"/>
                <w:sz w:val="24"/>
                <w:szCs w:val="24"/>
              </w:rPr>
            </w:pPr>
          </w:p>
          <w:p w14:paraId="2DAF298E">
            <w:pPr>
              <w:spacing w:after="0" w:line="460" w:lineRule="exact"/>
              <w:textAlignment w:val="baseline"/>
              <w:rPr>
                <w:rFonts w:ascii="Times New Roman" w:hAnsi="Times New Roman" w:eastAsia="宋体"/>
                <w:bCs/>
                <w:color w:val="auto"/>
                <w:sz w:val="24"/>
                <w:szCs w:val="24"/>
              </w:rPr>
            </w:pPr>
          </w:p>
          <w:p w14:paraId="45B7582F">
            <w:pPr>
              <w:spacing w:after="0" w:line="460" w:lineRule="exact"/>
              <w:textAlignment w:val="baseline"/>
              <w:rPr>
                <w:rFonts w:ascii="Times New Roman" w:hAnsi="Times New Roman" w:eastAsia="宋体"/>
                <w:bCs/>
                <w:color w:val="auto"/>
                <w:sz w:val="24"/>
                <w:szCs w:val="24"/>
              </w:rPr>
            </w:pPr>
          </w:p>
          <w:p w14:paraId="5FE693F1">
            <w:pPr>
              <w:spacing w:after="0" w:line="460" w:lineRule="exact"/>
              <w:textAlignment w:val="baseline"/>
              <w:rPr>
                <w:rFonts w:ascii="Times New Roman" w:hAnsi="Times New Roman" w:eastAsia="宋体"/>
                <w:bCs/>
                <w:color w:val="auto"/>
                <w:sz w:val="24"/>
                <w:szCs w:val="24"/>
              </w:rPr>
            </w:pPr>
          </w:p>
          <w:p w14:paraId="0D4DEE55">
            <w:pPr>
              <w:spacing w:after="0" w:line="460" w:lineRule="exact"/>
              <w:textAlignment w:val="baseline"/>
              <w:rPr>
                <w:rFonts w:ascii="Times New Roman" w:hAnsi="Times New Roman" w:eastAsia="宋体"/>
                <w:bCs/>
                <w:color w:val="auto"/>
                <w:sz w:val="24"/>
                <w:szCs w:val="24"/>
              </w:rPr>
            </w:pPr>
          </w:p>
          <w:p w14:paraId="0803CBB2">
            <w:pPr>
              <w:spacing w:after="0" w:line="460" w:lineRule="exact"/>
              <w:textAlignment w:val="baseline"/>
              <w:rPr>
                <w:rFonts w:ascii="Times New Roman" w:hAnsi="Times New Roman" w:eastAsia="宋体"/>
                <w:bCs/>
                <w:color w:val="auto"/>
                <w:sz w:val="24"/>
                <w:szCs w:val="24"/>
              </w:rPr>
            </w:pPr>
          </w:p>
          <w:p w14:paraId="5DE8AE70">
            <w:pPr>
              <w:spacing w:after="0" w:line="460" w:lineRule="exact"/>
              <w:textAlignment w:val="baseline"/>
              <w:rPr>
                <w:rFonts w:ascii="Times New Roman" w:hAnsi="Times New Roman" w:eastAsia="宋体"/>
                <w:bCs/>
                <w:color w:val="auto"/>
                <w:sz w:val="24"/>
                <w:szCs w:val="24"/>
              </w:rPr>
            </w:pPr>
          </w:p>
        </w:tc>
      </w:tr>
    </w:tbl>
    <w:p w14:paraId="5D3D1C77">
      <w:pPr>
        <w:spacing w:after="0" w:line="440" w:lineRule="exact"/>
        <w:rPr>
          <w:rFonts w:ascii="Times New Roman" w:hAnsi="Times New Roman" w:eastAsia="仿宋_GB2312"/>
          <w:b/>
          <w:color w:val="auto"/>
          <w:sz w:val="21"/>
          <w:szCs w:val="21"/>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3205704A">
      <w:pPr>
        <w:spacing w:after="0" w:line="440" w:lineRule="exact"/>
        <w:rPr>
          <w:rFonts w:ascii="Times New Roman" w:hAnsi="Times New Roman" w:eastAsia="仿宋_GB2312"/>
          <w:b/>
          <w:color w:val="auto"/>
          <w:sz w:val="21"/>
          <w:szCs w:val="21"/>
        </w:rPr>
      </w:pPr>
      <w:r>
        <w:rPr>
          <w:rFonts w:ascii="Times New Roman" w:hAnsi="Times New Roman" w:eastAsia="仿宋_GB2312"/>
          <w:b/>
          <w:color w:val="auto"/>
          <w:sz w:val="21"/>
          <w:szCs w:val="21"/>
        </w:rPr>
        <w:t>表八</w:t>
      </w:r>
    </w:p>
    <w:tbl>
      <w:tblPr>
        <w:tblStyle w:val="15"/>
        <w:tblW w:w="52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14:paraId="11E2E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457" w:hRule="atLeast"/>
          <w:jc w:val="center"/>
        </w:trPr>
        <w:tc>
          <w:tcPr>
            <w:tcW w:w="8924" w:type="dxa"/>
          </w:tcPr>
          <w:p w14:paraId="15B1A465">
            <w:pPr>
              <w:spacing w:after="0" w:line="460" w:lineRule="exact"/>
              <w:rPr>
                <w:rFonts w:ascii="Times New Roman" w:hAnsi="Times New Roman" w:eastAsia="宋体"/>
                <w:b/>
                <w:bCs/>
                <w:color w:val="auto"/>
                <w:sz w:val="24"/>
                <w:szCs w:val="24"/>
              </w:rPr>
            </w:pPr>
            <w:r>
              <w:rPr>
                <w:rFonts w:ascii="Times New Roman" w:hAnsi="Times New Roman" w:eastAsia="宋体"/>
                <w:b/>
                <w:bCs/>
                <w:color w:val="auto"/>
                <w:sz w:val="24"/>
                <w:szCs w:val="24"/>
              </w:rPr>
              <w:t>验收检测结论：</w:t>
            </w:r>
          </w:p>
          <w:p w14:paraId="5AFC848A">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baseline"/>
              <w:rPr>
                <w:rFonts w:hint="default" w:ascii="Times New Roman" w:hAnsi="Times New Roman" w:eastAsia="宋体" w:cs="Times New Roman"/>
                <w:bCs/>
                <w:color w:val="auto"/>
                <w:sz w:val="24"/>
                <w:szCs w:val="24"/>
              </w:rPr>
            </w:pPr>
            <w:bookmarkStart w:id="2" w:name="_Toc501703566"/>
            <w:bookmarkStart w:id="3" w:name="_Toc504492863"/>
            <w:r>
              <w:rPr>
                <w:rFonts w:hint="default" w:ascii="Times New Roman" w:hAnsi="Times New Roman" w:eastAsia="宋体" w:cs="Times New Roman"/>
                <w:bCs/>
                <w:color w:val="auto"/>
                <w:sz w:val="24"/>
                <w:szCs w:val="24"/>
              </w:rPr>
              <w:t>1、环境保护设施验收结论</w:t>
            </w:r>
            <w:bookmarkEnd w:id="2"/>
            <w:bookmarkEnd w:id="3"/>
          </w:p>
          <w:p w14:paraId="247597C6">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baseline"/>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验收检测期间，主体工程工况稳定，各项环境保护措施运行正常，符合验收检测期间对生产工况的要求。</w:t>
            </w:r>
          </w:p>
          <w:p w14:paraId="4E4C4126">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根据本项目实际建设情况与《污染影响类建设项目重大变动清单（试行）的通知》（环办环评函[2020]688号）的对比分析可知：本项目不存在重大变动，且本项目符合《建设项目竣工环境保护验收暂行办法》（国环规环评【2017】4号），满足验收条件。</w:t>
            </w:r>
          </w:p>
          <w:p w14:paraId="04A58A7A">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lang w:val="en-US" w:eastAsia="zh-CN"/>
              </w:rPr>
              <w:t>1）废水</w:t>
            </w:r>
          </w:p>
          <w:p w14:paraId="4EDF4DF7">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baseline"/>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sz w:val="24"/>
                <w:szCs w:val="24"/>
              </w:rPr>
              <w:t>本项目废水</w:t>
            </w:r>
            <w:r>
              <w:rPr>
                <w:rFonts w:hint="default" w:ascii="Times New Roman" w:hAnsi="Times New Roman" w:eastAsia="宋体" w:cs="Times New Roman"/>
                <w:color w:val="auto"/>
                <w:sz w:val="24"/>
                <w:szCs w:val="24"/>
                <w:lang w:val="en-US" w:eastAsia="zh-CN"/>
              </w:rPr>
              <w:t>主要为生活污水，生活污水化粪池处理后经管网排入</w:t>
            </w:r>
            <w:r>
              <w:rPr>
                <w:rFonts w:hint="default" w:ascii="Times New Roman" w:hAnsi="Times New Roman" w:eastAsia="宋体" w:cs="Times New Roman"/>
                <w:color w:val="auto"/>
                <w:sz w:val="24"/>
                <w:szCs w:val="24"/>
                <w:lang w:val="pt-BR" w:eastAsia="zh-CN"/>
              </w:rPr>
              <w:t>辉县市污水处理厂处理</w:t>
            </w:r>
            <w:r>
              <w:rPr>
                <w:rFonts w:hint="default" w:ascii="Times New Roman" w:hAnsi="Times New Roman" w:eastAsia="宋体" w:cs="Times New Roman"/>
                <w:color w:val="auto"/>
                <w:sz w:val="24"/>
                <w:szCs w:val="24"/>
                <w:lang w:val="en-US" w:eastAsia="zh-CN"/>
              </w:rPr>
              <w:t>。根据验收监测报告，</w:t>
            </w:r>
            <w:r>
              <w:rPr>
                <w:rFonts w:hint="default" w:ascii="Times New Roman" w:hAnsi="Times New Roman" w:eastAsia="宋体" w:cs="Times New Roman"/>
                <w:bCs/>
                <w:color w:val="auto"/>
                <w:sz w:val="24"/>
                <w:szCs w:val="24"/>
              </w:rPr>
              <w:t>本项目</w:t>
            </w:r>
            <w:r>
              <w:rPr>
                <w:rFonts w:hint="default" w:ascii="Times New Roman" w:hAnsi="Times New Roman" w:eastAsia="宋体" w:cs="Times New Roman"/>
                <w:bCs/>
                <w:color w:val="auto"/>
                <w:sz w:val="24"/>
                <w:szCs w:val="24"/>
                <w:lang w:val="en-US" w:eastAsia="zh-CN"/>
              </w:rPr>
              <w:t>生活污水排放口</w:t>
            </w:r>
            <w:r>
              <w:rPr>
                <w:rFonts w:hint="default" w:ascii="Times New Roman" w:hAnsi="Times New Roman" w:eastAsia="宋体" w:cs="Times New Roman"/>
                <w:bCs/>
                <w:color w:val="auto"/>
                <w:sz w:val="24"/>
                <w:szCs w:val="24"/>
              </w:rPr>
              <w:t>水质COD</w:t>
            </w:r>
            <w:r>
              <w:rPr>
                <w:rFonts w:hint="default" w:ascii="Times New Roman" w:hAnsi="Times New Roman" w:eastAsia="宋体" w:cs="Times New Roman"/>
                <w:bCs/>
                <w:color w:val="auto"/>
                <w:sz w:val="24"/>
                <w:szCs w:val="24"/>
                <w:lang w:val="en-US" w:eastAsia="zh-CN"/>
              </w:rPr>
              <w:t>258~301</w:t>
            </w:r>
            <w:r>
              <w:rPr>
                <w:rFonts w:hint="default" w:ascii="Times New Roman" w:hAnsi="Times New Roman" w:eastAsia="宋体" w:cs="Times New Roman"/>
                <w:bCs/>
                <w:color w:val="auto"/>
                <w:sz w:val="24"/>
                <w:szCs w:val="24"/>
              </w:rPr>
              <w:t>mg/L、SS</w:t>
            </w:r>
            <w:r>
              <w:rPr>
                <w:rFonts w:hint="default" w:ascii="Times New Roman" w:hAnsi="Times New Roman" w:eastAsia="宋体" w:cs="Times New Roman"/>
                <w:bCs/>
                <w:color w:val="auto"/>
                <w:sz w:val="24"/>
                <w:szCs w:val="24"/>
                <w:lang w:val="en-US" w:eastAsia="zh-CN"/>
              </w:rPr>
              <w:t>25~29</w:t>
            </w:r>
            <w:r>
              <w:rPr>
                <w:rFonts w:hint="default" w:ascii="Times New Roman" w:hAnsi="Times New Roman" w:eastAsia="宋体" w:cs="Times New Roman"/>
                <w:bCs/>
                <w:color w:val="auto"/>
                <w:sz w:val="24"/>
                <w:szCs w:val="24"/>
              </w:rPr>
              <w:t>mg/L、NH</w:t>
            </w:r>
            <w:r>
              <w:rPr>
                <w:rFonts w:hint="default" w:ascii="Times New Roman" w:hAnsi="Times New Roman" w:eastAsia="宋体" w:cs="Times New Roman"/>
                <w:bCs/>
                <w:color w:val="auto"/>
                <w:sz w:val="24"/>
                <w:szCs w:val="24"/>
                <w:vertAlign w:val="subscript"/>
              </w:rPr>
              <w:t>3</w:t>
            </w:r>
            <w:r>
              <w:rPr>
                <w:rFonts w:hint="default" w:ascii="Times New Roman" w:hAnsi="Times New Roman" w:eastAsia="宋体" w:cs="Times New Roman"/>
                <w:bCs/>
                <w:color w:val="auto"/>
                <w:sz w:val="24"/>
                <w:szCs w:val="24"/>
              </w:rPr>
              <w:t>-N</w:t>
            </w:r>
            <w:r>
              <w:rPr>
                <w:rFonts w:hint="default" w:ascii="Times New Roman" w:hAnsi="Times New Roman" w:eastAsia="宋体" w:cs="Times New Roman"/>
                <w:bCs/>
                <w:color w:val="auto"/>
                <w:sz w:val="24"/>
                <w:szCs w:val="24"/>
                <w:lang w:val="en-US" w:eastAsia="zh-CN"/>
              </w:rPr>
              <w:t>7.69~9.83</w:t>
            </w:r>
            <w:r>
              <w:rPr>
                <w:rFonts w:hint="default" w:ascii="Times New Roman" w:hAnsi="Times New Roman" w:eastAsia="宋体" w:cs="Times New Roman"/>
                <w:bCs/>
                <w:color w:val="auto"/>
                <w:sz w:val="24"/>
                <w:szCs w:val="24"/>
              </w:rPr>
              <w:t>mg/L、</w:t>
            </w:r>
            <w:r>
              <w:rPr>
                <w:rFonts w:hint="default" w:ascii="Times New Roman" w:hAnsi="Times New Roman" w:eastAsia="宋体" w:cs="Times New Roman"/>
                <w:bCs/>
                <w:color w:val="auto"/>
                <w:sz w:val="24"/>
                <w:szCs w:val="24"/>
                <w:lang w:val="en-US" w:eastAsia="zh-CN"/>
              </w:rPr>
              <w:t>总磷0.58~0.63</w:t>
            </w:r>
            <w:r>
              <w:rPr>
                <w:rFonts w:hint="default" w:ascii="Times New Roman" w:hAnsi="Times New Roman" w:eastAsia="宋体" w:cs="Times New Roman"/>
                <w:bCs/>
                <w:color w:val="auto"/>
                <w:sz w:val="24"/>
                <w:szCs w:val="24"/>
              </w:rPr>
              <w:t>mg/L</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lang w:val="en-US" w:eastAsia="zh-CN"/>
              </w:rPr>
              <w:t>总氮18.1~24.5</w:t>
            </w:r>
            <w:r>
              <w:rPr>
                <w:rFonts w:hint="default" w:ascii="Times New Roman" w:hAnsi="Times New Roman" w:eastAsia="宋体" w:cs="Times New Roman"/>
                <w:bCs/>
                <w:color w:val="auto"/>
                <w:sz w:val="24"/>
                <w:szCs w:val="24"/>
              </w:rPr>
              <w:t>mg/L，均能够满足辉县市污水处理厂收水标准COD</w:t>
            </w:r>
            <w:r>
              <w:rPr>
                <w:rFonts w:hint="default" w:ascii="Times New Roman" w:hAnsi="Times New Roman" w:eastAsia="宋体" w:cs="Times New Roman"/>
                <w:bCs/>
                <w:color w:val="auto"/>
                <w:sz w:val="24"/>
                <w:szCs w:val="24"/>
                <w:lang w:val="en-US" w:eastAsia="zh-CN"/>
              </w:rPr>
              <w:t>360</w:t>
            </w:r>
            <w:r>
              <w:rPr>
                <w:rFonts w:hint="default" w:ascii="Times New Roman" w:hAnsi="Times New Roman" w:eastAsia="宋体" w:cs="Times New Roman"/>
                <w:bCs/>
                <w:color w:val="auto"/>
                <w:sz w:val="24"/>
                <w:szCs w:val="24"/>
              </w:rPr>
              <w:t>mg/L、SS</w:t>
            </w:r>
            <w:r>
              <w:rPr>
                <w:rFonts w:hint="default" w:ascii="Times New Roman" w:hAnsi="Times New Roman" w:eastAsia="宋体" w:cs="Times New Roman"/>
                <w:bCs/>
                <w:color w:val="auto"/>
                <w:sz w:val="24"/>
                <w:szCs w:val="24"/>
                <w:lang w:val="en-US" w:eastAsia="zh-CN"/>
              </w:rPr>
              <w:t>180</w:t>
            </w:r>
            <w:r>
              <w:rPr>
                <w:rFonts w:hint="default" w:ascii="Times New Roman" w:hAnsi="Times New Roman" w:eastAsia="宋体" w:cs="Times New Roman"/>
                <w:bCs/>
                <w:color w:val="auto"/>
                <w:sz w:val="24"/>
                <w:szCs w:val="24"/>
              </w:rPr>
              <w:t>mg/L、NH</w:t>
            </w:r>
            <w:r>
              <w:rPr>
                <w:rFonts w:hint="default" w:ascii="Times New Roman" w:hAnsi="Times New Roman" w:eastAsia="宋体" w:cs="Times New Roman"/>
                <w:bCs/>
                <w:color w:val="auto"/>
                <w:sz w:val="24"/>
                <w:szCs w:val="24"/>
                <w:vertAlign w:val="subscript"/>
              </w:rPr>
              <w:t>3</w:t>
            </w:r>
            <w:r>
              <w:rPr>
                <w:rFonts w:hint="default" w:ascii="Times New Roman" w:hAnsi="Times New Roman" w:eastAsia="宋体" w:cs="Times New Roman"/>
                <w:bCs/>
                <w:color w:val="auto"/>
                <w:sz w:val="24"/>
                <w:szCs w:val="24"/>
              </w:rPr>
              <w:t>-N</w:t>
            </w:r>
            <w:r>
              <w:rPr>
                <w:rFonts w:hint="default" w:ascii="Times New Roman" w:hAnsi="Times New Roman" w:eastAsia="宋体" w:cs="Times New Roman"/>
                <w:bCs/>
                <w:color w:val="auto"/>
                <w:sz w:val="24"/>
                <w:szCs w:val="24"/>
                <w:lang w:val="en-US" w:eastAsia="zh-CN"/>
              </w:rPr>
              <w:t>30</w:t>
            </w:r>
            <w:r>
              <w:rPr>
                <w:rFonts w:hint="default" w:ascii="Times New Roman" w:hAnsi="Times New Roman" w:eastAsia="宋体" w:cs="Times New Roman"/>
                <w:bCs/>
                <w:color w:val="auto"/>
                <w:sz w:val="24"/>
                <w:szCs w:val="24"/>
              </w:rPr>
              <w:t>mg/L、</w:t>
            </w:r>
            <w:r>
              <w:rPr>
                <w:rFonts w:hint="default" w:ascii="Times New Roman" w:hAnsi="Times New Roman" w:eastAsia="宋体" w:cs="Times New Roman"/>
                <w:bCs/>
                <w:color w:val="auto"/>
                <w:sz w:val="24"/>
                <w:szCs w:val="24"/>
                <w:lang w:val="en-US" w:eastAsia="zh-CN"/>
              </w:rPr>
              <w:t>总磷3</w:t>
            </w:r>
            <w:r>
              <w:rPr>
                <w:rFonts w:hint="default" w:ascii="Times New Roman" w:hAnsi="Times New Roman" w:eastAsia="宋体" w:cs="Times New Roman"/>
                <w:bCs/>
                <w:color w:val="auto"/>
                <w:sz w:val="24"/>
                <w:szCs w:val="24"/>
              </w:rPr>
              <w:t>mg/L</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lang w:val="en-US" w:eastAsia="zh-CN"/>
              </w:rPr>
              <w:t>总氮40</w:t>
            </w:r>
            <w:r>
              <w:rPr>
                <w:rFonts w:hint="default" w:ascii="Times New Roman" w:hAnsi="Times New Roman" w:eastAsia="宋体" w:cs="Times New Roman"/>
                <w:bCs/>
                <w:color w:val="auto"/>
                <w:sz w:val="24"/>
                <w:szCs w:val="24"/>
              </w:rPr>
              <w:t>mg/L</w:t>
            </w:r>
            <w:r>
              <w:rPr>
                <w:rFonts w:hint="default" w:ascii="Times New Roman" w:hAnsi="Times New Roman" w:eastAsia="宋体" w:cs="Times New Roman"/>
                <w:bCs/>
                <w:color w:val="auto"/>
                <w:sz w:val="24"/>
                <w:szCs w:val="24"/>
                <w:lang w:val="en-US" w:eastAsia="zh-CN"/>
              </w:rPr>
              <w:t>的</w:t>
            </w:r>
            <w:r>
              <w:rPr>
                <w:rFonts w:hint="default" w:ascii="Times New Roman" w:hAnsi="Times New Roman" w:eastAsia="宋体" w:cs="Times New Roman"/>
                <w:color w:val="auto"/>
                <w:kern w:val="2"/>
                <w:sz w:val="24"/>
                <w:szCs w:val="24"/>
              </w:rPr>
              <w:t>限值要求。</w:t>
            </w:r>
          </w:p>
          <w:p w14:paraId="60B19503">
            <w:pPr>
              <w:keepNext w:val="0"/>
              <w:keepLines w:val="0"/>
              <w:pageBreakBefore w:val="0"/>
              <w:widowControl/>
              <w:numPr>
                <w:ilvl w:val="0"/>
                <w:numId w:val="1"/>
              </w:numPr>
              <w:kinsoku/>
              <w:wordWrap/>
              <w:overflowPunct/>
              <w:topLinePunct w:val="0"/>
              <w:autoSpaceDE/>
              <w:autoSpaceDN/>
              <w:bidi w:val="0"/>
              <w:adjustRightInd w:val="0"/>
              <w:snapToGrid w:val="0"/>
              <w:spacing w:after="0" w:line="460" w:lineRule="exact"/>
              <w:ind w:firstLine="480" w:firstLineChars="200"/>
              <w:jc w:val="both"/>
              <w:textAlignment w:val="baseline"/>
              <w:rPr>
                <w:rFonts w:hint="default" w:ascii="Times New Roman" w:hAnsi="Times New Roman" w:eastAsia="宋体" w:cs="Times New Roman"/>
                <w:color w:val="auto"/>
                <w:kern w:val="2"/>
                <w:sz w:val="24"/>
                <w:szCs w:val="24"/>
                <w:lang w:val="en-US" w:eastAsia="zh-CN"/>
              </w:rPr>
            </w:pPr>
            <w:r>
              <w:rPr>
                <w:rFonts w:hint="default" w:ascii="Times New Roman" w:hAnsi="Times New Roman" w:eastAsia="宋体" w:cs="Times New Roman"/>
                <w:color w:val="auto"/>
                <w:kern w:val="2"/>
                <w:sz w:val="24"/>
                <w:szCs w:val="24"/>
                <w:lang w:val="en-US" w:eastAsia="zh-CN"/>
              </w:rPr>
              <w:t>有组织废气</w:t>
            </w:r>
          </w:p>
          <w:p w14:paraId="4212F6EA">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firstLine="480" w:firstLineChars="200"/>
              <w:jc w:val="both"/>
              <w:textAlignment w:val="baseline"/>
              <w:rPr>
                <w:rFonts w:hint="default" w:ascii="Times New Roman" w:hAnsi="Times New Roman" w:eastAsia="宋体" w:cs="Times New Roman"/>
                <w:color w:val="auto"/>
                <w:kern w:val="2"/>
                <w:sz w:val="24"/>
                <w:szCs w:val="24"/>
                <w:lang w:val="en-US" w:eastAsia="zh-CN"/>
              </w:rPr>
            </w:pPr>
            <w:r>
              <w:rPr>
                <w:rFonts w:hint="default" w:ascii="Times New Roman" w:hAnsi="Times New Roman" w:eastAsia="宋体" w:cs="Times New Roman"/>
                <w:color w:val="auto"/>
                <w:kern w:val="2"/>
                <w:sz w:val="24"/>
                <w:szCs w:val="24"/>
                <w:lang w:val="en-US" w:eastAsia="zh-CN"/>
              </w:rPr>
              <w:t>本项目废气主要为石墨匣钵生产过程中上料、破碎、筛分、进料仓、配料、二次破碎、工序产生的颗粒物；混捏工序产生的颗粒物、非甲烷总烃、酚类、甲醛；冷却、热压成型工序产生的非甲烷总烃、酚类、甲醛；高温固化工序产生的非甲烷总烃、酚类、甲醛、颗粒物、SO</w:t>
            </w:r>
            <w:r>
              <w:rPr>
                <w:rFonts w:hint="default" w:ascii="Times New Roman" w:hAnsi="Times New Roman" w:eastAsia="宋体" w:cs="Times New Roman"/>
                <w:color w:val="auto"/>
                <w:kern w:val="2"/>
                <w:sz w:val="24"/>
                <w:szCs w:val="24"/>
                <w:vertAlign w:val="subscript"/>
                <w:lang w:val="en-US" w:eastAsia="zh-CN"/>
              </w:rPr>
              <w:t>2</w:t>
            </w:r>
            <w:r>
              <w:rPr>
                <w:rFonts w:hint="default" w:ascii="Times New Roman" w:hAnsi="Times New Roman" w:eastAsia="宋体" w:cs="Times New Roman"/>
                <w:color w:val="auto"/>
                <w:kern w:val="2"/>
                <w:sz w:val="24"/>
                <w:szCs w:val="24"/>
                <w:lang w:val="en-US" w:eastAsia="zh-CN"/>
              </w:rPr>
              <w:t>、NOx。</w:t>
            </w:r>
            <w:r>
              <w:rPr>
                <w:rFonts w:hint="default" w:ascii="Times New Roman" w:hAnsi="Times New Roman" w:eastAsia="宋体" w:cs="Times New Roman"/>
                <w:color w:val="auto"/>
                <w:kern w:val="2"/>
                <w:sz w:val="24"/>
                <w:szCs w:val="24"/>
                <w:lang w:val="pt-BR" w:eastAsia="zh-CN"/>
              </w:rPr>
              <w:t>上料、破碎、筛分、进料仓、配料、二次破碎、混捏、冷却、热压成型</w:t>
            </w:r>
            <w:r>
              <w:rPr>
                <w:rFonts w:hint="default" w:ascii="Times New Roman" w:hAnsi="Times New Roman" w:eastAsia="宋体" w:cs="Times New Roman"/>
                <w:color w:val="auto"/>
                <w:kern w:val="2"/>
                <w:sz w:val="24"/>
                <w:szCs w:val="24"/>
                <w:lang w:val="en-US" w:eastAsia="zh-CN"/>
              </w:rPr>
              <w:t>废气采取集中收集至1套“两级袋式除尘器+干式过滤+活性炭吸附脱附+催化燃烧”处理后共同由1根15米高排气筒排放。高温固化废气收集后经</w:t>
            </w:r>
            <w:r>
              <w:rPr>
                <w:rFonts w:hint="eastAsia" w:ascii="Times New Roman" w:hAnsi="Times New Roman" w:eastAsia="宋体" w:cs="Times New Roman"/>
                <w:color w:val="auto"/>
                <w:kern w:val="2"/>
                <w:sz w:val="24"/>
                <w:szCs w:val="24"/>
                <w:lang w:val="en-US" w:eastAsia="zh-CN"/>
              </w:rPr>
              <w:t>2套</w:t>
            </w:r>
            <w:r>
              <w:rPr>
                <w:rFonts w:hint="default" w:ascii="Times New Roman" w:hAnsi="Times New Roman" w:eastAsia="宋体" w:cs="Times New Roman"/>
                <w:color w:val="auto"/>
                <w:kern w:val="2"/>
                <w:sz w:val="24"/>
                <w:szCs w:val="24"/>
                <w:lang w:val="en-US" w:eastAsia="zh-CN"/>
              </w:rPr>
              <w:t>“低氮燃烧器+焚烧炉+冷却水池+水喷淋塔”处理后，由</w:t>
            </w:r>
            <w:r>
              <w:rPr>
                <w:rFonts w:hint="eastAsia" w:ascii="Times New Roman" w:hAnsi="Times New Roman" w:eastAsia="宋体" w:cs="Times New Roman"/>
                <w:color w:val="auto"/>
                <w:kern w:val="2"/>
                <w:sz w:val="24"/>
                <w:szCs w:val="24"/>
                <w:lang w:val="en-US" w:eastAsia="zh-CN"/>
              </w:rPr>
              <w:t>1</w:t>
            </w:r>
            <w:r>
              <w:rPr>
                <w:rFonts w:hint="default" w:ascii="Times New Roman" w:hAnsi="Times New Roman" w:eastAsia="宋体" w:cs="Times New Roman"/>
                <w:color w:val="auto"/>
                <w:kern w:val="2"/>
                <w:sz w:val="24"/>
                <w:szCs w:val="24"/>
                <w:lang w:val="en-US" w:eastAsia="zh-CN"/>
              </w:rPr>
              <w:t>根15米高排气筒排放。</w:t>
            </w:r>
          </w:p>
          <w:p w14:paraId="5A5019AB">
            <w:pPr>
              <w:spacing w:after="0" w:line="460" w:lineRule="exact"/>
              <w:ind w:firstLine="480" w:firstLineChars="200"/>
              <w:jc w:val="both"/>
              <w:textAlignment w:val="baseline"/>
              <w:rPr>
                <w:rFonts w:hint="default" w:ascii="Times New Roman" w:hAnsi="Times New Roman" w:eastAsia="宋体" w:cs="Times New Roman"/>
                <w:bCs/>
                <w:color w:val="auto"/>
                <w:sz w:val="24"/>
                <w:szCs w:val="24"/>
                <w:vertAlign w:val="baseline"/>
                <w:lang w:eastAsia="zh-CN"/>
              </w:rPr>
            </w:pPr>
            <w:r>
              <w:rPr>
                <w:rFonts w:hint="default" w:ascii="Times New Roman" w:hAnsi="Times New Roman" w:eastAsia="宋体" w:cs="Times New Roman"/>
                <w:color w:val="auto"/>
                <w:kern w:val="2"/>
                <w:sz w:val="24"/>
                <w:szCs w:val="24"/>
                <w:lang w:val="en-US" w:eastAsia="zh-CN"/>
              </w:rPr>
              <w:t>根据验收监测结果，</w:t>
            </w:r>
            <w:r>
              <w:rPr>
                <w:rFonts w:hint="default" w:ascii="Times New Roman" w:hAnsi="Times New Roman" w:eastAsia="宋体" w:cs="Times New Roman"/>
                <w:bCs/>
                <w:color w:val="auto"/>
                <w:sz w:val="24"/>
                <w:szCs w:val="24"/>
                <w:highlight w:val="none"/>
                <w:lang w:val="en-US" w:eastAsia="zh-CN"/>
              </w:rPr>
              <w:t>本次验收项目运行期间，</w:t>
            </w:r>
            <w:r>
              <w:rPr>
                <w:rFonts w:hint="default" w:ascii="Times New Roman" w:hAnsi="Times New Roman" w:eastAsia="宋体" w:cs="Times New Roman"/>
                <w:bCs/>
                <w:color w:val="auto"/>
                <w:sz w:val="24"/>
                <w:szCs w:val="24"/>
              </w:rPr>
              <w:t>项目</w:t>
            </w:r>
            <w:r>
              <w:rPr>
                <w:rFonts w:hint="default" w:ascii="Times New Roman" w:hAnsi="Times New Roman" w:eastAsia="宋体" w:cs="Times New Roman"/>
                <w:bCs/>
                <w:color w:val="auto"/>
                <w:sz w:val="24"/>
                <w:szCs w:val="24"/>
                <w:lang w:val="en-US" w:eastAsia="zh-CN"/>
              </w:rPr>
              <w:t>混捏成型排气筒</w:t>
            </w:r>
            <w:r>
              <w:rPr>
                <w:rFonts w:hint="eastAsia" w:ascii="Times New Roman" w:hAnsi="Times New Roman" w:eastAsia="宋体" w:cs="Times New Roman"/>
                <w:bCs/>
                <w:color w:val="auto"/>
                <w:sz w:val="24"/>
                <w:szCs w:val="24"/>
                <w:lang w:val="en-US" w:eastAsia="zh-CN"/>
              </w:rPr>
              <w:t>：</w:t>
            </w:r>
            <w:r>
              <w:rPr>
                <w:rFonts w:hint="default" w:ascii="Times New Roman" w:hAnsi="Times New Roman" w:eastAsia="宋体" w:cs="Times New Roman"/>
                <w:bCs/>
                <w:color w:val="auto"/>
                <w:sz w:val="24"/>
                <w:szCs w:val="24"/>
                <w:lang w:val="en-US" w:eastAsia="zh-CN"/>
              </w:rPr>
              <w:t>两级袋式除尘器+干式过滤+活性炭吸附脱附-催化燃烧+15m高排气筒出口</w:t>
            </w:r>
            <w:r>
              <w:rPr>
                <w:rFonts w:hint="default" w:ascii="Times New Roman" w:hAnsi="Times New Roman" w:eastAsia="宋体" w:cs="Times New Roman"/>
                <w:b w:val="0"/>
                <w:bCs w:val="0"/>
                <w:color w:val="auto"/>
                <w:sz w:val="24"/>
                <w:szCs w:val="24"/>
                <w:highlight w:val="none"/>
                <w:lang w:val="en-US" w:eastAsia="zh-CN"/>
              </w:rPr>
              <w:t>的各污染物排放情况分别为：</w:t>
            </w:r>
            <w:r>
              <w:rPr>
                <w:rFonts w:hint="default" w:ascii="Times New Roman" w:hAnsi="Times New Roman" w:eastAsia="宋体" w:cs="Times New Roman"/>
                <w:bCs/>
                <w:color w:val="auto"/>
                <w:sz w:val="24"/>
                <w:szCs w:val="24"/>
                <w:lang w:val="en-US" w:eastAsia="zh-CN"/>
              </w:rPr>
              <w:t>颗粒物</w:t>
            </w:r>
            <w:r>
              <w:rPr>
                <w:rFonts w:hint="default" w:ascii="Times New Roman" w:hAnsi="Times New Roman" w:eastAsia="宋体" w:cs="Times New Roman"/>
                <w:bCs/>
                <w:color w:val="auto"/>
                <w:sz w:val="24"/>
                <w:szCs w:val="24"/>
              </w:rPr>
              <w:t>排放速率</w:t>
            </w:r>
            <w:r>
              <w:rPr>
                <w:rFonts w:hint="eastAsia" w:ascii="Times New Roman" w:hAnsi="Times New Roman" w:eastAsia="宋体" w:cs="Times New Roman"/>
                <w:bCs/>
                <w:color w:val="auto"/>
                <w:sz w:val="24"/>
                <w:szCs w:val="24"/>
                <w:lang w:val="en-US" w:eastAsia="zh-CN"/>
              </w:rPr>
              <w:t>0.0</w:t>
            </w:r>
            <w:r>
              <w:rPr>
                <w:rFonts w:hint="default" w:ascii="Times New Roman" w:hAnsi="Times New Roman" w:eastAsia="宋体" w:cs="Times New Roman"/>
                <w:color w:val="auto"/>
                <w:kern w:val="0"/>
                <w:sz w:val="24"/>
                <w:szCs w:val="24"/>
                <w:highlight w:val="none"/>
                <w:lang w:val="en-US" w:eastAsia="zh-CN" w:bidi="ar"/>
              </w:rPr>
              <w:t>198</w:t>
            </w:r>
            <w:r>
              <w:rPr>
                <w:rFonts w:hint="default" w:ascii="Times New Roman" w:hAnsi="Times New Roman" w:eastAsia="宋体" w:cs="Times New Roman"/>
                <w:color w:val="auto"/>
                <w:kern w:val="0"/>
                <w:sz w:val="24"/>
                <w:szCs w:val="24"/>
                <w:highlight w:val="none"/>
                <w:vertAlign w:val="baseline"/>
                <w:lang w:val="en-US" w:eastAsia="zh-CN" w:bidi="ar"/>
              </w:rPr>
              <w:t>~</w:t>
            </w:r>
            <w:r>
              <w:rPr>
                <w:rFonts w:hint="eastAsia" w:ascii="Times New Roman" w:hAnsi="Times New Roman" w:eastAsia="宋体" w:cs="Times New Roman"/>
                <w:color w:val="auto"/>
                <w:kern w:val="0"/>
                <w:sz w:val="24"/>
                <w:szCs w:val="24"/>
                <w:highlight w:val="none"/>
                <w:vertAlign w:val="baseline"/>
                <w:lang w:val="en-US" w:eastAsia="zh-CN" w:bidi="ar"/>
              </w:rPr>
              <w:t>0.0</w:t>
            </w:r>
            <w:r>
              <w:rPr>
                <w:rFonts w:hint="default" w:ascii="Times New Roman" w:hAnsi="Times New Roman" w:eastAsia="宋体" w:cs="Times New Roman"/>
                <w:color w:val="auto"/>
                <w:kern w:val="0"/>
                <w:sz w:val="24"/>
                <w:szCs w:val="24"/>
                <w:highlight w:val="none"/>
                <w:lang w:val="en-US" w:eastAsia="zh-CN" w:bidi="ar"/>
              </w:rPr>
              <w:t>228</w:t>
            </w:r>
            <w:r>
              <w:rPr>
                <w:rFonts w:hint="default" w:ascii="Times New Roman" w:hAnsi="Times New Roman" w:eastAsia="宋体" w:cs="Times New Roman"/>
                <w:bCs/>
                <w:color w:val="auto"/>
                <w:sz w:val="24"/>
                <w:szCs w:val="24"/>
              </w:rPr>
              <w:t>kg/h、排放浓度为</w:t>
            </w:r>
            <w:r>
              <w:rPr>
                <w:rFonts w:hint="default" w:ascii="Times New Roman" w:hAnsi="Times New Roman" w:eastAsia="宋体" w:cs="Times New Roman"/>
                <w:bCs/>
                <w:color w:val="auto"/>
                <w:sz w:val="24"/>
                <w:szCs w:val="24"/>
                <w:lang w:val="en-US" w:eastAsia="zh-CN"/>
              </w:rPr>
              <w:t>6.0~6.9</w:t>
            </w:r>
            <w:r>
              <w:rPr>
                <w:rFonts w:hint="default" w:ascii="Times New Roman" w:hAnsi="Times New Roman" w:eastAsia="宋体" w:cs="Times New Roman"/>
                <w:bCs/>
                <w:color w:val="auto"/>
                <w:sz w:val="24"/>
                <w:szCs w:val="24"/>
              </w:rPr>
              <w:t>mg/m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vertAlign w:val="baseline"/>
                <w:lang w:eastAsia="zh-CN"/>
              </w:rPr>
              <w:t>；</w:t>
            </w:r>
            <w:r>
              <w:rPr>
                <w:rFonts w:hint="default" w:ascii="Times New Roman" w:hAnsi="Times New Roman" w:eastAsia="宋体" w:cs="Times New Roman"/>
                <w:bCs/>
                <w:color w:val="auto"/>
                <w:sz w:val="24"/>
                <w:szCs w:val="24"/>
                <w:vertAlign w:val="baseline"/>
                <w:lang w:val="en-US" w:eastAsia="zh-CN"/>
              </w:rPr>
              <w:t>非甲烷总烃</w:t>
            </w:r>
            <w:r>
              <w:rPr>
                <w:rFonts w:hint="default" w:ascii="Times New Roman" w:hAnsi="Times New Roman" w:eastAsia="宋体" w:cs="Times New Roman"/>
                <w:bCs/>
                <w:color w:val="auto"/>
                <w:sz w:val="24"/>
                <w:szCs w:val="24"/>
              </w:rPr>
              <w:t>排放速率</w:t>
            </w:r>
            <w:r>
              <w:rPr>
                <w:rFonts w:hint="eastAsia" w:ascii="Times New Roman" w:hAnsi="Times New Roman" w:eastAsia="宋体" w:cs="Times New Roman"/>
                <w:bCs/>
                <w:color w:val="auto"/>
                <w:sz w:val="24"/>
                <w:szCs w:val="24"/>
                <w:lang w:val="en-US" w:eastAsia="zh-CN"/>
              </w:rPr>
              <w:t>0.0</w:t>
            </w:r>
            <w:r>
              <w:rPr>
                <w:rFonts w:hint="default" w:ascii="Times New Roman" w:hAnsi="Times New Roman" w:eastAsia="宋体" w:cs="Times New Roman"/>
                <w:color w:val="auto"/>
                <w:kern w:val="0"/>
                <w:sz w:val="24"/>
                <w:szCs w:val="24"/>
                <w:highlight w:val="none"/>
                <w:lang w:val="en-US" w:eastAsia="zh-CN" w:bidi="ar"/>
              </w:rPr>
              <w:t>104</w:t>
            </w:r>
            <w:r>
              <w:rPr>
                <w:rFonts w:hint="default" w:ascii="Times New Roman" w:hAnsi="Times New Roman" w:eastAsia="宋体" w:cs="Times New Roman"/>
                <w:color w:val="auto"/>
                <w:kern w:val="0"/>
                <w:sz w:val="24"/>
                <w:szCs w:val="24"/>
                <w:highlight w:val="none"/>
                <w:vertAlign w:val="baseline"/>
                <w:lang w:val="en-US" w:eastAsia="zh-CN" w:bidi="ar"/>
              </w:rPr>
              <w:t>~</w:t>
            </w:r>
            <w:r>
              <w:rPr>
                <w:rFonts w:hint="eastAsia" w:ascii="Times New Roman" w:hAnsi="Times New Roman" w:eastAsia="宋体" w:cs="Times New Roman"/>
                <w:color w:val="auto"/>
                <w:kern w:val="0"/>
                <w:sz w:val="24"/>
                <w:szCs w:val="24"/>
                <w:highlight w:val="none"/>
                <w:vertAlign w:val="baseline"/>
                <w:lang w:val="en-US" w:eastAsia="zh-CN" w:bidi="ar"/>
              </w:rPr>
              <w:t>0.0</w:t>
            </w:r>
            <w:r>
              <w:rPr>
                <w:rFonts w:hint="default" w:ascii="Times New Roman" w:hAnsi="Times New Roman" w:eastAsia="宋体" w:cs="Times New Roman"/>
                <w:color w:val="auto"/>
                <w:kern w:val="0"/>
                <w:sz w:val="24"/>
                <w:szCs w:val="24"/>
                <w:highlight w:val="none"/>
                <w:vertAlign w:val="baseline"/>
                <w:lang w:val="en-US" w:eastAsia="zh-CN" w:bidi="ar"/>
              </w:rPr>
              <w:t>135</w:t>
            </w:r>
            <w:r>
              <w:rPr>
                <w:rFonts w:hint="default" w:ascii="Times New Roman" w:hAnsi="Times New Roman" w:eastAsia="宋体" w:cs="Times New Roman"/>
                <w:bCs/>
                <w:color w:val="auto"/>
                <w:sz w:val="24"/>
                <w:szCs w:val="24"/>
              </w:rPr>
              <w:t>kg/h、排放浓度为</w:t>
            </w:r>
            <w:r>
              <w:rPr>
                <w:rFonts w:hint="default" w:ascii="Times New Roman" w:hAnsi="Times New Roman" w:eastAsia="宋体" w:cs="Times New Roman"/>
                <w:bCs/>
                <w:color w:val="auto"/>
                <w:sz w:val="24"/>
                <w:szCs w:val="24"/>
                <w:lang w:val="en-US" w:eastAsia="zh-CN"/>
              </w:rPr>
              <w:t>3.14~4.11</w:t>
            </w:r>
            <w:r>
              <w:rPr>
                <w:rFonts w:hint="default" w:ascii="Times New Roman" w:hAnsi="Times New Roman" w:eastAsia="宋体" w:cs="Times New Roman"/>
                <w:bCs/>
                <w:color w:val="auto"/>
                <w:sz w:val="24"/>
                <w:szCs w:val="24"/>
              </w:rPr>
              <w:t>mg/m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vertAlign w:val="baseline"/>
                <w:lang w:eastAsia="zh-CN"/>
              </w:rPr>
              <w:t>；</w:t>
            </w:r>
            <w:r>
              <w:rPr>
                <w:rFonts w:hint="default" w:ascii="Times New Roman" w:hAnsi="Times New Roman" w:eastAsia="宋体" w:cs="Times New Roman"/>
                <w:bCs/>
                <w:color w:val="auto"/>
                <w:sz w:val="24"/>
                <w:szCs w:val="24"/>
                <w:vertAlign w:val="baseline"/>
                <w:lang w:val="en-US" w:eastAsia="zh-CN"/>
              </w:rPr>
              <w:t>酚类</w:t>
            </w:r>
            <w:r>
              <w:rPr>
                <w:rFonts w:hint="default" w:ascii="Times New Roman" w:hAnsi="Times New Roman" w:eastAsia="宋体" w:cs="Times New Roman"/>
                <w:bCs/>
                <w:color w:val="auto"/>
                <w:sz w:val="24"/>
                <w:szCs w:val="24"/>
              </w:rPr>
              <w:t>排放速率</w:t>
            </w:r>
            <w:r>
              <w:rPr>
                <w:rFonts w:hint="eastAsia" w:ascii="Times New Roman" w:hAnsi="Times New Roman" w:eastAsia="宋体" w:cs="Times New Roman"/>
                <w:bCs/>
                <w:color w:val="auto"/>
                <w:sz w:val="24"/>
                <w:szCs w:val="24"/>
                <w:lang w:val="en-US" w:eastAsia="zh-CN"/>
              </w:rPr>
              <w:t>0.00</w:t>
            </w:r>
            <w:r>
              <w:rPr>
                <w:rFonts w:hint="default" w:ascii="Times New Roman" w:hAnsi="Times New Roman" w:eastAsia="宋体" w:cs="Times New Roman"/>
                <w:bCs/>
                <w:color w:val="auto"/>
                <w:sz w:val="24"/>
                <w:szCs w:val="24"/>
                <w:lang w:val="en-US" w:eastAsia="zh-CN"/>
              </w:rPr>
              <w:t>758</w:t>
            </w:r>
            <w:r>
              <w:rPr>
                <w:rFonts w:hint="default" w:ascii="Times New Roman" w:hAnsi="Times New Roman" w:eastAsia="宋体" w:cs="Times New Roman"/>
                <w:color w:val="auto"/>
                <w:kern w:val="0"/>
                <w:sz w:val="24"/>
                <w:szCs w:val="24"/>
                <w:highlight w:val="none"/>
                <w:vertAlign w:val="baseline"/>
                <w:lang w:val="en-US" w:eastAsia="zh-CN" w:bidi="ar"/>
              </w:rPr>
              <w:t>~</w:t>
            </w:r>
            <w:r>
              <w:rPr>
                <w:rFonts w:hint="eastAsia" w:ascii="Times New Roman" w:hAnsi="Times New Roman" w:eastAsia="宋体" w:cs="Times New Roman"/>
                <w:color w:val="auto"/>
                <w:kern w:val="0"/>
                <w:sz w:val="24"/>
                <w:szCs w:val="24"/>
                <w:highlight w:val="none"/>
                <w:vertAlign w:val="baseline"/>
                <w:lang w:val="en-US" w:eastAsia="zh-CN" w:bidi="ar"/>
              </w:rPr>
              <w:t>0.00</w:t>
            </w:r>
            <w:r>
              <w:rPr>
                <w:rFonts w:hint="default" w:ascii="Times New Roman" w:hAnsi="Times New Roman" w:eastAsia="宋体" w:cs="Times New Roman"/>
                <w:color w:val="auto"/>
                <w:kern w:val="0"/>
                <w:sz w:val="24"/>
                <w:szCs w:val="24"/>
                <w:highlight w:val="none"/>
                <w:vertAlign w:val="baseline"/>
                <w:lang w:val="en-US" w:eastAsia="zh-CN" w:bidi="ar"/>
              </w:rPr>
              <w:t>926</w:t>
            </w:r>
            <w:r>
              <w:rPr>
                <w:rFonts w:hint="default" w:ascii="Times New Roman" w:hAnsi="Times New Roman" w:eastAsia="宋体" w:cs="Times New Roman"/>
                <w:bCs/>
                <w:color w:val="auto"/>
                <w:sz w:val="24"/>
                <w:szCs w:val="24"/>
              </w:rPr>
              <w:t>kg/h、排放浓度为</w:t>
            </w:r>
            <w:r>
              <w:rPr>
                <w:rFonts w:hint="default" w:ascii="Times New Roman" w:hAnsi="Times New Roman" w:eastAsia="宋体" w:cs="Times New Roman"/>
                <w:bCs/>
                <w:color w:val="auto"/>
                <w:sz w:val="24"/>
                <w:szCs w:val="24"/>
                <w:lang w:val="en-US" w:eastAsia="zh-CN"/>
              </w:rPr>
              <w:t>2.3~2.8</w:t>
            </w:r>
            <w:r>
              <w:rPr>
                <w:rFonts w:hint="default" w:ascii="Times New Roman" w:hAnsi="Times New Roman" w:eastAsia="宋体" w:cs="Times New Roman"/>
                <w:bCs/>
                <w:color w:val="auto"/>
                <w:sz w:val="24"/>
                <w:szCs w:val="24"/>
              </w:rPr>
              <w:t>mg/m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vertAlign w:val="baseline"/>
                <w:lang w:eastAsia="zh-CN"/>
              </w:rPr>
              <w:t>；</w:t>
            </w:r>
            <w:r>
              <w:rPr>
                <w:rFonts w:hint="default" w:ascii="Times New Roman" w:hAnsi="Times New Roman" w:eastAsia="宋体" w:cs="Times New Roman"/>
                <w:bCs/>
                <w:color w:val="auto"/>
                <w:sz w:val="24"/>
                <w:szCs w:val="24"/>
                <w:vertAlign w:val="baseline"/>
                <w:lang w:val="en-US" w:eastAsia="zh-CN"/>
              </w:rPr>
              <w:t>甲醛</w:t>
            </w:r>
            <w:r>
              <w:rPr>
                <w:rFonts w:hint="default" w:ascii="Times New Roman" w:hAnsi="Times New Roman" w:eastAsia="宋体" w:cs="Times New Roman"/>
                <w:bCs/>
                <w:color w:val="auto"/>
                <w:sz w:val="24"/>
                <w:szCs w:val="24"/>
              </w:rPr>
              <w:t>排放速率</w:t>
            </w:r>
            <w:r>
              <w:rPr>
                <w:rFonts w:hint="eastAsia" w:ascii="Times New Roman" w:hAnsi="Times New Roman" w:eastAsia="宋体" w:cs="Times New Roman"/>
                <w:bCs/>
                <w:color w:val="auto"/>
                <w:sz w:val="24"/>
                <w:szCs w:val="24"/>
                <w:lang w:val="en-US" w:eastAsia="zh-CN"/>
              </w:rPr>
              <w:t>0.00</w:t>
            </w:r>
            <w:r>
              <w:rPr>
                <w:rFonts w:hint="default" w:ascii="Times New Roman" w:hAnsi="Times New Roman" w:eastAsia="宋体" w:cs="Times New Roman"/>
                <w:color w:val="auto"/>
                <w:kern w:val="0"/>
                <w:sz w:val="24"/>
                <w:szCs w:val="24"/>
                <w:highlight w:val="none"/>
                <w:lang w:val="en-US" w:eastAsia="zh-CN" w:bidi="ar"/>
              </w:rPr>
              <w:t>198</w:t>
            </w:r>
            <w:r>
              <w:rPr>
                <w:rFonts w:hint="default" w:ascii="Times New Roman" w:hAnsi="Times New Roman" w:eastAsia="宋体" w:cs="Times New Roman"/>
                <w:color w:val="auto"/>
                <w:kern w:val="0"/>
                <w:sz w:val="24"/>
                <w:szCs w:val="24"/>
                <w:highlight w:val="none"/>
                <w:vertAlign w:val="baseline"/>
                <w:lang w:val="en-US" w:eastAsia="zh-CN" w:bidi="ar"/>
              </w:rPr>
              <w:t>~</w:t>
            </w:r>
            <w:r>
              <w:rPr>
                <w:rFonts w:hint="eastAsia" w:ascii="Times New Roman" w:hAnsi="Times New Roman" w:eastAsia="宋体" w:cs="Times New Roman"/>
                <w:color w:val="auto"/>
                <w:kern w:val="0"/>
                <w:sz w:val="24"/>
                <w:szCs w:val="24"/>
                <w:highlight w:val="none"/>
                <w:vertAlign w:val="baseline"/>
                <w:lang w:val="en-US" w:eastAsia="zh-CN" w:bidi="ar"/>
              </w:rPr>
              <w:t>0.00</w:t>
            </w:r>
            <w:r>
              <w:rPr>
                <w:rFonts w:hint="default" w:ascii="Times New Roman" w:hAnsi="Times New Roman" w:eastAsia="宋体" w:cs="Times New Roman"/>
                <w:color w:val="auto"/>
                <w:kern w:val="0"/>
                <w:sz w:val="24"/>
                <w:szCs w:val="24"/>
                <w:highlight w:val="none"/>
                <w:vertAlign w:val="baseline"/>
                <w:lang w:val="en-US" w:eastAsia="zh-CN" w:bidi="ar"/>
              </w:rPr>
              <w:t>33</w:t>
            </w:r>
            <w:r>
              <w:rPr>
                <w:rFonts w:hint="default" w:ascii="Times New Roman" w:hAnsi="Times New Roman" w:eastAsia="宋体" w:cs="Times New Roman"/>
                <w:bCs/>
                <w:color w:val="auto"/>
                <w:sz w:val="24"/>
                <w:szCs w:val="24"/>
              </w:rPr>
              <w:t>kg/h、排放浓度为</w:t>
            </w:r>
            <w:r>
              <w:rPr>
                <w:rFonts w:hint="default" w:ascii="Times New Roman" w:hAnsi="Times New Roman" w:eastAsia="宋体" w:cs="Times New Roman"/>
                <w:bCs/>
                <w:color w:val="auto"/>
                <w:sz w:val="24"/>
                <w:szCs w:val="24"/>
                <w:lang w:val="en-US" w:eastAsia="zh-CN"/>
              </w:rPr>
              <w:t>0.6~1</w:t>
            </w:r>
            <w:r>
              <w:rPr>
                <w:rFonts w:hint="default" w:ascii="Times New Roman" w:hAnsi="Times New Roman" w:eastAsia="宋体" w:cs="Times New Roman"/>
                <w:bCs/>
                <w:color w:val="auto"/>
                <w:sz w:val="24"/>
                <w:szCs w:val="24"/>
              </w:rPr>
              <w:t>mg/m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vertAlign w:val="baseline"/>
                <w:lang w:eastAsia="zh-CN"/>
              </w:rPr>
              <w:t>。</w:t>
            </w:r>
          </w:p>
          <w:p w14:paraId="0F63809A">
            <w:pPr>
              <w:spacing w:after="0" w:line="460" w:lineRule="exact"/>
              <w:ind w:firstLine="480" w:firstLineChars="200"/>
              <w:jc w:val="both"/>
              <w:textAlignment w:val="baseline"/>
              <w:rPr>
                <w:rFonts w:hint="default" w:ascii="Times New Roman" w:hAnsi="Times New Roman" w:eastAsia="宋体" w:cs="Times New Roman"/>
                <w:bCs/>
                <w:color w:val="auto"/>
                <w:sz w:val="24"/>
                <w:szCs w:val="24"/>
                <w:vertAlign w:val="baseline"/>
                <w:lang w:eastAsia="zh-CN"/>
              </w:rPr>
            </w:pPr>
            <w:r>
              <w:rPr>
                <w:rFonts w:hint="default" w:ascii="Times New Roman" w:hAnsi="Times New Roman" w:eastAsia="宋体" w:cs="Times New Roman"/>
                <w:bCs/>
                <w:color w:val="auto"/>
                <w:sz w:val="24"/>
                <w:szCs w:val="24"/>
              </w:rPr>
              <w:t>项目</w:t>
            </w:r>
            <w:r>
              <w:rPr>
                <w:rFonts w:hint="default" w:ascii="Times New Roman" w:hAnsi="Times New Roman" w:eastAsia="宋体" w:cs="Times New Roman"/>
                <w:bCs/>
                <w:color w:val="auto"/>
                <w:sz w:val="24"/>
                <w:szCs w:val="24"/>
                <w:vertAlign w:val="baseline"/>
                <w:lang w:val="en-US" w:eastAsia="zh-CN"/>
              </w:rPr>
              <w:t>固化废气排气筒：低氮燃烧+焚烧炉+冷却水池+水喷淋塔进口+15m高排气筒出口颗粒物</w:t>
            </w:r>
            <w:r>
              <w:rPr>
                <w:rFonts w:hint="default" w:ascii="Times New Roman" w:hAnsi="Times New Roman" w:eastAsia="宋体" w:cs="Times New Roman"/>
                <w:bCs/>
                <w:color w:val="auto"/>
                <w:sz w:val="24"/>
                <w:szCs w:val="24"/>
              </w:rPr>
              <w:t>排放速率</w:t>
            </w:r>
            <w:r>
              <w:rPr>
                <w:rFonts w:hint="eastAsia" w:ascii="Times New Roman" w:hAnsi="Times New Roman" w:eastAsia="宋体" w:cs="Times New Roman"/>
                <w:bCs/>
                <w:color w:val="auto"/>
                <w:sz w:val="24"/>
                <w:szCs w:val="24"/>
                <w:lang w:val="en-US" w:eastAsia="zh-CN"/>
              </w:rPr>
              <w:t>0.00</w:t>
            </w:r>
            <w:r>
              <w:rPr>
                <w:rFonts w:hint="default" w:ascii="Times New Roman" w:hAnsi="Times New Roman" w:eastAsia="宋体" w:cs="Times New Roman"/>
                <w:bCs/>
                <w:color w:val="auto"/>
                <w:sz w:val="24"/>
                <w:szCs w:val="24"/>
                <w:lang w:val="en-US" w:eastAsia="zh-CN"/>
              </w:rPr>
              <w:t>657</w:t>
            </w:r>
            <w:r>
              <w:rPr>
                <w:rFonts w:hint="default" w:ascii="Times New Roman" w:hAnsi="Times New Roman" w:eastAsia="宋体" w:cs="Times New Roman"/>
                <w:color w:val="auto"/>
                <w:kern w:val="0"/>
                <w:sz w:val="24"/>
                <w:szCs w:val="24"/>
                <w:highlight w:val="none"/>
                <w:vertAlign w:val="baseline"/>
                <w:lang w:val="en-US" w:eastAsia="zh-CN" w:bidi="ar"/>
              </w:rPr>
              <w:t>~</w:t>
            </w:r>
            <w:r>
              <w:rPr>
                <w:rFonts w:hint="eastAsia" w:ascii="Times New Roman" w:hAnsi="Times New Roman" w:eastAsia="宋体" w:cs="Times New Roman"/>
                <w:color w:val="auto"/>
                <w:kern w:val="0"/>
                <w:sz w:val="24"/>
                <w:szCs w:val="24"/>
                <w:highlight w:val="none"/>
                <w:vertAlign w:val="baseline"/>
                <w:lang w:val="en-US" w:eastAsia="zh-CN" w:bidi="ar"/>
              </w:rPr>
              <w:t>0.00</w:t>
            </w:r>
            <w:r>
              <w:rPr>
                <w:rFonts w:hint="default" w:ascii="Times New Roman" w:hAnsi="Times New Roman" w:eastAsia="宋体" w:cs="Times New Roman"/>
                <w:color w:val="auto"/>
                <w:kern w:val="0"/>
                <w:sz w:val="24"/>
                <w:szCs w:val="24"/>
                <w:highlight w:val="none"/>
                <w:vertAlign w:val="baseline"/>
                <w:lang w:val="en-US" w:eastAsia="zh-CN" w:bidi="ar"/>
              </w:rPr>
              <w:t>984</w:t>
            </w:r>
            <w:r>
              <w:rPr>
                <w:rFonts w:hint="default" w:ascii="Times New Roman" w:hAnsi="Times New Roman" w:eastAsia="宋体" w:cs="Times New Roman"/>
                <w:bCs/>
                <w:color w:val="auto"/>
                <w:sz w:val="24"/>
                <w:szCs w:val="24"/>
              </w:rPr>
              <w:t>kg/h、排放浓度为</w:t>
            </w:r>
            <w:r>
              <w:rPr>
                <w:rFonts w:hint="default" w:ascii="Times New Roman" w:hAnsi="Times New Roman" w:eastAsia="宋体" w:cs="Times New Roman"/>
                <w:bCs/>
                <w:color w:val="auto"/>
                <w:sz w:val="24"/>
                <w:szCs w:val="24"/>
                <w:lang w:val="en-US" w:eastAsia="zh-CN"/>
              </w:rPr>
              <w:t>1.4~2.1</w:t>
            </w:r>
            <w:r>
              <w:rPr>
                <w:rFonts w:hint="default" w:ascii="Times New Roman" w:hAnsi="Times New Roman" w:eastAsia="宋体" w:cs="Times New Roman"/>
                <w:bCs/>
                <w:color w:val="auto"/>
                <w:sz w:val="24"/>
                <w:szCs w:val="24"/>
              </w:rPr>
              <w:t>mg/m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vertAlign w:val="baseline"/>
                <w:lang w:eastAsia="zh-CN"/>
              </w:rPr>
              <w:t>；</w:t>
            </w:r>
            <w:r>
              <w:rPr>
                <w:rFonts w:hint="default" w:ascii="Times New Roman" w:hAnsi="Times New Roman" w:eastAsia="宋体" w:cs="Times New Roman"/>
                <w:bCs/>
                <w:color w:val="auto"/>
                <w:sz w:val="24"/>
                <w:szCs w:val="24"/>
                <w:vertAlign w:val="baseline"/>
                <w:lang w:val="en-US" w:eastAsia="zh-CN"/>
              </w:rPr>
              <w:t>非甲烷总烃</w:t>
            </w:r>
            <w:r>
              <w:rPr>
                <w:rFonts w:hint="default" w:ascii="Times New Roman" w:hAnsi="Times New Roman" w:eastAsia="宋体" w:cs="Times New Roman"/>
                <w:bCs/>
                <w:color w:val="auto"/>
                <w:sz w:val="24"/>
                <w:szCs w:val="24"/>
              </w:rPr>
              <w:t>排放速率</w:t>
            </w:r>
            <w:r>
              <w:rPr>
                <w:rFonts w:hint="eastAsia" w:ascii="Times New Roman" w:hAnsi="Times New Roman" w:eastAsia="宋体" w:cs="Times New Roman"/>
                <w:bCs/>
                <w:color w:val="auto"/>
                <w:sz w:val="24"/>
                <w:szCs w:val="24"/>
                <w:lang w:val="en-US" w:eastAsia="zh-CN"/>
              </w:rPr>
              <w:t>0.0</w:t>
            </w:r>
            <w:r>
              <w:rPr>
                <w:rFonts w:hint="default" w:ascii="Times New Roman" w:hAnsi="Times New Roman" w:eastAsia="宋体" w:cs="Times New Roman"/>
                <w:bCs/>
                <w:color w:val="auto"/>
                <w:sz w:val="24"/>
                <w:szCs w:val="24"/>
                <w:lang w:val="en-US" w:eastAsia="zh-CN"/>
              </w:rPr>
              <w:t>215</w:t>
            </w:r>
            <w:r>
              <w:rPr>
                <w:rFonts w:hint="default" w:ascii="Times New Roman" w:hAnsi="Times New Roman" w:eastAsia="宋体" w:cs="Times New Roman"/>
                <w:color w:val="auto"/>
                <w:kern w:val="0"/>
                <w:sz w:val="24"/>
                <w:szCs w:val="24"/>
                <w:highlight w:val="none"/>
                <w:vertAlign w:val="baseline"/>
                <w:lang w:val="en-US" w:eastAsia="zh-CN" w:bidi="ar"/>
              </w:rPr>
              <w:t>~</w:t>
            </w:r>
            <w:r>
              <w:rPr>
                <w:rFonts w:hint="eastAsia" w:ascii="Times New Roman" w:hAnsi="Times New Roman" w:eastAsia="宋体" w:cs="Times New Roman"/>
                <w:color w:val="auto"/>
                <w:kern w:val="0"/>
                <w:sz w:val="24"/>
                <w:szCs w:val="24"/>
                <w:highlight w:val="none"/>
                <w:vertAlign w:val="baseline"/>
                <w:lang w:val="en-US" w:eastAsia="zh-CN" w:bidi="ar"/>
              </w:rPr>
              <w:t>0.0</w:t>
            </w:r>
            <w:r>
              <w:rPr>
                <w:rFonts w:hint="default" w:ascii="Times New Roman" w:hAnsi="Times New Roman" w:eastAsia="宋体" w:cs="Times New Roman"/>
                <w:color w:val="auto"/>
                <w:kern w:val="0"/>
                <w:sz w:val="24"/>
                <w:szCs w:val="24"/>
                <w:highlight w:val="none"/>
                <w:vertAlign w:val="baseline"/>
                <w:lang w:val="en-US" w:eastAsia="zh-CN" w:bidi="ar"/>
              </w:rPr>
              <w:t>262</w:t>
            </w:r>
            <w:r>
              <w:rPr>
                <w:rFonts w:hint="default" w:ascii="Times New Roman" w:hAnsi="Times New Roman" w:eastAsia="宋体" w:cs="Times New Roman"/>
                <w:bCs/>
                <w:color w:val="auto"/>
                <w:sz w:val="24"/>
                <w:szCs w:val="24"/>
              </w:rPr>
              <w:t>kg/h、排放浓度为</w:t>
            </w:r>
            <w:r>
              <w:rPr>
                <w:rFonts w:hint="default" w:ascii="Times New Roman" w:hAnsi="Times New Roman" w:eastAsia="宋体" w:cs="Times New Roman"/>
                <w:bCs/>
                <w:color w:val="auto"/>
                <w:sz w:val="24"/>
                <w:szCs w:val="24"/>
                <w:lang w:val="en-US" w:eastAsia="zh-CN"/>
              </w:rPr>
              <w:t>4.56~5.58</w:t>
            </w:r>
            <w:r>
              <w:rPr>
                <w:rFonts w:hint="default" w:ascii="Times New Roman" w:hAnsi="Times New Roman" w:eastAsia="宋体" w:cs="Times New Roman"/>
                <w:bCs/>
                <w:color w:val="auto"/>
                <w:sz w:val="24"/>
                <w:szCs w:val="24"/>
              </w:rPr>
              <w:t>mg/m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vertAlign w:val="baseline"/>
                <w:lang w:eastAsia="zh-CN"/>
              </w:rPr>
              <w:t>；</w:t>
            </w:r>
            <w:r>
              <w:rPr>
                <w:rFonts w:hint="default" w:ascii="Times New Roman" w:hAnsi="Times New Roman" w:eastAsia="宋体" w:cs="Times New Roman"/>
                <w:bCs/>
                <w:color w:val="auto"/>
                <w:sz w:val="24"/>
                <w:szCs w:val="24"/>
                <w:vertAlign w:val="baseline"/>
                <w:lang w:val="en-US" w:eastAsia="zh-CN"/>
              </w:rPr>
              <w:t>酚类</w:t>
            </w:r>
            <w:r>
              <w:rPr>
                <w:rFonts w:hint="default" w:ascii="Times New Roman" w:hAnsi="Times New Roman" w:eastAsia="宋体" w:cs="Times New Roman"/>
                <w:bCs/>
                <w:color w:val="auto"/>
                <w:sz w:val="24"/>
                <w:szCs w:val="24"/>
              </w:rPr>
              <w:t>排放速率</w:t>
            </w:r>
            <w:r>
              <w:rPr>
                <w:rFonts w:hint="eastAsia" w:ascii="Times New Roman" w:hAnsi="Times New Roman" w:eastAsia="宋体" w:cs="Times New Roman"/>
                <w:bCs/>
                <w:color w:val="auto"/>
                <w:sz w:val="24"/>
                <w:szCs w:val="24"/>
                <w:lang w:val="en-US" w:eastAsia="zh-CN"/>
              </w:rPr>
              <w:t>0.00</w:t>
            </w:r>
            <w:r>
              <w:rPr>
                <w:rFonts w:hint="default" w:ascii="Times New Roman" w:hAnsi="Times New Roman" w:eastAsia="宋体" w:cs="Times New Roman"/>
                <w:bCs/>
                <w:color w:val="auto"/>
                <w:sz w:val="24"/>
                <w:szCs w:val="24"/>
                <w:lang w:val="en-US" w:eastAsia="zh-CN"/>
              </w:rPr>
              <w:t>516</w:t>
            </w:r>
            <w:r>
              <w:rPr>
                <w:rFonts w:hint="default" w:ascii="Times New Roman" w:hAnsi="Times New Roman" w:eastAsia="宋体" w:cs="Times New Roman"/>
                <w:color w:val="auto"/>
                <w:kern w:val="0"/>
                <w:sz w:val="24"/>
                <w:szCs w:val="24"/>
                <w:highlight w:val="none"/>
                <w:vertAlign w:val="baseline"/>
                <w:lang w:val="en-US" w:eastAsia="zh-CN" w:bidi="ar"/>
              </w:rPr>
              <w:t>~</w:t>
            </w:r>
            <w:r>
              <w:rPr>
                <w:rFonts w:hint="eastAsia" w:ascii="Times New Roman" w:hAnsi="Times New Roman" w:eastAsia="宋体" w:cs="Times New Roman"/>
                <w:color w:val="auto"/>
                <w:kern w:val="0"/>
                <w:sz w:val="24"/>
                <w:szCs w:val="24"/>
                <w:highlight w:val="none"/>
                <w:vertAlign w:val="baseline"/>
                <w:lang w:val="en-US" w:eastAsia="zh-CN" w:bidi="ar"/>
              </w:rPr>
              <w:t>0.00</w:t>
            </w:r>
            <w:r>
              <w:rPr>
                <w:rFonts w:hint="default" w:ascii="Times New Roman" w:hAnsi="Times New Roman" w:eastAsia="宋体" w:cs="Times New Roman"/>
                <w:color w:val="auto"/>
                <w:kern w:val="0"/>
                <w:sz w:val="24"/>
                <w:szCs w:val="24"/>
                <w:highlight w:val="none"/>
                <w:vertAlign w:val="baseline"/>
                <w:lang w:val="en-US" w:eastAsia="zh-CN" w:bidi="ar"/>
              </w:rPr>
              <w:t>801</w:t>
            </w:r>
            <w:r>
              <w:rPr>
                <w:rFonts w:hint="default" w:ascii="Times New Roman" w:hAnsi="Times New Roman" w:eastAsia="宋体" w:cs="Times New Roman"/>
                <w:bCs/>
                <w:color w:val="auto"/>
                <w:sz w:val="24"/>
                <w:szCs w:val="24"/>
              </w:rPr>
              <w:t>kg/h、排放浓度为</w:t>
            </w:r>
            <w:r>
              <w:rPr>
                <w:rFonts w:hint="default" w:ascii="Times New Roman" w:hAnsi="Times New Roman" w:eastAsia="宋体" w:cs="Times New Roman"/>
                <w:bCs/>
                <w:color w:val="auto"/>
                <w:sz w:val="24"/>
                <w:szCs w:val="24"/>
                <w:lang w:val="en-US" w:eastAsia="zh-CN"/>
              </w:rPr>
              <w:t>1.1~1.7</w:t>
            </w:r>
            <w:r>
              <w:rPr>
                <w:rFonts w:hint="default" w:ascii="Times New Roman" w:hAnsi="Times New Roman" w:eastAsia="宋体" w:cs="Times New Roman"/>
                <w:bCs/>
                <w:color w:val="auto"/>
                <w:sz w:val="24"/>
                <w:szCs w:val="24"/>
              </w:rPr>
              <w:t>mg/m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vertAlign w:val="baseline"/>
                <w:lang w:eastAsia="zh-CN"/>
              </w:rPr>
              <w:t>；</w:t>
            </w:r>
            <w:r>
              <w:rPr>
                <w:rFonts w:hint="default" w:ascii="Times New Roman" w:hAnsi="Times New Roman" w:eastAsia="宋体" w:cs="Times New Roman"/>
                <w:bCs/>
                <w:color w:val="auto"/>
                <w:sz w:val="24"/>
                <w:szCs w:val="24"/>
                <w:vertAlign w:val="baseline"/>
                <w:lang w:val="en-US" w:eastAsia="zh-CN"/>
              </w:rPr>
              <w:t>甲醛</w:t>
            </w:r>
            <w:r>
              <w:rPr>
                <w:rFonts w:hint="default" w:ascii="Times New Roman" w:hAnsi="Times New Roman" w:eastAsia="宋体" w:cs="Times New Roman"/>
                <w:bCs/>
                <w:color w:val="auto"/>
                <w:sz w:val="24"/>
                <w:szCs w:val="24"/>
              </w:rPr>
              <w:t>排放速率</w:t>
            </w:r>
            <w:r>
              <w:rPr>
                <w:rFonts w:hint="eastAsia" w:ascii="Times New Roman" w:hAnsi="Times New Roman" w:eastAsia="宋体" w:cs="Times New Roman"/>
                <w:bCs/>
                <w:color w:val="auto"/>
                <w:sz w:val="24"/>
                <w:szCs w:val="24"/>
                <w:lang w:val="en-US" w:eastAsia="zh-CN"/>
              </w:rPr>
              <w:t>0.00</w:t>
            </w:r>
            <w:r>
              <w:rPr>
                <w:rFonts w:hint="default" w:ascii="Times New Roman" w:hAnsi="Times New Roman" w:eastAsia="宋体" w:cs="Times New Roman"/>
                <w:bCs/>
                <w:color w:val="auto"/>
                <w:sz w:val="24"/>
                <w:szCs w:val="24"/>
                <w:lang w:val="en-US" w:eastAsia="zh-CN"/>
              </w:rPr>
              <w:t>329</w:t>
            </w:r>
            <w:r>
              <w:rPr>
                <w:rFonts w:hint="default" w:ascii="Times New Roman" w:hAnsi="Times New Roman" w:eastAsia="宋体" w:cs="Times New Roman"/>
                <w:color w:val="auto"/>
                <w:kern w:val="0"/>
                <w:sz w:val="24"/>
                <w:szCs w:val="24"/>
                <w:highlight w:val="none"/>
                <w:vertAlign w:val="baseline"/>
                <w:lang w:val="en-US" w:eastAsia="zh-CN" w:bidi="ar"/>
              </w:rPr>
              <w:t>~</w:t>
            </w:r>
            <w:r>
              <w:rPr>
                <w:rFonts w:hint="eastAsia" w:ascii="Times New Roman" w:hAnsi="Times New Roman" w:eastAsia="宋体" w:cs="Times New Roman"/>
                <w:color w:val="auto"/>
                <w:kern w:val="0"/>
                <w:sz w:val="24"/>
                <w:szCs w:val="24"/>
                <w:highlight w:val="none"/>
                <w:vertAlign w:val="baseline"/>
                <w:lang w:val="en-US" w:eastAsia="zh-CN" w:bidi="ar"/>
              </w:rPr>
              <w:t>0.00</w:t>
            </w:r>
            <w:r>
              <w:rPr>
                <w:rFonts w:hint="default" w:ascii="Times New Roman" w:hAnsi="Times New Roman" w:eastAsia="宋体" w:cs="Times New Roman"/>
                <w:color w:val="auto"/>
                <w:kern w:val="0"/>
                <w:sz w:val="24"/>
                <w:szCs w:val="24"/>
                <w:highlight w:val="none"/>
                <w:vertAlign w:val="baseline"/>
                <w:lang w:val="en-US" w:eastAsia="zh-CN" w:bidi="ar"/>
              </w:rPr>
              <w:t>424</w:t>
            </w:r>
            <w:r>
              <w:rPr>
                <w:rFonts w:hint="default" w:ascii="Times New Roman" w:hAnsi="Times New Roman" w:eastAsia="宋体" w:cs="Times New Roman"/>
                <w:bCs/>
                <w:color w:val="auto"/>
                <w:sz w:val="24"/>
                <w:szCs w:val="24"/>
              </w:rPr>
              <w:t>kg/h、排放浓度为</w:t>
            </w:r>
            <w:r>
              <w:rPr>
                <w:rFonts w:hint="default" w:ascii="Times New Roman" w:hAnsi="Times New Roman" w:eastAsia="宋体" w:cs="Times New Roman"/>
                <w:bCs/>
                <w:color w:val="auto"/>
                <w:sz w:val="24"/>
                <w:szCs w:val="24"/>
                <w:lang w:val="en-US" w:eastAsia="zh-CN"/>
              </w:rPr>
              <w:t>0.7~0.9</w:t>
            </w:r>
            <w:r>
              <w:rPr>
                <w:rFonts w:hint="default" w:ascii="Times New Roman" w:hAnsi="Times New Roman" w:eastAsia="宋体" w:cs="Times New Roman"/>
                <w:bCs/>
                <w:color w:val="auto"/>
                <w:sz w:val="24"/>
                <w:szCs w:val="24"/>
              </w:rPr>
              <w:t>mg/m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vertAlign w:val="baseline"/>
                <w:lang w:eastAsia="zh-CN"/>
              </w:rPr>
              <w:t>；</w:t>
            </w:r>
            <w:r>
              <w:rPr>
                <w:rFonts w:hint="default" w:ascii="Times New Roman" w:hAnsi="Times New Roman" w:eastAsia="宋体" w:cs="Times New Roman"/>
                <w:bCs/>
                <w:color w:val="auto"/>
                <w:sz w:val="24"/>
                <w:szCs w:val="24"/>
                <w:highlight w:val="none"/>
                <w:vertAlign w:val="baseline"/>
                <w:lang w:val="en-US" w:eastAsia="zh-CN"/>
              </w:rPr>
              <w:t>氮氧化物</w:t>
            </w:r>
            <w:r>
              <w:rPr>
                <w:rFonts w:hint="default" w:ascii="Times New Roman" w:hAnsi="Times New Roman" w:eastAsia="宋体" w:cs="Times New Roman"/>
                <w:bCs/>
                <w:color w:val="auto"/>
                <w:sz w:val="24"/>
                <w:szCs w:val="24"/>
                <w:highlight w:val="none"/>
              </w:rPr>
              <w:t>排放速率</w:t>
            </w:r>
            <w:r>
              <w:rPr>
                <w:rFonts w:hint="eastAsia" w:ascii="Times New Roman" w:hAnsi="Times New Roman" w:eastAsia="宋体" w:cs="Times New Roman"/>
                <w:bCs/>
                <w:color w:val="auto"/>
                <w:sz w:val="24"/>
                <w:szCs w:val="24"/>
                <w:highlight w:val="none"/>
                <w:lang w:val="en-US" w:eastAsia="zh-CN"/>
              </w:rPr>
              <w:t>0.0</w:t>
            </w:r>
            <w:r>
              <w:rPr>
                <w:rFonts w:hint="default" w:ascii="Times New Roman" w:hAnsi="Times New Roman" w:eastAsia="宋体" w:cs="Times New Roman"/>
                <w:bCs/>
                <w:color w:val="auto"/>
                <w:sz w:val="24"/>
                <w:szCs w:val="24"/>
                <w:highlight w:val="none"/>
                <w:lang w:val="en-US" w:eastAsia="zh-CN"/>
              </w:rPr>
              <w:t>269</w:t>
            </w:r>
            <w:r>
              <w:rPr>
                <w:rFonts w:hint="default" w:ascii="Times New Roman" w:hAnsi="Times New Roman" w:eastAsia="宋体" w:cs="Times New Roman"/>
                <w:color w:val="auto"/>
                <w:kern w:val="0"/>
                <w:sz w:val="24"/>
                <w:szCs w:val="24"/>
                <w:highlight w:val="none"/>
                <w:vertAlign w:val="baseline"/>
                <w:lang w:val="en-US" w:eastAsia="zh-CN" w:bidi="ar"/>
              </w:rPr>
              <w:t>~</w:t>
            </w:r>
            <w:r>
              <w:rPr>
                <w:rFonts w:hint="eastAsia" w:ascii="Times New Roman" w:hAnsi="Times New Roman" w:eastAsia="宋体" w:cs="Times New Roman"/>
                <w:color w:val="auto"/>
                <w:kern w:val="0"/>
                <w:sz w:val="24"/>
                <w:szCs w:val="24"/>
                <w:highlight w:val="none"/>
                <w:vertAlign w:val="baseline"/>
                <w:lang w:val="en-US" w:eastAsia="zh-CN" w:bidi="ar"/>
              </w:rPr>
              <w:t>0.0</w:t>
            </w:r>
            <w:r>
              <w:rPr>
                <w:rFonts w:hint="default" w:ascii="Times New Roman" w:hAnsi="Times New Roman" w:eastAsia="宋体" w:cs="Times New Roman"/>
                <w:color w:val="auto"/>
                <w:kern w:val="0"/>
                <w:sz w:val="24"/>
                <w:szCs w:val="24"/>
                <w:highlight w:val="none"/>
                <w:vertAlign w:val="baseline"/>
                <w:lang w:val="en-US" w:eastAsia="zh-CN" w:bidi="ar"/>
              </w:rPr>
              <w:t>329</w:t>
            </w:r>
            <w:r>
              <w:rPr>
                <w:rFonts w:hint="default" w:ascii="Times New Roman" w:hAnsi="Times New Roman" w:eastAsia="宋体" w:cs="Times New Roman"/>
                <w:bCs/>
                <w:color w:val="auto"/>
                <w:sz w:val="24"/>
                <w:szCs w:val="24"/>
                <w:highlight w:val="none"/>
              </w:rPr>
              <w:t>kg/h</w:t>
            </w:r>
            <w:r>
              <w:rPr>
                <w:rFonts w:hint="default" w:ascii="Times New Roman" w:hAnsi="Times New Roman" w:eastAsia="宋体" w:cs="Times New Roman"/>
                <w:bCs/>
                <w:color w:val="auto"/>
                <w:sz w:val="24"/>
                <w:szCs w:val="24"/>
              </w:rPr>
              <w:t>、排放浓度为</w:t>
            </w:r>
            <w:r>
              <w:rPr>
                <w:rFonts w:hint="default" w:ascii="Times New Roman" w:hAnsi="Times New Roman" w:eastAsia="宋体" w:cs="Times New Roman"/>
                <w:bCs/>
                <w:color w:val="auto"/>
                <w:sz w:val="24"/>
                <w:szCs w:val="24"/>
                <w:lang w:val="en-US" w:eastAsia="zh-CN"/>
              </w:rPr>
              <w:t>6~7</w:t>
            </w:r>
            <w:r>
              <w:rPr>
                <w:rFonts w:hint="default" w:ascii="Times New Roman" w:hAnsi="Times New Roman" w:eastAsia="宋体" w:cs="Times New Roman"/>
                <w:bCs/>
                <w:color w:val="auto"/>
                <w:sz w:val="24"/>
                <w:szCs w:val="24"/>
              </w:rPr>
              <w:t>mg/m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vertAlign w:val="baseline"/>
                <w:lang w:eastAsia="zh-CN"/>
              </w:rPr>
              <w:t>；</w:t>
            </w:r>
            <w:r>
              <w:rPr>
                <w:rFonts w:hint="default" w:ascii="Times New Roman" w:hAnsi="Times New Roman" w:eastAsia="宋体" w:cs="Times New Roman"/>
                <w:bCs/>
                <w:color w:val="auto"/>
                <w:sz w:val="24"/>
                <w:szCs w:val="24"/>
                <w:vertAlign w:val="baseline"/>
                <w:lang w:val="en-US" w:eastAsia="zh-CN"/>
              </w:rPr>
              <w:t>二氧化硫未检出。</w:t>
            </w:r>
          </w:p>
          <w:p w14:paraId="08CAE0EA">
            <w:pPr>
              <w:spacing w:after="0" w:line="460" w:lineRule="exact"/>
              <w:ind w:firstLine="480" w:firstLineChars="200"/>
              <w:jc w:val="both"/>
              <w:textAlignment w:val="baseline"/>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b w:val="0"/>
                <w:bCs w:val="0"/>
                <w:color w:val="auto"/>
                <w:sz w:val="24"/>
                <w:szCs w:val="24"/>
                <w:highlight w:val="none"/>
                <w:lang w:val="en-US" w:eastAsia="zh-CN"/>
              </w:rPr>
              <w:t>综上，颗粒物</w:t>
            </w:r>
            <w:r>
              <w:rPr>
                <w:rFonts w:hint="default" w:ascii="Times New Roman" w:hAnsi="Times New Roman" w:eastAsia="宋体" w:cs="Times New Roman"/>
                <w:bCs/>
                <w:color w:val="auto"/>
                <w:sz w:val="24"/>
                <w:szCs w:val="24"/>
                <w:vertAlign w:val="baseline"/>
                <w:lang w:val="en-US" w:eastAsia="zh-CN"/>
              </w:rPr>
              <w:t>能够满足</w:t>
            </w:r>
            <w:r>
              <w:rPr>
                <w:rFonts w:hint="default" w:ascii="Times New Roman" w:hAnsi="Times New Roman" w:eastAsia="宋体" w:cs="Times New Roman"/>
                <w:color w:val="auto"/>
                <w:sz w:val="24"/>
                <w:szCs w:val="24"/>
              </w:rPr>
              <w:t>《工业炉窑大气污染物排放标准》</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DB41/1066-2020）</w:t>
            </w:r>
            <w:r>
              <w:rPr>
                <w:rFonts w:hint="eastAsia" w:ascii="Times New Roman" w:hAnsi="Times New Roman" w:eastAsia="宋体" w:cs="Times New Roman"/>
                <w:color w:val="auto"/>
                <w:sz w:val="24"/>
                <w:szCs w:val="24"/>
                <w:lang w:val="en-US" w:eastAsia="zh-CN"/>
              </w:rPr>
              <w:t>中</w:t>
            </w:r>
            <w:r>
              <w:rPr>
                <w:rFonts w:hint="default" w:ascii="Times New Roman" w:hAnsi="Times New Roman" w:eastAsia="宋体" w:cs="Times New Roman"/>
                <w:color w:val="auto"/>
                <w:sz w:val="24"/>
                <w:szCs w:val="24"/>
                <w:lang w:val="en-US" w:eastAsia="zh-CN"/>
              </w:rPr>
              <w:t>有组织排放</w:t>
            </w:r>
            <w:r>
              <w:rPr>
                <w:rFonts w:hint="eastAsia" w:ascii="Times New Roman" w:hAnsi="Times New Roman" w:eastAsia="宋体" w:cs="Times New Roman"/>
                <w:color w:val="auto"/>
                <w:sz w:val="24"/>
                <w:szCs w:val="24"/>
                <w:vertAlign w:val="baseline"/>
                <w:lang w:val="en-US" w:eastAsia="zh-CN"/>
              </w:rPr>
              <w:t>浓度</w:t>
            </w:r>
            <w:r>
              <w:rPr>
                <w:rFonts w:hint="default" w:ascii="Times New Roman" w:hAnsi="Times New Roman" w:eastAsia="宋体" w:cs="Times New Roman"/>
                <w:color w:val="auto"/>
                <w:sz w:val="24"/>
                <w:szCs w:val="24"/>
              </w:rPr>
              <w:t>30mg/m</w:t>
            </w:r>
            <w:r>
              <w:rPr>
                <w:rFonts w:hint="default"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vertAlign w:val="baseline"/>
                <w:lang w:eastAsia="zh-CN"/>
              </w:rPr>
              <w:t>、</w:t>
            </w:r>
            <w:r>
              <w:rPr>
                <w:rFonts w:hint="default" w:ascii="Times New Roman" w:hAnsi="Times New Roman" w:eastAsia="宋体" w:cs="Times New Roman"/>
                <w:color w:val="auto"/>
                <w:sz w:val="24"/>
                <w:szCs w:val="24"/>
              </w:rPr>
              <w:t>《大气污染物综合排放标准》（GB16297-1996）</w:t>
            </w:r>
            <w:r>
              <w:rPr>
                <w:rFonts w:hint="eastAsia" w:ascii="Times New Roman" w:hAnsi="Times New Roman" w:eastAsia="宋体" w:cs="Times New Roman"/>
                <w:color w:val="auto"/>
                <w:sz w:val="24"/>
                <w:szCs w:val="24"/>
                <w:lang w:val="en-US" w:eastAsia="zh-CN"/>
              </w:rPr>
              <w:t>中</w:t>
            </w:r>
            <w:r>
              <w:rPr>
                <w:rFonts w:hint="default" w:ascii="Times New Roman" w:hAnsi="Times New Roman" w:eastAsia="宋体" w:cs="Times New Roman"/>
                <w:color w:val="auto"/>
                <w:sz w:val="24"/>
                <w:szCs w:val="24"/>
                <w:lang w:val="en-US" w:eastAsia="zh-CN"/>
              </w:rPr>
              <w:t>有组织排放速率（15m高排气筒）</w:t>
            </w:r>
            <w:r>
              <w:rPr>
                <w:rFonts w:hint="default" w:ascii="Times New Roman" w:hAnsi="Times New Roman" w:eastAsia="宋体" w:cs="Times New Roman"/>
                <w:color w:val="auto"/>
                <w:sz w:val="24"/>
                <w:szCs w:val="24"/>
              </w:rPr>
              <w:t>3.5kg/h</w:t>
            </w:r>
            <w:r>
              <w:rPr>
                <w:rFonts w:hint="eastAsia" w:ascii="Times New Roman" w:hAnsi="Times New Roman" w:eastAsia="宋体" w:cs="Times New Roman"/>
                <w:color w:val="auto"/>
                <w:sz w:val="24"/>
                <w:szCs w:val="24"/>
                <w:lang w:val="en-US" w:eastAsia="zh-CN"/>
              </w:rPr>
              <w:t>的限值要求，同时也满足</w:t>
            </w:r>
            <w:r>
              <w:rPr>
                <w:rFonts w:hint="default" w:ascii="Times New Roman" w:hAnsi="Times New Roman" w:eastAsia="宋体" w:cs="Times New Roman"/>
                <w:color w:val="auto"/>
                <w:sz w:val="24"/>
                <w:szCs w:val="24"/>
              </w:rPr>
              <w:t>《新乡市生态环境局关于进一步规范工业企业颗粒物排放限值的通知》（2020.7.31）</w:t>
            </w:r>
            <w:r>
              <w:rPr>
                <w:rFonts w:hint="eastAsia" w:ascii="Times New Roman" w:hAnsi="Times New Roman" w:eastAsia="宋体" w:cs="Times New Roman"/>
                <w:color w:val="auto"/>
                <w:sz w:val="24"/>
                <w:szCs w:val="24"/>
                <w:lang w:val="en-US" w:eastAsia="zh-CN"/>
              </w:rPr>
              <w:t>中</w:t>
            </w:r>
            <w:r>
              <w:rPr>
                <w:rFonts w:hint="default" w:ascii="Times New Roman" w:hAnsi="Times New Roman" w:eastAsia="宋体" w:cs="Times New Roman"/>
                <w:color w:val="auto"/>
                <w:sz w:val="24"/>
                <w:szCs w:val="24"/>
                <w:lang w:val="en-US" w:eastAsia="zh-CN"/>
              </w:rPr>
              <w:t>有组织排放浓度</w:t>
            </w:r>
            <w:r>
              <w:rPr>
                <w:rFonts w:hint="default" w:ascii="Times New Roman" w:hAnsi="Times New Roman" w:eastAsia="宋体" w:cs="Times New Roman"/>
                <w:color w:val="auto"/>
                <w:sz w:val="24"/>
                <w:szCs w:val="24"/>
              </w:rPr>
              <w:t>10mg/m</w:t>
            </w:r>
            <w:r>
              <w:rPr>
                <w:rFonts w:hint="default"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vertAlign w:val="baseline"/>
                <w:lang w:eastAsia="zh-CN"/>
              </w:rPr>
              <w:t>，</w:t>
            </w:r>
            <w:r>
              <w:rPr>
                <w:rFonts w:hint="eastAsia" w:ascii="Times New Roman" w:hAnsi="Times New Roman" w:eastAsia="宋体" w:cs="Times New Roman"/>
                <w:color w:val="auto"/>
                <w:sz w:val="24"/>
                <w:szCs w:val="24"/>
                <w:vertAlign w:val="baseline"/>
                <w:lang w:val="en-US" w:eastAsia="zh-CN"/>
              </w:rPr>
              <w:t>以及</w:t>
            </w:r>
            <w:r>
              <w:rPr>
                <w:rFonts w:hint="default" w:ascii="Times New Roman" w:hAnsi="Times New Roman" w:eastAsia="宋体" w:cs="Times New Roman"/>
                <w:color w:val="auto"/>
                <w:sz w:val="24"/>
                <w:szCs w:val="24"/>
              </w:rPr>
              <w:t>《新乡市环境污染防治攻坚指挥部办公室关于规范焚烧炉正常运行的环保管理意见》（2020.5.12）</w:t>
            </w:r>
            <w:r>
              <w:rPr>
                <w:rFonts w:hint="default" w:ascii="Times New Roman" w:hAnsi="Times New Roman" w:eastAsia="宋体" w:cs="Times New Roman"/>
                <w:color w:val="auto"/>
                <w:sz w:val="24"/>
                <w:szCs w:val="24"/>
                <w:lang w:val="en-US" w:eastAsia="zh-CN"/>
              </w:rPr>
              <w:t>中颗粒物有组织排放</w:t>
            </w:r>
            <w:r>
              <w:rPr>
                <w:rFonts w:hint="eastAsia" w:ascii="Times New Roman" w:hAnsi="Times New Roman" w:eastAsia="宋体" w:cs="Times New Roman"/>
                <w:color w:val="auto"/>
                <w:sz w:val="24"/>
                <w:szCs w:val="24"/>
                <w:vertAlign w:val="baseline"/>
                <w:lang w:val="en-US" w:eastAsia="zh-CN"/>
              </w:rPr>
              <w:t>浓度</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0mg/m</w:t>
            </w:r>
            <w:r>
              <w:rPr>
                <w:rFonts w:hint="default"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vertAlign w:val="baseline"/>
                <w:lang w:val="en-US" w:eastAsia="zh-CN"/>
              </w:rPr>
              <w:t>的限值要求。</w:t>
            </w:r>
          </w:p>
          <w:p w14:paraId="62729BFC">
            <w:pPr>
              <w:spacing w:after="0" w:line="460" w:lineRule="exact"/>
              <w:ind w:firstLine="480" w:firstLineChars="200"/>
              <w:jc w:val="both"/>
              <w:textAlignment w:val="baseline"/>
              <w:rPr>
                <w:rFonts w:hint="eastAsia" w:ascii="Times New Roman" w:hAnsi="Times New Roman" w:eastAsia="宋体" w:cs="Times New Roman"/>
                <w:color w:val="auto"/>
                <w:sz w:val="24"/>
                <w:szCs w:val="24"/>
                <w:vertAlign w:val="baseline"/>
                <w:lang w:val="en-US" w:eastAsia="zh-CN"/>
              </w:rPr>
            </w:pPr>
            <w:r>
              <w:rPr>
                <w:rFonts w:hint="eastAsia" w:ascii="Times New Roman" w:hAnsi="Times New Roman" w:eastAsia="宋体" w:cs="Times New Roman"/>
                <w:color w:val="auto"/>
                <w:sz w:val="24"/>
                <w:szCs w:val="24"/>
                <w:vertAlign w:val="baseline"/>
                <w:lang w:val="en-US" w:eastAsia="zh-CN"/>
              </w:rPr>
              <w:t>非甲烷总烃能够满足</w:t>
            </w:r>
            <w:r>
              <w:rPr>
                <w:rFonts w:hint="default" w:ascii="Times New Roman" w:hAnsi="Times New Roman" w:eastAsia="宋体" w:cs="Times New Roman"/>
                <w:color w:val="auto"/>
                <w:sz w:val="24"/>
                <w:szCs w:val="24"/>
              </w:rPr>
              <w:t>《合成树脂工业污染物排放标准》（GB31572-2015）</w:t>
            </w:r>
            <w:r>
              <w:rPr>
                <w:rFonts w:hint="default" w:ascii="Times New Roman" w:hAnsi="Times New Roman" w:eastAsia="宋体" w:cs="Times New Roman"/>
                <w:color w:val="auto"/>
                <w:sz w:val="24"/>
                <w:szCs w:val="24"/>
                <w:lang w:val="en-US" w:eastAsia="zh-CN"/>
              </w:rPr>
              <w:t>中</w:t>
            </w:r>
            <w:r>
              <w:rPr>
                <w:rFonts w:hint="default" w:ascii="Times New Roman" w:hAnsi="Times New Roman" w:eastAsia="宋体" w:cs="Times New Roman"/>
                <w:color w:val="auto"/>
                <w:sz w:val="24"/>
                <w:szCs w:val="24"/>
              </w:rPr>
              <w:t>非甲烷总烃</w:t>
            </w:r>
            <w:r>
              <w:rPr>
                <w:rFonts w:hint="default" w:ascii="Times New Roman" w:hAnsi="Times New Roman" w:eastAsia="宋体" w:cs="Times New Roman"/>
                <w:color w:val="auto"/>
                <w:sz w:val="24"/>
                <w:szCs w:val="24"/>
                <w:lang w:val="en-US" w:eastAsia="zh-CN"/>
              </w:rPr>
              <w:t>有组织排放浓度</w:t>
            </w:r>
            <w:r>
              <w:rPr>
                <w:rFonts w:hint="default" w:ascii="Times New Roman" w:hAnsi="Times New Roman" w:eastAsia="宋体" w:cs="Times New Roman"/>
                <w:color w:val="auto"/>
                <w:sz w:val="24"/>
                <w:szCs w:val="24"/>
              </w:rPr>
              <w:t>60mg/m</w:t>
            </w:r>
            <w:r>
              <w:rPr>
                <w:rFonts w:hint="default"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vertAlign w:val="baseline"/>
                <w:lang w:eastAsia="zh-CN"/>
              </w:rPr>
              <w:t>、</w:t>
            </w:r>
            <w:r>
              <w:rPr>
                <w:rFonts w:hint="eastAsia" w:ascii="Times New Roman" w:hAnsi="Times New Roman" w:eastAsia="宋体" w:cs="Times New Roman"/>
                <w:color w:val="auto"/>
                <w:sz w:val="24"/>
                <w:szCs w:val="24"/>
                <w:vertAlign w:val="baseline"/>
                <w:lang w:val="en-US" w:eastAsia="zh-CN"/>
              </w:rPr>
              <w:t>《关于全省开展工业企业挥发性有机物专项治理工作中排放建议值的通知》（豫环攻坚办〔2017〕162号）中</w:t>
            </w:r>
            <w:r>
              <w:rPr>
                <w:rFonts w:hint="default" w:ascii="Times New Roman" w:hAnsi="Times New Roman" w:eastAsia="宋体" w:cs="Times New Roman"/>
                <w:color w:val="auto"/>
                <w:sz w:val="24"/>
                <w:szCs w:val="24"/>
              </w:rPr>
              <w:t>非甲烷总烃</w:t>
            </w:r>
            <w:r>
              <w:rPr>
                <w:rFonts w:hint="default" w:ascii="Times New Roman" w:hAnsi="Times New Roman" w:eastAsia="宋体" w:cs="Times New Roman"/>
                <w:color w:val="auto"/>
                <w:sz w:val="24"/>
                <w:szCs w:val="24"/>
                <w:lang w:val="en-US" w:eastAsia="zh-CN"/>
              </w:rPr>
              <w:t>有组织排放浓度</w:t>
            </w:r>
            <w:r>
              <w:rPr>
                <w:rFonts w:hint="eastAsia" w:ascii="Times New Roman" w:hAnsi="Times New Roman" w:eastAsia="宋体" w:cs="Times New Roman"/>
                <w:color w:val="auto"/>
                <w:sz w:val="24"/>
                <w:szCs w:val="24"/>
                <w:lang w:val="en-US" w:eastAsia="zh-CN"/>
              </w:rPr>
              <w:t>80</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vertAlign w:val="baseline"/>
                <w:lang w:eastAsia="zh-CN"/>
              </w:rPr>
              <w:t>，</w:t>
            </w:r>
            <w:r>
              <w:rPr>
                <w:rFonts w:hint="eastAsia" w:ascii="Times New Roman" w:hAnsi="Times New Roman" w:eastAsia="宋体" w:cs="Times New Roman"/>
                <w:color w:val="auto"/>
                <w:sz w:val="24"/>
                <w:szCs w:val="24"/>
                <w:vertAlign w:val="baseline"/>
                <w:lang w:val="en-US" w:eastAsia="zh-CN"/>
              </w:rPr>
              <w:t>去除效率70%的限值要求。</w:t>
            </w:r>
          </w:p>
          <w:p w14:paraId="46B11C40">
            <w:pPr>
              <w:spacing w:after="0" w:line="460" w:lineRule="exact"/>
              <w:ind w:firstLine="480" w:firstLineChars="200"/>
              <w:jc w:val="both"/>
              <w:textAlignment w:val="baseline"/>
              <w:rPr>
                <w:rFonts w:hint="eastAsia" w:ascii="Times New Roman" w:hAnsi="Times New Roman" w:eastAsia="宋体" w:cs="Times New Roman"/>
                <w:bCs/>
                <w:color w:val="auto"/>
                <w:sz w:val="24"/>
                <w:szCs w:val="24"/>
                <w:lang w:eastAsia="zh-CN"/>
              </w:rPr>
            </w:pPr>
            <w:r>
              <w:rPr>
                <w:rFonts w:hint="eastAsia" w:ascii="Times New Roman" w:hAnsi="Times New Roman" w:eastAsia="宋体" w:cs="Times New Roman"/>
                <w:color w:val="auto"/>
                <w:sz w:val="24"/>
                <w:szCs w:val="24"/>
                <w:vertAlign w:val="baseline"/>
                <w:lang w:val="en-US" w:eastAsia="zh-CN"/>
              </w:rPr>
              <w:t>酚类、甲醛分别能够满足</w:t>
            </w:r>
            <w:r>
              <w:rPr>
                <w:rFonts w:hint="default" w:ascii="Times New Roman" w:hAnsi="Times New Roman" w:eastAsia="宋体" w:cs="Times New Roman"/>
                <w:color w:val="auto"/>
                <w:sz w:val="24"/>
                <w:szCs w:val="24"/>
              </w:rPr>
              <w:t>《合成树脂工业污染物排放标准》（GB31572-2015）</w:t>
            </w:r>
            <w:r>
              <w:rPr>
                <w:rFonts w:hint="default" w:ascii="Times New Roman" w:hAnsi="Times New Roman" w:eastAsia="宋体" w:cs="Times New Roman"/>
                <w:color w:val="auto"/>
                <w:sz w:val="24"/>
                <w:szCs w:val="24"/>
                <w:lang w:val="en-US" w:eastAsia="zh-CN"/>
              </w:rPr>
              <w:t>中</w:t>
            </w:r>
            <w:r>
              <w:rPr>
                <w:rFonts w:hint="default" w:ascii="Times New Roman" w:hAnsi="Times New Roman" w:eastAsia="宋体" w:cs="Times New Roman"/>
                <w:color w:val="auto"/>
                <w:sz w:val="24"/>
                <w:szCs w:val="24"/>
                <w:vertAlign w:val="baseline"/>
                <w:lang w:val="en-US" w:eastAsia="zh-CN"/>
              </w:rPr>
              <w:t>酚类有组织排放浓度15</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vertAlign w:val="baseline"/>
                <w:lang w:eastAsia="zh-CN"/>
              </w:rPr>
              <w:t>、</w:t>
            </w:r>
            <w:r>
              <w:rPr>
                <w:rFonts w:hint="default" w:ascii="Times New Roman" w:hAnsi="Times New Roman" w:eastAsia="宋体" w:cs="Times New Roman"/>
                <w:color w:val="auto"/>
                <w:sz w:val="24"/>
                <w:szCs w:val="24"/>
                <w:vertAlign w:val="baseline"/>
                <w:lang w:val="en-US" w:eastAsia="zh-CN"/>
              </w:rPr>
              <w:t>甲醛有组织排放浓度5</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bCs/>
                <w:color w:val="auto"/>
                <w:sz w:val="24"/>
                <w:szCs w:val="24"/>
              </w:rPr>
              <w:t>的限值要求</w:t>
            </w:r>
            <w:r>
              <w:rPr>
                <w:rFonts w:hint="eastAsia" w:ascii="Times New Roman" w:hAnsi="Times New Roman" w:eastAsia="宋体" w:cs="Times New Roman"/>
                <w:bCs/>
                <w:color w:val="auto"/>
                <w:sz w:val="24"/>
                <w:szCs w:val="24"/>
                <w:lang w:eastAsia="zh-CN"/>
              </w:rPr>
              <w:t>。</w:t>
            </w:r>
          </w:p>
          <w:p w14:paraId="2DC4E7E5">
            <w:pPr>
              <w:spacing w:after="0" w:line="460" w:lineRule="exact"/>
              <w:ind w:firstLine="480" w:firstLineChars="200"/>
              <w:jc w:val="both"/>
              <w:textAlignment w:val="baseline"/>
              <w:rPr>
                <w:rFonts w:hint="default"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lang w:val="en-US" w:eastAsia="zh-CN"/>
              </w:rPr>
              <w:t>SO</w:t>
            </w:r>
            <w:r>
              <w:rPr>
                <w:rFonts w:hint="eastAsia" w:ascii="Times New Roman" w:hAnsi="Times New Roman" w:eastAsia="宋体" w:cs="Times New Roman"/>
                <w:bCs/>
                <w:color w:val="auto"/>
                <w:sz w:val="24"/>
                <w:szCs w:val="24"/>
                <w:vertAlign w:val="subscript"/>
                <w:lang w:val="en-US" w:eastAsia="zh-CN"/>
              </w:rPr>
              <w:t>2</w:t>
            </w:r>
            <w:r>
              <w:rPr>
                <w:rFonts w:hint="eastAsia" w:ascii="Times New Roman" w:hAnsi="Times New Roman" w:eastAsia="宋体" w:cs="Times New Roman"/>
                <w:bCs/>
                <w:color w:val="auto"/>
                <w:sz w:val="24"/>
                <w:szCs w:val="24"/>
                <w:lang w:val="en-US" w:eastAsia="zh-CN"/>
              </w:rPr>
              <w:t>、NO</w:t>
            </w:r>
            <w:r>
              <w:rPr>
                <w:rFonts w:hint="eastAsia" w:ascii="Times New Roman" w:hAnsi="Times New Roman" w:eastAsia="宋体" w:cs="Times New Roman"/>
                <w:bCs/>
                <w:color w:val="auto"/>
                <w:sz w:val="24"/>
                <w:szCs w:val="24"/>
                <w:vertAlign w:val="subscript"/>
                <w:lang w:val="en-US" w:eastAsia="zh-CN"/>
              </w:rPr>
              <w:t>X</w:t>
            </w:r>
            <w:r>
              <w:rPr>
                <w:rFonts w:hint="eastAsia" w:ascii="Times New Roman" w:hAnsi="Times New Roman" w:eastAsia="宋体" w:cs="Times New Roman"/>
                <w:bCs/>
                <w:color w:val="auto"/>
                <w:sz w:val="24"/>
                <w:szCs w:val="24"/>
                <w:lang w:val="en-US" w:eastAsia="zh-CN"/>
              </w:rPr>
              <w:t>分别</w:t>
            </w:r>
            <w:r>
              <w:rPr>
                <w:rFonts w:hint="default" w:ascii="Times New Roman" w:hAnsi="Times New Roman" w:eastAsia="宋体" w:cs="Times New Roman"/>
                <w:bCs/>
                <w:color w:val="auto"/>
                <w:sz w:val="24"/>
                <w:szCs w:val="24"/>
                <w:lang w:val="en-US" w:eastAsia="zh-CN"/>
              </w:rPr>
              <w:t>满足</w:t>
            </w:r>
            <w:r>
              <w:rPr>
                <w:rFonts w:ascii="Times New Roman" w:hAnsi="Times New Roman" w:eastAsia="宋体"/>
                <w:color w:val="auto"/>
                <w:sz w:val="24"/>
                <w:szCs w:val="24"/>
              </w:rPr>
              <w:t>《工业炉窑大气污染物排放标准》</w:t>
            </w:r>
            <w:r>
              <w:rPr>
                <w:rFonts w:hint="eastAsia" w:ascii="Times New Roman" w:hAnsi="Times New Roman" w:eastAsia="宋体"/>
                <w:color w:val="auto"/>
                <w:sz w:val="24"/>
                <w:szCs w:val="24"/>
              </w:rPr>
              <w:t>（</w:t>
            </w:r>
            <w:r>
              <w:rPr>
                <w:rFonts w:ascii="Times New Roman" w:hAnsi="Times New Roman" w:eastAsia="宋体"/>
                <w:color w:val="auto"/>
                <w:sz w:val="24"/>
                <w:szCs w:val="24"/>
              </w:rPr>
              <w:t>DB41/1066-2020）</w:t>
            </w:r>
            <w:r>
              <w:rPr>
                <w:rFonts w:hint="default" w:ascii="Times New Roman" w:hAnsi="Times New Roman" w:eastAsia="宋体" w:cs="Times New Roman"/>
                <w:color w:val="auto"/>
                <w:sz w:val="24"/>
                <w:szCs w:val="24"/>
                <w:vertAlign w:val="baseline"/>
                <w:lang w:val="en-US" w:eastAsia="zh-CN"/>
              </w:rPr>
              <w:t>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vertAlign w:val="baseline"/>
                <w:lang w:val="en-US" w:eastAsia="zh-CN"/>
              </w:rPr>
              <w:t>有组织排放</w:t>
            </w:r>
            <w:r>
              <w:rPr>
                <w:rFonts w:hint="eastAsia" w:ascii="Times New Roman" w:hAnsi="Times New Roman" w:eastAsia="宋体" w:cs="Times New Roman"/>
                <w:color w:val="auto"/>
                <w:sz w:val="24"/>
                <w:szCs w:val="24"/>
                <w:vertAlign w:val="baseline"/>
                <w:lang w:val="en-US" w:eastAsia="zh-CN"/>
              </w:rPr>
              <w:t>浓度</w:t>
            </w:r>
            <w:r>
              <w:rPr>
                <w:rFonts w:hint="default" w:ascii="Times New Roman" w:hAnsi="Times New Roman" w:eastAsia="宋体" w:cs="Times New Roman"/>
                <w:color w:val="auto"/>
                <w:sz w:val="24"/>
                <w:szCs w:val="24"/>
              </w:rPr>
              <w:t>200mg/m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vertAlign w:val="baseline"/>
                <w:lang w:eastAsia="zh-CN"/>
              </w:rPr>
              <w:t>、</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X</w:t>
            </w:r>
            <w:r>
              <w:rPr>
                <w:rFonts w:hint="default" w:ascii="Times New Roman" w:hAnsi="Times New Roman" w:eastAsia="宋体" w:cs="Times New Roman"/>
                <w:color w:val="auto"/>
                <w:sz w:val="24"/>
                <w:szCs w:val="24"/>
              </w:rPr>
              <w:t>有组织</w:t>
            </w:r>
            <w:r>
              <w:rPr>
                <w:rFonts w:hint="default" w:ascii="Times New Roman" w:hAnsi="Times New Roman" w:eastAsia="宋体" w:cs="Times New Roman"/>
                <w:color w:val="auto"/>
                <w:sz w:val="24"/>
                <w:szCs w:val="24"/>
                <w:lang w:val="en-US" w:eastAsia="zh-CN"/>
              </w:rPr>
              <w:t>排放</w:t>
            </w:r>
            <w:r>
              <w:rPr>
                <w:rFonts w:hint="eastAsia" w:ascii="Times New Roman" w:hAnsi="Times New Roman" w:eastAsia="宋体" w:cs="Times New Roman"/>
                <w:color w:val="auto"/>
                <w:sz w:val="24"/>
                <w:szCs w:val="24"/>
                <w:lang w:val="en-US" w:eastAsia="zh-CN"/>
              </w:rPr>
              <w:t>浓度</w:t>
            </w:r>
            <w:r>
              <w:rPr>
                <w:rFonts w:hint="default" w:ascii="Times New Roman" w:hAnsi="Times New Roman" w:eastAsia="宋体" w:cs="Times New Roman"/>
                <w:color w:val="auto"/>
                <w:sz w:val="24"/>
                <w:szCs w:val="24"/>
              </w:rPr>
              <w:t>50mg/m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vertAlign w:val="baseline"/>
                <w:lang w:val="en-US" w:eastAsia="zh-CN"/>
              </w:rPr>
              <w:t>的限值要求，也能满足</w:t>
            </w:r>
            <w:r>
              <w:rPr>
                <w:rFonts w:ascii="Times New Roman" w:hAnsi="Times New Roman" w:eastAsia="宋体"/>
                <w:color w:val="auto"/>
                <w:sz w:val="24"/>
                <w:szCs w:val="24"/>
              </w:rPr>
              <w:t>《新乡市环境污染防治攻坚指挥部办公室关于规范焚烧炉正常运行的环保管理意见》（2020.5.12）</w:t>
            </w:r>
            <w:r>
              <w:rPr>
                <w:rFonts w:hint="default" w:ascii="Times New Roman" w:hAnsi="Times New Roman" w:eastAsia="宋体" w:cs="Times New Roman"/>
                <w:color w:val="auto"/>
                <w:sz w:val="24"/>
                <w:szCs w:val="24"/>
                <w:vertAlign w:val="baseline"/>
                <w:lang w:val="en-US" w:eastAsia="zh-CN"/>
              </w:rPr>
              <w:t>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vertAlign w:val="baseline"/>
                <w:lang w:val="en-US" w:eastAsia="zh-CN"/>
              </w:rPr>
              <w:t>有组织排放</w:t>
            </w:r>
            <w:r>
              <w:rPr>
                <w:rFonts w:hint="eastAsia" w:ascii="Times New Roman" w:hAnsi="Times New Roman" w:eastAsia="宋体" w:cs="Times New Roman"/>
                <w:color w:val="auto"/>
                <w:sz w:val="24"/>
                <w:szCs w:val="24"/>
                <w:vertAlign w:val="baseline"/>
                <w:lang w:val="en-US" w:eastAsia="zh-CN"/>
              </w:rPr>
              <w:t>浓度</w:t>
            </w:r>
            <w:r>
              <w:rPr>
                <w:rFonts w:hint="default" w:ascii="Times New Roman" w:hAnsi="Times New Roman" w:eastAsia="宋体" w:cs="Times New Roman"/>
                <w:color w:val="auto"/>
                <w:sz w:val="24"/>
                <w:szCs w:val="24"/>
              </w:rPr>
              <w:t>20mg/m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vertAlign w:val="baseline"/>
                <w:lang w:eastAsia="zh-CN"/>
              </w:rPr>
              <w:t>、</w:t>
            </w:r>
            <w:r>
              <w:rPr>
                <w:rFonts w:hint="default" w:ascii="Times New Roman" w:hAnsi="Times New Roman" w:eastAsia="宋体" w:cs="Times New Roman"/>
                <w:color w:val="auto"/>
                <w:sz w:val="24"/>
                <w:szCs w:val="24"/>
              </w:rPr>
              <w:t>NO</w:t>
            </w:r>
            <w:r>
              <w:rPr>
                <w:rFonts w:hint="default" w:ascii="Times New Roman" w:hAnsi="Times New Roman" w:eastAsia="宋体" w:cs="Times New Roman"/>
                <w:color w:val="auto"/>
                <w:sz w:val="24"/>
                <w:szCs w:val="24"/>
                <w:vertAlign w:val="subscript"/>
              </w:rPr>
              <w:t>X</w:t>
            </w:r>
            <w:r>
              <w:rPr>
                <w:rFonts w:hint="default" w:ascii="Times New Roman" w:hAnsi="Times New Roman" w:eastAsia="宋体" w:cs="Times New Roman"/>
                <w:color w:val="auto"/>
                <w:sz w:val="24"/>
                <w:szCs w:val="24"/>
              </w:rPr>
              <w:t>有组织</w:t>
            </w:r>
            <w:r>
              <w:rPr>
                <w:rFonts w:hint="default" w:ascii="Times New Roman" w:hAnsi="Times New Roman" w:eastAsia="宋体" w:cs="Times New Roman"/>
                <w:color w:val="auto"/>
                <w:sz w:val="24"/>
                <w:szCs w:val="24"/>
                <w:lang w:val="en-US" w:eastAsia="zh-CN"/>
              </w:rPr>
              <w:t>排放</w:t>
            </w:r>
            <w:r>
              <w:rPr>
                <w:rFonts w:hint="eastAsia" w:ascii="Times New Roman" w:hAnsi="Times New Roman" w:eastAsia="宋体" w:cs="Times New Roman"/>
                <w:color w:val="auto"/>
                <w:sz w:val="24"/>
                <w:szCs w:val="24"/>
                <w:vertAlign w:val="baseline"/>
                <w:lang w:val="en-US" w:eastAsia="zh-CN"/>
              </w:rPr>
              <w:t>浓度</w:t>
            </w:r>
            <w:r>
              <w:rPr>
                <w:rFonts w:hint="default" w:ascii="Times New Roman" w:hAnsi="Times New Roman" w:eastAsia="宋体" w:cs="Times New Roman"/>
                <w:color w:val="auto"/>
                <w:sz w:val="24"/>
                <w:szCs w:val="24"/>
              </w:rPr>
              <w:t>50mg/m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vertAlign w:val="baseline"/>
                <w:lang w:val="en-US" w:eastAsia="zh-CN"/>
              </w:rPr>
              <w:t>的限值要求</w:t>
            </w:r>
            <w:r>
              <w:rPr>
                <w:rFonts w:hint="default" w:ascii="Times New Roman" w:hAnsi="Times New Roman" w:eastAsia="宋体" w:cs="Times New Roman"/>
                <w:bCs/>
                <w:color w:val="auto"/>
                <w:sz w:val="24"/>
                <w:szCs w:val="24"/>
              </w:rPr>
              <w:t>。</w:t>
            </w:r>
          </w:p>
          <w:p w14:paraId="727E2971">
            <w:pPr>
              <w:keepNext w:val="0"/>
              <w:keepLines w:val="0"/>
              <w:pageBreakBefore w:val="0"/>
              <w:widowControl/>
              <w:numPr>
                <w:ilvl w:val="0"/>
                <w:numId w:val="1"/>
              </w:numPr>
              <w:kinsoku/>
              <w:wordWrap/>
              <w:overflowPunct/>
              <w:topLinePunct w:val="0"/>
              <w:autoSpaceDE/>
              <w:autoSpaceDN/>
              <w:bidi w:val="0"/>
              <w:adjustRightInd w:val="0"/>
              <w:snapToGrid w:val="0"/>
              <w:spacing w:after="0" w:line="460" w:lineRule="exact"/>
              <w:ind w:left="0" w:leftChars="0" w:firstLine="480" w:firstLineChars="200"/>
              <w:jc w:val="both"/>
              <w:textAlignment w:val="baseline"/>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无组织废气</w:t>
            </w:r>
          </w:p>
          <w:p w14:paraId="74360242">
            <w:pPr>
              <w:spacing w:after="0" w:line="460" w:lineRule="exact"/>
              <w:ind w:firstLine="480" w:firstLineChars="200"/>
              <w:jc w:val="both"/>
              <w:textAlignment w:val="baseline"/>
              <w:rPr>
                <w:rFonts w:hint="eastAsia" w:ascii="Times New Roman" w:hAnsi="Times New Roman" w:eastAsia="宋体"/>
                <w:bCs/>
                <w:color w:val="auto"/>
                <w:sz w:val="24"/>
                <w:szCs w:val="24"/>
              </w:rPr>
            </w:pPr>
            <w:r>
              <w:rPr>
                <w:rFonts w:hint="eastAsia" w:ascii="Times New Roman" w:hAnsi="Times New Roman" w:eastAsia="宋体"/>
                <w:bCs/>
                <w:color w:val="auto"/>
                <w:sz w:val="24"/>
                <w:szCs w:val="24"/>
              </w:rPr>
              <w:t>厂界无组织废气</w:t>
            </w:r>
            <w:r>
              <w:rPr>
                <w:rFonts w:hint="eastAsia" w:ascii="Times New Roman" w:hAnsi="Times New Roman" w:eastAsia="宋体"/>
                <w:bCs/>
                <w:color w:val="auto"/>
                <w:sz w:val="24"/>
                <w:szCs w:val="24"/>
                <w:lang w:val="en-US" w:eastAsia="zh-CN"/>
              </w:rPr>
              <w:t>颗粒物</w:t>
            </w:r>
            <w:r>
              <w:rPr>
                <w:rFonts w:hint="eastAsia" w:ascii="Times New Roman" w:hAnsi="Times New Roman" w:eastAsia="宋体"/>
                <w:bCs/>
                <w:color w:val="auto"/>
                <w:sz w:val="24"/>
                <w:szCs w:val="24"/>
              </w:rPr>
              <w:t>排放浓度为</w:t>
            </w:r>
            <w:r>
              <w:rPr>
                <w:rFonts w:hint="eastAsia" w:ascii="Times New Roman" w:hAnsi="Times New Roman" w:eastAsia="宋体"/>
                <w:bCs/>
                <w:color w:val="auto"/>
                <w:sz w:val="24"/>
                <w:szCs w:val="24"/>
                <w:lang w:val="en-US" w:eastAsia="zh-CN"/>
              </w:rPr>
              <w:t>0.247~0.295</w:t>
            </w:r>
            <w:r>
              <w:rPr>
                <w:rFonts w:ascii="Times New Roman" w:hAnsi="Times New Roman" w:eastAsia="宋体"/>
                <w:bCs/>
                <w:color w:val="auto"/>
                <w:sz w:val="24"/>
                <w:szCs w:val="24"/>
              </w:rPr>
              <w:t>mg/m</w:t>
            </w:r>
            <w:r>
              <w:rPr>
                <w:rFonts w:ascii="Times New Roman" w:hAnsi="Times New Roman" w:eastAsia="宋体"/>
                <w:bCs/>
                <w:color w:val="auto"/>
                <w:sz w:val="24"/>
                <w:szCs w:val="24"/>
                <w:vertAlign w:val="superscript"/>
              </w:rPr>
              <w:t>3</w:t>
            </w:r>
            <w:r>
              <w:rPr>
                <w:rFonts w:hint="eastAsia" w:ascii="Times New Roman" w:hAnsi="Times New Roman" w:eastAsia="宋体"/>
                <w:bCs/>
                <w:color w:val="auto"/>
                <w:sz w:val="24"/>
                <w:szCs w:val="24"/>
              </w:rPr>
              <w:t>，</w:t>
            </w:r>
            <w:r>
              <w:rPr>
                <w:rFonts w:hint="eastAsia" w:ascii="Times New Roman" w:hAnsi="Times New Roman" w:eastAsia="宋体"/>
                <w:bCs/>
                <w:color w:val="auto"/>
                <w:sz w:val="24"/>
                <w:szCs w:val="24"/>
                <w:lang w:val="en-US" w:eastAsia="zh-CN"/>
              </w:rPr>
              <w:t>酚类</w:t>
            </w:r>
            <w:r>
              <w:rPr>
                <w:rFonts w:hint="eastAsia" w:ascii="Times New Roman" w:hAnsi="Times New Roman" w:eastAsia="宋体"/>
                <w:bCs/>
                <w:color w:val="auto"/>
                <w:sz w:val="24"/>
                <w:szCs w:val="24"/>
              </w:rPr>
              <w:t>排放浓度为</w:t>
            </w:r>
            <w:r>
              <w:rPr>
                <w:rFonts w:hint="eastAsia" w:ascii="Times New Roman" w:hAnsi="Times New Roman" w:eastAsia="宋体"/>
                <w:bCs/>
                <w:color w:val="auto"/>
                <w:sz w:val="24"/>
                <w:szCs w:val="24"/>
                <w:lang w:val="en-US" w:eastAsia="zh-CN"/>
              </w:rPr>
              <w:t>0.004~0.026</w:t>
            </w:r>
            <w:r>
              <w:rPr>
                <w:rFonts w:ascii="Times New Roman" w:hAnsi="Times New Roman" w:eastAsia="宋体"/>
                <w:bCs/>
                <w:color w:val="auto"/>
                <w:sz w:val="24"/>
                <w:szCs w:val="24"/>
              </w:rPr>
              <w:t>mg/m</w:t>
            </w:r>
            <w:r>
              <w:rPr>
                <w:rFonts w:ascii="Times New Roman" w:hAnsi="Times New Roman" w:eastAsia="宋体"/>
                <w:bCs/>
                <w:color w:val="auto"/>
                <w:sz w:val="24"/>
                <w:szCs w:val="24"/>
                <w:vertAlign w:val="superscript"/>
              </w:rPr>
              <w:t>3</w:t>
            </w:r>
            <w:r>
              <w:rPr>
                <w:rFonts w:hint="eastAsia" w:ascii="Times New Roman" w:hAnsi="Times New Roman" w:eastAsia="宋体"/>
                <w:bCs/>
                <w:color w:val="auto"/>
                <w:sz w:val="24"/>
                <w:szCs w:val="24"/>
              </w:rPr>
              <w:t>，</w:t>
            </w:r>
            <w:r>
              <w:rPr>
                <w:rFonts w:hint="eastAsia" w:ascii="Times New Roman" w:hAnsi="Times New Roman" w:eastAsia="宋体"/>
                <w:bCs/>
                <w:color w:val="auto"/>
                <w:sz w:val="24"/>
                <w:szCs w:val="24"/>
                <w:lang w:val="en-US" w:eastAsia="zh-CN"/>
              </w:rPr>
              <w:t>甲醛未检出</w:t>
            </w:r>
            <w:r>
              <w:rPr>
                <w:rFonts w:hint="eastAsia" w:ascii="Times New Roman" w:hAnsi="Times New Roman" w:eastAsia="宋体"/>
                <w:bCs/>
                <w:color w:val="auto"/>
                <w:sz w:val="24"/>
                <w:szCs w:val="24"/>
              </w:rPr>
              <w:t>，非甲烷总烃排放浓度为</w:t>
            </w:r>
            <w:r>
              <w:rPr>
                <w:rFonts w:hint="eastAsia" w:ascii="Times New Roman" w:hAnsi="Times New Roman" w:eastAsia="宋体"/>
                <w:bCs/>
                <w:color w:val="auto"/>
                <w:sz w:val="24"/>
                <w:szCs w:val="24"/>
                <w:lang w:val="en-US" w:eastAsia="zh-CN"/>
              </w:rPr>
              <w:t>0.38~0.81</w:t>
            </w:r>
            <w:r>
              <w:rPr>
                <w:rFonts w:ascii="Times New Roman" w:hAnsi="Times New Roman" w:eastAsia="宋体"/>
                <w:bCs/>
                <w:color w:val="auto"/>
                <w:sz w:val="24"/>
                <w:szCs w:val="24"/>
              </w:rPr>
              <w:t>mg/m</w:t>
            </w:r>
            <w:r>
              <w:rPr>
                <w:rFonts w:ascii="Times New Roman" w:hAnsi="Times New Roman" w:eastAsia="宋体"/>
                <w:bCs/>
                <w:color w:val="auto"/>
                <w:sz w:val="24"/>
                <w:szCs w:val="24"/>
                <w:vertAlign w:val="superscript"/>
              </w:rPr>
              <w:t>3</w:t>
            </w:r>
            <w:r>
              <w:rPr>
                <w:rFonts w:hint="eastAsia" w:ascii="Times New Roman" w:hAnsi="Times New Roman" w:eastAsia="宋体"/>
                <w:bCs/>
                <w:color w:val="auto"/>
                <w:sz w:val="24"/>
                <w:szCs w:val="24"/>
                <w:lang w:eastAsia="zh-CN"/>
              </w:rPr>
              <w:t>。</w:t>
            </w:r>
            <w:r>
              <w:rPr>
                <w:rFonts w:hint="eastAsia" w:ascii="Times New Roman" w:hAnsi="Times New Roman" w:eastAsia="宋体"/>
                <w:bCs/>
                <w:color w:val="auto"/>
                <w:sz w:val="24"/>
                <w:szCs w:val="24"/>
                <w:lang w:val="en-US" w:eastAsia="zh-CN"/>
              </w:rPr>
              <w:t>酚类、甲醛分别</w:t>
            </w:r>
            <w:r>
              <w:rPr>
                <w:rFonts w:hint="eastAsia" w:ascii="Times New Roman" w:hAnsi="Times New Roman" w:eastAsia="宋体"/>
                <w:bCs/>
                <w:color w:val="auto"/>
                <w:sz w:val="24"/>
                <w:szCs w:val="24"/>
              </w:rPr>
              <w:t>满足</w:t>
            </w:r>
            <w:r>
              <w:rPr>
                <w:rFonts w:hint="default" w:ascii="Times New Roman" w:hAnsi="Times New Roman" w:eastAsia="宋体" w:cs="Times New Roman"/>
                <w:color w:val="auto"/>
                <w:sz w:val="24"/>
                <w:szCs w:val="24"/>
              </w:rPr>
              <w:t>《大气污染物综合排放标准》（GB16297-1996）</w:t>
            </w:r>
            <w:r>
              <w:rPr>
                <w:rFonts w:hint="eastAsia" w:ascii="Times New Roman" w:hAnsi="Times New Roman" w:eastAsia="宋体" w:cs="Times New Roman"/>
                <w:color w:val="auto"/>
                <w:sz w:val="24"/>
                <w:szCs w:val="24"/>
                <w:lang w:val="en-US" w:eastAsia="zh-CN"/>
              </w:rPr>
              <w:t>中酚类无</w:t>
            </w:r>
            <w:r>
              <w:rPr>
                <w:rFonts w:hint="default" w:ascii="Times New Roman" w:hAnsi="Times New Roman" w:eastAsia="宋体" w:cs="Times New Roman"/>
                <w:color w:val="auto"/>
                <w:sz w:val="24"/>
                <w:szCs w:val="24"/>
                <w:lang w:val="en-US" w:eastAsia="zh-CN"/>
              </w:rPr>
              <w:t>组织排放</w:t>
            </w:r>
            <w:r>
              <w:rPr>
                <w:rFonts w:hint="eastAsia" w:ascii="Times New Roman" w:hAnsi="Times New Roman" w:eastAsia="宋体" w:cs="Times New Roman"/>
                <w:color w:val="auto"/>
                <w:sz w:val="24"/>
                <w:szCs w:val="24"/>
                <w:lang w:val="en-US" w:eastAsia="zh-CN"/>
              </w:rPr>
              <w:t>浓度0.08</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vertAlign w:val="baseline"/>
                <w:lang w:eastAsia="zh-CN"/>
              </w:rPr>
              <w:t>、</w:t>
            </w:r>
            <w:r>
              <w:rPr>
                <w:rFonts w:hint="eastAsia" w:ascii="Times New Roman" w:hAnsi="Times New Roman" w:eastAsia="宋体" w:cs="Times New Roman"/>
                <w:color w:val="auto"/>
                <w:sz w:val="24"/>
                <w:szCs w:val="24"/>
                <w:vertAlign w:val="baseline"/>
                <w:lang w:val="en-US" w:eastAsia="zh-CN"/>
              </w:rPr>
              <w:t>甲醛</w:t>
            </w:r>
            <w:r>
              <w:rPr>
                <w:rFonts w:hint="eastAsia" w:ascii="Times New Roman" w:hAnsi="Times New Roman" w:eastAsia="宋体" w:cs="Times New Roman"/>
                <w:color w:val="auto"/>
                <w:sz w:val="24"/>
                <w:szCs w:val="24"/>
                <w:lang w:val="en-US" w:eastAsia="zh-CN"/>
              </w:rPr>
              <w:t>无</w:t>
            </w:r>
            <w:r>
              <w:rPr>
                <w:rFonts w:hint="default" w:ascii="Times New Roman" w:hAnsi="Times New Roman" w:eastAsia="宋体" w:cs="Times New Roman"/>
                <w:color w:val="auto"/>
                <w:sz w:val="24"/>
                <w:szCs w:val="24"/>
                <w:lang w:val="en-US" w:eastAsia="zh-CN"/>
              </w:rPr>
              <w:t>组织排放</w:t>
            </w:r>
            <w:r>
              <w:rPr>
                <w:rFonts w:hint="eastAsia" w:ascii="Times New Roman" w:hAnsi="Times New Roman" w:eastAsia="宋体" w:cs="Times New Roman"/>
                <w:color w:val="auto"/>
                <w:sz w:val="24"/>
                <w:szCs w:val="24"/>
                <w:vertAlign w:val="baseline"/>
                <w:lang w:val="en-US" w:eastAsia="zh-CN"/>
              </w:rPr>
              <w:t>0.20</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lang w:val="en-US" w:eastAsia="zh-CN"/>
              </w:rPr>
              <w:t>的限值要求。颗粒物满足</w:t>
            </w:r>
            <w:r>
              <w:rPr>
                <w:rFonts w:hint="default" w:ascii="Times New Roman" w:hAnsi="Times New Roman" w:eastAsia="宋体" w:cs="Times New Roman"/>
                <w:color w:val="auto"/>
                <w:sz w:val="24"/>
                <w:szCs w:val="24"/>
              </w:rPr>
              <w:t>《新乡市生态环境局关于进一步规范工业企业颗粒物排放限值的通知》（2020.7.31）</w:t>
            </w:r>
            <w:r>
              <w:rPr>
                <w:rFonts w:hint="default" w:ascii="Times New Roman" w:hAnsi="Times New Roman" w:eastAsia="宋体" w:cs="Times New Roman"/>
                <w:color w:val="auto"/>
                <w:sz w:val="24"/>
                <w:szCs w:val="24"/>
                <w:lang w:val="en-US" w:eastAsia="zh-CN"/>
              </w:rPr>
              <w:t>颗粒物</w:t>
            </w:r>
            <w:r>
              <w:rPr>
                <w:rFonts w:hint="eastAsia" w:ascii="Times New Roman" w:hAnsi="Times New Roman" w:eastAsia="宋体" w:cs="Times New Roman"/>
                <w:color w:val="auto"/>
                <w:sz w:val="24"/>
                <w:szCs w:val="24"/>
                <w:lang w:val="en-US" w:eastAsia="zh-CN"/>
              </w:rPr>
              <w:t>无</w:t>
            </w:r>
            <w:r>
              <w:rPr>
                <w:rFonts w:hint="default" w:ascii="Times New Roman" w:hAnsi="Times New Roman" w:eastAsia="宋体" w:cs="Times New Roman"/>
                <w:color w:val="auto"/>
                <w:sz w:val="24"/>
                <w:szCs w:val="24"/>
                <w:lang w:val="en-US" w:eastAsia="zh-CN"/>
              </w:rPr>
              <w:t>组织排放浓度</w:t>
            </w:r>
            <w:r>
              <w:rPr>
                <w:rFonts w:hint="eastAsia" w:ascii="Times New Roman" w:hAnsi="Times New Roman" w:eastAsia="宋体" w:cs="Times New Roman"/>
                <w:color w:val="auto"/>
                <w:sz w:val="24"/>
                <w:szCs w:val="24"/>
                <w:lang w:val="en-US" w:eastAsia="zh-CN"/>
              </w:rPr>
              <w:t>0.5</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vertAlign w:val="baseline"/>
                <w:lang w:val="en-US" w:eastAsia="zh-CN"/>
              </w:rPr>
              <w:t>的限值要求。非甲烷总烃满足</w:t>
            </w:r>
            <w:r>
              <w:rPr>
                <w:rFonts w:hint="default" w:ascii="Times New Roman" w:hAnsi="Times New Roman" w:eastAsia="宋体" w:cs="Times New Roman"/>
                <w:color w:val="auto"/>
                <w:sz w:val="24"/>
                <w:szCs w:val="24"/>
              </w:rPr>
              <w:t>《合成树脂工业污染物排放标准》（GB31572-2015）</w:t>
            </w:r>
            <w:r>
              <w:rPr>
                <w:rFonts w:hint="default" w:ascii="Times New Roman" w:hAnsi="Times New Roman" w:eastAsia="宋体" w:cs="Times New Roman"/>
                <w:color w:val="auto"/>
                <w:sz w:val="24"/>
                <w:szCs w:val="24"/>
                <w:lang w:val="en-US" w:eastAsia="zh-CN"/>
              </w:rPr>
              <w:t>中</w:t>
            </w:r>
            <w:r>
              <w:rPr>
                <w:rFonts w:hint="default" w:ascii="Times New Roman" w:hAnsi="Times New Roman" w:eastAsia="宋体" w:cs="Times New Roman"/>
                <w:color w:val="auto"/>
                <w:sz w:val="24"/>
                <w:szCs w:val="24"/>
              </w:rPr>
              <w:t>非甲烷总烃</w:t>
            </w:r>
            <w:r>
              <w:rPr>
                <w:rFonts w:hint="eastAsia" w:ascii="Times New Roman" w:hAnsi="Times New Roman" w:eastAsia="宋体" w:cs="Times New Roman"/>
                <w:color w:val="auto"/>
                <w:sz w:val="24"/>
                <w:szCs w:val="24"/>
                <w:lang w:val="en-US" w:eastAsia="zh-CN"/>
              </w:rPr>
              <w:t>无</w:t>
            </w:r>
            <w:r>
              <w:rPr>
                <w:rFonts w:hint="default" w:ascii="Times New Roman" w:hAnsi="Times New Roman" w:eastAsia="宋体" w:cs="Times New Roman"/>
                <w:color w:val="auto"/>
                <w:sz w:val="24"/>
                <w:szCs w:val="24"/>
                <w:lang w:val="en-US" w:eastAsia="zh-CN"/>
              </w:rPr>
              <w:t>组织排放浓度</w:t>
            </w:r>
            <w:r>
              <w:rPr>
                <w:rFonts w:hint="eastAsia" w:ascii="Times New Roman" w:hAnsi="Times New Roman" w:eastAsia="宋体" w:cs="Times New Roman"/>
                <w:color w:val="auto"/>
                <w:sz w:val="24"/>
                <w:szCs w:val="24"/>
                <w:lang w:val="en-US" w:eastAsia="zh-CN"/>
              </w:rPr>
              <w:t>4.0</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eastAsia" w:ascii="Times New Roman" w:hAnsi="Times New Roman" w:eastAsia="宋体" w:cs="Times New Roman"/>
                <w:color w:val="auto"/>
                <w:sz w:val="24"/>
                <w:szCs w:val="24"/>
                <w:vertAlign w:val="baseline"/>
                <w:lang w:eastAsia="zh-CN"/>
              </w:rPr>
              <w:t>、</w:t>
            </w:r>
            <w:r>
              <w:rPr>
                <w:rFonts w:hint="eastAsia" w:ascii="Times New Roman" w:hAnsi="Times New Roman" w:eastAsia="宋体" w:cs="Times New Roman"/>
                <w:color w:val="auto"/>
                <w:sz w:val="24"/>
                <w:szCs w:val="24"/>
              </w:rPr>
              <w:t>《关于全省开展工业企业挥发性有机物专项治理工作中排放建议值的通知》（豫环攻坚办〔2017〕162号）</w:t>
            </w:r>
            <w:r>
              <w:rPr>
                <w:rFonts w:hint="default" w:ascii="Times New Roman" w:hAnsi="Times New Roman" w:eastAsia="宋体" w:cs="Times New Roman"/>
                <w:color w:val="auto"/>
                <w:sz w:val="24"/>
                <w:szCs w:val="24"/>
                <w:lang w:val="en-US" w:eastAsia="zh-CN"/>
              </w:rPr>
              <w:t>中</w:t>
            </w:r>
            <w:r>
              <w:rPr>
                <w:rFonts w:hint="default" w:ascii="Times New Roman" w:hAnsi="Times New Roman" w:eastAsia="宋体" w:cs="Times New Roman"/>
                <w:color w:val="auto"/>
                <w:sz w:val="24"/>
                <w:szCs w:val="24"/>
              </w:rPr>
              <w:t>非甲烷总烃</w:t>
            </w:r>
            <w:r>
              <w:rPr>
                <w:rFonts w:hint="eastAsia" w:ascii="Times New Roman" w:hAnsi="Times New Roman" w:eastAsia="宋体" w:cs="Times New Roman"/>
                <w:color w:val="auto"/>
                <w:sz w:val="24"/>
                <w:szCs w:val="24"/>
                <w:lang w:val="en-US" w:eastAsia="zh-CN"/>
              </w:rPr>
              <w:t>无</w:t>
            </w:r>
            <w:r>
              <w:rPr>
                <w:rFonts w:hint="default" w:ascii="Times New Roman" w:hAnsi="Times New Roman" w:eastAsia="宋体" w:cs="Times New Roman"/>
                <w:color w:val="auto"/>
                <w:sz w:val="24"/>
                <w:szCs w:val="24"/>
                <w:lang w:val="en-US" w:eastAsia="zh-CN"/>
              </w:rPr>
              <w:t>组织排放浓度</w:t>
            </w:r>
            <w:r>
              <w:rPr>
                <w:rFonts w:hint="eastAsia"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rPr>
              <w:t>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bCs/>
                <w:color w:val="auto"/>
                <w:sz w:val="24"/>
                <w:szCs w:val="24"/>
              </w:rPr>
              <w:t>的限值要求</w:t>
            </w:r>
            <w:r>
              <w:rPr>
                <w:rFonts w:hint="eastAsia" w:ascii="Times New Roman" w:hAnsi="Times New Roman" w:eastAsia="宋体" w:cs="Times New Roman"/>
                <w:bCs/>
                <w:color w:val="auto"/>
                <w:sz w:val="24"/>
                <w:szCs w:val="24"/>
                <w:lang w:eastAsia="zh-CN"/>
              </w:rPr>
              <w:t>。</w:t>
            </w:r>
          </w:p>
          <w:p w14:paraId="16CBE4C0">
            <w:pPr>
              <w:keepNext w:val="0"/>
              <w:keepLines w:val="0"/>
              <w:pageBreakBefore w:val="0"/>
              <w:widowControl/>
              <w:numPr>
                <w:ilvl w:val="0"/>
                <w:numId w:val="1"/>
              </w:numPr>
              <w:kinsoku/>
              <w:wordWrap/>
              <w:overflowPunct/>
              <w:topLinePunct w:val="0"/>
              <w:autoSpaceDE/>
              <w:autoSpaceDN/>
              <w:bidi w:val="0"/>
              <w:adjustRightInd w:val="0"/>
              <w:snapToGrid w:val="0"/>
              <w:spacing w:after="0" w:line="460" w:lineRule="exact"/>
              <w:ind w:left="0" w:leftChars="0" w:firstLine="480" w:firstLineChars="200"/>
              <w:jc w:val="both"/>
              <w:textAlignment w:val="baseline"/>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噪声</w:t>
            </w:r>
          </w:p>
          <w:p w14:paraId="72A04780">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firstLine="480" w:firstLineChars="200"/>
              <w:jc w:val="both"/>
              <w:textAlignment w:val="baseline"/>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本项目验收噪声源主要为破碎机</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pt-BR" w:eastAsia="zh-CN"/>
              </w:rPr>
              <w:t>鄂破机</w:t>
            </w:r>
            <w:r>
              <w:rPr>
                <w:rFonts w:hint="eastAsia" w:ascii="Times New Roman" w:hAnsi="Times New Roman" w:eastAsia="宋体" w:cs="Times New Roman"/>
                <w:bCs/>
                <w:color w:val="auto"/>
                <w:sz w:val="24"/>
                <w:szCs w:val="24"/>
                <w:highlight w:val="none"/>
                <w:lang w:val="pt-BR" w:eastAsia="zh-CN"/>
              </w:rPr>
              <w:t>、</w:t>
            </w:r>
            <w:r>
              <w:rPr>
                <w:rFonts w:hint="eastAsia" w:ascii="Times New Roman" w:hAnsi="Times New Roman" w:eastAsia="宋体" w:cs="Times New Roman"/>
                <w:bCs/>
                <w:color w:val="auto"/>
                <w:sz w:val="24"/>
                <w:szCs w:val="24"/>
                <w:highlight w:val="none"/>
                <w:lang w:val="en-US" w:eastAsia="zh-CN"/>
              </w:rPr>
              <w:t>混合机</w:t>
            </w:r>
            <w:r>
              <w:rPr>
                <w:rFonts w:hint="default" w:ascii="Times New Roman" w:hAnsi="Times New Roman" w:eastAsia="宋体" w:cs="Times New Roman"/>
                <w:color w:val="auto"/>
                <w:sz w:val="24"/>
                <w:szCs w:val="24"/>
              </w:rPr>
              <w:t>等</w:t>
            </w:r>
            <w:r>
              <w:rPr>
                <w:rFonts w:hint="default" w:ascii="Times New Roman" w:hAnsi="Times New Roman" w:eastAsia="宋体" w:cs="Times New Roman"/>
                <w:bCs/>
                <w:color w:val="auto"/>
                <w:sz w:val="24"/>
                <w:szCs w:val="24"/>
                <w:highlight w:val="none"/>
                <w:lang w:val="en-US" w:eastAsia="zh-CN"/>
              </w:rPr>
              <w:t>，项目</w:t>
            </w:r>
            <w:r>
              <w:rPr>
                <w:rFonts w:hint="eastAsia" w:ascii="Times New Roman" w:hAnsi="Times New Roman" w:eastAsia="宋体" w:cs="Times New Roman"/>
                <w:bCs/>
                <w:color w:val="auto"/>
                <w:sz w:val="24"/>
                <w:szCs w:val="24"/>
                <w:highlight w:val="none"/>
                <w:lang w:val="en-US" w:eastAsia="zh-CN"/>
              </w:rPr>
              <w:t>采取基础减振</w:t>
            </w:r>
            <w:r>
              <w:rPr>
                <w:rFonts w:hint="default" w:ascii="Times New Roman" w:hAnsi="Times New Roman" w:eastAsia="宋体" w:cs="Times New Roman"/>
                <w:bCs/>
                <w:color w:val="auto"/>
                <w:sz w:val="24"/>
                <w:szCs w:val="24"/>
                <w:highlight w:val="none"/>
                <w:lang w:val="en-US" w:eastAsia="zh-CN"/>
              </w:rPr>
              <w:t>、厂房隔声等措施防治噪声污染。</w:t>
            </w:r>
            <w:r>
              <w:rPr>
                <w:rFonts w:hint="eastAsia" w:ascii="Times New Roman" w:hAnsi="Times New Roman" w:eastAsia="宋体" w:cs="Times New Roman"/>
                <w:b w:val="0"/>
                <w:bCs w:val="0"/>
                <w:color w:val="auto"/>
                <w:sz w:val="24"/>
                <w:szCs w:val="24"/>
                <w:highlight w:val="none"/>
                <w:lang w:val="en-US" w:eastAsia="zh-CN"/>
              </w:rPr>
              <w:t>根据验收监测结果</w:t>
            </w:r>
            <w:r>
              <w:rPr>
                <w:rFonts w:hint="default" w:ascii="Times New Roman" w:hAnsi="Times New Roman" w:eastAsia="宋体" w:cs="Times New Roman"/>
                <w:b w:val="0"/>
                <w:bCs w:val="0"/>
                <w:color w:val="auto"/>
                <w:sz w:val="24"/>
                <w:szCs w:val="24"/>
                <w:highlight w:val="none"/>
                <w:lang w:val="en-US" w:eastAsia="zh-CN"/>
              </w:rPr>
              <w:t>，项目厂界噪声监测值范围为：昼间53~56dB（A），夜间43~46dB（A），各厂界噪声能够达到《工业企业厂界环境噪声排放标准》（GB12348-2008）3类标准：昼间65</w:t>
            </w:r>
            <w:r>
              <w:rPr>
                <w:rFonts w:hint="default" w:ascii="Times New Roman" w:hAnsi="Times New Roman" w:eastAsia="宋体" w:cs="Times New Roman"/>
                <w:color w:val="auto"/>
                <w:sz w:val="24"/>
                <w:szCs w:val="24"/>
                <w:highlight w:val="none"/>
              </w:rPr>
              <w:t>dB</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夜间55</w:t>
            </w:r>
            <w:r>
              <w:rPr>
                <w:rFonts w:hint="default" w:ascii="Times New Roman" w:hAnsi="Times New Roman" w:eastAsia="宋体" w:cs="Times New Roman"/>
                <w:color w:val="auto"/>
                <w:sz w:val="24"/>
                <w:szCs w:val="24"/>
                <w:highlight w:val="none"/>
              </w:rPr>
              <w:t>dB</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b w:val="0"/>
                <w:bCs w:val="0"/>
                <w:color w:val="auto"/>
                <w:sz w:val="24"/>
                <w:szCs w:val="24"/>
                <w:highlight w:val="none"/>
                <w:lang w:val="en-US" w:eastAsia="zh-CN"/>
              </w:rPr>
              <w:t>要求。</w:t>
            </w:r>
          </w:p>
          <w:p w14:paraId="19E59FFE">
            <w:pPr>
              <w:keepNext w:val="0"/>
              <w:keepLines w:val="0"/>
              <w:pageBreakBefore w:val="0"/>
              <w:widowControl/>
              <w:numPr>
                <w:ilvl w:val="0"/>
                <w:numId w:val="1"/>
              </w:numPr>
              <w:kinsoku/>
              <w:wordWrap/>
              <w:overflowPunct/>
              <w:topLinePunct w:val="0"/>
              <w:autoSpaceDE/>
              <w:autoSpaceDN/>
              <w:bidi w:val="0"/>
              <w:adjustRightInd w:val="0"/>
              <w:snapToGrid w:val="0"/>
              <w:spacing w:after="0" w:line="440" w:lineRule="exact"/>
              <w:ind w:left="0" w:leftChars="0" w:firstLine="480" w:firstLineChars="200"/>
              <w:jc w:val="both"/>
              <w:textAlignment w:val="baseline"/>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固废</w:t>
            </w:r>
          </w:p>
          <w:p w14:paraId="2A783E44">
            <w:pPr>
              <w:keepNext w:val="0"/>
              <w:keepLines w:val="0"/>
              <w:pageBreakBefore w:val="0"/>
              <w:widowControl/>
              <w:kinsoku/>
              <w:wordWrap/>
              <w:overflowPunct/>
              <w:topLinePunct w:val="0"/>
              <w:autoSpaceDE/>
              <w:autoSpaceDN/>
              <w:bidi w:val="0"/>
              <w:adjustRightInd w:val="0"/>
              <w:snapToGrid w:val="0"/>
              <w:spacing w:after="0" w:line="440" w:lineRule="exact"/>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本项目营运期产生的固体废物</w:t>
            </w:r>
            <w:r>
              <w:rPr>
                <w:rFonts w:hint="default" w:ascii="Times New Roman" w:hAnsi="Times New Roman" w:eastAsia="宋体" w:cs="Times New Roman"/>
                <w:color w:val="auto"/>
                <w:sz w:val="24"/>
                <w:szCs w:val="24"/>
                <w:lang w:val="en-US" w:eastAsia="zh-CN"/>
              </w:rPr>
              <w:t>主要有</w:t>
            </w:r>
            <w:r>
              <w:rPr>
                <w:rFonts w:hint="default" w:ascii="Times New Roman" w:hAnsi="Times New Roman" w:eastAsia="宋体" w:cs="Times New Roman"/>
                <w:color w:val="auto"/>
                <w:sz w:val="24"/>
                <w:szCs w:val="24"/>
              </w:rPr>
              <w:t>袋式除尘器收集的粉尘、检验过</w:t>
            </w:r>
            <w:r>
              <w:rPr>
                <w:rFonts w:hint="eastAsia" w:ascii="Times New Roman" w:hAnsi="Times New Roman" w:eastAsia="宋体" w:cs="Times New Roman"/>
                <w:color w:val="auto"/>
                <w:sz w:val="24"/>
                <w:szCs w:val="24"/>
                <w:lang w:eastAsia="zh-CN"/>
              </w:rPr>
              <w:t>程中</w:t>
            </w:r>
            <w:r>
              <w:rPr>
                <w:rFonts w:hint="default" w:ascii="Times New Roman" w:hAnsi="Times New Roman" w:eastAsia="宋体" w:cs="Times New Roman"/>
                <w:color w:val="auto"/>
                <w:sz w:val="24"/>
                <w:szCs w:val="24"/>
              </w:rPr>
              <w:t>挑选出的不合格品</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下料、机加工、打磨</w:t>
            </w:r>
            <w:r>
              <w:rPr>
                <w:rFonts w:hint="default" w:ascii="Times New Roman" w:hAnsi="Times New Roman" w:eastAsia="宋体" w:cs="Times New Roman"/>
                <w:color w:val="auto"/>
                <w:sz w:val="24"/>
                <w:szCs w:val="24"/>
                <w:lang w:val="en-US" w:eastAsia="zh-CN"/>
              </w:rPr>
              <w:t>过程中产生的废边角料、</w:t>
            </w:r>
            <w:r>
              <w:rPr>
                <w:rFonts w:hint="default" w:ascii="Times New Roman" w:hAnsi="Times New Roman" w:eastAsia="宋体" w:cs="Times New Roman"/>
                <w:color w:val="auto"/>
                <w:sz w:val="24"/>
                <w:szCs w:val="24"/>
              </w:rPr>
              <w:t>废气治理设施产生的废活性炭、废催化剂</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设备维护过程中产生的废机油及混捏机内更换的废导热油。</w:t>
            </w:r>
          </w:p>
          <w:p w14:paraId="46194FDB">
            <w:pPr>
              <w:keepNext w:val="0"/>
              <w:keepLines w:val="0"/>
              <w:pageBreakBefore w:val="0"/>
              <w:widowControl/>
              <w:kinsoku/>
              <w:wordWrap/>
              <w:overflowPunct/>
              <w:topLinePunct w:val="0"/>
              <w:autoSpaceDE/>
              <w:autoSpaceDN/>
              <w:bidi w:val="0"/>
              <w:adjustRightInd w:val="0"/>
              <w:snapToGrid w:val="0"/>
              <w:spacing w:after="0" w:line="440" w:lineRule="exact"/>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一般固废主要为：</w:t>
            </w:r>
            <w:r>
              <w:rPr>
                <w:rFonts w:hint="default" w:ascii="Times New Roman" w:hAnsi="Times New Roman" w:eastAsia="宋体" w:cs="Times New Roman"/>
                <w:color w:val="auto"/>
                <w:sz w:val="24"/>
                <w:szCs w:val="24"/>
              </w:rPr>
              <w:t>袋式除尘器收集的粉尘、不合格品</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废边角料；危险废物主要为：</w:t>
            </w:r>
            <w:r>
              <w:rPr>
                <w:rFonts w:hint="default" w:ascii="Times New Roman" w:hAnsi="Times New Roman" w:eastAsia="宋体" w:cs="Times New Roman"/>
                <w:color w:val="auto"/>
                <w:sz w:val="24"/>
                <w:szCs w:val="24"/>
              </w:rPr>
              <w:t>废活性炭、废催化剂</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废机油</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废导热油</w:t>
            </w:r>
            <w:r>
              <w:rPr>
                <w:rFonts w:hint="default" w:ascii="Times New Roman" w:hAnsi="Times New Roman" w:eastAsia="宋体" w:cs="Times New Roman"/>
                <w:color w:val="auto"/>
                <w:sz w:val="24"/>
                <w:szCs w:val="24"/>
                <w:lang w:eastAsia="zh-CN"/>
              </w:rPr>
              <w:t>。</w:t>
            </w:r>
          </w:p>
          <w:p w14:paraId="51500CC7">
            <w:pPr>
              <w:keepNext w:val="0"/>
              <w:keepLines w:val="0"/>
              <w:pageBreakBefore w:val="0"/>
              <w:widowControl/>
              <w:suppressLineNumbers w:val="0"/>
              <w:kinsoku/>
              <w:wordWrap/>
              <w:overflowPunct/>
              <w:topLinePunct w:val="0"/>
              <w:autoSpaceDE/>
              <w:autoSpaceDN/>
              <w:bidi w:val="0"/>
              <w:adjustRightInd w:val="0"/>
              <w:snapToGrid w:val="0"/>
              <w:spacing w:after="0" w:line="440" w:lineRule="exact"/>
              <w:ind w:firstLine="480" w:firstLineChars="200"/>
              <w:jc w:val="both"/>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sz w:val="24"/>
                <w:szCs w:val="24"/>
                <w:lang w:val="en-US" w:eastAsia="zh-CN"/>
              </w:rPr>
              <w:t>本项目</w:t>
            </w:r>
            <w:r>
              <w:rPr>
                <w:rFonts w:hint="default" w:ascii="Times New Roman" w:hAnsi="Times New Roman" w:eastAsia="宋体" w:cs="Times New Roman"/>
                <w:color w:val="auto"/>
                <w:sz w:val="24"/>
                <w:szCs w:val="24"/>
              </w:rPr>
              <w:t>袋式除尘器收集的粉尘、不合格品</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废边角料属于一般固废，</w:t>
            </w:r>
            <w:r>
              <w:rPr>
                <w:rFonts w:hint="default" w:ascii="Times New Roman" w:hAnsi="Times New Roman" w:eastAsia="宋体" w:cs="Times New Roman"/>
                <w:color w:val="auto"/>
                <w:kern w:val="0"/>
                <w:sz w:val="24"/>
                <w:szCs w:val="24"/>
                <w:lang w:val="en-US" w:eastAsia="zh-CN" w:bidi="ar"/>
              </w:rPr>
              <w:t>经收集至一般固废暂存间暂存后，定期外售。项目新建一般固废暂存间1座（20m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），满足《一般工业固体废物贮存和填埋污染控制标准》（GB18599-2020）中的相应防渗漏、防雨淋、防扬尘等环境保护要求。</w:t>
            </w:r>
          </w:p>
          <w:p w14:paraId="2C6EB1AD">
            <w:pPr>
              <w:keepNext w:val="0"/>
              <w:keepLines w:val="0"/>
              <w:pageBreakBefore w:val="0"/>
              <w:widowControl/>
              <w:numPr>
                <w:ilvl w:val="0"/>
                <w:numId w:val="0"/>
              </w:numPr>
              <w:kinsoku/>
              <w:wordWrap/>
              <w:overflowPunct/>
              <w:topLinePunct w:val="0"/>
              <w:autoSpaceDE/>
              <w:autoSpaceDN/>
              <w:bidi w:val="0"/>
              <w:adjustRightInd w:val="0"/>
              <w:snapToGrid w:val="0"/>
              <w:spacing w:after="0" w:line="440" w:lineRule="exact"/>
              <w:ind w:firstLine="480" w:firstLineChars="200"/>
              <w:jc w:val="both"/>
              <w:textAlignment w:val="baseline"/>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本项目</w:t>
            </w:r>
            <w:r>
              <w:rPr>
                <w:rFonts w:hint="default" w:ascii="Times New Roman" w:hAnsi="Times New Roman" w:eastAsia="宋体" w:cs="Times New Roman"/>
                <w:color w:val="auto"/>
                <w:sz w:val="24"/>
                <w:szCs w:val="24"/>
              </w:rPr>
              <w:t>废活性炭、废催化剂</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废机油</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废导热油</w:t>
            </w:r>
            <w:r>
              <w:rPr>
                <w:rFonts w:hint="default" w:ascii="Times New Roman" w:hAnsi="Times New Roman" w:eastAsia="宋体" w:cs="Times New Roman"/>
                <w:color w:val="auto"/>
                <w:sz w:val="24"/>
                <w:szCs w:val="24"/>
                <w:lang w:val="en-US" w:eastAsia="zh-CN"/>
              </w:rPr>
              <w:t>为危险废物，</w:t>
            </w:r>
            <w:r>
              <w:rPr>
                <w:rFonts w:hint="default" w:ascii="Times New Roman" w:hAnsi="Times New Roman" w:eastAsia="宋体" w:cs="Times New Roman"/>
                <w:color w:val="auto"/>
                <w:kern w:val="0"/>
                <w:sz w:val="24"/>
                <w:szCs w:val="24"/>
                <w:lang w:val="en-US" w:eastAsia="zh-CN" w:bidi="ar"/>
              </w:rPr>
              <w:t>危废暂存间暂存后定期委托有相应类别危废处理资质单位安全处置。项目新建危废暂存间1座（10m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），满足《危险废物贮存污染控制标准》（GB18597-2023）的要求。</w:t>
            </w:r>
          </w:p>
          <w:p w14:paraId="0BE254EA">
            <w:pPr>
              <w:keepNext w:val="0"/>
              <w:keepLines w:val="0"/>
              <w:pageBreakBefore w:val="0"/>
              <w:widowControl/>
              <w:numPr>
                <w:ilvl w:val="0"/>
                <w:numId w:val="0"/>
              </w:numPr>
              <w:kinsoku/>
              <w:wordWrap/>
              <w:overflowPunct/>
              <w:topLinePunct w:val="0"/>
              <w:autoSpaceDE/>
              <w:autoSpaceDN/>
              <w:bidi w:val="0"/>
              <w:adjustRightInd w:val="0"/>
              <w:snapToGrid w:val="0"/>
              <w:spacing w:after="0" w:line="440" w:lineRule="exact"/>
              <w:ind w:firstLine="480" w:firstLineChars="200"/>
              <w:jc w:val="both"/>
              <w:textAlignment w:val="baseline"/>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（6）总量</w:t>
            </w:r>
          </w:p>
          <w:p w14:paraId="45FB76E0">
            <w:pPr>
              <w:keepNext w:val="0"/>
              <w:keepLines w:val="0"/>
              <w:pageBreakBefore w:val="0"/>
              <w:widowControl/>
              <w:kinsoku/>
              <w:wordWrap/>
              <w:overflowPunct/>
              <w:topLinePunct w:val="0"/>
              <w:autoSpaceDE/>
              <w:autoSpaceDN/>
              <w:bidi w:val="0"/>
              <w:adjustRightInd w:val="0"/>
              <w:snapToGrid w:val="0"/>
              <w:spacing w:after="0" w:line="440" w:lineRule="exact"/>
              <w:ind w:firstLine="480" w:firstLineChars="200"/>
              <w:jc w:val="both"/>
              <w:textAlignment w:val="baseline"/>
              <w:rPr>
                <w:rFonts w:hint="default" w:ascii="Times New Roman" w:hAnsi="Times New Roman" w:eastAsia="宋体" w:cs="Times New Roman"/>
                <w:bCs/>
                <w:color w:val="auto"/>
                <w:sz w:val="24"/>
                <w:szCs w:val="24"/>
                <w:highlight w:val="none"/>
              </w:rPr>
            </w:pPr>
            <w:bookmarkStart w:id="4" w:name="_Toc501703567"/>
            <w:bookmarkStart w:id="5" w:name="_Toc504492864"/>
            <w:r>
              <w:rPr>
                <w:rFonts w:hint="default" w:ascii="Times New Roman" w:hAnsi="Times New Roman" w:eastAsia="宋体" w:cs="Times New Roman"/>
                <w:bCs/>
                <w:color w:val="auto"/>
                <w:sz w:val="24"/>
                <w:szCs w:val="24"/>
                <w:highlight w:val="none"/>
              </w:rPr>
              <w:t>本项目按照最不利条件折算为满负荷情况下，全厂大气污染物实际排放量颗粒物</w:t>
            </w:r>
            <w:r>
              <w:rPr>
                <w:rFonts w:hint="eastAsia" w:ascii="Times New Roman" w:hAnsi="Times New Roman" w:eastAsia="宋体" w:cs="Times New Roman"/>
                <w:bCs/>
                <w:color w:val="auto"/>
                <w:sz w:val="24"/>
                <w:szCs w:val="24"/>
                <w:highlight w:val="none"/>
                <w:lang w:val="en-US" w:eastAsia="zh-CN"/>
              </w:rPr>
              <w:t>0.1285</w:t>
            </w:r>
            <w:r>
              <w:rPr>
                <w:rFonts w:hint="default" w:ascii="Times New Roman" w:hAnsi="Times New Roman" w:eastAsia="宋体" w:cs="Times New Roman"/>
                <w:bCs/>
                <w:color w:val="auto"/>
                <w:sz w:val="24"/>
                <w:szCs w:val="24"/>
                <w:highlight w:val="none"/>
              </w:rPr>
              <w:t>t/a、</w:t>
            </w:r>
            <w:r>
              <w:rPr>
                <w:rFonts w:hint="default" w:ascii="Times New Roman" w:hAnsi="Times New Roman" w:eastAsia="宋体" w:cs="Times New Roman"/>
                <w:bCs/>
                <w:color w:val="auto"/>
                <w:sz w:val="24"/>
                <w:szCs w:val="24"/>
                <w:highlight w:val="none"/>
                <w:lang w:val="en-US" w:eastAsia="zh-CN"/>
              </w:rPr>
              <w:t>非甲烷总烃</w:t>
            </w:r>
            <w:r>
              <w:rPr>
                <w:rFonts w:hint="eastAsia" w:ascii="Times New Roman" w:hAnsi="Times New Roman" w:eastAsia="宋体" w:cs="Times New Roman"/>
                <w:bCs/>
                <w:color w:val="auto"/>
                <w:sz w:val="24"/>
                <w:szCs w:val="24"/>
                <w:highlight w:val="none"/>
                <w:lang w:val="en-US" w:eastAsia="zh-CN"/>
              </w:rPr>
              <w:t>0.2057</w:t>
            </w:r>
            <w:r>
              <w:rPr>
                <w:rFonts w:hint="default" w:ascii="Times New Roman" w:hAnsi="Times New Roman" w:eastAsia="宋体" w:cs="Times New Roman"/>
                <w:bCs/>
                <w:color w:val="auto"/>
                <w:sz w:val="24"/>
                <w:szCs w:val="24"/>
                <w:highlight w:val="none"/>
              </w:rPr>
              <w:t>t/a</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酚类0.0</w:t>
            </w:r>
            <w:r>
              <w:rPr>
                <w:rFonts w:hint="eastAsia" w:ascii="Times New Roman" w:hAnsi="Times New Roman" w:eastAsia="宋体" w:cs="Times New Roman"/>
                <w:bCs/>
                <w:color w:val="auto"/>
                <w:sz w:val="24"/>
                <w:szCs w:val="24"/>
                <w:highlight w:val="none"/>
                <w:lang w:val="en-US" w:eastAsia="zh-CN"/>
              </w:rPr>
              <w:t>777</w:t>
            </w:r>
            <w:r>
              <w:rPr>
                <w:rFonts w:hint="default" w:ascii="Times New Roman" w:hAnsi="Times New Roman" w:eastAsia="宋体" w:cs="Times New Roman"/>
                <w:bCs/>
                <w:color w:val="auto"/>
                <w:sz w:val="24"/>
                <w:szCs w:val="24"/>
                <w:highlight w:val="none"/>
              </w:rPr>
              <w:t>t/a</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甲醛0.0</w:t>
            </w:r>
            <w:r>
              <w:rPr>
                <w:rFonts w:hint="eastAsia" w:ascii="Times New Roman" w:hAnsi="Times New Roman" w:eastAsia="宋体" w:cs="Times New Roman"/>
                <w:bCs/>
                <w:color w:val="auto"/>
                <w:sz w:val="24"/>
                <w:szCs w:val="24"/>
                <w:highlight w:val="none"/>
                <w:lang w:val="en-US" w:eastAsia="zh-CN"/>
              </w:rPr>
              <w:t>365</w:t>
            </w:r>
            <w:r>
              <w:rPr>
                <w:rFonts w:hint="default" w:ascii="Times New Roman" w:hAnsi="Times New Roman" w:eastAsia="宋体" w:cs="Times New Roman"/>
                <w:bCs/>
                <w:color w:val="auto"/>
                <w:sz w:val="24"/>
                <w:szCs w:val="24"/>
                <w:highlight w:val="none"/>
              </w:rPr>
              <w:t>t/a</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氮氧化物</w:t>
            </w:r>
            <w:r>
              <w:rPr>
                <w:rFonts w:hint="eastAsia" w:ascii="Times New Roman" w:hAnsi="Times New Roman" w:eastAsia="宋体" w:cs="Times New Roman"/>
                <w:bCs/>
                <w:color w:val="auto"/>
                <w:sz w:val="24"/>
                <w:szCs w:val="24"/>
                <w:highlight w:val="none"/>
                <w:lang w:val="en-US" w:eastAsia="zh-CN"/>
              </w:rPr>
              <w:t>0.2093</w:t>
            </w:r>
            <w:r>
              <w:rPr>
                <w:rFonts w:hint="default" w:ascii="Times New Roman" w:hAnsi="Times New Roman" w:eastAsia="宋体" w:cs="Times New Roman"/>
                <w:bCs/>
                <w:color w:val="auto"/>
                <w:sz w:val="24"/>
                <w:szCs w:val="24"/>
                <w:highlight w:val="none"/>
              </w:rPr>
              <w:t>t/a</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color w:val="auto"/>
                <w:kern w:val="2"/>
                <w:sz w:val="24"/>
                <w:szCs w:val="24"/>
                <w:highlight w:val="none"/>
              </w:rPr>
              <w:t>COD</w:t>
            </w:r>
            <w:r>
              <w:rPr>
                <w:rFonts w:hint="default" w:ascii="Times New Roman" w:hAnsi="Times New Roman" w:eastAsia="宋体" w:cs="Times New Roman"/>
                <w:color w:val="auto"/>
                <w:kern w:val="2"/>
                <w:sz w:val="24"/>
                <w:szCs w:val="24"/>
                <w:highlight w:val="none"/>
                <w:lang w:val="en-US" w:eastAsia="zh-CN"/>
              </w:rPr>
              <w:t>0.0144</w:t>
            </w:r>
            <w:r>
              <w:rPr>
                <w:rFonts w:hint="default" w:ascii="Times New Roman" w:hAnsi="Times New Roman" w:eastAsia="宋体" w:cs="Times New Roman"/>
                <w:color w:val="auto"/>
                <w:kern w:val="2"/>
                <w:sz w:val="24"/>
                <w:szCs w:val="24"/>
                <w:highlight w:val="none"/>
              </w:rPr>
              <w:t>t/a、NH</w:t>
            </w:r>
            <w:r>
              <w:rPr>
                <w:rFonts w:hint="default" w:ascii="Times New Roman" w:hAnsi="Times New Roman" w:eastAsia="宋体" w:cs="Times New Roman"/>
                <w:color w:val="auto"/>
                <w:kern w:val="2"/>
                <w:sz w:val="24"/>
                <w:szCs w:val="24"/>
                <w:highlight w:val="none"/>
                <w:vertAlign w:val="subscript"/>
              </w:rPr>
              <w:t>3</w:t>
            </w:r>
            <w:r>
              <w:rPr>
                <w:rFonts w:hint="default" w:ascii="Times New Roman" w:hAnsi="Times New Roman" w:eastAsia="宋体" w:cs="Times New Roman"/>
                <w:color w:val="auto"/>
                <w:kern w:val="2"/>
                <w:sz w:val="24"/>
                <w:szCs w:val="24"/>
                <w:highlight w:val="none"/>
              </w:rPr>
              <w:t>-N</w:t>
            </w:r>
            <w:r>
              <w:rPr>
                <w:rFonts w:hint="default" w:ascii="Times New Roman" w:hAnsi="Times New Roman" w:eastAsia="宋体" w:cs="Times New Roman"/>
                <w:color w:val="auto"/>
                <w:kern w:val="2"/>
                <w:sz w:val="24"/>
                <w:szCs w:val="24"/>
                <w:highlight w:val="none"/>
                <w:lang w:val="en-US" w:eastAsia="zh-CN"/>
              </w:rPr>
              <w:t>0.00</w:t>
            </w:r>
            <w:r>
              <w:rPr>
                <w:rFonts w:hint="eastAsia" w:ascii="Times New Roman" w:hAnsi="Times New Roman" w:eastAsia="宋体" w:cs="Times New Roman"/>
                <w:color w:val="auto"/>
                <w:kern w:val="2"/>
                <w:sz w:val="24"/>
                <w:szCs w:val="24"/>
                <w:highlight w:val="none"/>
                <w:lang w:val="en-US" w:eastAsia="zh-CN"/>
              </w:rPr>
              <w:t>0</w:t>
            </w:r>
            <w:r>
              <w:rPr>
                <w:rFonts w:hint="default" w:ascii="Times New Roman" w:hAnsi="Times New Roman" w:eastAsia="宋体" w:cs="Times New Roman"/>
                <w:color w:val="auto"/>
                <w:kern w:val="2"/>
                <w:sz w:val="24"/>
                <w:szCs w:val="24"/>
                <w:highlight w:val="none"/>
                <w:lang w:val="en-US" w:eastAsia="zh-CN"/>
              </w:rPr>
              <w:t>7</w:t>
            </w:r>
            <w:r>
              <w:rPr>
                <w:rFonts w:hint="default" w:ascii="Times New Roman" w:hAnsi="Times New Roman" w:eastAsia="宋体" w:cs="Times New Roman"/>
                <w:color w:val="auto"/>
                <w:kern w:val="2"/>
                <w:sz w:val="24"/>
                <w:szCs w:val="24"/>
                <w:highlight w:val="none"/>
              </w:rPr>
              <w:t>t/a</w:t>
            </w:r>
            <w:r>
              <w:rPr>
                <w:rFonts w:hint="default" w:ascii="Times New Roman" w:hAnsi="Times New Roman" w:eastAsia="宋体" w:cs="Times New Roman"/>
                <w:bCs/>
                <w:color w:val="auto"/>
                <w:sz w:val="24"/>
                <w:szCs w:val="24"/>
                <w:highlight w:val="none"/>
              </w:rPr>
              <w:t>，满足环评中</w:t>
            </w:r>
            <w:r>
              <w:rPr>
                <w:rFonts w:hint="eastAsia" w:ascii="Times New Roman" w:hAnsi="Times New Roman" w:eastAsia="宋体" w:cs="Times New Roman"/>
                <w:bCs/>
                <w:color w:val="auto"/>
                <w:sz w:val="24"/>
                <w:szCs w:val="24"/>
                <w:highlight w:val="none"/>
                <w:lang w:val="en-US" w:eastAsia="zh-CN"/>
              </w:rPr>
              <w:t>本期允许排放量</w:t>
            </w:r>
            <w:r>
              <w:rPr>
                <w:rFonts w:hint="default" w:ascii="Times New Roman" w:hAnsi="Times New Roman" w:eastAsia="宋体" w:cs="Times New Roman"/>
                <w:bCs/>
                <w:color w:val="auto"/>
                <w:sz w:val="24"/>
                <w:szCs w:val="24"/>
                <w:highlight w:val="none"/>
              </w:rPr>
              <w:t>颗粒物</w:t>
            </w:r>
            <w:r>
              <w:rPr>
                <w:rFonts w:hint="default" w:ascii="Times New Roman" w:hAnsi="Times New Roman" w:eastAsia="宋体" w:cs="Times New Roman"/>
                <w:bCs/>
                <w:color w:val="auto"/>
                <w:sz w:val="24"/>
                <w:szCs w:val="24"/>
                <w:highlight w:val="none"/>
                <w:lang w:val="en-US" w:eastAsia="zh-CN"/>
              </w:rPr>
              <w:t>0.</w:t>
            </w:r>
            <w:r>
              <w:rPr>
                <w:rFonts w:hint="eastAsia" w:ascii="Times New Roman" w:hAnsi="Times New Roman" w:eastAsia="宋体" w:cs="Times New Roman"/>
                <w:bCs/>
                <w:color w:val="auto"/>
                <w:sz w:val="24"/>
                <w:szCs w:val="24"/>
                <w:highlight w:val="none"/>
                <w:lang w:val="en-US" w:eastAsia="zh-CN"/>
              </w:rPr>
              <w:t>3342</w:t>
            </w:r>
            <w:r>
              <w:rPr>
                <w:rFonts w:hint="default" w:ascii="Times New Roman" w:hAnsi="Times New Roman" w:eastAsia="宋体" w:cs="Times New Roman"/>
                <w:bCs/>
                <w:color w:val="auto"/>
                <w:sz w:val="24"/>
                <w:szCs w:val="24"/>
                <w:highlight w:val="none"/>
              </w:rPr>
              <w:t>t/a、</w:t>
            </w:r>
            <w:r>
              <w:rPr>
                <w:rFonts w:hint="default" w:ascii="Times New Roman" w:hAnsi="Times New Roman" w:eastAsia="宋体" w:cs="Times New Roman"/>
                <w:bCs/>
                <w:color w:val="auto"/>
                <w:sz w:val="24"/>
                <w:szCs w:val="24"/>
                <w:highlight w:val="none"/>
                <w:lang w:val="en-US" w:eastAsia="zh-CN"/>
              </w:rPr>
              <w:t>非甲烷总烃0.</w:t>
            </w:r>
            <w:r>
              <w:rPr>
                <w:rFonts w:hint="eastAsia" w:ascii="Times New Roman" w:hAnsi="Times New Roman" w:eastAsia="宋体" w:cs="Times New Roman"/>
                <w:bCs/>
                <w:color w:val="auto"/>
                <w:sz w:val="24"/>
                <w:szCs w:val="24"/>
                <w:highlight w:val="none"/>
                <w:lang w:val="en-US" w:eastAsia="zh-CN"/>
              </w:rPr>
              <w:t>8129</w:t>
            </w:r>
            <w:r>
              <w:rPr>
                <w:rFonts w:hint="default" w:ascii="Times New Roman" w:hAnsi="Times New Roman" w:eastAsia="宋体" w:cs="Times New Roman"/>
                <w:bCs/>
                <w:color w:val="auto"/>
                <w:sz w:val="24"/>
                <w:szCs w:val="24"/>
                <w:highlight w:val="none"/>
              </w:rPr>
              <w:t>t/a</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酚类0.</w:t>
            </w:r>
            <w:r>
              <w:rPr>
                <w:rFonts w:hint="eastAsia" w:ascii="Times New Roman" w:hAnsi="Times New Roman" w:eastAsia="宋体" w:cs="Times New Roman"/>
                <w:bCs/>
                <w:color w:val="auto"/>
                <w:sz w:val="24"/>
                <w:szCs w:val="24"/>
                <w:highlight w:val="none"/>
                <w:lang w:val="en-US" w:eastAsia="zh-CN"/>
              </w:rPr>
              <w:t>6968</w:t>
            </w:r>
            <w:r>
              <w:rPr>
                <w:rFonts w:hint="default" w:ascii="Times New Roman" w:hAnsi="Times New Roman" w:eastAsia="宋体" w:cs="Times New Roman"/>
                <w:bCs/>
                <w:color w:val="auto"/>
                <w:sz w:val="24"/>
                <w:szCs w:val="24"/>
                <w:highlight w:val="none"/>
              </w:rPr>
              <w:t>t/a</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lang w:val="en-US" w:eastAsia="zh-CN"/>
              </w:rPr>
              <w:t>甲醛0.</w:t>
            </w:r>
            <w:r>
              <w:rPr>
                <w:rFonts w:hint="eastAsia" w:ascii="Times New Roman" w:hAnsi="Times New Roman" w:eastAsia="宋体" w:cs="Times New Roman"/>
                <w:bCs/>
                <w:color w:val="auto"/>
                <w:sz w:val="24"/>
                <w:szCs w:val="24"/>
                <w:highlight w:val="none"/>
                <w:lang w:val="en-US" w:eastAsia="zh-CN"/>
              </w:rPr>
              <w:t>1161</w:t>
            </w:r>
            <w:r>
              <w:rPr>
                <w:rFonts w:hint="default" w:ascii="Times New Roman" w:hAnsi="Times New Roman" w:eastAsia="宋体" w:cs="Times New Roman"/>
                <w:bCs/>
                <w:color w:val="auto"/>
                <w:sz w:val="24"/>
                <w:szCs w:val="24"/>
                <w:highlight w:val="none"/>
              </w:rPr>
              <w:t>t/a</w:t>
            </w:r>
            <w:r>
              <w:rPr>
                <w:rFonts w:hint="default"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bCs/>
                <w:color w:val="auto"/>
                <w:sz w:val="24"/>
                <w:szCs w:val="24"/>
                <w:highlight w:val="none"/>
              </w:rPr>
              <w:t>氮氧化物</w:t>
            </w:r>
            <w:r>
              <w:rPr>
                <w:rFonts w:hint="eastAsia" w:ascii="Times New Roman" w:hAnsi="Times New Roman" w:eastAsia="宋体" w:cs="Times New Roman"/>
                <w:bCs/>
                <w:color w:val="auto"/>
                <w:sz w:val="24"/>
                <w:szCs w:val="24"/>
                <w:highlight w:val="none"/>
                <w:lang w:val="en-US" w:eastAsia="zh-CN"/>
              </w:rPr>
              <w:t>1.0841</w:t>
            </w:r>
            <w:r>
              <w:rPr>
                <w:rFonts w:hint="default" w:ascii="Times New Roman" w:hAnsi="Times New Roman" w:eastAsia="宋体" w:cs="Times New Roman"/>
                <w:bCs/>
                <w:color w:val="auto"/>
                <w:sz w:val="24"/>
                <w:szCs w:val="24"/>
                <w:highlight w:val="none"/>
              </w:rPr>
              <w:t>t/a</w:t>
            </w:r>
            <w:r>
              <w:rPr>
                <w:rFonts w:hint="eastAsia" w:ascii="Times New Roman" w:hAnsi="Times New Roman" w:eastAsia="宋体" w:cs="Times New Roman"/>
                <w:bCs/>
                <w:color w:val="auto"/>
                <w:sz w:val="24"/>
                <w:szCs w:val="24"/>
                <w:highlight w:val="none"/>
                <w:lang w:eastAsia="zh-CN"/>
              </w:rPr>
              <w:t>、</w:t>
            </w:r>
            <w:r>
              <w:rPr>
                <w:rFonts w:hint="default" w:ascii="Times New Roman" w:hAnsi="Times New Roman" w:eastAsia="宋体" w:cs="Times New Roman"/>
                <w:color w:val="auto"/>
                <w:kern w:val="2"/>
                <w:sz w:val="24"/>
                <w:szCs w:val="24"/>
                <w:highlight w:val="none"/>
              </w:rPr>
              <w:t>COD</w:t>
            </w:r>
            <w:r>
              <w:rPr>
                <w:rFonts w:hint="default" w:ascii="Times New Roman" w:hAnsi="Times New Roman" w:eastAsia="宋体" w:cs="Times New Roman"/>
                <w:color w:val="auto"/>
                <w:kern w:val="2"/>
                <w:sz w:val="24"/>
                <w:szCs w:val="24"/>
                <w:highlight w:val="none"/>
                <w:lang w:val="en-US" w:eastAsia="zh-CN"/>
              </w:rPr>
              <w:t>0.</w:t>
            </w:r>
            <w:r>
              <w:rPr>
                <w:rFonts w:hint="eastAsia" w:ascii="Times New Roman" w:hAnsi="Times New Roman" w:eastAsia="宋体" w:cs="Times New Roman"/>
                <w:color w:val="auto"/>
                <w:kern w:val="2"/>
                <w:sz w:val="24"/>
                <w:szCs w:val="24"/>
                <w:highlight w:val="none"/>
                <w:lang w:val="en-US" w:eastAsia="zh-CN"/>
              </w:rPr>
              <w:t>0180</w:t>
            </w:r>
            <w:r>
              <w:rPr>
                <w:rFonts w:hint="default" w:ascii="Times New Roman" w:hAnsi="Times New Roman" w:eastAsia="宋体" w:cs="Times New Roman"/>
                <w:color w:val="auto"/>
                <w:kern w:val="2"/>
                <w:sz w:val="24"/>
                <w:szCs w:val="24"/>
                <w:highlight w:val="none"/>
              </w:rPr>
              <w:t>t/a、NH</w:t>
            </w:r>
            <w:r>
              <w:rPr>
                <w:rFonts w:hint="default" w:ascii="Times New Roman" w:hAnsi="Times New Roman" w:eastAsia="宋体" w:cs="Times New Roman"/>
                <w:color w:val="auto"/>
                <w:kern w:val="2"/>
                <w:sz w:val="24"/>
                <w:szCs w:val="24"/>
                <w:highlight w:val="none"/>
                <w:vertAlign w:val="subscript"/>
              </w:rPr>
              <w:t>3</w:t>
            </w:r>
            <w:r>
              <w:rPr>
                <w:rFonts w:hint="default" w:ascii="Times New Roman" w:hAnsi="Times New Roman" w:eastAsia="宋体" w:cs="Times New Roman"/>
                <w:color w:val="auto"/>
                <w:kern w:val="2"/>
                <w:sz w:val="24"/>
                <w:szCs w:val="24"/>
                <w:highlight w:val="none"/>
              </w:rPr>
              <w:t>-N</w:t>
            </w:r>
            <w:r>
              <w:rPr>
                <w:rFonts w:hint="default" w:ascii="Times New Roman" w:hAnsi="Times New Roman" w:eastAsia="宋体" w:cs="Times New Roman"/>
                <w:color w:val="auto"/>
                <w:kern w:val="2"/>
                <w:sz w:val="24"/>
                <w:szCs w:val="24"/>
                <w:highlight w:val="none"/>
                <w:lang w:val="en-US" w:eastAsia="zh-CN"/>
              </w:rPr>
              <w:t>0.</w:t>
            </w:r>
            <w:r>
              <w:rPr>
                <w:rFonts w:hint="eastAsia" w:ascii="Times New Roman" w:hAnsi="Times New Roman" w:eastAsia="宋体" w:cs="Times New Roman"/>
                <w:color w:val="auto"/>
                <w:kern w:val="2"/>
                <w:sz w:val="24"/>
                <w:szCs w:val="24"/>
                <w:highlight w:val="none"/>
                <w:lang w:val="en-US" w:eastAsia="zh-CN"/>
              </w:rPr>
              <w:t>0009</w:t>
            </w:r>
            <w:r>
              <w:rPr>
                <w:rFonts w:hint="default" w:ascii="Times New Roman" w:hAnsi="Times New Roman" w:eastAsia="宋体" w:cs="Times New Roman"/>
                <w:color w:val="auto"/>
                <w:kern w:val="2"/>
                <w:sz w:val="24"/>
                <w:szCs w:val="24"/>
                <w:highlight w:val="none"/>
              </w:rPr>
              <w:t>t/a</w:t>
            </w:r>
            <w:r>
              <w:rPr>
                <w:rFonts w:hint="default" w:ascii="Times New Roman" w:hAnsi="Times New Roman" w:eastAsia="宋体" w:cs="Times New Roman"/>
                <w:bCs/>
                <w:color w:val="auto"/>
                <w:sz w:val="24"/>
                <w:szCs w:val="24"/>
                <w:highlight w:val="none"/>
              </w:rPr>
              <w:t>的控制指标。</w:t>
            </w:r>
          </w:p>
          <w:p w14:paraId="1A999E16">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baseline"/>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2、环境管理检查结论</w:t>
            </w:r>
            <w:bookmarkEnd w:id="4"/>
            <w:bookmarkEnd w:id="5"/>
          </w:p>
          <w:p w14:paraId="1E96951B">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baseline"/>
              <w:rPr>
                <w:rFonts w:ascii="Times New Roman" w:hAnsi="Times New Roman" w:eastAsia="宋体"/>
                <w:bCs/>
                <w:color w:val="auto"/>
                <w:sz w:val="24"/>
                <w:szCs w:val="24"/>
              </w:rPr>
            </w:pPr>
            <w:r>
              <w:rPr>
                <w:rFonts w:hint="default" w:ascii="Times New Roman" w:hAnsi="Times New Roman" w:eastAsia="宋体" w:cs="Times New Roman"/>
                <w:bCs/>
                <w:color w:val="auto"/>
                <w:sz w:val="24"/>
                <w:szCs w:val="24"/>
              </w:rPr>
              <w:t>项目执行了环保“三同时”制度；按照有关规定建立了相关环境保护管理制度；由专人负责公司环境管理工作。</w:t>
            </w:r>
          </w:p>
        </w:tc>
      </w:tr>
    </w:tbl>
    <w:p w14:paraId="49FF2875">
      <w:pPr>
        <w:pStyle w:val="41"/>
        <w:spacing w:before="0" w:beforeAutospacing="0" w:after="0" w:afterAutospacing="0" w:line="360" w:lineRule="exact"/>
        <w:jc w:val="both"/>
        <w:outlineLvl w:val="0"/>
        <w:rPr>
          <w:rFonts w:ascii="Times New Roman" w:hAnsi="Times New Roman" w:cs="Times New Roman"/>
          <w:b/>
          <w:color w:val="auto"/>
          <w:sz w:val="21"/>
          <w:szCs w:val="21"/>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5E0300EA">
      <w:pPr>
        <w:spacing w:after="0" w:line="280" w:lineRule="exact"/>
        <w:jc w:val="center"/>
        <w:rPr>
          <w:b/>
          <w:bCs/>
          <w:color w:val="auto"/>
          <w:sz w:val="21"/>
          <w:szCs w:val="21"/>
        </w:rPr>
      </w:pPr>
      <w:r>
        <w:rPr>
          <w:rFonts w:hint="eastAsia"/>
          <w:b/>
          <w:bCs/>
          <w:color w:val="auto"/>
          <w:sz w:val="21"/>
          <w:szCs w:val="21"/>
        </w:rPr>
        <w:t>建设项目工程竣工环境保护</w:t>
      </w:r>
      <w:r>
        <w:rPr>
          <w:b/>
          <w:bCs/>
          <w:color w:val="auto"/>
          <w:sz w:val="21"/>
          <w:szCs w:val="21"/>
        </w:rPr>
        <w:t>“</w:t>
      </w:r>
      <w:r>
        <w:rPr>
          <w:rFonts w:hint="eastAsia"/>
          <w:b/>
          <w:bCs/>
          <w:color w:val="auto"/>
          <w:sz w:val="21"/>
          <w:szCs w:val="21"/>
        </w:rPr>
        <w:t>三同时</w:t>
      </w:r>
      <w:r>
        <w:rPr>
          <w:b/>
          <w:bCs/>
          <w:color w:val="auto"/>
          <w:sz w:val="21"/>
          <w:szCs w:val="21"/>
        </w:rPr>
        <w:t>”</w:t>
      </w:r>
      <w:r>
        <w:rPr>
          <w:rFonts w:hint="eastAsia"/>
          <w:b/>
          <w:bCs/>
          <w:color w:val="auto"/>
          <w:sz w:val="21"/>
          <w:szCs w:val="21"/>
        </w:rPr>
        <w:t>验收登记表</w:t>
      </w:r>
    </w:p>
    <w:p w14:paraId="1B938A53">
      <w:pPr>
        <w:spacing w:after="0" w:line="280" w:lineRule="exact"/>
        <w:rPr>
          <w:rFonts w:hint="default" w:ascii="宋体" w:hAnsi="宋体" w:eastAsia="宋体"/>
          <w:color w:val="auto"/>
          <w:sz w:val="21"/>
          <w:szCs w:val="21"/>
          <w:lang w:val="en-US" w:eastAsia="zh-CN"/>
        </w:rPr>
      </w:pPr>
      <w:r>
        <w:rPr>
          <w:rFonts w:hint="eastAsia" w:ascii="宋体" w:hAnsi="宋体" w:eastAsia="宋体"/>
          <w:color w:val="auto"/>
          <w:sz w:val="21"/>
          <w:szCs w:val="21"/>
        </w:rPr>
        <w:t>填表单位（盖章）：</w:t>
      </w:r>
      <w:r>
        <w:rPr>
          <w:rFonts w:ascii="宋体" w:hAnsi="宋体" w:eastAsia="宋体"/>
          <w:color w:val="auto"/>
          <w:sz w:val="21"/>
          <w:szCs w:val="21"/>
        </w:rPr>
        <w:t xml:space="preserve">        </w:t>
      </w:r>
      <w:r>
        <w:rPr>
          <w:rFonts w:hint="eastAsia" w:ascii="宋体" w:hAnsi="宋体" w:eastAsia="宋体"/>
          <w:color w:val="auto"/>
          <w:sz w:val="21"/>
          <w:szCs w:val="21"/>
          <w:lang w:val="en-US" w:eastAsia="zh-CN"/>
        </w:rPr>
        <w:t xml:space="preserve">                           </w:t>
      </w:r>
      <w:r>
        <w:rPr>
          <w:rFonts w:ascii="宋体" w:hAnsi="宋体" w:eastAsia="宋体"/>
          <w:color w:val="auto"/>
          <w:sz w:val="21"/>
          <w:szCs w:val="21"/>
        </w:rPr>
        <w:t xml:space="preserve">  </w:t>
      </w:r>
      <w:r>
        <w:rPr>
          <w:rFonts w:hint="eastAsia" w:ascii="宋体" w:hAnsi="宋体" w:eastAsia="宋体"/>
          <w:color w:val="auto"/>
          <w:sz w:val="21"/>
          <w:szCs w:val="21"/>
        </w:rPr>
        <w:t>填表人（签字）：</w:t>
      </w:r>
      <w:r>
        <w:rPr>
          <w:rFonts w:ascii="宋体" w:hAnsi="宋体" w:eastAsia="宋体"/>
          <w:color w:val="auto"/>
          <w:sz w:val="21"/>
          <w:szCs w:val="21"/>
        </w:rPr>
        <w:t xml:space="preserve">   </w:t>
      </w:r>
      <w:r>
        <w:rPr>
          <w:rFonts w:hint="eastAsia" w:ascii="宋体" w:hAnsi="宋体" w:eastAsia="宋体"/>
          <w:color w:val="auto"/>
          <w:sz w:val="21"/>
          <w:szCs w:val="21"/>
          <w:lang w:val="en-US" w:eastAsia="zh-CN"/>
        </w:rPr>
        <w:t xml:space="preserve">          </w:t>
      </w:r>
      <w:r>
        <w:rPr>
          <w:rFonts w:ascii="宋体" w:hAnsi="宋体" w:eastAsia="宋体"/>
          <w:color w:val="auto"/>
          <w:sz w:val="21"/>
          <w:szCs w:val="21"/>
        </w:rPr>
        <w:t xml:space="preserve">           </w:t>
      </w:r>
      <w:r>
        <w:rPr>
          <w:rFonts w:hint="eastAsia" w:ascii="宋体" w:hAnsi="宋体" w:eastAsia="宋体"/>
          <w:color w:val="auto"/>
          <w:sz w:val="21"/>
          <w:szCs w:val="21"/>
        </w:rPr>
        <w:t xml:space="preserve">  </w:t>
      </w:r>
      <w:r>
        <w:rPr>
          <w:rFonts w:ascii="宋体" w:hAnsi="宋体" w:eastAsia="宋体"/>
          <w:color w:val="auto"/>
          <w:sz w:val="21"/>
          <w:szCs w:val="21"/>
        </w:rPr>
        <w:t xml:space="preserve">   </w:t>
      </w:r>
      <w:r>
        <w:rPr>
          <w:rFonts w:hint="eastAsia" w:ascii="宋体" w:hAnsi="宋体" w:eastAsia="宋体"/>
          <w:color w:val="auto"/>
          <w:sz w:val="21"/>
          <w:szCs w:val="21"/>
        </w:rPr>
        <w:t>项目经办人（签字）：</w:t>
      </w:r>
      <w:r>
        <w:rPr>
          <w:rFonts w:hint="eastAsia" w:ascii="宋体" w:hAnsi="宋体" w:eastAsia="宋体"/>
          <w:color w:val="auto"/>
          <w:sz w:val="21"/>
          <w:szCs w:val="21"/>
          <w:lang w:val="en-US" w:eastAsia="zh-CN"/>
        </w:rPr>
        <w:t xml:space="preserve">                  </w:t>
      </w:r>
    </w:p>
    <w:tbl>
      <w:tblPr>
        <w:tblStyle w:val="15"/>
        <w:tblW w:w="1480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1"/>
        <w:gridCol w:w="1208"/>
        <w:gridCol w:w="635"/>
        <w:gridCol w:w="709"/>
        <w:gridCol w:w="141"/>
        <w:gridCol w:w="1134"/>
        <w:gridCol w:w="567"/>
        <w:gridCol w:w="567"/>
        <w:gridCol w:w="709"/>
        <w:gridCol w:w="567"/>
        <w:gridCol w:w="992"/>
        <w:gridCol w:w="993"/>
        <w:gridCol w:w="850"/>
        <w:gridCol w:w="1276"/>
        <w:gridCol w:w="850"/>
        <w:gridCol w:w="851"/>
        <w:gridCol w:w="567"/>
        <w:gridCol w:w="425"/>
        <w:gridCol w:w="284"/>
        <w:gridCol w:w="283"/>
        <w:gridCol w:w="600"/>
      </w:tblGrid>
      <w:tr w14:paraId="13E2E5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restart"/>
            <w:tcBorders>
              <w:top w:val="single" w:color="auto" w:sz="8" w:space="0"/>
            </w:tcBorders>
            <w:textDirection w:val="tbRlV"/>
            <w:vAlign w:val="center"/>
          </w:tcPr>
          <w:p w14:paraId="5CF6910C">
            <w:pPr>
              <w:spacing w:after="0"/>
              <w:jc w:val="center"/>
              <w:rPr>
                <w:rFonts w:ascii="Times New Roman" w:hAnsi="Times New Roman"/>
                <w:b/>
                <w:color w:val="auto"/>
                <w:kern w:val="2"/>
                <w:sz w:val="15"/>
                <w:szCs w:val="15"/>
              </w:rPr>
            </w:pPr>
            <w:r>
              <w:rPr>
                <w:rFonts w:ascii="Times New Roman"/>
                <w:b/>
                <w:color w:val="auto"/>
                <w:kern w:val="2"/>
                <w:sz w:val="15"/>
                <w:szCs w:val="15"/>
              </w:rPr>
              <w:t>建设项目</w:t>
            </w:r>
          </w:p>
        </w:tc>
        <w:tc>
          <w:tcPr>
            <w:tcW w:w="1843" w:type="dxa"/>
            <w:gridSpan w:val="2"/>
            <w:tcBorders>
              <w:top w:val="single" w:color="auto" w:sz="8" w:space="0"/>
            </w:tcBorders>
            <w:vAlign w:val="center"/>
          </w:tcPr>
          <w:p w14:paraId="4301C936">
            <w:pPr>
              <w:spacing w:after="0"/>
              <w:jc w:val="center"/>
              <w:rPr>
                <w:rFonts w:ascii="微软雅黑" w:hAnsi="微软雅黑" w:cs="Times New Roman"/>
                <w:b/>
                <w:color w:val="auto"/>
                <w:kern w:val="2"/>
                <w:sz w:val="15"/>
                <w:szCs w:val="15"/>
              </w:rPr>
            </w:pPr>
            <w:r>
              <w:rPr>
                <w:rFonts w:ascii="微软雅黑" w:hAnsi="微软雅黑" w:cs="Times New Roman"/>
                <w:b/>
                <w:color w:val="auto"/>
                <w:kern w:val="2"/>
                <w:sz w:val="15"/>
                <w:szCs w:val="15"/>
              </w:rPr>
              <w:t>项目名称</w:t>
            </w:r>
          </w:p>
        </w:tc>
        <w:tc>
          <w:tcPr>
            <w:tcW w:w="4394" w:type="dxa"/>
            <w:gridSpan w:val="7"/>
            <w:tcBorders>
              <w:top w:val="single" w:color="auto" w:sz="8" w:space="0"/>
            </w:tcBorders>
            <w:vAlign w:val="center"/>
          </w:tcPr>
          <w:p w14:paraId="76DCAD07">
            <w:pPr>
              <w:spacing w:after="0"/>
              <w:jc w:val="center"/>
              <w:rPr>
                <w:rFonts w:hint="default" w:ascii="微软雅黑" w:hAnsi="微软雅黑" w:cs="Times New Roman"/>
                <w:b/>
                <w:color w:val="auto"/>
                <w:kern w:val="2"/>
                <w:sz w:val="15"/>
                <w:szCs w:val="15"/>
                <w:lang w:val="en-US"/>
              </w:rPr>
            </w:pPr>
            <w:r>
              <w:rPr>
                <w:rFonts w:hint="default" w:ascii="微软雅黑" w:hAnsi="微软雅黑" w:cs="Times New Roman"/>
                <w:b/>
                <w:color w:val="auto"/>
                <w:kern w:val="2"/>
                <w:sz w:val="15"/>
                <w:szCs w:val="15"/>
                <w:lang w:val="en-US" w:eastAsia="zh-CN"/>
              </w:rPr>
              <w:t>河南省鑫耀石墨制品有限责任公司年产</w:t>
            </w:r>
            <w:r>
              <w:rPr>
                <w:rFonts w:hint="default" w:ascii="Times New Roman" w:hAnsi="Times New Roman" w:cs="Times New Roman"/>
                <w:b/>
                <w:color w:val="auto"/>
                <w:kern w:val="2"/>
                <w:sz w:val="15"/>
                <w:szCs w:val="15"/>
                <w:lang w:val="en-US" w:eastAsia="zh-CN"/>
              </w:rPr>
              <w:t>20000</w:t>
            </w:r>
            <w:r>
              <w:rPr>
                <w:rFonts w:hint="default" w:ascii="微软雅黑" w:hAnsi="微软雅黑" w:cs="Times New Roman"/>
                <w:b/>
                <w:color w:val="auto"/>
                <w:kern w:val="2"/>
                <w:sz w:val="15"/>
                <w:szCs w:val="15"/>
                <w:lang w:val="en-US" w:eastAsia="zh-CN"/>
              </w:rPr>
              <w:t>吨石墨制品项目</w:t>
            </w:r>
            <w:r>
              <w:rPr>
                <w:rFonts w:hint="eastAsia" w:ascii="微软雅黑" w:hAnsi="微软雅黑" w:cs="Times New Roman"/>
                <w:b/>
                <w:color w:val="auto"/>
                <w:kern w:val="2"/>
                <w:sz w:val="15"/>
                <w:szCs w:val="15"/>
                <w:lang w:val="en-US" w:eastAsia="zh-CN"/>
              </w:rPr>
              <w:t>（一期）</w:t>
            </w:r>
          </w:p>
        </w:tc>
        <w:tc>
          <w:tcPr>
            <w:tcW w:w="1985" w:type="dxa"/>
            <w:gridSpan w:val="2"/>
            <w:tcBorders>
              <w:top w:val="single" w:color="auto" w:sz="8" w:space="0"/>
            </w:tcBorders>
            <w:vAlign w:val="center"/>
          </w:tcPr>
          <w:p w14:paraId="4DF71096">
            <w:pPr>
              <w:spacing w:after="0"/>
              <w:jc w:val="center"/>
              <w:rPr>
                <w:rFonts w:ascii="微软雅黑" w:hAnsi="微软雅黑"/>
                <w:b/>
                <w:color w:val="auto"/>
                <w:kern w:val="2"/>
                <w:sz w:val="15"/>
                <w:szCs w:val="15"/>
              </w:rPr>
            </w:pPr>
            <w:r>
              <w:rPr>
                <w:rFonts w:hint="eastAsia" w:ascii="微软雅黑" w:hAnsi="微软雅黑"/>
                <w:b/>
                <w:color w:val="auto"/>
                <w:kern w:val="2"/>
                <w:sz w:val="15"/>
                <w:szCs w:val="15"/>
              </w:rPr>
              <w:t>项目代码</w:t>
            </w:r>
          </w:p>
        </w:tc>
        <w:tc>
          <w:tcPr>
            <w:tcW w:w="2126" w:type="dxa"/>
            <w:gridSpan w:val="2"/>
            <w:tcBorders>
              <w:top w:val="single" w:color="auto" w:sz="8" w:space="0"/>
            </w:tcBorders>
            <w:tcMar>
              <w:top w:w="0" w:type="dxa"/>
              <w:left w:w="57" w:type="dxa"/>
              <w:bottom w:w="0" w:type="dxa"/>
              <w:right w:w="57" w:type="dxa"/>
            </w:tcMar>
            <w:vAlign w:val="center"/>
          </w:tcPr>
          <w:p w14:paraId="38037158">
            <w:pPr>
              <w:spacing w:after="0"/>
              <w:jc w:val="center"/>
              <w:rPr>
                <w:rFonts w:ascii="Times New Roman" w:hAnsi="Times New Roman"/>
                <w:b/>
                <w:color w:val="auto"/>
                <w:kern w:val="2"/>
                <w:sz w:val="15"/>
                <w:szCs w:val="15"/>
              </w:rPr>
            </w:pPr>
            <w:r>
              <w:rPr>
                <w:rFonts w:hint="eastAsia" w:ascii="微软雅黑" w:hAnsi="微软雅黑" w:cs="Times New Roman"/>
                <w:b/>
                <w:color w:val="auto"/>
                <w:kern w:val="2"/>
                <w:sz w:val="15"/>
                <w:szCs w:val="15"/>
              </w:rPr>
              <w:t>2402-410782-04-01-620295</w:t>
            </w:r>
          </w:p>
        </w:tc>
        <w:tc>
          <w:tcPr>
            <w:tcW w:w="1701" w:type="dxa"/>
            <w:gridSpan w:val="2"/>
            <w:tcBorders>
              <w:top w:val="single" w:color="auto" w:sz="8" w:space="0"/>
            </w:tcBorders>
            <w:tcMar>
              <w:top w:w="0" w:type="dxa"/>
              <w:left w:w="57" w:type="dxa"/>
              <w:bottom w:w="0" w:type="dxa"/>
              <w:right w:w="57" w:type="dxa"/>
            </w:tcMar>
            <w:vAlign w:val="center"/>
          </w:tcPr>
          <w:p w14:paraId="0D7A1AD0">
            <w:pPr>
              <w:spacing w:after="0"/>
              <w:jc w:val="center"/>
              <w:rPr>
                <w:rFonts w:ascii="Times New Roman" w:hAnsi="Times New Roman"/>
                <w:b/>
                <w:color w:val="auto"/>
                <w:kern w:val="2"/>
                <w:sz w:val="15"/>
                <w:szCs w:val="15"/>
              </w:rPr>
            </w:pPr>
            <w:r>
              <w:rPr>
                <w:rFonts w:ascii="Times New Roman"/>
                <w:b/>
                <w:color w:val="auto"/>
                <w:kern w:val="2"/>
                <w:sz w:val="15"/>
                <w:szCs w:val="15"/>
              </w:rPr>
              <w:t>建设地点</w:t>
            </w:r>
          </w:p>
        </w:tc>
        <w:tc>
          <w:tcPr>
            <w:tcW w:w="2159" w:type="dxa"/>
            <w:gridSpan w:val="5"/>
            <w:tcBorders>
              <w:top w:val="single" w:color="auto" w:sz="8" w:space="0"/>
            </w:tcBorders>
            <w:tcMar>
              <w:top w:w="0" w:type="dxa"/>
              <w:left w:w="57" w:type="dxa"/>
              <w:bottom w:w="0" w:type="dxa"/>
              <w:right w:w="57" w:type="dxa"/>
            </w:tcMar>
            <w:vAlign w:val="center"/>
          </w:tcPr>
          <w:p w14:paraId="4BC37DFF">
            <w:pPr>
              <w:spacing w:after="0"/>
              <w:jc w:val="center"/>
              <w:rPr>
                <w:rFonts w:ascii="宋体" w:hAnsi="宋体" w:eastAsia="宋体"/>
                <w:b/>
                <w:color w:val="auto"/>
                <w:kern w:val="2"/>
                <w:sz w:val="15"/>
                <w:szCs w:val="15"/>
              </w:rPr>
            </w:pPr>
            <w:r>
              <w:rPr>
                <w:rFonts w:hint="eastAsia" w:ascii="Times New Roman" w:cs="Times New Roman"/>
                <w:b/>
                <w:color w:val="auto"/>
                <w:kern w:val="2"/>
                <w:sz w:val="15"/>
                <w:szCs w:val="15"/>
              </w:rPr>
              <w:t>新乡市辉县市城西产业集聚区河南省斯特佳机械科技有限公司院内</w:t>
            </w:r>
          </w:p>
        </w:tc>
      </w:tr>
      <w:tr w14:paraId="7F4F16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44201391">
            <w:pPr>
              <w:adjustRightInd/>
              <w:snapToGrid/>
              <w:spacing w:after="0"/>
              <w:rPr>
                <w:rFonts w:ascii="Times New Roman" w:hAnsi="Times New Roman"/>
                <w:b/>
                <w:color w:val="auto"/>
                <w:kern w:val="2"/>
                <w:sz w:val="15"/>
                <w:szCs w:val="15"/>
              </w:rPr>
            </w:pPr>
          </w:p>
        </w:tc>
        <w:tc>
          <w:tcPr>
            <w:tcW w:w="1843" w:type="dxa"/>
            <w:gridSpan w:val="2"/>
            <w:tcMar>
              <w:top w:w="0" w:type="dxa"/>
              <w:left w:w="57" w:type="dxa"/>
              <w:bottom w:w="0" w:type="dxa"/>
              <w:right w:w="57" w:type="dxa"/>
            </w:tcMar>
            <w:vAlign w:val="center"/>
          </w:tcPr>
          <w:p w14:paraId="1845F599">
            <w:pPr>
              <w:spacing w:after="0"/>
              <w:jc w:val="center"/>
              <w:rPr>
                <w:rFonts w:ascii="微软雅黑" w:hAnsi="微软雅黑"/>
                <w:b/>
                <w:color w:val="auto"/>
                <w:kern w:val="2"/>
                <w:sz w:val="15"/>
                <w:szCs w:val="15"/>
              </w:rPr>
            </w:pPr>
            <w:r>
              <w:rPr>
                <w:rFonts w:ascii="微软雅黑" w:hAnsi="微软雅黑"/>
                <w:b/>
                <w:color w:val="auto"/>
                <w:kern w:val="2"/>
                <w:sz w:val="15"/>
                <w:szCs w:val="15"/>
              </w:rPr>
              <w:t>行业类别（分类管理名录）</w:t>
            </w:r>
          </w:p>
        </w:tc>
        <w:tc>
          <w:tcPr>
            <w:tcW w:w="4394" w:type="dxa"/>
            <w:gridSpan w:val="7"/>
            <w:tcMar>
              <w:top w:w="0" w:type="dxa"/>
              <w:left w:w="57" w:type="dxa"/>
              <w:bottom w:w="0" w:type="dxa"/>
              <w:right w:w="57" w:type="dxa"/>
            </w:tcMar>
            <w:vAlign w:val="center"/>
          </w:tcPr>
          <w:p w14:paraId="1AABBE02">
            <w:pPr>
              <w:spacing w:after="0"/>
              <w:jc w:val="center"/>
              <w:rPr>
                <w:rFonts w:ascii="Times New Roman" w:hAnsi="Times New Roman" w:eastAsia="宋体"/>
                <w:b/>
                <w:color w:val="auto"/>
                <w:sz w:val="15"/>
                <w:szCs w:val="15"/>
              </w:rPr>
            </w:pPr>
            <w:r>
              <w:rPr>
                <w:rFonts w:hint="default" w:ascii="微软雅黑" w:hAnsi="微软雅黑" w:cs="Times New Roman"/>
                <w:b/>
                <w:color w:val="auto"/>
                <w:kern w:val="2"/>
                <w:sz w:val="15"/>
                <w:szCs w:val="15"/>
                <w:lang w:val="en-US" w:eastAsia="zh-CN"/>
              </w:rPr>
              <w:t>C3091</w:t>
            </w:r>
            <w:r>
              <w:rPr>
                <w:rFonts w:hint="eastAsia" w:ascii="微软雅黑" w:hAnsi="微软雅黑" w:cs="Times New Roman"/>
                <w:b/>
                <w:color w:val="auto"/>
                <w:kern w:val="2"/>
                <w:sz w:val="15"/>
                <w:szCs w:val="15"/>
                <w:lang w:val="en-US" w:eastAsia="zh-CN"/>
              </w:rPr>
              <w:t>石墨及碳素制品制造</w:t>
            </w:r>
          </w:p>
        </w:tc>
        <w:tc>
          <w:tcPr>
            <w:tcW w:w="1985" w:type="dxa"/>
            <w:gridSpan w:val="2"/>
            <w:tcMar>
              <w:top w:w="0" w:type="dxa"/>
              <w:left w:w="57" w:type="dxa"/>
              <w:bottom w:w="0" w:type="dxa"/>
              <w:right w:w="57" w:type="dxa"/>
            </w:tcMar>
            <w:vAlign w:val="center"/>
          </w:tcPr>
          <w:p w14:paraId="19021A1E">
            <w:pPr>
              <w:spacing w:after="0"/>
              <w:jc w:val="center"/>
              <w:rPr>
                <w:rFonts w:ascii="微软雅黑" w:hAnsi="微软雅黑"/>
                <w:b/>
                <w:color w:val="auto"/>
                <w:kern w:val="2"/>
                <w:sz w:val="15"/>
                <w:szCs w:val="15"/>
              </w:rPr>
            </w:pPr>
            <w:r>
              <w:rPr>
                <w:rFonts w:ascii="微软雅黑" w:hAnsi="微软雅黑"/>
                <w:b/>
                <w:color w:val="auto"/>
                <w:kern w:val="2"/>
                <w:sz w:val="15"/>
                <w:szCs w:val="15"/>
              </w:rPr>
              <w:t>建设性质</w:t>
            </w:r>
          </w:p>
        </w:tc>
        <w:tc>
          <w:tcPr>
            <w:tcW w:w="3827" w:type="dxa"/>
            <w:gridSpan w:val="4"/>
            <w:tcMar>
              <w:top w:w="0" w:type="dxa"/>
              <w:left w:w="57" w:type="dxa"/>
              <w:bottom w:w="0" w:type="dxa"/>
              <w:right w:w="57" w:type="dxa"/>
            </w:tcMar>
            <w:vAlign w:val="center"/>
          </w:tcPr>
          <w:p w14:paraId="140A99E7">
            <w:pPr>
              <w:spacing w:after="0"/>
              <w:jc w:val="center"/>
              <w:rPr>
                <w:rFonts w:ascii="Times New Roman" w:hAnsi="Times New Roman"/>
                <w:b/>
                <w:color w:val="auto"/>
                <w:kern w:val="2"/>
                <w:sz w:val="15"/>
                <w:szCs w:val="15"/>
              </w:rPr>
            </w:pPr>
            <w:r>
              <w:rPr>
                <w:rFonts w:ascii="Times New Roman" w:hAnsi="Times New Roman"/>
                <w:b/>
                <w:color w:val="auto"/>
                <w:kern w:val="2"/>
                <w:sz w:val="15"/>
                <w:szCs w:val="15"/>
              </w:rPr>
              <w:t>□</w:t>
            </w:r>
            <w:r>
              <w:rPr>
                <w:rFonts w:ascii="Times New Roman"/>
                <w:b/>
                <w:color w:val="auto"/>
                <w:kern w:val="2"/>
                <w:sz w:val="15"/>
                <w:szCs w:val="15"/>
              </w:rPr>
              <w:t>新建</w:t>
            </w:r>
            <w:r>
              <w:rPr>
                <w:rFonts w:hint="eastAsia" w:ascii="Times New Roman"/>
                <w:b/>
                <w:color w:val="auto"/>
                <w:kern w:val="2"/>
                <w:sz w:val="15"/>
                <w:szCs w:val="15"/>
              </w:rPr>
              <w:t>（迁建）</w:t>
            </w:r>
            <w:r>
              <w:rPr>
                <w:rFonts w:ascii="Times New Roman" w:hAnsi="Times New Roman"/>
                <w:b/>
                <w:color w:val="auto"/>
                <w:kern w:val="2"/>
                <w:sz w:val="15"/>
                <w:szCs w:val="15"/>
              </w:rPr>
              <w:t xml:space="preserve">  </w:t>
            </w:r>
            <w:r>
              <w:rPr>
                <w:rFonts w:ascii="Times New Roman" w:hAnsi="Times New Roman" w:eastAsia="宋体"/>
                <w:b/>
                <w:bCs/>
                <w:color w:val="auto"/>
                <w:sz w:val="15"/>
                <w:szCs w:val="15"/>
              </w:rPr>
              <w:t>√</w:t>
            </w:r>
            <w:r>
              <w:rPr>
                <w:rFonts w:ascii="Times New Roman"/>
                <w:b/>
                <w:color w:val="auto"/>
                <w:kern w:val="2"/>
                <w:sz w:val="15"/>
                <w:szCs w:val="15"/>
              </w:rPr>
              <w:t>改扩建</w:t>
            </w:r>
            <w:r>
              <w:rPr>
                <w:rFonts w:ascii="Times New Roman" w:hAnsi="Times New Roman"/>
                <w:b/>
                <w:color w:val="auto"/>
                <w:kern w:val="2"/>
                <w:sz w:val="15"/>
                <w:szCs w:val="15"/>
              </w:rPr>
              <w:t xml:space="preserve"> </w:t>
            </w:r>
            <w:r>
              <w:rPr>
                <w:rFonts w:hint="eastAsia" w:ascii="Times New Roman" w:hAnsi="Times New Roman"/>
                <w:b/>
                <w:color w:val="auto"/>
                <w:kern w:val="2"/>
                <w:sz w:val="15"/>
                <w:szCs w:val="15"/>
              </w:rPr>
              <w:t xml:space="preserve"> </w:t>
            </w:r>
            <w:r>
              <w:rPr>
                <w:rFonts w:ascii="Times New Roman" w:hAnsi="Times New Roman"/>
                <w:b/>
                <w:color w:val="auto"/>
                <w:kern w:val="2"/>
                <w:sz w:val="15"/>
                <w:szCs w:val="15"/>
              </w:rPr>
              <w:t xml:space="preserve"> □</w:t>
            </w:r>
            <w:r>
              <w:rPr>
                <w:rFonts w:ascii="Times New Roman"/>
                <w:b/>
                <w:color w:val="auto"/>
                <w:kern w:val="2"/>
                <w:sz w:val="15"/>
                <w:szCs w:val="15"/>
              </w:rPr>
              <w:t>技术改造</w:t>
            </w:r>
          </w:p>
        </w:tc>
        <w:tc>
          <w:tcPr>
            <w:tcW w:w="992" w:type="dxa"/>
            <w:gridSpan w:val="2"/>
            <w:tcMar>
              <w:top w:w="0" w:type="dxa"/>
              <w:left w:w="57" w:type="dxa"/>
              <w:bottom w:w="0" w:type="dxa"/>
              <w:right w:w="57" w:type="dxa"/>
            </w:tcMar>
            <w:vAlign w:val="center"/>
          </w:tcPr>
          <w:p w14:paraId="17843F90">
            <w:pPr>
              <w:spacing w:after="0"/>
              <w:jc w:val="center"/>
              <w:rPr>
                <w:rFonts w:ascii="微软雅黑" w:hAnsi="微软雅黑"/>
                <w:b/>
                <w:color w:val="auto"/>
                <w:kern w:val="2"/>
                <w:sz w:val="15"/>
                <w:szCs w:val="15"/>
              </w:rPr>
            </w:pPr>
            <w:r>
              <w:rPr>
                <w:rFonts w:ascii="微软雅黑" w:hAnsi="微软雅黑"/>
                <w:b/>
                <w:color w:val="auto"/>
                <w:kern w:val="2"/>
                <w:sz w:val="15"/>
                <w:szCs w:val="15"/>
              </w:rPr>
              <w:t>项目厂区中心经度/纬度</w:t>
            </w:r>
          </w:p>
        </w:tc>
        <w:tc>
          <w:tcPr>
            <w:tcW w:w="1167" w:type="dxa"/>
            <w:gridSpan w:val="3"/>
            <w:tcMar>
              <w:top w:w="0" w:type="dxa"/>
              <w:left w:w="57" w:type="dxa"/>
              <w:bottom w:w="0" w:type="dxa"/>
              <w:right w:w="57" w:type="dxa"/>
            </w:tcMar>
            <w:vAlign w:val="center"/>
          </w:tcPr>
          <w:p w14:paraId="1A3656E8">
            <w:pPr>
              <w:spacing w:after="0"/>
              <w:rPr>
                <w:rFonts w:hint="default" w:ascii="Times New Roman" w:hAnsi="Times New Roman" w:eastAsia="等线"/>
                <w:color w:val="auto"/>
                <w:sz w:val="15"/>
                <w:szCs w:val="15"/>
                <w:lang w:val="en-US" w:eastAsia="zh-CN"/>
              </w:rPr>
            </w:pPr>
            <w:r>
              <w:rPr>
                <w:rFonts w:ascii="Times New Roman" w:hAnsi="Times New Roman" w:eastAsia="等线"/>
                <w:b/>
                <w:color w:val="auto"/>
                <w:sz w:val="15"/>
                <w:szCs w:val="15"/>
              </w:rPr>
              <w:t>经度</w:t>
            </w:r>
            <w:r>
              <w:rPr>
                <w:rFonts w:hint="eastAsia" w:ascii="Times New Roman" w:hAnsi="Times New Roman" w:eastAsia="等线"/>
                <w:b/>
                <w:color w:val="auto"/>
                <w:sz w:val="15"/>
                <w:szCs w:val="15"/>
              </w:rPr>
              <w:t>：</w:t>
            </w:r>
            <w:r>
              <w:rPr>
                <w:rFonts w:hint="eastAsia" w:ascii="Times New Roman" w:hAnsi="Times New Roman" w:eastAsia="等线"/>
                <w:b/>
                <w:color w:val="auto"/>
                <w:sz w:val="15"/>
                <w:szCs w:val="15"/>
                <w:highlight w:val="none"/>
              </w:rPr>
              <w:t>113°4</w:t>
            </w:r>
            <w:r>
              <w:rPr>
                <w:rFonts w:hint="eastAsia" w:ascii="Times New Roman" w:hAnsi="Times New Roman" w:eastAsia="等线"/>
                <w:b/>
                <w:color w:val="auto"/>
                <w:sz w:val="15"/>
                <w:szCs w:val="15"/>
                <w:highlight w:val="none"/>
                <w:lang w:val="en-US" w:eastAsia="zh-CN"/>
              </w:rPr>
              <w:t>5</w:t>
            </w:r>
            <w:r>
              <w:rPr>
                <w:rFonts w:hint="eastAsia" w:ascii="Times New Roman" w:hAnsi="Times New Roman" w:eastAsia="等线"/>
                <w:b/>
                <w:color w:val="auto"/>
                <w:sz w:val="15"/>
                <w:szCs w:val="15"/>
                <w:highlight w:val="none"/>
              </w:rPr>
              <w:t>′1</w:t>
            </w:r>
            <w:r>
              <w:rPr>
                <w:rFonts w:hint="eastAsia" w:ascii="Times New Roman" w:hAnsi="Times New Roman" w:eastAsia="等线"/>
                <w:b/>
                <w:color w:val="auto"/>
                <w:sz w:val="15"/>
                <w:szCs w:val="15"/>
                <w:highlight w:val="none"/>
                <w:lang w:val="en-US" w:eastAsia="zh-CN"/>
              </w:rPr>
              <w:t>7.137</w:t>
            </w:r>
            <w:r>
              <w:rPr>
                <w:rFonts w:hint="eastAsia" w:ascii="Times New Roman" w:hAnsi="Times New Roman" w:eastAsia="等线"/>
                <w:b/>
                <w:color w:val="auto"/>
                <w:sz w:val="15"/>
                <w:szCs w:val="15"/>
                <w:highlight w:val="none"/>
              </w:rPr>
              <w:t>″</w:t>
            </w:r>
          </w:p>
          <w:p w14:paraId="1D6DB343">
            <w:pPr>
              <w:spacing w:after="0"/>
              <w:rPr>
                <w:rFonts w:ascii="Times New Roman" w:hAnsi="Times New Roman"/>
                <w:b/>
                <w:color w:val="auto"/>
                <w:kern w:val="2"/>
                <w:sz w:val="15"/>
                <w:szCs w:val="15"/>
              </w:rPr>
            </w:pPr>
            <w:r>
              <w:rPr>
                <w:rFonts w:ascii="Times New Roman" w:hAnsi="Times New Roman" w:eastAsia="等线"/>
                <w:b/>
                <w:color w:val="auto"/>
                <w:sz w:val="15"/>
                <w:szCs w:val="15"/>
              </w:rPr>
              <w:t>纬度：</w:t>
            </w:r>
            <w:r>
              <w:rPr>
                <w:rFonts w:hint="eastAsia" w:ascii="Times New Roman" w:hAnsi="Times New Roman" w:eastAsia="等线"/>
                <w:b/>
                <w:color w:val="auto"/>
                <w:sz w:val="15"/>
                <w:szCs w:val="15"/>
                <w:highlight w:val="none"/>
              </w:rPr>
              <w:t>35°</w:t>
            </w:r>
            <w:r>
              <w:rPr>
                <w:rFonts w:hint="eastAsia" w:ascii="Times New Roman" w:hAnsi="Times New Roman" w:eastAsia="等线"/>
                <w:b/>
                <w:color w:val="auto"/>
                <w:sz w:val="15"/>
                <w:szCs w:val="15"/>
                <w:highlight w:val="none"/>
                <w:lang w:val="en-US" w:eastAsia="zh-CN"/>
              </w:rPr>
              <w:t>28</w:t>
            </w:r>
            <w:r>
              <w:rPr>
                <w:rFonts w:hint="eastAsia" w:ascii="Times New Roman" w:hAnsi="Times New Roman" w:eastAsia="等线"/>
                <w:b/>
                <w:color w:val="auto"/>
                <w:sz w:val="15"/>
                <w:szCs w:val="15"/>
                <w:highlight w:val="none"/>
              </w:rPr>
              <w:t>′</w:t>
            </w:r>
            <w:r>
              <w:rPr>
                <w:rFonts w:hint="eastAsia" w:ascii="Times New Roman" w:hAnsi="Times New Roman" w:eastAsia="等线"/>
                <w:b/>
                <w:color w:val="auto"/>
                <w:sz w:val="15"/>
                <w:szCs w:val="15"/>
                <w:highlight w:val="none"/>
                <w:lang w:val="en-US" w:eastAsia="zh-CN"/>
              </w:rPr>
              <w:t>31.105</w:t>
            </w:r>
            <w:r>
              <w:rPr>
                <w:rFonts w:hint="eastAsia" w:ascii="Times New Roman" w:hAnsi="Times New Roman" w:eastAsia="等线"/>
                <w:b/>
                <w:color w:val="auto"/>
                <w:sz w:val="15"/>
                <w:szCs w:val="15"/>
                <w:highlight w:val="none"/>
              </w:rPr>
              <w:t>″</w:t>
            </w:r>
            <w:r>
              <w:rPr>
                <w:rFonts w:ascii="宋体" w:hAnsi="宋体" w:eastAsia="宋体" w:cs="宋体"/>
                <w:color w:val="auto"/>
                <w:sz w:val="24"/>
                <w:szCs w:val="24"/>
                <w:highlight w:val="none"/>
                <w:shd w:val="clear" w:fill="E9ECEF"/>
              </w:rPr>
              <w:pict>
                <v:shape id="_x0000_i1032" o:spt="201" type="#_x0000_t201" style="height:0pt;width:0.05pt;" filled="f" coordsize="21600,21600">
                  <v:path/>
                  <v:fill on="f" focussize="0,0"/>
                  <v:stroke/>
                  <v:imagedata o:title=""/>
                  <o:lock v:ext="edit" aspectratio="t"/>
                  <w10:wrap type="none"/>
                  <w10:anchorlock/>
                </v:shape>
              </w:pict>
            </w:r>
          </w:p>
        </w:tc>
      </w:tr>
      <w:tr w14:paraId="67D295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67FCD678">
            <w:pPr>
              <w:adjustRightInd/>
              <w:snapToGrid/>
              <w:spacing w:after="0"/>
              <w:rPr>
                <w:rFonts w:ascii="Times New Roman" w:hAnsi="Times New Roman"/>
                <w:b/>
                <w:color w:val="auto"/>
                <w:kern w:val="2"/>
                <w:sz w:val="15"/>
                <w:szCs w:val="15"/>
              </w:rPr>
            </w:pPr>
          </w:p>
        </w:tc>
        <w:tc>
          <w:tcPr>
            <w:tcW w:w="1843" w:type="dxa"/>
            <w:gridSpan w:val="2"/>
            <w:vAlign w:val="center"/>
          </w:tcPr>
          <w:p w14:paraId="731F4CEB">
            <w:pPr>
              <w:spacing w:after="0"/>
              <w:jc w:val="center"/>
              <w:rPr>
                <w:rFonts w:ascii="微软雅黑" w:hAnsi="微软雅黑"/>
                <w:b/>
                <w:color w:val="auto"/>
                <w:kern w:val="2"/>
                <w:sz w:val="15"/>
                <w:szCs w:val="15"/>
              </w:rPr>
            </w:pPr>
            <w:r>
              <w:rPr>
                <w:rFonts w:ascii="微软雅黑" w:hAnsi="微软雅黑"/>
                <w:b/>
                <w:color w:val="auto"/>
                <w:kern w:val="2"/>
                <w:sz w:val="15"/>
                <w:szCs w:val="15"/>
              </w:rPr>
              <w:t>设计生产能力</w:t>
            </w:r>
          </w:p>
        </w:tc>
        <w:tc>
          <w:tcPr>
            <w:tcW w:w="4394" w:type="dxa"/>
            <w:gridSpan w:val="7"/>
            <w:vAlign w:val="center"/>
          </w:tcPr>
          <w:p w14:paraId="39B09E39">
            <w:pPr>
              <w:spacing w:after="0"/>
              <w:jc w:val="center"/>
              <w:rPr>
                <w:rFonts w:hint="eastAsia" w:ascii="Times New Roman" w:hAnsi="Times New Roman" w:eastAsia="宋体" w:cs="Times New Roman"/>
                <w:b/>
                <w:color w:val="auto"/>
                <w:kern w:val="2"/>
                <w:sz w:val="15"/>
                <w:szCs w:val="15"/>
                <w:lang w:val="pt-BR" w:eastAsia="zh-CN"/>
              </w:rPr>
            </w:pPr>
            <w:r>
              <w:rPr>
                <w:rFonts w:hint="eastAsia" w:ascii="Times New Roman" w:hAnsi="Times New Roman" w:eastAsia="宋体"/>
                <w:b/>
                <w:color w:val="auto"/>
                <w:kern w:val="2"/>
                <w:sz w:val="15"/>
                <w:szCs w:val="15"/>
                <w:lang w:val="en-US" w:eastAsia="zh-CN"/>
              </w:rPr>
              <w:t>石墨模具：</w:t>
            </w:r>
            <w:r>
              <w:rPr>
                <w:rFonts w:hint="eastAsia" w:ascii="Times New Roman" w:hAnsi="Times New Roman" w:eastAsia="宋体" w:cs="Times New Roman"/>
                <w:b/>
                <w:color w:val="auto"/>
                <w:kern w:val="2"/>
                <w:sz w:val="15"/>
                <w:szCs w:val="15"/>
                <w:lang w:val="pt-BR" w:eastAsia="zh-CN"/>
              </w:rPr>
              <w:t>14000吨/年</w:t>
            </w:r>
          </w:p>
          <w:p w14:paraId="1C698A24">
            <w:pPr>
              <w:spacing w:after="0"/>
              <w:jc w:val="center"/>
              <w:rPr>
                <w:rFonts w:hint="default" w:ascii="Times New Roman" w:hAnsi="Times New Roman" w:eastAsia="宋体" w:cs="Times New Roman"/>
                <w:b/>
                <w:color w:val="auto"/>
                <w:kern w:val="2"/>
                <w:sz w:val="15"/>
                <w:szCs w:val="15"/>
                <w:lang w:val="en-US" w:eastAsia="zh-CN"/>
              </w:rPr>
            </w:pPr>
            <w:r>
              <w:rPr>
                <w:rFonts w:hint="eastAsia" w:ascii="Times New Roman" w:hAnsi="Times New Roman" w:eastAsia="宋体" w:cs="Times New Roman"/>
                <w:b/>
                <w:color w:val="auto"/>
                <w:kern w:val="2"/>
                <w:sz w:val="15"/>
                <w:szCs w:val="15"/>
                <w:lang w:val="en-US" w:eastAsia="zh-CN"/>
              </w:rPr>
              <w:t>石墨匣钵：</w:t>
            </w:r>
            <w:r>
              <w:rPr>
                <w:rFonts w:hint="eastAsia" w:ascii="Times New Roman" w:hAnsi="Times New Roman" w:eastAsia="宋体" w:cs="Times New Roman"/>
                <w:b/>
                <w:color w:val="auto"/>
                <w:kern w:val="2"/>
                <w:sz w:val="15"/>
                <w:szCs w:val="15"/>
                <w:lang w:val="pt-BR" w:eastAsia="zh-CN"/>
              </w:rPr>
              <w:t>6000吨/年</w:t>
            </w:r>
          </w:p>
        </w:tc>
        <w:tc>
          <w:tcPr>
            <w:tcW w:w="1985" w:type="dxa"/>
            <w:gridSpan w:val="2"/>
            <w:vAlign w:val="center"/>
          </w:tcPr>
          <w:p w14:paraId="518EFCFC">
            <w:pPr>
              <w:spacing w:after="0"/>
              <w:jc w:val="center"/>
              <w:rPr>
                <w:rFonts w:ascii="微软雅黑" w:hAnsi="微软雅黑"/>
                <w:b/>
                <w:color w:val="auto"/>
                <w:kern w:val="2"/>
                <w:sz w:val="15"/>
                <w:szCs w:val="15"/>
              </w:rPr>
            </w:pPr>
            <w:r>
              <w:rPr>
                <w:rFonts w:ascii="微软雅黑" w:hAnsi="微软雅黑"/>
                <w:b/>
                <w:color w:val="auto"/>
                <w:kern w:val="2"/>
                <w:sz w:val="15"/>
                <w:szCs w:val="15"/>
              </w:rPr>
              <w:t>实际生产能力</w:t>
            </w:r>
          </w:p>
        </w:tc>
        <w:tc>
          <w:tcPr>
            <w:tcW w:w="2126" w:type="dxa"/>
            <w:gridSpan w:val="2"/>
            <w:tcMar>
              <w:top w:w="0" w:type="dxa"/>
              <w:left w:w="57" w:type="dxa"/>
              <w:bottom w:w="0" w:type="dxa"/>
              <w:right w:w="57" w:type="dxa"/>
            </w:tcMar>
            <w:vAlign w:val="center"/>
          </w:tcPr>
          <w:p w14:paraId="1AE682ED">
            <w:pPr>
              <w:spacing w:after="0"/>
              <w:jc w:val="center"/>
              <w:rPr>
                <w:rFonts w:hint="default" w:ascii="Times New Roman" w:hAnsi="Times New Roman" w:eastAsia="宋体"/>
                <w:b/>
                <w:color w:val="auto"/>
                <w:kern w:val="2"/>
                <w:sz w:val="15"/>
                <w:szCs w:val="15"/>
                <w:lang w:val="en-US"/>
              </w:rPr>
            </w:pPr>
            <w:r>
              <w:rPr>
                <w:rFonts w:hint="eastAsia" w:ascii="Times New Roman" w:hAnsi="Times New Roman" w:eastAsia="宋体" w:cs="Times New Roman"/>
                <w:b/>
                <w:color w:val="auto"/>
                <w:kern w:val="2"/>
                <w:sz w:val="15"/>
                <w:szCs w:val="15"/>
                <w:lang w:val="en-US" w:eastAsia="zh-CN"/>
              </w:rPr>
              <w:t>石墨匣钵：4000</w:t>
            </w:r>
            <w:r>
              <w:rPr>
                <w:rFonts w:hint="eastAsia" w:ascii="Times New Roman" w:hAnsi="Times New Roman" w:eastAsia="宋体" w:cs="Times New Roman"/>
                <w:b/>
                <w:color w:val="auto"/>
                <w:kern w:val="2"/>
                <w:sz w:val="15"/>
                <w:szCs w:val="15"/>
                <w:lang w:val="pt-BR" w:eastAsia="zh-CN"/>
              </w:rPr>
              <w:t>吨/年（</w:t>
            </w:r>
            <w:r>
              <w:rPr>
                <w:rFonts w:hint="eastAsia" w:ascii="Times New Roman" w:hAnsi="Times New Roman" w:eastAsia="宋体" w:cs="Times New Roman"/>
                <w:b/>
                <w:color w:val="auto"/>
                <w:kern w:val="2"/>
                <w:sz w:val="15"/>
                <w:szCs w:val="15"/>
                <w:lang w:val="en-US" w:eastAsia="zh-CN"/>
              </w:rPr>
              <w:t>一期）</w:t>
            </w:r>
          </w:p>
        </w:tc>
        <w:tc>
          <w:tcPr>
            <w:tcW w:w="1701" w:type="dxa"/>
            <w:gridSpan w:val="2"/>
            <w:tcMar>
              <w:top w:w="0" w:type="dxa"/>
              <w:left w:w="57" w:type="dxa"/>
              <w:bottom w:w="0" w:type="dxa"/>
              <w:right w:w="57" w:type="dxa"/>
            </w:tcMar>
            <w:vAlign w:val="center"/>
          </w:tcPr>
          <w:p w14:paraId="63A147B7">
            <w:pPr>
              <w:spacing w:after="0"/>
              <w:jc w:val="center"/>
              <w:rPr>
                <w:rFonts w:ascii="Times New Roman" w:hAnsi="Times New Roman"/>
                <w:b/>
                <w:color w:val="auto"/>
                <w:kern w:val="2"/>
                <w:sz w:val="15"/>
                <w:szCs w:val="15"/>
              </w:rPr>
            </w:pPr>
            <w:r>
              <w:rPr>
                <w:rFonts w:ascii="Times New Roman"/>
                <w:b/>
                <w:color w:val="auto"/>
                <w:kern w:val="2"/>
                <w:sz w:val="15"/>
                <w:szCs w:val="15"/>
              </w:rPr>
              <w:t>环评单位</w:t>
            </w:r>
          </w:p>
        </w:tc>
        <w:tc>
          <w:tcPr>
            <w:tcW w:w="2159" w:type="dxa"/>
            <w:gridSpan w:val="5"/>
            <w:tcMar>
              <w:top w:w="0" w:type="dxa"/>
              <w:left w:w="57" w:type="dxa"/>
              <w:bottom w:w="0" w:type="dxa"/>
              <w:right w:w="57" w:type="dxa"/>
            </w:tcMar>
            <w:vAlign w:val="center"/>
          </w:tcPr>
          <w:p w14:paraId="4AC1E407">
            <w:pPr>
              <w:spacing w:after="0"/>
              <w:jc w:val="center"/>
              <w:rPr>
                <w:rFonts w:hint="default" w:ascii="宋体" w:hAnsi="宋体" w:eastAsia="宋体"/>
                <w:b/>
                <w:color w:val="auto"/>
                <w:kern w:val="2"/>
                <w:sz w:val="15"/>
                <w:szCs w:val="15"/>
                <w:lang w:val="en-US" w:eastAsia="zh-CN"/>
              </w:rPr>
            </w:pPr>
            <w:r>
              <w:rPr>
                <w:rFonts w:hint="eastAsia" w:ascii="宋体" w:hAnsi="宋体" w:eastAsia="宋体"/>
                <w:b/>
                <w:color w:val="auto"/>
                <w:kern w:val="2"/>
                <w:sz w:val="15"/>
                <w:szCs w:val="15"/>
                <w:lang w:val="en-US" w:eastAsia="zh-CN"/>
              </w:rPr>
              <w:t>河南蓝天环境工程有限公司</w:t>
            </w:r>
          </w:p>
        </w:tc>
      </w:tr>
      <w:tr w14:paraId="323250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5AC477D3">
            <w:pPr>
              <w:adjustRightInd/>
              <w:snapToGrid/>
              <w:spacing w:after="0"/>
              <w:rPr>
                <w:rFonts w:ascii="Times New Roman" w:hAnsi="Times New Roman"/>
                <w:b/>
                <w:color w:val="auto"/>
                <w:kern w:val="2"/>
                <w:sz w:val="15"/>
                <w:szCs w:val="15"/>
              </w:rPr>
            </w:pPr>
          </w:p>
        </w:tc>
        <w:tc>
          <w:tcPr>
            <w:tcW w:w="1843" w:type="dxa"/>
            <w:gridSpan w:val="2"/>
            <w:vAlign w:val="center"/>
          </w:tcPr>
          <w:p w14:paraId="37838B8C">
            <w:pPr>
              <w:spacing w:after="0"/>
              <w:jc w:val="center"/>
              <w:rPr>
                <w:rFonts w:ascii="微软雅黑" w:hAnsi="微软雅黑"/>
                <w:b/>
                <w:color w:val="auto"/>
                <w:kern w:val="2"/>
                <w:sz w:val="15"/>
                <w:szCs w:val="15"/>
              </w:rPr>
            </w:pPr>
            <w:r>
              <w:rPr>
                <w:rFonts w:ascii="微软雅黑" w:hAnsi="微软雅黑"/>
                <w:b/>
                <w:color w:val="auto"/>
                <w:kern w:val="2"/>
                <w:sz w:val="15"/>
                <w:szCs w:val="15"/>
              </w:rPr>
              <w:t>环评文件审批机关</w:t>
            </w:r>
          </w:p>
        </w:tc>
        <w:tc>
          <w:tcPr>
            <w:tcW w:w="4394" w:type="dxa"/>
            <w:gridSpan w:val="7"/>
            <w:vAlign w:val="center"/>
          </w:tcPr>
          <w:p w14:paraId="4944A7E6">
            <w:pPr>
              <w:spacing w:after="0"/>
              <w:jc w:val="center"/>
              <w:rPr>
                <w:rFonts w:hint="default" w:ascii="Times New Roman" w:hAnsi="Times New Roman" w:eastAsia="宋体"/>
                <w:b/>
                <w:color w:val="auto"/>
                <w:kern w:val="2"/>
                <w:sz w:val="15"/>
                <w:szCs w:val="15"/>
                <w:lang w:val="en-US" w:eastAsia="zh-CN"/>
              </w:rPr>
            </w:pPr>
            <w:r>
              <w:rPr>
                <w:rFonts w:hint="eastAsia" w:ascii="Times New Roman" w:hAnsi="Times New Roman" w:eastAsia="宋体"/>
                <w:b/>
                <w:color w:val="auto"/>
                <w:kern w:val="2"/>
                <w:sz w:val="15"/>
                <w:szCs w:val="15"/>
                <w:lang w:val="en-US" w:eastAsia="zh-CN"/>
              </w:rPr>
              <w:t>新乡市生态环境局辉县分局</w:t>
            </w:r>
          </w:p>
        </w:tc>
        <w:tc>
          <w:tcPr>
            <w:tcW w:w="1985" w:type="dxa"/>
            <w:gridSpan w:val="2"/>
            <w:vAlign w:val="center"/>
          </w:tcPr>
          <w:p w14:paraId="29836BFF">
            <w:pPr>
              <w:spacing w:after="0"/>
              <w:jc w:val="center"/>
              <w:rPr>
                <w:rFonts w:ascii="微软雅黑" w:hAnsi="微软雅黑"/>
                <w:b/>
                <w:color w:val="auto"/>
                <w:kern w:val="2"/>
                <w:sz w:val="15"/>
                <w:szCs w:val="15"/>
              </w:rPr>
            </w:pPr>
            <w:r>
              <w:rPr>
                <w:rFonts w:ascii="微软雅黑" w:hAnsi="微软雅黑"/>
                <w:b/>
                <w:color w:val="auto"/>
                <w:kern w:val="2"/>
                <w:sz w:val="15"/>
                <w:szCs w:val="15"/>
              </w:rPr>
              <w:t>审批文号</w:t>
            </w:r>
          </w:p>
        </w:tc>
        <w:tc>
          <w:tcPr>
            <w:tcW w:w="2126" w:type="dxa"/>
            <w:gridSpan w:val="2"/>
            <w:tcMar>
              <w:top w:w="0" w:type="dxa"/>
              <w:left w:w="57" w:type="dxa"/>
              <w:bottom w:w="0" w:type="dxa"/>
              <w:right w:w="57" w:type="dxa"/>
            </w:tcMar>
            <w:vAlign w:val="center"/>
          </w:tcPr>
          <w:p w14:paraId="31BB99C0">
            <w:pPr>
              <w:spacing w:after="0"/>
              <w:jc w:val="center"/>
              <w:rPr>
                <w:rFonts w:hint="default" w:ascii="Times New Roman" w:hAnsi="Times New Roman" w:eastAsia="宋体"/>
                <w:b/>
                <w:color w:val="auto"/>
                <w:kern w:val="2"/>
                <w:sz w:val="15"/>
                <w:szCs w:val="15"/>
                <w:lang w:val="en-US" w:eastAsia="zh-CN"/>
              </w:rPr>
            </w:pPr>
            <w:r>
              <w:rPr>
                <w:rFonts w:hint="eastAsia" w:ascii="Times New Roman" w:hAnsi="Times New Roman" w:eastAsia="宋体"/>
                <w:b/>
                <w:color w:val="auto"/>
                <w:kern w:val="2"/>
                <w:sz w:val="15"/>
                <w:szCs w:val="15"/>
                <w:lang w:val="en-US" w:eastAsia="zh-CN"/>
              </w:rPr>
              <w:t>辉环监[2025]16号</w:t>
            </w:r>
          </w:p>
        </w:tc>
        <w:tc>
          <w:tcPr>
            <w:tcW w:w="1701" w:type="dxa"/>
            <w:gridSpan w:val="2"/>
            <w:tcMar>
              <w:top w:w="0" w:type="dxa"/>
              <w:left w:w="57" w:type="dxa"/>
              <w:bottom w:w="0" w:type="dxa"/>
              <w:right w:w="57" w:type="dxa"/>
            </w:tcMar>
            <w:vAlign w:val="center"/>
          </w:tcPr>
          <w:p w14:paraId="11F4E0C3">
            <w:pPr>
              <w:spacing w:after="0"/>
              <w:jc w:val="center"/>
              <w:rPr>
                <w:rFonts w:ascii="Times New Roman" w:hAnsi="Times New Roman"/>
                <w:b/>
                <w:color w:val="auto"/>
                <w:kern w:val="2"/>
                <w:sz w:val="15"/>
                <w:szCs w:val="15"/>
              </w:rPr>
            </w:pPr>
            <w:r>
              <w:rPr>
                <w:rFonts w:ascii="Times New Roman"/>
                <w:b/>
                <w:color w:val="auto"/>
                <w:kern w:val="2"/>
                <w:sz w:val="15"/>
                <w:szCs w:val="15"/>
              </w:rPr>
              <w:t>环评文件类型</w:t>
            </w:r>
          </w:p>
        </w:tc>
        <w:tc>
          <w:tcPr>
            <w:tcW w:w="2159" w:type="dxa"/>
            <w:gridSpan w:val="5"/>
            <w:tcMar>
              <w:top w:w="0" w:type="dxa"/>
              <w:left w:w="57" w:type="dxa"/>
              <w:bottom w:w="0" w:type="dxa"/>
              <w:right w:w="57" w:type="dxa"/>
            </w:tcMar>
            <w:vAlign w:val="center"/>
          </w:tcPr>
          <w:p w14:paraId="336AB8BB">
            <w:pPr>
              <w:spacing w:after="0"/>
              <w:jc w:val="center"/>
              <w:rPr>
                <w:rFonts w:hint="eastAsia" w:ascii="宋体" w:hAnsi="宋体" w:eastAsia="宋体"/>
                <w:b/>
                <w:color w:val="auto"/>
                <w:kern w:val="2"/>
                <w:sz w:val="15"/>
                <w:szCs w:val="15"/>
                <w:lang w:val="en-US" w:eastAsia="zh-CN"/>
              </w:rPr>
            </w:pPr>
            <w:r>
              <w:rPr>
                <w:rFonts w:hint="eastAsia" w:ascii="宋体" w:hAnsi="宋体" w:eastAsia="宋体"/>
                <w:b/>
                <w:color w:val="auto"/>
                <w:kern w:val="2"/>
                <w:sz w:val="15"/>
                <w:szCs w:val="15"/>
                <w:lang w:val="en-US" w:eastAsia="zh-CN"/>
              </w:rPr>
              <w:t>环评报告表</w:t>
            </w:r>
          </w:p>
        </w:tc>
      </w:tr>
      <w:tr w14:paraId="4C8FA8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26D9C1E9">
            <w:pPr>
              <w:adjustRightInd/>
              <w:snapToGrid/>
              <w:spacing w:after="0"/>
              <w:rPr>
                <w:rFonts w:ascii="Times New Roman" w:hAnsi="Times New Roman"/>
                <w:b/>
                <w:color w:val="auto"/>
                <w:kern w:val="2"/>
                <w:sz w:val="15"/>
                <w:szCs w:val="15"/>
              </w:rPr>
            </w:pPr>
          </w:p>
        </w:tc>
        <w:tc>
          <w:tcPr>
            <w:tcW w:w="1843" w:type="dxa"/>
            <w:gridSpan w:val="2"/>
            <w:vAlign w:val="center"/>
          </w:tcPr>
          <w:p w14:paraId="0E51D628">
            <w:pPr>
              <w:spacing w:after="0"/>
              <w:jc w:val="center"/>
              <w:rPr>
                <w:rFonts w:ascii="微软雅黑" w:hAnsi="微软雅黑"/>
                <w:b/>
                <w:color w:val="auto"/>
                <w:kern w:val="2"/>
                <w:sz w:val="15"/>
                <w:szCs w:val="15"/>
              </w:rPr>
            </w:pPr>
            <w:r>
              <w:rPr>
                <w:rFonts w:ascii="微软雅黑" w:hAnsi="微软雅黑"/>
                <w:b/>
                <w:color w:val="auto"/>
                <w:kern w:val="2"/>
                <w:sz w:val="15"/>
                <w:szCs w:val="15"/>
              </w:rPr>
              <w:t>开工日期</w:t>
            </w:r>
          </w:p>
        </w:tc>
        <w:tc>
          <w:tcPr>
            <w:tcW w:w="4394" w:type="dxa"/>
            <w:gridSpan w:val="7"/>
            <w:vAlign w:val="center"/>
          </w:tcPr>
          <w:p w14:paraId="125C685A">
            <w:pPr>
              <w:spacing w:after="0"/>
              <w:jc w:val="center"/>
              <w:rPr>
                <w:rFonts w:hint="default" w:ascii="Times New Roman" w:hAnsi="Times New Roman" w:eastAsia="宋体"/>
                <w:b/>
                <w:color w:val="auto"/>
                <w:kern w:val="2"/>
                <w:sz w:val="15"/>
                <w:szCs w:val="15"/>
                <w:lang w:val="en-US" w:eastAsia="zh-CN"/>
              </w:rPr>
            </w:pPr>
            <w:r>
              <w:rPr>
                <w:rFonts w:hint="eastAsia" w:ascii="Times New Roman" w:hAnsi="Times New Roman" w:eastAsia="宋体"/>
                <w:b/>
                <w:color w:val="auto"/>
                <w:kern w:val="2"/>
                <w:sz w:val="15"/>
                <w:szCs w:val="15"/>
                <w:lang w:val="en-US" w:eastAsia="zh-CN"/>
              </w:rPr>
              <w:t>2025年4月15日</w:t>
            </w:r>
          </w:p>
        </w:tc>
        <w:tc>
          <w:tcPr>
            <w:tcW w:w="1985" w:type="dxa"/>
            <w:gridSpan w:val="2"/>
            <w:vAlign w:val="center"/>
          </w:tcPr>
          <w:p w14:paraId="690B842A">
            <w:pPr>
              <w:spacing w:after="0"/>
              <w:jc w:val="center"/>
              <w:rPr>
                <w:rFonts w:ascii="微软雅黑" w:hAnsi="微软雅黑"/>
                <w:b/>
                <w:color w:val="auto"/>
                <w:kern w:val="2"/>
                <w:sz w:val="15"/>
                <w:szCs w:val="15"/>
              </w:rPr>
            </w:pPr>
            <w:r>
              <w:rPr>
                <w:rFonts w:ascii="微软雅黑" w:hAnsi="微软雅黑"/>
                <w:b/>
                <w:color w:val="auto"/>
                <w:kern w:val="2"/>
                <w:sz w:val="15"/>
                <w:szCs w:val="15"/>
              </w:rPr>
              <w:t>竣工日期</w:t>
            </w:r>
          </w:p>
        </w:tc>
        <w:tc>
          <w:tcPr>
            <w:tcW w:w="2126" w:type="dxa"/>
            <w:gridSpan w:val="2"/>
            <w:tcMar>
              <w:top w:w="0" w:type="dxa"/>
              <w:left w:w="57" w:type="dxa"/>
              <w:bottom w:w="0" w:type="dxa"/>
              <w:right w:w="57" w:type="dxa"/>
            </w:tcMar>
            <w:vAlign w:val="center"/>
          </w:tcPr>
          <w:p w14:paraId="56A811C7">
            <w:pPr>
              <w:spacing w:after="0"/>
              <w:jc w:val="center"/>
              <w:rPr>
                <w:rFonts w:hint="default" w:ascii="Times New Roman" w:hAnsi="Times New Roman" w:eastAsia="宋体"/>
                <w:b/>
                <w:color w:val="auto"/>
                <w:kern w:val="2"/>
                <w:sz w:val="15"/>
                <w:szCs w:val="15"/>
                <w:lang w:val="en-US" w:eastAsia="zh-CN"/>
              </w:rPr>
            </w:pPr>
            <w:r>
              <w:rPr>
                <w:rFonts w:hint="eastAsia" w:ascii="Times New Roman" w:hAnsi="Times New Roman" w:eastAsia="宋体"/>
                <w:b/>
                <w:color w:val="auto"/>
                <w:kern w:val="2"/>
                <w:sz w:val="15"/>
                <w:szCs w:val="15"/>
                <w:lang w:val="en-US" w:eastAsia="zh-CN"/>
              </w:rPr>
              <w:t>2025年8月25日</w:t>
            </w:r>
          </w:p>
        </w:tc>
        <w:tc>
          <w:tcPr>
            <w:tcW w:w="1701" w:type="dxa"/>
            <w:gridSpan w:val="2"/>
            <w:tcMar>
              <w:top w:w="0" w:type="dxa"/>
              <w:left w:w="57" w:type="dxa"/>
              <w:bottom w:w="0" w:type="dxa"/>
              <w:right w:w="57" w:type="dxa"/>
            </w:tcMar>
            <w:vAlign w:val="center"/>
          </w:tcPr>
          <w:p w14:paraId="3F62BA2C">
            <w:pPr>
              <w:spacing w:after="0"/>
              <w:jc w:val="center"/>
              <w:rPr>
                <w:rFonts w:ascii="Times New Roman" w:hAnsi="Times New Roman"/>
                <w:b/>
                <w:color w:val="auto"/>
                <w:kern w:val="2"/>
                <w:sz w:val="15"/>
                <w:szCs w:val="15"/>
              </w:rPr>
            </w:pPr>
            <w:r>
              <w:rPr>
                <w:rFonts w:ascii="Times New Roman"/>
                <w:b/>
                <w:color w:val="auto"/>
                <w:kern w:val="2"/>
                <w:sz w:val="15"/>
                <w:szCs w:val="15"/>
              </w:rPr>
              <w:t>排污许可证申领时间</w:t>
            </w:r>
          </w:p>
        </w:tc>
        <w:tc>
          <w:tcPr>
            <w:tcW w:w="2159" w:type="dxa"/>
            <w:gridSpan w:val="5"/>
            <w:tcMar>
              <w:top w:w="0" w:type="dxa"/>
              <w:left w:w="57" w:type="dxa"/>
              <w:bottom w:w="0" w:type="dxa"/>
              <w:right w:w="57" w:type="dxa"/>
            </w:tcMar>
            <w:vAlign w:val="center"/>
          </w:tcPr>
          <w:p w14:paraId="4C8258ED">
            <w:pPr>
              <w:spacing w:after="0"/>
              <w:jc w:val="center"/>
              <w:rPr>
                <w:rFonts w:hint="default" w:ascii="Times New Roman" w:hAnsi="Times New Roman" w:eastAsia="宋体"/>
                <w:b/>
                <w:color w:val="auto"/>
                <w:kern w:val="2"/>
                <w:sz w:val="15"/>
                <w:szCs w:val="15"/>
                <w:lang w:val="en-US" w:eastAsia="zh-CN"/>
              </w:rPr>
            </w:pPr>
            <w:r>
              <w:rPr>
                <w:rFonts w:hint="eastAsia" w:ascii="Times New Roman" w:hAnsi="Times New Roman" w:eastAsia="宋体"/>
                <w:b/>
                <w:color w:val="auto"/>
                <w:kern w:val="2"/>
                <w:sz w:val="15"/>
                <w:szCs w:val="15"/>
                <w:lang w:val="en-US" w:eastAsia="zh-CN"/>
              </w:rPr>
              <w:t>2025年9月1日</w:t>
            </w:r>
          </w:p>
        </w:tc>
      </w:tr>
      <w:tr w14:paraId="2E4B56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59983BC5">
            <w:pPr>
              <w:adjustRightInd/>
              <w:snapToGrid/>
              <w:spacing w:after="0"/>
              <w:rPr>
                <w:rFonts w:ascii="Times New Roman" w:hAnsi="Times New Roman"/>
                <w:b/>
                <w:color w:val="auto"/>
                <w:kern w:val="2"/>
                <w:sz w:val="15"/>
                <w:szCs w:val="15"/>
              </w:rPr>
            </w:pPr>
          </w:p>
        </w:tc>
        <w:tc>
          <w:tcPr>
            <w:tcW w:w="1843" w:type="dxa"/>
            <w:gridSpan w:val="2"/>
            <w:vAlign w:val="center"/>
          </w:tcPr>
          <w:p w14:paraId="4097543F">
            <w:pPr>
              <w:spacing w:after="0"/>
              <w:jc w:val="center"/>
              <w:rPr>
                <w:rFonts w:ascii="微软雅黑" w:hAnsi="微软雅黑"/>
                <w:b/>
                <w:bCs/>
                <w:color w:val="auto"/>
                <w:sz w:val="15"/>
                <w:szCs w:val="15"/>
              </w:rPr>
            </w:pPr>
            <w:r>
              <w:rPr>
                <w:rFonts w:ascii="微软雅黑" w:hAnsi="微软雅黑"/>
                <w:b/>
                <w:bCs/>
                <w:color w:val="auto"/>
                <w:sz w:val="15"/>
                <w:szCs w:val="15"/>
              </w:rPr>
              <w:t>环保设施设计单位</w:t>
            </w:r>
          </w:p>
        </w:tc>
        <w:tc>
          <w:tcPr>
            <w:tcW w:w="4394" w:type="dxa"/>
            <w:gridSpan w:val="7"/>
            <w:vAlign w:val="center"/>
          </w:tcPr>
          <w:p w14:paraId="57A8B795">
            <w:pPr>
              <w:spacing w:after="0"/>
              <w:jc w:val="center"/>
              <w:rPr>
                <w:rFonts w:hint="default" w:ascii="Times New Roman" w:hAnsi="Times New Roman" w:eastAsia="宋体"/>
                <w:b/>
                <w:bCs/>
                <w:color w:val="auto"/>
                <w:sz w:val="15"/>
                <w:szCs w:val="15"/>
                <w:lang w:val="en-US" w:eastAsia="zh-CN"/>
              </w:rPr>
            </w:pPr>
            <w:r>
              <w:rPr>
                <w:rFonts w:hint="eastAsia" w:ascii="Times New Roman" w:hAnsi="Times New Roman" w:eastAsia="宋体"/>
                <w:b/>
                <w:bCs/>
                <w:color w:val="auto"/>
                <w:sz w:val="15"/>
                <w:szCs w:val="15"/>
                <w:lang w:val="en-US" w:eastAsia="zh-CN"/>
              </w:rPr>
              <w:t>山东瑞昂电机有限公司</w:t>
            </w:r>
          </w:p>
        </w:tc>
        <w:tc>
          <w:tcPr>
            <w:tcW w:w="1985" w:type="dxa"/>
            <w:gridSpan w:val="2"/>
            <w:vAlign w:val="center"/>
          </w:tcPr>
          <w:p w14:paraId="7D0092F1">
            <w:pPr>
              <w:spacing w:after="0"/>
              <w:jc w:val="center"/>
              <w:rPr>
                <w:rFonts w:ascii="微软雅黑" w:hAnsi="微软雅黑"/>
                <w:b/>
                <w:color w:val="auto"/>
                <w:sz w:val="15"/>
                <w:szCs w:val="15"/>
              </w:rPr>
            </w:pPr>
            <w:r>
              <w:rPr>
                <w:rFonts w:ascii="微软雅黑" w:hAnsi="微软雅黑"/>
                <w:b/>
                <w:color w:val="auto"/>
                <w:sz w:val="15"/>
                <w:szCs w:val="15"/>
              </w:rPr>
              <w:t>环保设施施工单位</w:t>
            </w:r>
          </w:p>
        </w:tc>
        <w:tc>
          <w:tcPr>
            <w:tcW w:w="2126" w:type="dxa"/>
            <w:gridSpan w:val="2"/>
            <w:tcMar>
              <w:top w:w="0" w:type="dxa"/>
              <w:left w:w="57" w:type="dxa"/>
              <w:bottom w:w="0" w:type="dxa"/>
              <w:right w:w="57" w:type="dxa"/>
            </w:tcMar>
            <w:vAlign w:val="center"/>
          </w:tcPr>
          <w:p w14:paraId="56BB0666">
            <w:pPr>
              <w:spacing w:after="0"/>
              <w:jc w:val="center"/>
              <w:rPr>
                <w:rFonts w:ascii="Times New Roman" w:hAnsi="Times New Roman" w:eastAsia="宋体"/>
                <w:b/>
                <w:color w:val="auto"/>
                <w:kern w:val="2"/>
                <w:sz w:val="15"/>
                <w:szCs w:val="15"/>
              </w:rPr>
            </w:pPr>
            <w:r>
              <w:rPr>
                <w:rFonts w:hint="eastAsia" w:ascii="Times New Roman" w:hAnsi="Times New Roman" w:eastAsia="宋体"/>
                <w:b/>
                <w:bCs/>
                <w:color w:val="auto"/>
                <w:sz w:val="15"/>
                <w:szCs w:val="15"/>
                <w:lang w:val="en-US" w:eastAsia="zh-CN"/>
              </w:rPr>
              <w:t>山东瑞昂电机有限公司</w:t>
            </w:r>
          </w:p>
        </w:tc>
        <w:tc>
          <w:tcPr>
            <w:tcW w:w="1701" w:type="dxa"/>
            <w:gridSpan w:val="2"/>
            <w:tcMar>
              <w:top w:w="0" w:type="dxa"/>
              <w:left w:w="57" w:type="dxa"/>
              <w:bottom w:w="0" w:type="dxa"/>
              <w:right w:w="57" w:type="dxa"/>
            </w:tcMar>
            <w:vAlign w:val="center"/>
          </w:tcPr>
          <w:p w14:paraId="60602B3A">
            <w:pPr>
              <w:spacing w:after="0"/>
              <w:jc w:val="center"/>
              <w:rPr>
                <w:rFonts w:ascii="Times New Roman" w:hAnsi="Times New Roman"/>
                <w:b/>
                <w:color w:val="auto"/>
                <w:kern w:val="2"/>
                <w:sz w:val="15"/>
                <w:szCs w:val="15"/>
              </w:rPr>
            </w:pPr>
            <w:r>
              <w:rPr>
                <w:rFonts w:ascii="Times New Roman"/>
                <w:b/>
                <w:color w:val="auto"/>
                <w:kern w:val="2"/>
                <w:sz w:val="15"/>
                <w:szCs w:val="15"/>
              </w:rPr>
              <w:t>本工程排污许可证编号</w:t>
            </w:r>
          </w:p>
        </w:tc>
        <w:tc>
          <w:tcPr>
            <w:tcW w:w="2159" w:type="dxa"/>
            <w:gridSpan w:val="5"/>
            <w:tcMar>
              <w:top w:w="0" w:type="dxa"/>
              <w:left w:w="57" w:type="dxa"/>
              <w:bottom w:w="0" w:type="dxa"/>
              <w:right w:w="57" w:type="dxa"/>
            </w:tcMar>
            <w:vAlign w:val="center"/>
          </w:tcPr>
          <w:p w14:paraId="2D0F7DF4">
            <w:pPr>
              <w:spacing w:after="0"/>
              <w:jc w:val="center"/>
              <w:rPr>
                <w:rFonts w:ascii="Times New Roman" w:hAnsi="Times New Roman" w:eastAsia="宋体"/>
                <w:b/>
                <w:color w:val="auto"/>
                <w:kern w:val="2"/>
                <w:sz w:val="15"/>
                <w:szCs w:val="15"/>
              </w:rPr>
            </w:pPr>
            <w:r>
              <w:rPr>
                <w:rFonts w:hint="default" w:ascii="Times New Roman" w:hAnsi="Times New Roman" w:eastAsia="宋体" w:cs="Times New Roman"/>
                <w:b/>
                <w:color w:val="auto"/>
                <w:kern w:val="2"/>
                <w:sz w:val="15"/>
                <w:szCs w:val="15"/>
                <w:lang w:val="en-US" w:eastAsia="zh-CN"/>
              </w:rPr>
              <w:t>91410782MA9GGG8265002V</w:t>
            </w:r>
          </w:p>
        </w:tc>
      </w:tr>
      <w:tr w14:paraId="2E78A1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12FFB86C">
            <w:pPr>
              <w:adjustRightInd/>
              <w:snapToGrid/>
              <w:spacing w:after="0"/>
              <w:rPr>
                <w:rFonts w:ascii="Times New Roman" w:hAnsi="Times New Roman"/>
                <w:b/>
                <w:color w:val="auto"/>
                <w:kern w:val="2"/>
                <w:sz w:val="15"/>
                <w:szCs w:val="15"/>
              </w:rPr>
            </w:pPr>
          </w:p>
        </w:tc>
        <w:tc>
          <w:tcPr>
            <w:tcW w:w="1843" w:type="dxa"/>
            <w:gridSpan w:val="2"/>
            <w:vAlign w:val="center"/>
          </w:tcPr>
          <w:p w14:paraId="2C8E3BDC">
            <w:pPr>
              <w:spacing w:after="0"/>
              <w:jc w:val="center"/>
              <w:rPr>
                <w:rFonts w:ascii="微软雅黑" w:hAnsi="微软雅黑"/>
                <w:b/>
                <w:color w:val="auto"/>
                <w:kern w:val="2"/>
                <w:sz w:val="15"/>
                <w:szCs w:val="15"/>
              </w:rPr>
            </w:pPr>
            <w:r>
              <w:rPr>
                <w:rFonts w:ascii="微软雅黑" w:hAnsi="微软雅黑"/>
                <w:b/>
                <w:color w:val="auto"/>
                <w:kern w:val="2"/>
                <w:sz w:val="15"/>
                <w:szCs w:val="15"/>
              </w:rPr>
              <w:t>验收单位</w:t>
            </w:r>
          </w:p>
        </w:tc>
        <w:tc>
          <w:tcPr>
            <w:tcW w:w="4394" w:type="dxa"/>
            <w:gridSpan w:val="7"/>
            <w:vAlign w:val="center"/>
          </w:tcPr>
          <w:p w14:paraId="4676E5FB">
            <w:pPr>
              <w:spacing w:after="0"/>
              <w:jc w:val="center"/>
              <w:rPr>
                <w:rFonts w:ascii="Times New Roman" w:hAnsi="Times New Roman" w:eastAsia="宋体"/>
                <w:b/>
                <w:color w:val="auto"/>
                <w:sz w:val="15"/>
                <w:szCs w:val="15"/>
              </w:rPr>
            </w:pPr>
            <w:r>
              <w:rPr>
                <w:rFonts w:hint="default" w:ascii="微软雅黑" w:hAnsi="微软雅黑" w:cs="Times New Roman"/>
                <w:b/>
                <w:color w:val="auto"/>
                <w:kern w:val="2"/>
                <w:sz w:val="15"/>
                <w:szCs w:val="15"/>
                <w:lang w:val="en-US" w:eastAsia="zh-CN"/>
              </w:rPr>
              <w:t>河南省鑫耀石墨制品有限责任公司</w:t>
            </w:r>
          </w:p>
        </w:tc>
        <w:tc>
          <w:tcPr>
            <w:tcW w:w="1985" w:type="dxa"/>
            <w:gridSpan w:val="2"/>
            <w:vAlign w:val="center"/>
          </w:tcPr>
          <w:p w14:paraId="3D48D442">
            <w:pPr>
              <w:spacing w:after="0"/>
              <w:jc w:val="center"/>
              <w:rPr>
                <w:rFonts w:ascii="微软雅黑" w:hAnsi="微软雅黑"/>
                <w:b/>
                <w:color w:val="auto"/>
                <w:kern w:val="2"/>
                <w:sz w:val="15"/>
                <w:szCs w:val="15"/>
              </w:rPr>
            </w:pPr>
            <w:r>
              <w:rPr>
                <w:rFonts w:ascii="微软雅黑" w:hAnsi="微软雅黑"/>
                <w:b/>
                <w:color w:val="auto"/>
                <w:kern w:val="2"/>
                <w:sz w:val="15"/>
                <w:szCs w:val="15"/>
              </w:rPr>
              <w:t>环保设施检测单位</w:t>
            </w:r>
          </w:p>
        </w:tc>
        <w:tc>
          <w:tcPr>
            <w:tcW w:w="2126" w:type="dxa"/>
            <w:gridSpan w:val="2"/>
            <w:tcMar>
              <w:top w:w="0" w:type="dxa"/>
              <w:left w:w="57" w:type="dxa"/>
              <w:bottom w:w="0" w:type="dxa"/>
              <w:right w:w="57" w:type="dxa"/>
            </w:tcMar>
            <w:vAlign w:val="center"/>
          </w:tcPr>
          <w:p w14:paraId="70E403B6">
            <w:pPr>
              <w:spacing w:after="0"/>
              <w:jc w:val="center"/>
              <w:rPr>
                <w:rFonts w:hint="default" w:ascii="Times New Roman" w:hAnsi="Times New Roman" w:eastAsia="宋体"/>
                <w:b/>
                <w:bCs/>
                <w:color w:val="auto"/>
                <w:kern w:val="2"/>
                <w:sz w:val="15"/>
                <w:szCs w:val="15"/>
                <w:lang w:val="en-US" w:eastAsia="zh-CN"/>
              </w:rPr>
            </w:pPr>
            <w:r>
              <w:rPr>
                <w:rFonts w:hint="eastAsia" w:ascii="Times New Roman" w:hAnsi="Times New Roman" w:eastAsia="宋体"/>
                <w:b/>
                <w:bCs/>
                <w:color w:val="auto"/>
                <w:kern w:val="2"/>
                <w:sz w:val="15"/>
                <w:szCs w:val="15"/>
                <w:lang w:val="en-US" w:eastAsia="zh-CN"/>
              </w:rPr>
              <w:t>河南平原山水检测有限公司新乡分公司</w:t>
            </w:r>
          </w:p>
        </w:tc>
        <w:tc>
          <w:tcPr>
            <w:tcW w:w="1701" w:type="dxa"/>
            <w:gridSpan w:val="2"/>
            <w:tcMar>
              <w:top w:w="0" w:type="dxa"/>
              <w:left w:w="57" w:type="dxa"/>
              <w:bottom w:w="0" w:type="dxa"/>
              <w:right w:w="57" w:type="dxa"/>
            </w:tcMar>
            <w:vAlign w:val="center"/>
          </w:tcPr>
          <w:p w14:paraId="6D99747D">
            <w:pPr>
              <w:spacing w:after="0"/>
              <w:jc w:val="center"/>
              <w:rPr>
                <w:rFonts w:ascii="Times New Roman" w:hAnsi="Times New Roman"/>
                <w:b/>
                <w:color w:val="auto"/>
                <w:kern w:val="2"/>
                <w:sz w:val="15"/>
                <w:szCs w:val="15"/>
              </w:rPr>
            </w:pPr>
            <w:r>
              <w:rPr>
                <w:rFonts w:ascii="Times New Roman"/>
                <w:b/>
                <w:color w:val="auto"/>
                <w:kern w:val="2"/>
                <w:sz w:val="15"/>
                <w:szCs w:val="15"/>
              </w:rPr>
              <w:t>验收检测时工况</w:t>
            </w:r>
          </w:p>
        </w:tc>
        <w:tc>
          <w:tcPr>
            <w:tcW w:w="2159" w:type="dxa"/>
            <w:gridSpan w:val="5"/>
            <w:tcMar>
              <w:top w:w="0" w:type="dxa"/>
              <w:left w:w="57" w:type="dxa"/>
              <w:bottom w:w="0" w:type="dxa"/>
              <w:right w:w="57" w:type="dxa"/>
            </w:tcMar>
            <w:vAlign w:val="center"/>
          </w:tcPr>
          <w:p w14:paraId="2A6FE129">
            <w:pPr>
              <w:spacing w:after="0"/>
              <w:jc w:val="center"/>
              <w:rPr>
                <w:rFonts w:hint="default" w:ascii="Times New Roman" w:hAnsi="Times New Roman" w:eastAsia="宋体"/>
                <w:b/>
                <w:color w:val="auto"/>
                <w:kern w:val="2"/>
                <w:sz w:val="15"/>
                <w:szCs w:val="15"/>
                <w:lang w:val="en-US" w:eastAsia="zh-CN"/>
              </w:rPr>
            </w:pPr>
            <w:r>
              <w:rPr>
                <w:rFonts w:hint="eastAsia" w:ascii="Times New Roman" w:hAnsi="Times New Roman" w:eastAsia="宋体"/>
                <w:b/>
                <w:color w:val="auto"/>
                <w:kern w:val="2"/>
                <w:sz w:val="15"/>
                <w:szCs w:val="15"/>
                <w:lang w:val="en-US" w:eastAsia="zh-CN"/>
              </w:rPr>
              <w:t>83%</w:t>
            </w:r>
          </w:p>
        </w:tc>
      </w:tr>
      <w:tr w14:paraId="240811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2AB2B600">
            <w:pPr>
              <w:adjustRightInd/>
              <w:snapToGrid/>
              <w:spacing w:after="0"/>
              <w:rPr>
                <w:rFonts w:ascii="Times New Roman" w:hAnsi="Times New Roman"/>
                <w:b/>
                <w:color w:val="auto"/>
                <w:kern w:val="2"/>
                <w:sz w:val="15"/>
                <w:szCs w:val="15"/>
              </w:rPr>
            </w:pPr>
          </w:p>
        </w:tc>
        <w:tc>
          <w:tcPr>
            <w:tcW w:w="1843" w:type="dxa"/>
            <w:gridSpan w:val="2"/>
            <w:vAlign w:val="center"/>
          </w:tcPr>
          <w:p w14:paraId="4AD9E8F6">
            <w:pPr>
              <w:spacing w:after="0"/>
              <w:jc w:val="center"/>
              <w:rPr>
                <w:rFonts w:ascii="微软雅黑" w:hAnsi="微软雅黑"/>
                <w:b/>
                <w:color w:val="auto"/>
                <w:kern w:val="2"/>
                <w:sz w:val="15"/>
                <w:szCs w:val="15"/>
              </w:rPr>
            </w:pPr>
            <w:r>
              <w:rPr>
                <w:rFonts w:ascii="微软雅黑" w:hAnsi="微软雅黑"/>
                <w:b/>
                <w:color w:val="auto"/>
                <w:kern w:val="2"/>
                <w:sz w:val="15"/>
                <w:szCs w:val="15"/>
              </w:rPr>
              <w:t>投资总概算（万元）</w:t>
            </w:r>
          </w:p>
        </w:tc>
        <w:tc>
          <w:tcPr>
            <w:tcW w:w="4394" w:type="dxa"/>
            <w:gridSpan w:val="7"/>
            <w:vAlign w:val="center"/>
          </w:tcPr>
          <w:p w14:paraId="4779B7C8">
            <w:pPr>
              <w:spacing w:after="0"/>
              <w:jc w:val="center"/>
              <w:rPr>
                <w:rFonts w:hint="default" w:ascii="Times New Roman" w:hAnsi="Times New Roman" w:eastAsia="宋体"/>
                <w:b/>
                <w:color w:val="auto"/>
                <w:kern w:val="2"/>
                <w:sz w:val="15"/>
                <w:szCs w:val="15"/>
                <w:lang w:val="en-US" w:eastAsia="zh-CN"/>
              </w:rPr>
            </w:pPr>
            <w:r>
              <w:rPr>
                <w:rFonts w:hint="eastAsia" w:ascii="Times New Roman" w:hAnsi="Times New Roman" w:eastAsia="宋体"/>
                <w:b/>
                <w:color w:val="auto"/>
                <w:kern w:val="2"/>
                <w:sz w:val="15"/>
                <w:szCs w:val="15"/>
                <w:lang w:val="en-US" w:eastAsia="zh-CN"/>
              </w:rPr>
              <w:t>4000</w:t>
            </w:r>
          </w:p>
        </w:tc>
        <w:tc>
          <w:tcPr>
            <w:tcW w:w="1985" w:type="dxa"/>
            <w:gridSpan w:val="2"/>
            <w:vAlign w:val="center"/>
          </w:tcPr>
          <w:p w14:paraId="59C459E9">
            <w:pPr>
              <w:tabs>
                <w:tab w:val="left" w:pos="690"/>
              </w:tabs>
              <w:spacing w:after="0"/>
              <w:jc w:val="center"/>
              <w:rPr>
                <w:rFonts w:ascii="微软雅黑" w:hAnsi="微软雅黑"/>
                <w:b/>
                <w:color w:val="auto"/>
                <w:kern w:val="2"/>
                <w:sz w:val="15"/>
                <w:szCs w:val="15"/>
              </w:rPr>
            </w:pPr>
            <w:r>
              <w:rPr>
                <w:rFonts w:ascii="微软雅黑" w:hAnsi="微软雅黑"/>
                <w:b/>
                <w:color w:val="auto"/>
                <w:kern w:val="2"/>
                <w:sz w:val="15"/>
                <w:szCs w:val="15"/>
              </w:rPr>
              <w:t>环保投资总概算</w:t>
            </w:r>
            <w:r>
              <w:rPr>
                <w:rFonts w:hint="eastAsia" w:ascii="微软雅黑" w:hAnsi="微软雅黑"/>
                <w:b/>
                <w:color w:val="auto"/>
                <w:kern w:val="2"/>
                <w:sz w:val="15"/>
                <w:szCs w:val="15"/>
              </w:rPr>
              <w:t>(</w:t>
            </w:r>
            <w:r>
              <w:rPr>
                <w:rFonts w:ascii="微软雅黑" w:hAnsi="微软雅黑"/>
                <w:b/>
                <w:color w:val="auto"/>
                <w:kern w:val="2"/>
                <w:sz w:val="15"/>
                <w:szCs w:val="15"/>
              </w:rPr>
              <w:t>万元</w:t>
            </w:r>
            <w:r>
              <w:rPr>
                <w:rFonts w:hint="eastAsia" w:ascii="微软雅黑" w:hAnsi="微软雅黑"/>
                <w:b/>
                <w:color w:val="auto"/>
                <w:kern w:val="2"/>
                <w:sz w:val="15"/>
                <w:szCs w:val="15"/>
              </w:rPr>
              <w:t>)</w:t>
            </w:r>
          </w:p>
        </w:tc>
        <w:tc>
          <w:tcPr>
            <w:tcW w:w="2126" w:type="dxa"/>
            <w:gridSpan w:val="2"/>
            <w:tcMar>
              <w:top w:w="0" w:type="dxa"/>
              <w:left w:w="57" w:type="dxa"/>
              <w:bottom w:w="0" w:type="dxa"/>
              <w:right w:w="57" w:type="dxa"/>
            </w:tcMar>
            <w:vAlign w:val="center"/>
          </w:tcPr>
          <w:p w14:paraId="3A281934">
            <w:pPr>
              <w:spacing w:after="0"/>
              <w:jc w:val="center"/>
              <w:rPr>
                <w:rFonts w:hint="default" w:ascii="Times New Roman" w:hAnsi="Times New Roman" w:eastAsia="宋体"/>
                <w:b/>
                <w:color w:val="auto"/>
                <w:kern w:val="2"/>
                <w:sz w:val="15"/>
                <w:szCs w:val="15"/>
                <w:lang w:val="en-US" w:eastAsia="zh-CN"/>
              </w:rPr>
            </w:pPr>
            <w:r>
              <w:rPr>
                <w:rFonts w:hint="eastAsia" w:ascii="Times New Roman" w:hAnsi="Times New Roman" w:eastAsia="宋体"/>
                <w:b/>
                <w:color w:val="auto"/>
                <w:kern w:val="2"/>
                <w:sz w:val="15"/>
                <w:szCs w:val="15"/>
                <w:lang w:val="en-US" w:eastAsia="zh-CN"/>
              </w:rPr>
              <w:t>160</w:t>
            </w:r>
          </w:p>
        </w:tc>
        <w:tc>
          <w:tcPr>
            <w:tcW w:w="1701" w:type="dxa"/>
            <w:gridSpan w:val="2"/>
            <w:tcMar>
              <w:top w:w="0" w:type="dxa"/>
              <w:left w:w="57" w:type="dxa"/>
              <w:bottom w:w="0" w:type="dxa"/>
              <w:right w:w="57" w:type="dxa"/>
            </w:tcMar>
            <w:vAlign w:val="center"/>
          </w:tcPr>
          <w:p w14:paraId="229009E4">
            <w:pPr>
              <w:tabs>
                <w:tab w:val="left" w:pos="690"/>
              </w:tabs>
              <w:spacing w:after="0"/>
              <w:jc w:val="center"/>
              <w:rPr>
                <w:rFonts w:ascii="Times New Roman" w:hAnsi="Times New Roman"/>
                <w:b/>
                <w:color w:val="auto"/>
                <w:kern w:val="2"/>
                <w:sz w:val="15"/>
                <w:szCs w:val="15"/>
              </w:rPr>
            </w:pPr>
            <w:r>
              <w:rPr>
                <w:rFonts w:ascii="Times New Roman"/>
                <w:b/>
                <w:color w:val="auto"/>
                <w:kern w:val="2"/>
                <w:sz w:val="15"/>
                <w:szCs w:val="15"/>
              </w:rPr>
              <w:t>所占比例（</w:t>
            </w:r>
            <w:r>
              <w:rPr>
                <w:rFonts w:ascii="Times New Roman" w:hAnsi="Times New Roman"/>
                <w:b/>
                <w:color w:val="auto"/>
                <w:kern w:val="2"/>
                <w:sz w:val="15"/>
                <w:szCs w:val="15"/>
              </w:rPr>
              <w:t>%</w:t>
            </w:r>
            <w:r>
              <w:rPr>
                <w:rFonts w:ascii="Times New Roman"/>
                <w:b/>
                <w:color w:val="auto"/>
                <w:kern w:val="2"/>
                <w:sz w:val="15"/>
                <w:szCs w:val="15"/>
              </w:rPr>
              <w:t>）</w:t>
            </w:r>
          </w:p>
        </w:tc>
        <w:tc>
          <w:tcPr>
            <w:tcW w:w="2159" w:type="dxa"/>
            <w:gridSpan w:val="5"/>
            <w:tcMar>
              <w:top w:w="0" w:type="dxa"/>
              <w:left w:w="57" w:type="dxa"/>
              <w:bottom w:w="0" w:type="dxa"/>
              <w:right w:w="57" w:type="dxa"/>
            </w:tcMar>
            <w:vAlign w:val="center"/>
          </w:tcPr>
          <w:p w14:paraId="16F74FCC">
            <w:pPr>
              <w:tabs>
                <w:tab w:val="left" w:pos="690"/>
              </w:tabs>
              <w:spacing w:after="0"/>
              <w:jc w:val="center"/>
              <w:rPr>
                <w:rFonts w:hint="default" w:ascii="Times New Roman" w:hAnsi="Times New Roman" w:eastAsia="宋体"/>
                <w:b/>
                <w:color w:val="auto"/>
                <w:kern w:val="2"/>
                <w:sz w:val="15"/>
                <w:szCs w:val="15"/>
                <w:lang w:val="en-US" w:eastAsia="zh-CN"/>
              </w:rPr>
            </w:pPr>
            <w:r>
              <w:rPr>
                <w:rFonts w:hint="eastAsia" w:ascii="Times New Roman" w:hAnsi="Times New Roman" w:eastAsia="宋体"/>
                <w:b/>
                <w:color w:val="auto"/>
                <w:kern w:val="2"/>
                <w:sz w:val="15"/>
                <w:szCs w:val="15"/>
                <w:lang w:val="en-US" w:eastAsia="zh-CN"/>
              </w:rPr>
              <w:t>4%</w:t>
            </w:r>
          </w:p>
        </w:tc>
      </w:tr>
      <w:tr w14:paraId="756B6F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14311CE6">
            <w:pPr>
              <w:adjustRightInd/>
              <w:snapToGrid/>
              <w:spacing w:after="0"/>
              <w:rPr>
                <w:rFonts w:ascii="Times New Roman" w:hAnsi="Times New Roman"/>
                <w:b/>
                <w:color w:val="auto"/>
                <w:kern w:val="2"/>
                <w:sz w:val="15"/>
                <w:szCs w:val="15"/>
              </w:rPr>
            </w:pPr>
          </w:p>
        </w:tc>
        <w:tc>
          <w:tcPr>
            <w:tcW w:w="1843" w:type="dxa"/>
            <w:gridSpan w:val="2"/>
            <w:vAlign w:val="center"/>
          </w:tcPr>
          <w:p w14:paraId="78BA05A2">
            <w:pPr>
              <w:spacing w:after="0"/>
              <w:jc w:val="center"/>
              <w:rPr>
                <w:rFonts w:ascii="微软雅黑" w:hAnsi="微软雅黑"/>
                <w:b/>
                <w:color w:val="auto"/>
                <w:kern w:val="2"/>
                <w:sz w:val="15"/>
                <w:szCs w:val="15"/>
              </w:rPr>
            </w:pPr>
            <w:r>
              <w:rPr>
                <w:rFonts w:ascii="微软雅黑" w:hAnsi="微软雅黑"/>
                <w:b/>
                <w:color w:val="auto"/>
                <w:kern w:val="2"/>
                <w:sz w:val="15"/>
                <w:szCs w:val="15"/>
              </w:rPr>
              <w:t>实际总投资（万元）</w:t>
            </w:r>
          </w:p>
        </w:tc>
        <w:tc>
          <w:tcPr>
            <w:tcW w:w="4394" w:type="dxa"/>
            <w:gridSpan w:val="7"/>
            <w:vAlign w:val="center"/>
          </w:tcPr>
          <w:p w14:paraId="3366EA0D">
            <w:pPr>
              <w:spacing w:after="0"/>
              <w:jc w:val="center"/>
              <w:rPr>
                <w:rFonts w:hint="default" w:ascii="Times New Roman" w:hAnsi="Times New Roman" w:eastAsia="宋体"/>
                <w:b/>
                <w:color w:val="auto"/>
                <w:kern w:val="2"/>
                <w:sz w:val="15"/>
                <w:szCs w:val="15"/>
                <w:lang w:val="en-US" w:eastAsia="zh-CN"/>
              </w:rPr>
            </w:pPr>
            <w:r>
              <w:rPr>
                <w:rFonts w:hint="eastAsia" w:ascii="Times New Roman" w:hAnsi="Times New Roman" w:eastAsia="宋体"/>
                <w:b/>
                <w:color w:val="auto"/>
                <w:kern w:val="2"/>
                <w:sz w:val="15"/>
                <w:szCs w:val="15"/>
                <w:lang w:val="en-US" w:eastAsia="zh-CN"/>
              </w:rPr>
              <w:t>2000</w:t>
            </w:r>
          </w:p>
        </w:tc>
        <w:tc>
          <w:tcPr>
            <w:tcW w:w="1985" w:type="dxa"/>
            <w:gridSpan w:val="2"/>
            <w:vAlign w:val="center"/>
          </w:tcPr>
          <w:p w14:paraId="2D805967">
            <w:pPr>
              <w:spacing w:after="0"/>
              <w:jc w:val="center"/>
              <w:rPr>
                <w:rFonts w:ascii="微软雅黑" w:hAnsi="微软雅黑"/>
                <w:b/>
                <w:color w:val="auto"/>
                <w:kern w:val="2"/>
                <w:sz w:val="15"/>
                <w:szCs w:val="15"/>
              </w:rPr>
            </w:pPr>
            <w:r>
              <w:rPr>
                <w:rFonts w:ascii="微软雅黑" w:hAnsi="微软雅黑"/>
                <w:b/>
                <w:color w:val="auto"/>
                <w:kern w:val="2"/>
                <w:sz w:val="15"/>
                <w:szCs w:val="15"/>
              </w:rPr>
              <w:t>实际环保投资</w:t>
            </w:r>
            <w:r>
              <w:rPr>
                <w:rFonts w:hint="eastAsia" w:ascii="微软雅黑" w:hAnsi="微软雅黑"/>
                <w:b/>
                <w:color w:val="auto"/>
                <w:kern w:val="2"/>
                <w:sz w:val="15"/>
                <w:szCs w:val="15"/>
              </w:rPr>
              <w:t>(</w:t>
            </w:r>
            <w:r>
              <w:rPr>
                <w:rFonts w:ascii="微软雅黑" w:hAnsi="微软雅黑"/>
                <w:b/>
                <w:color w:val="auto"/>
                <w:kern w:val="2"/>
                <w:sz w:val="15"/>
                <w:szCs w:val="15"/>
              </w:rPr>
              <w:t>万元</w:t>
            </w:r>
            <w:r>
              <w:rPr>
                <w:rFonts w:hint="eastAsia" w:ascii="微软雅黑" w:hAnsi="微软雅黑"/>
                <w:b/>
                <w:color w:val="auto"/>
                <w:kern w:val="2"/>
                <w:sz w:val="15"/>
                <w:szCs w:val="15"/>
              </w:rPr>
              <w:t>)</w:t>
            </w:r>
          </w:p>
        </w:tc>
        <w:tc>
          <w:tcPr>
            <w:tcW w:w="2126" w:type="dxa"/>
            <w:gridSpan w:val="2"/>
            <w:tcMar>
              <w:top w:w="0" w:type="dxa"/>
              <w:left w:w="57" w:type="dxa"/>
              <w:bottom w:w="0" w:type="dxa"/>
              <w:right w:w="57" w:type="dxa"/>
            </w:tcMar>
            <w:vAlign w:val="center"/>
          </w:tcPr>
          <w:p w14:paraId="1D25BDDC">
            <w:pPr>
              <w:spacing w:after="0"/>
              <w:jc w:val="center"/>
              <w:rPr>
                <w:rFonts w:hint="default" w:ascii="Times New Roman" w:hAnsi="Times New Roman" w:eastAsia="宋体"/>
                <w:b/>
                <w:color w:val="auto"/>
                <w:kern w:val="2"/>
                <w:sz w:val="15"/>
                <w:szCs w:val="15"/>
                <w:lang w:val="en-US" w:eastAsia="zh-CN"/>
              </w:rPr>
            </w:pPr>
            <w:r>
              <w:rPr>
                <w:rFonts w:hint="eastAsia" w:ascii="Times New Roman" w:hAnsi="Times New Roman" w:eastAsia="宋体"/>
                <w:b/>
                <w:color w:val="auto"/>
                <w:kern w:val="2"/>
                <w:sz w:val="15"/>
                <w:szCs w:val="15"/>
                <w:lang w:val="en-US" w:eastAsia="zh-CN"/>
              </w:rPr>
              <w:t>130</w:t>
            </w:r>
          </w:p>
        </w:tc>
        <w:tc>
          <w:tcPr>
            <w:tcW w:w="1701" w:type="dxa"/>
            <w:gridSpan w:val="2"/>
            <w:tcMar>
              <w:top w:w="0" w:type="dxa"/>
              <w:left w:w="57" w:type="dxa"/>
              <w:bottom w:w="0" w:type="dxa"/>
              <w:right w:w="57" w:type="dxa"/>
            </w:tcMar>
            <w:vAlign w:val="center"/>
          </w:tcPr>
          <w:p w14:paraId="1AFD8873">
            <w:pPr>
              <w:spacing w:after="0"/>
              <w:jc w:val="center"/>
              <w:rPr>
                <w:rFonts w:ascii="Times New Roman" w:hAnsi="Times New Roman"/>
                <w:b/>
                <w:color w:val="auto"/>
                <w:kern w:val="2"/>
                <w:sz w:val="15"/>
                <w:szCs w:val="15"/>
              </w:rPr>
            </w:pPr>
            <w:r>
              <w:rPr>
                <w:rFonts w:ascii="Times New Roman"/>
                <w:b/>
                <w:color w:val="auto"/>
                <w:kern w:val="2"/>
                <w:sz w:val="15"/>
                <w:szCs w:val="15"/>
              </w:rPr>
              <w:t>所占比例（</w:t>
            </w:r>
            <w:r>
              <w:rPr>
                <w:rFonts w:ascii="Times New Roman" w:hAnsi="Times New Roman"/>
                <w:b/>
                <w:color w:val="auto"/>
                <w:kern w:val="2"/>
                <w:sz w:val="15"/>
                <w:szCs w:val="15"/>
              </w:rPr>
              <w:t>%</w:t>
            </w:r>
            <w:r>
              <w:rPr>
                <w:rFonts w:ascii="Times New Roman"/>
                <w:b/>
                <w:color w:val="auto"/>
                <w:kern w:val="2"/>
                <w:sz w:val="15"/>
                <w:szCs w:val="15"/>
              </w:rPr>
              <w:t>）</w:t>
            </w:r>
          </w:p>
        </w:tc>
        <w:tc>
          <w:tcPr>
            <w:tcW w:w="2159" w:type="dxa"/>
            <w:gridSpan w:val="5"/>
            <w:tcMar>
              <w:top w:w="0" w:type="dxa"/>
              <w:left w:w="57" w:type="dxa"/>
              <w:bottom w:w="0" w:type="dxa"/>
              <w:right w:w="57" w:type="dxa"/>
            </w:tcMar>
            <w:vAlign w:val="center"/>
          </w:tcPr>
          <w:p w14:paraId="3FAAAD4E">
            <w:pPr>
              <w:spacing w:after="0"/>
              <w:jc w:val="center"/>
              <w:rPr>
                <w:rFonts w:hint="default" w:ascii="Times New Roman" w:hAnsi="Times New Roman" w:eastAsia="宋体"/>
                <w:b/>
                <w:color w:val="auto"/>
                <w:kern w:val="2"/>
                <w:sz w:val="15"/>
                <w:szCs w:val="15"/>
                <w:lang w:val="en-US" w:eastAsia="zh-CN"/>
              </w:rPr>
            </w:pPr>
            <w:r>
              <w:rPr>
                <w:rFonts w:hint="eastAsia" w:ascii="Times New Roman" w:hAnsi="Times New Roman" w:eastAsia="宋体"/>
                <w:b/>
                <w:color w:val="auto"/>
                <w:kern w:val="2"/>
                <w:sz w:val="15"/>
                <w:szCs w:val="15"/>
                <w:lang w:val="en-US" w:eastAsia="zh-CN"/>
              </w:rPr>
              <w:t>6.5%</w:t>
            </w:r>
          </w:p>
        </w:tc>
      </w:tr>
      <w:tr w14:paraId="381B1D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05E1A0AD">
            <w:pPr>
              <w:adjustRightInd/>
              <w:snapToGrid/>
              <w:spacing w:after="0"/>
              <w:rPr>
                <w:rFonts w:ascii="Times New Roman" w:hAnsi="Times New Roman"/>
                <w:b/>
                <w:color w:val="auto"/>
                <w:kern w:val="2"/>
                <w:sz w:val="15"/>
                <w:szCs w:val="15"/>
              </w:rPr>
            </w:pPr>
          </w:p>
        </w:tc>
        <w:tc>
          <w:tcPr>
            <w:tcW w:w="1843" w:type="dxa"/>
            <w:gridSpan w:val="2"/>
            <w:vAlign w:val="center"/>
          </w:tcPr>
          <w:p w14:paraId="61474CC4">
            <w:pPr>
              <w:spacing w:after="0"/>
              <w:jc w:val="center"/>
              <w:rPr>
                <w:rFonts w:ascii="微软雅黑" w:hAnsi="微软雅黑"/>
                <w:b/>
                <w:color w:val="auto"/>
                <w:kern w:val="2"/>
                <w:sz w:val="15"/>
                <w:szCs w:val="15"/>
              </w:rPr>
            </w:pPr>
            <w:r>
              <w:rPr>
                <w:rFonts w:ascii="微软雅黑" w:hAnsi="微软雅黑"/>
                <w:b/>
                <w:color w:val="auto"/>
                <w:kern w:val="2"/>
                <w:sz w:val="15"/>
                <w:szCs w:val="15"/>
              </w:rPr>
              <w:t>废水治理（万元）</w:t>
            </w:r>
          </w:p>
        </w:tc>
        <w:tc>
          <w:tcPr>
            <w:tcW w:w="709" w:type="dxa"/>
            <w:vAlign w:val="center"/>
          </w:tcPr>
          <w:p w14:paraId="4AB8E013">
            <w:pPr>
              <w:spacing w:after="0"/>
              <w:jc w:val="center"/>
              <w:rPr>
                <w:rFonts w:hint="default"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8</w:t>
            </w:r>
          </w:p>
        </w:tc>
        <w:tc>
          <w:tcPr>
            <w:tcW w:w="1275" w:type="dxa"/>
            <w:gridSpan w:val="2"/>
            <w:vAlign w:val="center"/>
          </w:tcPr>
          <w:p w14:paraId="458D4202">
            <w:pPr>
              <w:spacing w:after="0"/>
              <w:jc w:val="center"/>
              <w:rPr>
                <w:rFonts w:ascii="Times New Roman" w:hAnsi="Times New Roman"/>
                <w:b/>
                <w:color w:val="auto"/>
                <w:kern w:val="2"/>
                <w:sz w:val="15"/>
                <w:szCs w:val="15"/>
              </w:rPr>
            </w:pPr>
            <w:r>
              <w:rPr>
                <w:rFonts w:ascii="Times New Roman"/>
                <w:b/>
                <w:color w:val="auto"/>
                <w:kern w:val="2"/>
                <w:sz w:val="15"/>
                <w:szCs w:val="15"/>
              </w:rPr>
              <w:t>废气治理（万元</w:t>
            </w:r>
            <w:r>
              <w:rPr>
                <w:rFonts w:hint="eastAsia" w:ascii="Times New Roman"/>
                <w:b/>
                <w:color w:val="auto"/>
                <w:kern w:val="2"/>
                <w:sz w:val="15"/>
                <w:szCs w:val="15"/>
              </w:rPr>
              <w:t>）</w:t>
            </w:r>
          </w:p>
        </w:tc>
        <w:tc>
          <w:tcPr>
            <w:tcW w:w="567" w:type="dxa"/>
            <w:vAlign w:val="center"/>
          </w:tcPr>
          <w:p w14:paraId="1D30D1E3">
            <w:pPr>
              <w:spacing w:after="0"/>
              <w:jc w:val="center"/>
              <w:rPr>
                <w:rFonts w:hint="default"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105</w:t>
            </w:r>
          </w:p>
        </w:tc>
        <w:tc>
          <w:tcPr>
            <w:tcW w:w="1276" w:type="dxa"/>
            <w:gridSpan w:val="2"/>
            <w:vAlign w:val="center"/>
          </w:tcPr>
          <w:p w14:paraId="37B3E18E">
            <w:pPr>
              <w:spacing w:after="0"/>
              <w:jc w:val="center"/>
              <w:rPr>
                <w:rFonts w:ascii="Times New Roman" w:hAnsi="Times New Roman"/>
                <w:b/>
                <w:color w:val="auto"/>
                <w:kern w:val="2"/>
                <w:sz w:val="15"/>
                <w:szCs w:val="15"/>
              </w:rPr>
            </w:pPr>
            <w:r>
              <w:rPr>
                <w:rFonts w:ascii="Times New Roman"/>
                <w:b/>
                <w:color w:val="auto"/>
                <w:kern w:val="2"/>
                <w:sz w:val="15"/>
                <w:szCs w:val="15"/>
              </w:rPr>
              <w:t>噪声治理（万元</w:t>
            </w:r>
            <w:r>
              <w:rPr>
                <w:rFonts w:hint="eastAsia" w:ascii="Times New Roman"/>
                <w:b/>
                <w:color w:val="auto"/>
                <w:kern w:val="2"/>
                <w:sz w:val="15"/>
                <w:szCs w:val="15"/>
              </w:rPr>
              <w:t>）</w:t>
            </w:r>
          </w:p>
        </w:tc>
        <w:tc>
          <w:tcPr>
            <w:tcW w:w="567" w:type="dxa"/>
            <w:vAlign w:val="center"/>
          </w:tcPr>
          <w:p w14:paraId="2396D889">
            <w:pPr>
              <w:spacing w:after="0"/>
              <w:jc w:val="center"/>
              <w:rPr>
                <w:rFonts w:hint="default"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3</w:t>
            </w:r>
          </w:p>
        </w:tc>
        <w:tc>
          <w:tcPr>
            <w:tcW w:w="1985" w:type="dxa"/>
            <w:gridSpan w:val="2"/>
            <w:vAlign w:val="center"/>
          </w:tcPr>
          <w:p w14:paraId="4ECBC277">
            <w:pPr>
              <w:spacing w:after="0"/>
              <w:jc w:val="center"/>
              <w:rPr>
                <w:rFonts w:ascii="微软雅黑" w:hAnsi="微软雅黑"/>
                <w:b/>
                <w:color w:val="auto"/>
                <w:kern w:val="2"/>
                <w:sz w:val="15"/>
                <w:szCs w:val="15"/>
              </w:rPr>
            </w:pPr>
            <w:r>
              <w:rPr>
                <w:rFonts w:ascii="微软雅黑" w:hAnsi="微软雅黑"/>
                <w:b/>
                <w:color w:val="auto"/>
                <w:kern w:val="2"/>
                <w:sz w:val="15"/>
                <w:szCs w:val="15"/>
              </w:rPr>
              <w:t>固体废物治理</w:t>
            </w:r>
            <w:r>
              <w:rPr>
                <w:rFonts w:hint="eastAsia" w:ascii="微软雅黑" w:hAnsi="微软雅黑"/>
                <w:b/>
                <w:color w:val="auto"/>
                <w:kern w:val="2"/>
                <w:sz w:val="15"/>
                <w:szCs w:val="15"/>
              </w:rPr>
              <w:t>(</w:t>
            </w:r>
            <w:r>
              <w:rPr>
                <w:rFonts w:ascii="微软雅黑" w:hAnsi="微软雅黑"/>
                <w:b/>
                <w:color w:val="auto"/>
                <w:kern w:val="2"/>
                <w:sz w:val="15"/>
                <w:szCs w:val="15"/>
              </w:rPr>
              <w:t>万元</w:t>
            </w:r>
            <w:r>
              <w:rPr>
                <w:rFonts w:hint="eastAsia" w:ascii="微软雅黑" w:hAnsi="微软雅黑"/>
                <w:b/>
                <w:color w:val="auto"/>
                <w:kern w:val="2"/>
                <w:sz w:val="15"/>
                <w:szCs w:val="15"/>
              </w:rPr>
              <w:t>)</w:t>
            </w:r>
          </w:p>
        </w:tc>
        <w:tc>
          <w:tcPr>
            <w:tcW w:w="2126" w:type="dxa"/>
            <w:gridSpan w:val="2"/>
            <w:vAlign w:val="center"/>
          </w:tcPr>
          <w:p w14:paraId="64FF0BF2">
            <w:pPr>
              <w:spacing w:after="0"/>
              <w:jc w:val="center"/>
              <w:rPr>
                <w:rFonts w:hint="default" w:ascii="Times New Roman" w:hAnsi="Times New Roman" w:eastAsia="宋体"/>
                <w:b/>
                <w:color w:val="auto"/>
                <w:kern w:val="2"/>
                <w:sz w:val="15"/>
                <w:szCs w:val="15"/>
                <w:lang w:val="en-US" w:eastAsia="zh-CN"/>
              </w:rPr>
            </w:pPr>
            <w:r>
              <w:rPr>
                <w:rFonts w:hint="eastAsia" w:ascii="Times New Roman" w:hAnsi="Times New Roman" w:eastAsia="宋体"/>
                <w:b/>
                <w:color w:val="auto"/>
                <w:kern w:val="2"/>
                <w:sz w:val="15"/>
                <w:szCs w:val="15"/>
                <w:lang w:val="en-US" w:eastAsia="zh-CN"/>
              </w:rPr>
              <w:t>4</w:t>
            </w:r>
          </w:p>
        </w:tc>
        <w:tc>
          <w:tcPr>
            <w:tcW w:w="1701" w:type="dxa"/>
            <w:gridSpan w:val="2"/>
            <w:vAlign w:val="center"/>
          </w:tcPr>
          <w:p w14:paraId="71B73D6D">
            <w:pPr>
              <w:spacing w:after="0"/>
              <w:jc w:val="center"/>
              <w:rPr>
                <w:rFonts w:ascii="Times New Roman" w:hAnsi="Times New Roman"/>
                <w:b/>
                <w:color w:val="auto"/>
                <w:kern w:val="2"/>
                <w:sz w:val="15"/>
                <w:szCs w:val="15"/>
              </w:rPr>
            </w:pPr>
            <w:r>
              <w:rPr>
                <w:rFonts w:ascii="Times New Roman"/>
                <w:b/>
                <w:color w:val="auto"/>
                <w:kern w:val="2"/>
                <w:sz w:val="15"/>
                <w:szCs w:val="15"/>
              </w:rPr>
              <w:t>绿化及生态（万元）</w:t>
            </w:r>
          </w:p>
        </w:tc>
        <w:tc>
          <w:tcPr>
            <w:tcW w:w="567" w:type="dxa"/>
            <w:tcMar>
              <w:top w:w="0" w:type="dxa"/>
              <w:left w:w="57" w:type="dxa"/>
              <w:bottom w:w="0" w:type="dxa"/>
              <w:right w:w="57" w:type="dxa"/>
            </w:tcMar>
            <w:vAlign w:val="center"/>
          </w:tcPr>
          <w:p w14:paraId="7C05CD14">
            <w:pPr>
              <w:spacing w:after="0"/>
              <w:jc w:val="center"/>
              <w:rPr>
                <w:rFonts w:hint="eastAsia"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992" w:type="dxa"/>
            <w:gridSpan w:val="3"/>
            <w:tcMar>
              <w:top w:w="0" w:type="dxa"/>
              <w:left w:w="57" w:type="dxa"/>
              <w:bottom w:w="0" w:type="dxa"/>
              <w:right w:w="57" w:type="dxa"/>
            </w:tcMar>
            <w:vAlign w:val="center"/>
          </w:tcPr>
          <w:p w14:paraId="370744AC">
            <w:pPr>
              <w:spacing w:after="0"/>
              <w:jc w:val="center"/>
              <w:rPr>
                <w:rFonts w:ascii="Times New Roman" w:hAnsi="Times New Roman"/>
                <w:b/>
                <w:color w:val="auto"/>
                <w:kern w:val="2"/>
                <w:sz w:val="15"/>
                <w:szCs w:val="15"/>
              </w:rPr>
            </w:pPr>
            <w:r>
              <w:rPr>
                <w:rFonts w:ascii="Times New Roman"/>
                <w:b/>
                <w:color w:val="auto"/>
                <w:kern w:val="2"/>
                <w:sz w:val="15"/>
                <w:szCs w:val="15"/>
              </w:rPr>
              <w:t>其他（万元）</w:t>
            </w:r>
          </w:p>
        </w:tc>
        <w:tc>
          <w:tcPr>
            <w:tcW w:w="600" w:type="dxa"/>
            <w:tcMar>
              <w:top w:w="0" w:type="dxa"/>
              <w:left w:w="57" w:type="dxa"/>
              <w:bottom w:w="0" w:type="dxa"/>
              <w:right w:w="57" w:type="dxa"/>
            </w:tcMar>
            <w:vAlign w:val="center"/>
          </w:tcPr>
          <w:p w14:paraId="76E84575">
            <w:pPr>
              <w:spacing w:after="0"/>
              <w:jc w:val="center"/>
              <w:rPr>
                <w:rFonts w:hint="default"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w:t>
            </w:r>
          </w:p>
        </w:tc>
      </w:tr>
      <w:tr w14:paraId="5D02FD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tcBorders>
              <w:top w:val="single" w:color="auto" w:sz="8" w:space="0"/>
            </w:tcBorders>
            <w:vAlign w:val="center"/>
          </w:tcPr>
          <w:p w14:paraId="2AF23AB9">
            <w:pPr>
              <w:adjustRightInd/>
              <w:snapToGrid/>
              <w:spacing w:after="0"/>
              <w:rPr>
                <w:rFonts w:ascii="Times New Roman" w:hAnsi="Times New Roman"/>
                <w:b/>
                <w:color w:val="auto"/>
                <w:kern w:val="2"/>
                <w:sz w:val="15"/>
                <w:szCs w:val="15"/>
              </w:rPr>
            </w:pPr>
          </w:p>
        </w:tc>
        <w:tc>
          <w:tcPr>
            <w:tcW w:w="1843" w:type="dxa"/>
            <w:gridSpan w:val="2"/>
            <w:vAlign w:val="center"/>
          </w:tcPr>
          <w:p w14:paraId="4F9C0761">
            <w:pPr>
              <w:spacing w:after="0"/>
              <w:jc w:val="center"/>
              <w:rPr>
                <w:rFonts w:ascii="微软雅黑" w:hAnsi="微软雅黑"/>
                <w:b/>
                <w:color w:val="auto"/>
                <w:kern w:val="2"/>
                <w:sz w:val="15"/>
                <w:szCs w:val="15"/>
              </w:rPr>
            </w:pPr>
            <w:r>
              <w:rPr>
                <w:rFonts w:ascii="微软雅黑" w:hAnsi="微软雅黑"/>
                <w:b/>
                <w:color w:val="auto"/>
                <w:kern w:val="2"/>
                <w:sz w:val="15"/>
                <w:szCs w:val="15"/>
              </w:rPr>
              <w:t>新增废水处理设施能力</w:t>
            </w:r>
          </w:p>
        </w:tc>
        <w:tc>
          <w:tcPr>
            <w:tcW w:w="4394" w:type="dxa"/>
            <w:gridSpan w:val="7"/>
            <w:vAlign w:val="center"/>
          </w:tcPr>
          <w:p w14:paraId="1832B802">
            <w:pPr>
              <w:spacing w:after="0"/>
              <w:jc w:val="center"/>
              <w:rPr>
                <w:rFonts w:hint="eastAsia"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1985" w:type="dxa"/>
            <w:gridSpan w:val="2"/>
            <w:vAlign w:val="center"/>
          </w:tcPr>
          <w:p w14:paraId="3085FC49">
            <w:pPr>
              <w:spacing w:after="0"/>
              <w:jc w:val="center"/>
              <w:rPr>
                <w:rFonts w:ascii="微软雅黑" w:hAnsi="微软雅黑"/>
                <w:b/>
                <w:color w:val="auto"/>
                <w:kern w:val="2"/>
                <w:sz w:val="15"/>
                <w:szCs w:val="15"/>
              </w:rPr>
            </w:pPr>
            <w:r>
              <w:rPr>
                <w:rFonts w:ascii="微软雅黑" w:hAnsi="微软雅黑"/>
                <w:b/>
                <w:color w:val="auto"/>
                <w:kern w:val="2"/>
                <w:sz w:val="15"/>
                <w:szCs w:val="15"/>
              </w:rPr>
              <w:t>新增废气处理设施能力</w:t>
            </w:r>
          </w:p>
        </w:tc>
        <w:tc>
          <w:tcPr>
            <w:tcW w:w="2126" w:type="dxa"/>
            <w:gridSpan w:val="2"/>
            <w:tcMar>
              <w:top w:w="0" w:type="dxa"/>
              <w:left w:w="57" w:type="dxa"/>
              <w:bottom w:w="0" w:type="dxa"/>
              <w:right w:w="57" w:type="dxa"/>
            </w:tcMar>
            <w:vAlign w:val="center"/>
          </w:tcPr>
          <w:p w14:paraId="486B230A">
            <w:pPr>
              <w:spacing w:after="0"/>
              <w:jc w:val="center"/>
              <w:rPr>
                <w:rFonts w:hint="eastAsia" w:ascii="Times New Roman" w:hAnsi="Times New Roman" w:eastAsia="宋体"/>
                <w:b/>
                <w:color w:val="auto"/>
                <w:kern w:val="2"/>
                <w:sz w:val="15"/>
                <w:szCs w:val="15"/>
                <w:lang w:val="en-US" w:eastAsia="zh-CN"/>
              </w:rPr>
            </w:pPr>
            <w:r>
              <w:rPr>
                <w:rFonts w:hint="eastAsia" w:ascii="Times New Roman" w:hAnsi="Times New Roman" w:eastAsia="宋体"/>
                <w:b/>
                <w:color w:val="auto"/>
                <w:kern w:val="2"/>
                <w:sz w:val="15"/>
                <w:szCs w:val="15"/>
                <w:lang w:val="en-US" w:eastAsia="zh-CN"/>
              </w:rPr>
              <w:t>/</w:t>
            </w:r>
          </w:p>
        </w:tc>
        <w:tc>
          <w:tcPr>
            <w:tcW w:w="1701" w:type="dxa"/>
            <w:gridSpan w:val="2"/>
            <w:tcMar>
              <w:top w:w="0" w:type="dxa"/>
              <w:left w:w="57" w:type="dxa"/>
              <w:bottom w:w="0" w:type="dxa"/>
              <w:right w:w="57" w:type="dxa"/>
            </w:tcMar>
            <w:vAlign w:val="center"/>
          </w:tcPr>
          <w:p w14:paraId="460F59E7">
            <w:pPr>
              <w:spacing w:after="0"/>
              <w:jc w:val="center"/>
              <w:rPr>
                <w:rFonts w:ascii="Times New Roman" w:hAnsi="Times New Roman"/>
                <w:b/>
                <w:color w:val="auto"/>
                <w:kern w:val="2"/>
                <w:sz w:val="15"/>
                <w:szCs w:val="15"/>
              </w:rPr>
            </w:pPr>
            <w:r>
              <w:rPr>
                <w:rFonts w:ascii="Times New Roman"/>
                <w:b/>
                <w:color w:val="auto"/>
                <w:kern w:val="2"/>
                <w:sz w:val="15"/>
                <w:szCs w:val="15"/>
              </w:rPr>
              <w:t>年平均工作时</w:t>
            </w:r>
            <w:r>
              <w:rPr>
                <w:rFonts w:hint="eastAsia" w:ascii="Times New Roman"/>
                <w:b/>
                <w:color w:val="auto"/>
                <w:kern w:val="2"/>
                <w:sz w:val="15"/>
                <w:szCs w:val="15"/>
              </w:rPr>
              <w:t>间</w:t>
            </w:r>
            <w:r>
              <w:rPr>
                <w:rFonts w:ascii="Times New Roman"/>
                <w:b/>
                <w:color w:val="auto"/>
                <w:kern w:val="2"/>
                <w:sz w:val="15"/>
                <w:szCs w:val="15"/>
              </w:rPr>
              <w:t>（</w:t>
            </w:r>
            <w:r>
              <w:rPr>
                <w:rFonts w:hint="eastAsia" w:ascii="Times New Roman"/>
                <w:b/>
                <w:color w:val="auto"/>
                <w:kern w:val="2"/>
                <w:sz w:val="15"/>
                <w:szCs w:val="15"/>
              </w:rPr>
              <w:t>天</w:t>
            </w:r>
            <w:r>
              <w:rPr>
                <w:rFonts w:ascii="Times New Roman"/>
                <w:b/>
                <w:color w:val="auto"/>
                <w:kern w:val="2"/>
                <w:sz w:val="15"/>
                <w:szCs w:val="15"/>
              </w:rPr>
              <w:t>）</w:t>
            </w:r>
          </w:p>
        </w:tc>
        <w:tc>
          <w:tcPr>
            <w:tcW w:w="2159" w:type="dxa"/>
            <w:gridSpan w:val="5"/>
            <w:tcMar>
              <w:top w:w="0" w:type="dxa"/>
              <w:left w:w="57" w:type="dxa"/>
              <w:bottom w:w="0" w:type="dxa"/>
              <w:right w:w="57" w:type="dxa"/>
            </w:tcMar>
            <w:vAlign w:val="center"/>
          </w:tcPr>
          <w:p w14:paraId="1B8CAF11">
            <w:pPr>
              <w:spacing w:after="0"/>
              <w:jc w:val="center"/>
              <w:rPr>
                <w:rFonts w:hint="default"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300</w:t>
            </w:r>
          </w:p>
        </w:tc>
      </w:tr>
      <w:tr w14:paraId="7823A6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2444" w:type="dxa"/>
            <w:gridSpan w:val="3"/>
            <w:vAlign w:val="center"/>
          </w:tcPr>
          <w:p w14:paraId="706B55EE">
            <w:pPr>
              <w:spacing w:after="0"/>
              <w:jc w:val="center"/>
              <w:rPr>
                <w:rFonts w:ascii="微软雅黑" w:hAnsi="微软雅黑"/>
                <w:b/>
                <w:color w:val="auto"/>
                <w:kern w:val="2"/>
                <w:sz w:val="15"/>
                <w:szCs w:val="15"/>
              </w:rPr>
            </w:pPr>
            <w:r>
              <w:rPr>
                <w:rFonts w:ascii="微软雅黑" w:hAnsi="微软雅黑"/>
                <w:b/>
                <w:color w:val="auto"/>
                <w:kern w:val="2"/>
                <w:sz w:val="15"/>
                <w:szCs w:val="15"/>
              </w:rPr>
              <w:t>运营单位</w:t>
            </w:r>
          </w:p>
        </w:tc>
        <w:tc>
          <w:tcPr>
            <w:tcW w:w="3118" w:type="dxa"/>
            <w:gridSpan w:val="5"/>
            <w:vAlign w:val="center"/>
          </w:tcPr>
          <w:p w14:paraId="2ED3E04A">
            <w:pPr>
              <w:spacing w:after="0"/>
              <w:jc w:val="center"/>
              <w:rPr>
                <w:rFonts w:ascii="宋体" w:hAnsi="宋体" w:eastAsia="宋体"/>
                <w:b/>
                <w:color w:val="auto"/>
                <w:kern w:val="2"/>
                <w:sz w:val="15"/>
                <w:szCs w:val="15"/>
              </w:rPr>
            </w:pPr>
            <w:r>
              <w:rPr>
                <w:rFonts w:hint="default" w:ascii="微软雅黑" w:hAnsi="微软雅黑" w:cs="Times New Roman"/>
                <w:b/>
                <w:color w:val="auto"/>
                <w:kern w:val="2"/>
                <w:sz w:val="15"/>
                <w:szCs w:val="15"/>
                <w:lang w:val="en-US" w:eastAsia="zh-CN"/>
              </w:rPr>
              <w:t>河南省鑫耀石墨制品有限责任公司</w:t>
            </w:r>
          </w:p>
        </w:tc>
        <w:tc>
          <w:tcPr>
            <w:tcW w:w="3261" w:type="dxa"/>
            <w:gridSpan w:val="4"/>
            <w:vAlign w:val="center"/>
          </w:tcPr>
          <w:p w14:paraId="27C132D0">
            <w:pPr>
              <w:spacing w:after="0"/>
              <w:jc w:val="center"/>
              <w:rPr>
                <w:rFonts w:ascii="微软雅黑" w:hAnsi="微软雅黑"/>
                <w:b/>
                <w:color w:val="auto"/>
                <w:kern w:val="2"/>
                <w:sz w:val="15"/>
                <w:szCs w:val="15"/>
              </w:rPr>
            </w:pPr>
            <w:r>
              <w:rPr>
                <w:rFonts w:ascii="微软雅黑" w:hAnsi="微软雅黑"/>
                <w:b/>
                <w:color w:val="auto"/>
                <w:kern w:val="2"/>
                <w:sz w:val="15"/>
                <w:szCs w:val="15"/>
              </w:rPr>
              <w:t>运营单位社会统一信用代码（或组织机构代码）</w:t>
            </w:r>
          </w:p>
        </w:tc>
        <w:tc>
          <w:tcPr>
            <w:tcW w:w="2126" w:type="dxa"/>
            <w:gridSpan w:val="2"/>
            <w:tcMar>
              <w:top w:w="0" w:type="dxa"/>
              <w:left w:w="57" w:type="dxa"/>
              <w:bottom w:w="0" w:type="dxa"/>
              <w:right w:w="57" w:type="dxa"/>
            </w:tcMar>
            <w:vAlign w:val="center"/>
          </w:tcPr>
          <w:p w14:paraId="75BB68F0">
            <w:pPr>
              <w:spacing w:after="0"/>
              <w:jc w:val="center"/>
              <w:rPr>
                <w:rFonts w:ascii="Times New Roman" w:hAnsi="Times New Roman" w:eastAsia="宋体"/>
                <w:b/>
                <w:color w:val="auto"/>
                <w:kern w:val="2"/>
                <w:sz w:val="15"/>
                <w:szCs w:val="15"/>
              </w:rPr>
            </w:pPr>
            <w:r>
              <w:rPr>
                <w:rFonts w:hint="eastAsia" w:ascii="Times New Roman" w:hAnsi="Times New Roman" w:eastAsia="宋体"/>
                <w:b/>
                <w:color w:val="auto"/>
                <w:kern w:val="2"/>
                <w:sz w:val="15"/>
                <w:szCs w:val="15"/>
              </w:rPr>
              <w:t>91410782MA9GGG8265</w:t>
            </w:r>
          </w:p>
        </w:tc>
        <w:tc>
          <w:tcPr>
            <w:tcW w:w="1701" w:type="dxa"/>
            <w:gridSpan w:val="2"/>
            <w:tcMar>
              <w:top w:w="0" w:type="dxa"/>
              <w:left w:w="57" w:type="dxa"/>
              <w:bottom w:w="0" w:type="dxa"/>
              <w:right w:w="57" w:type="dxa"/>
            </w:tcMar>
            <w:vAlign w:val="center"/>
          </w:tcPr>
          <w:p w14:paraId="09E2F1A0">
            <w:pPr>
              <w:spacing w:after="0"/>
              <w:jc w:val="center"/>
              <w:rPr>
                <w:rFonts w:ascii="Times New Roman" w:hAnsi="Times New Roman"/>
                <w:b/>
                <w:color w:val="auto"/>
                <w:kern w:val="2"/>
                <w:sz w:val="15"/>
                <w:szCs w:val="15"/>
              </w:rPr>
            </w:pPr>
            <w:r>
              <w:rPr>
                <w:rFonts w:ascii="Times New Roman"/>
                <w:b/>
                <w:color w:val="auto"/>
                <w:kern w:val="2"/>
                <w:sz w:val="15"/>
                <w:szCs w:val="15"/>
              </w:rPr>
              <w:t>验收时间</w:t>
            </w:r>
          </w:p>
        </w:tc>
        <w:tc>
          <w:tcPr>
            <w:tcW w:w="2159" w:type="dxa"/>
            <w:gridSpan w:val="5"/>
            <w:tcMar>
              <w:top w:w="0" w:type="dxa"/>
              <w:left w:w="57" w:type="dxa"/>
              <w:bottom w:w="0" w:type="dxa"/>
              <w:right w:w="57" w:type="dxa"/>
            </w:tcMar>
            <w:vAlign w:val="center"/>
          </w:tcPr>
          <w:p w14:paraId="7B096685">
            <w:pPr>
              <w:spacing w:after="0"/>
              <w:jc w:val="center"/>
              <w:rPr>
                <w:rFonts w:hint="default" w:ascii="Times New Roman" w:hAnsi="Times New Roman" w:eastAsia="宋体"/>
                <w:b/>
                <w:color w:val="auto"/>
                <w:kern w:val="2"/>
                <w:sz w:val="15"/>
                <w:szCs w:val="15"/>
                <w:lang w:val="en-US" w:eastAsia="zh-CN"/>
              </w:rPr>
            </w:pPr>
            <w:r>
              <w:rPr>
                <w:rFonts w:hint="eastAsia" w:ascii="Times New Roman" w:hAnsi="Times New Roman" w:eastAsia="宋体"/>
                <w:b/>
                <w:color w:val="auto"/>
                <w:kern w:val="2"/>
                <w:sz w:val="15"/>
                <w:szCs w:val="15"/>
                <w:highlight w:val="none"/>
                <w:lang w:val="en-US" w:eastAsia="zh-CN"/>
              </w:rPr>
              <w:t>2026年6月</w:t>
            </w:r>
          </w:p>
        </w:tc>
      </w:tr>
      <w:tr w14:paraId="0BB313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restart"/>
            <w:vAlign w:val="center"/>
          </w:tcPr>
          <w:p w14:paraId="72698CFD">
            <w:pPr>
              <w:spacing w:after="0"/>
              <w:jc w:val="center"/>
              <w:rPr>
                <w:rFonts w:ascii="微软雅黑" w:hAnsi="微软雅黑"/>
                <w:b/>
                <w:color w:val="auto"/>
                <w:spacing w:val="20"/>
                <w:kern w:val="2"/>
                <w:sz w:val="15"/>
                <w:szCs w:val="15"/>
              </w:rPr>
            </w:pPr>
            <w:r>
              <w:rPr>
                <w:rFonts w:ascii="微软雅黑" w:hAnsi="微软雅黑"/>
                <w:b/>
                <w:color w:val="auto"/>
                <w:spacing w:val="20"/>
                <w:kern w:val="2"/>
                <w:sz w:val="15"/>
                <w:szCs w:val="15"/>
              </w:rPr>
              <w:t>污染</w:t>
            </w:r>
          </w:p>
          <w:p w14:paraId="07984F19">
            <w:pPr>
              <w:spacing w:after="0"/>
              <w:jc w:val="center"/>
              <w:rPr>
                <w:rFonts w:ascii="微软雅黑" w:hAnsi="微软雅黑"/>
                <w:b/>
                <w:color w:val="auto"/>
                <w:spacing w:val="20"/>
                <w:kern w:val="2"/>
                <w:sz w:val="15"/>
                <w:szCs w:val="15"/>
              </w:rPr>
            </w:pPr>
            <w:r>
              <w:rPr>
                <w:rFonts w:ascii="微软雅黑" w:hAnsi="微软雅黑"/>
                <w:b/>
                <w:color w:val="auto"/>
                <w:spacing w:val="20"/>
                <w:kern w:val="2"/>
                <w:sz w:val="15"/>
                <w:szCs w:val="15"/>
              </w:rPr>
              <w:t>物排</w:t>
            </w:r>
          </w:p>
          <w:p w14:paraId="002AC814">
            <w:pPr>
              <w:spacing w:after="0"/>
              <w:jc w:val="center"/>
              <w:rPr>
                <w:rFonts w:ascii="微软雅黑" w:hAnsi="微软雅黑"/>
                <w:b/>
                <w:color w:val="auto"/>
                <w:spacing w:val="20"/>
                <w:kern w:val="2"/>
                <w:sz w:val="15"/>
                <w:szCs w:val="15"/>
              </w:rPr>
            </w:pPr>
            <w:r>
              <w:rPr>
                <w:rFonts w:ascii="微软雅黑" w:hAnsi="微软雅黑"/>
                <w:b/>
                <w:color w:val="auto"/>
                <w:spacing w:val="20"/>
                <w:kern w:val="2"/>
                <w:sz w:val="15"/>
                <w:szCs w:val="15"/>
              </w:rPr>
              <w:t>放达</w:t>
            </w:r>
          </w:p>
          <w:p w14:paraId="34412B02">
            <w:pPr>
              <w:spacing w:after="0"/>
              <w:jc w:val="center"/>
              <w:rPr>
                <w:rFonts w:ascii="微软雅黑" w:hAnsi="微软雅黑"/>
                <w:b/>
                <w:color w:val="auto"/>
                <w:spacing w:val="20"/>
                <w:kern w:val="2"/>
                <w:sz w:val="15"/>
                <w:szCs w:val="15"/>
              </w:rPr>
            </w:pPr>
            <w:r>
              <w:rPr>
                <w:rFonts w:ascii="微软雅黑" w:hAnsi="微软雅黑"/>
                <w:b/>
                <w:color w:val="auto"/>
                <w:spacing w:val="20"/>
                <w:kern w:val="2"/>
                <w:sz w:val="15"/>
                <w:szCs w:val="15"/>
              </w:rPr>
              <w:t>标与</w:t>
            </w:r>
          </w:p>
          <w:p w14:paraId="38A80D51">
            <w:pPr>
              <w:spacing w:after="0"/>
              <w:jc w:val="center"/>
              <w:rPr>
                <w:rFonts w:ascii="微软雅黑" w:hAnsi="微软雅黑"/>
                <w:b/>
                <w:color w:val="auto"/>
                <w:spacing w:val="20"/>
                <w:kern w:val="2"/>
                <w:sz w:val="15"/>
                <w:szCs w:val="15"/>
              </w:rPr>
            </w:pPr>
            <w:r>
              <w:rPr>
                <w:rFonts w:ascii="微软雅黑" w:hAnsi="微软雅黑"/>
                <w:b/>
                <w:color w:val="auto"/>
                <w:spacing w:val="20"/>
                <w:kern w:val="2"/>
                <w:sz w:val="15"/>
                <w:szCs w:val="15"/>
              </w:rPr>
              <w:t>总量</w:t>
            </w:r>
          </w:p>
          <w:p w14:paraId="20407DF8">
            <w:pPr>
              <w:spacing w:after="0"/>
              <w:jc w:val="center"/>
              <w:rPr>
                <w:rFonts w:ascii="微软雅黑" w:hAnsi="微软雅黑"/>
                <w:b/>
                <w:color w:val="auto"/>
                <w:spacing w:val="20"/>
                <w:kern w:val="2"/>
                <w:sz w:val="15"/>
                <w:szCs w:val="15"/>
              </w:rPr>
            </w:pPr>
            <w:r>
              <w:rPr>
                <w:rFonts w:ascii="微软雅黑" w:hAnsi="微软雅黑"/>
                <w:b/>
                <w:color w:val="auto"/>
                <w:spacing w:val="20"/>
                <w:kern w:val="2"/>
                <w:sz w:val="15"/>
                <w:szCs w:val="15"/>
              </w:rPr>
              <w:t>控制</w:t>
            </w:r>
          </w:p>
        </w:tc>
        <w:tc>
          <w:tcPr>
            <w:tcW w:w="1843" w:type="dxa"/>
            <w:gridSpan w:val="2"/>
            <w:vAlign w:val="center"/>
          </w:tcPr>
          <w:p w14:paraId="329362AB">
            <w:pPr>
              <w:spacing w:after="0"/>
              <w:jc w:val="center"/>
              <w:rPr>
                <w:rFonts w:ascii="微软雅黑" w:hAnsi="微软雅黑"/>
                <w:b/>
                <w:color w:val="auto"/>
                <w:kern w:val="2"/>
                <w:sz w:val="15"/>
                <w:szCs w:val="15"/>
              </w:rPr>
            </w:pPr>
            <w:r>
              <w:rPr>
                <w:rFonts w:ascii="微软雅黑" w:hAnsi="微软雅黑"/>
                <w:b/>
                <w:color w:val="auto"/>
                <w:kern w:val="2"/>
                <w:sz w:val="15"/>
                <w:szCs w:val="15"/>
              </w:rPr>
              <w:t>污染物</w:t>
            </w:r>
          </w:p>
        </w:tc>
        <w:tc>
          <w:tcPr>
            <w:tcW w:w="850" w:type="dxa"/>
            <w:gridSpan w:val="2"/>
            <w:vAlign w:val="center"/>
          </w:tcPr>
          <w:p w14:paraId="1ED9C876">
            <w:pPr>
              <w:spacing w:after="0"/>
              <w:jc w:val="center"/>
              <w:rPr>
                <w:rFonts w:ascii="微软雅黑" w:hAnsi="微软雅黑"/>
                <w:b/>
                <w:color w:val="auto"/>
                <w:kern w:val="2"/>
                <w:sz w:val="15"/>
                <w:szCs w:val="15"/>
              </w:rPr>
            </w:pPr>
            <w:r>
              <w:rPr>
                <w:rFonts w:ascii="微软雅黑" w:hAnsi="微软雅黑"/>
                <w:b/>
                <w:color w:val="auto"/>
                <w:kern w:val="2"/>
                <w:sz w:val="15"/>
                <w:szCs w:val="15"/>
              </w:rPr>
              <w:t>原有排</w:t>
            </w:r>
          </w:p>
          <w:p w14:paraId="2ABCC267">
            <w:pPr>
              <w:spacing w:after="0"/>
              <w:jc w:val="center"/>
              <w:rPr>
                <w:rFonts w:ascii="微软雅黑" w:hAnsi="微软雅黑"/>
                <w:b/>
                <w:color w:val="auto"/>
                <w:kern w:val="2"/>
                <w:sz w:val="15"/>
                <w:szCs w:val="15"/>
              </w:rPr>
            </w:pPr>
            <w:r>
              <w:rPr>
                <w:rFonts w:ascii="微软雅黑" w:hAnsi="微软雅黑"/>
                <w:b/>
                <w:color w:val="auto"/>
                <w:kern w:val="2"/>
                <w:sz w:val="15"/>
                <w:szCs w:val="15"/>
              </w:rPr>
              <w:t>放量(1)</w:t>
            </w:r>
          </w:p>
        </w:tc>
        <w:tc>
          <w:tcPr>
            <w:tcW w:w="1134" w:type="dxa"/>
            <w:vAlign w:val="center"/>
          </w:tcPr>
          <w:p w14:paraId="1F1EFA6B">
            <w:pPr>
              <w:spacing w:after="0"/>
              <w:jc w:val="center"/>
              <w:rPr>
                <w:rFonts w:ascii="微软雅黑" w:hAnsi="微软雅黑"/>
                <w:b/>
                <w:color w:val="auto"/>
                <w:kern w:val="2"/>
                <w:sz w:val="15"/>
                <w:szCs w:val="15"/>
              </w:rPr>
            </w:pPr>
            <w:r>
              <w:rPr>
                <w:rFonts w:ascii="微软雅黑" w:hAnsi="微软雅黑"/>
                <w:b/>
                <w:color w:val="auto"/>
                <w:kern w:val="2"/>
                <w:sz w:val="15"/>
                <w:szCs w:val="15"/>
              </w:rPr>
              <w:t>本期工程实际排放浓度(2)</w:t>
            </w:r>
          </w:p>
        </w:tc>
        <w:tc>
          <w:tcPr>
            <w:tcW w:w="1134" w:type="dxa"/>
            <w:gridSpan w:val="2"/>
            <w:vAlign w:val="center"/>
          </w:tcPr>
          <w:p w14:paraId="1D9B28B9">
            <w:pPr>
              <w:spacing w:after="0"/>
              <w:jc w:val="center"/>
              <w:rPr>
                <w:rFonts w:ascii="微软雅黑" w:hAnsi="微软雅黑"/>
                <w:b/>
                <w:color w:val="auto"/>
                <w:kern w:val="2"/>
                <w:sz w:val="15"/>
                <w:szCs w:val="15"/>
              </w:rPr>
            </w:pPr>
            <w:r>
              <w:rPr>
                <w:rFonts w:ascii="微软雅黑" w:hAnsi="微软雅黑"/>
                <w:b/>
                <w:color w:val="auto"/>
                <w:kern w:val="2"/>
                <w:sz w:val="15"/>
                <w:szCs w:val="15"/>
              </w:rPr>
              <w:t>本期工程允许排放浓度(3)</w:t>
            </w:r>
          </w:p>
        </w:tc>
        <w:tc>
          <w:tcPr>
            <w:tcW w:w="1276" w:type="dxa"/>
            <w:gridSpan w:val="2"/>
            <w:vAlign w:val="center"/>
          </w:tcPr>
          <w:p w14:paraId="6ED6BAAA">
            <w:pPr>
              <w:spacing w:after="0"/>
              <w:jc w:val="center"/>
              <w:rPr>
                <w:rFonts w:ascii="微软雅黑" w:hAnsi="微软雅黑"/>
                <w:b/>
                <w:color w:val="auto"/>
                <w:kern w:val="2"/>
                <w:sz w:val="15"/>
                <w:szCs w:val="15"/>
              </w:rPr>
            </w:pPr>
            <w:r>
              <w:rPr>
                <w:rFonts w:ascii="微软雅黑" w:hAnsi="微软雅黑"/>
                <w:b/>
                <w:color w:val="auto"/>
                <w:kern w:val="2"/>
                <w:sz w:val="15"/>
                <w:szCs w:val="15"/>
              </w:rPr>
              <w:t>本期工程产生量(4)</w:t>
            </w:r>
          </w:p>
        </w:tc>
        <w:tc>
          <w:tcPr>
            <w:tcW w:w="992" w:type="dxa"/>
            <w:vAlign w:val="center"/>
          </w:tcPr>
          <w:p w14:paraId="1854AE44">
            <w:pPr>
              <w:spacing w:after="0"/>
              <w:jc w:val="center"/>
              <w:rPr>
                <w:rFonts w:ascii="微软雅黑" w:hAnsi="微软雅黑"/>
                <w:b/>
                <w:color w:val="auto"/>
                <w:kern w:val="2"/>
                <w:sz w:val="15"/>
                <w:szCs w:val="15"/>
              </w:rPr>
            </w:pPr>
            <w:r>
              <w:rPr>
                <w:rFonts w:ascii="微软雅黑" w:hAnsi="微软雅黑"/>
                <w:b/>
                <w:color w:val="auto"/>
                <w:kern w:val="2"/>
                <w:sz w:val="15"/>
                <w:szCs w:val="15"/>
              </w:rPr>
              <w:t>本期工程自身削减量(5)</w:t>
            </w:r>
          </w:p>
        </w:tc>
        <w:tc>
          <w:tcPr>
            <w:tcW w:w="993" w:type="dxa"/>
            <w:vAlign w:val="center"/>
          </w:tcPr>
          <w:p w14:paraId="4591767D">
            <w:pPr>
              <w:spacing w:after="0"/>
              <w:jc w:val="center"/>
              <w:rPr>
                <w:rFonts w:ascii="微软雅黑" w:hAnsi="微软雅黑"/>
                <w:b/>
                <w:color w:val="auto"/>
                <w:kern w:val="2"/>
                <w:sz w:val="15"/>
                <w:szCs w:val="15"/>
              </w:rPr>
            </w:pPr>
            <w:r>
              <w:rPr>
                <w:rFonts w:ascii="微软雅黑" w:hAnsi="微软雅黑"/>
                <w:b/>
                <w:color w:val="auto"/>
                <w:kern w:val="2"/>
                <w:sz w:val="15"/>
                <w:szCs w:val="15"/>
              </w:rPr>
              <w:t>本期工程实际排放量(6)</w:t>
            </w:r>
          </w:p>
        </w:tc>
        <w:tc>
          <w:tcPr>
            <w:tcW w:w="850" w:type="dxa"/>
            <w:vAlign w:val="center"/>
          </w:tcPr>
          <w:p w14:paraId="02F0D566">
            <w:pPr>
              <w:spacing w:after="0"/>
              <w:jc w:val="center"/>
              <w:rPr>
                <w:rFonts w:ascii="微软雅黑" w:hAnsi="微软雅黑"/>
                <w:b/>
                <w:color w:val="auto"/>
                <w:kern w:val="2"/>
                <w:sz w:val="15"/>
                <w:szCs w:val="15"/>
              </w:rPr>
            </w:pPr>
            <w:r>
              <w:rPr>
                <w:rFonts w:ascii="微软雅黑" w:hAnsi="微软雅黑"/>
                <w:b/>
                <w:color w:val="auto"/>
                <w:kern w:val="2"/>
                <w:sz w:val="15"/>
                <w:szCs w:val="15"/>
              </w:rPr>
              <w:t>本期工程核定排放总量(7)</w:t>
            </w:r>
          </w:p>
        </w:tc>
        <w:tc>
          <w:tcPr>
            <w:tcW w:w="1276" w:type="dxa"/>
            <w:vAlign w:val="center"/>
          </w:tcPr>
          <w:p w14:paraId="5F601FD8">
            <w:pPr>
              <w:spacing w:after="0"/>
              <w:jc w:val="center"/>
              <w:rPr>
                <w:rFonts w:ascii="微软雅黑" w:hAnsi="微软雅黑"/>
                <w:b/>
                <w:color w:val="auto"/>
                <w:kern w:val="2"/>
                <w:sz w:val="15"/>
                <w:szCs w:val="15"/>
              </w:rPr>
            </w:pPr>
            <w:r>
              <w:rPr>
                <w:rFonts w:ascii="微软雅黑" w:hAnsi="微软雅黑"/>
                <w:b/>
                <w:color w:val="auto"/>
                <w:kern w:val="2"/>
                <w:sz w:val="15"/>
                <w:szCs w:val="15"/>
              </w:rPr>
              <w:t>本期工程“以新带老”削减量(8)</w:t>
            </w:r>
          </w:p>
        </w:tc>
        <w:tc>
          <w:tcPr>
            <w:tcW w:w="850" w:type="dxa"/>
            <w:vAlign w:val="center"/>
          </w:tcPr>
          <w:p w14:paraId="7D1A6C6F">
            <w:pPr>
              <w:spacing w:after="0"/>
              <w:jc w:val="center"/>
              <w:rPr>
                <w:rFonts w:ascii="微软雅黑" w:hAnsi="微软雅黑"/>
                <w:b/>
                <w:color w:val="auto"/>
                <w:kern w:val="2"/>
                <w:sz w:val="15"/>
                <w:szCs w:val="15"/>
              </w:rPr>
            </w:pPr>
            <w:r>
              <w:rPr>
                <w:rFonts w:ascii="微软雅黑" w:hAnsi="微软雅黑"/>
                <w:b/>
                <w:color w:val="auto"/>
                <w:kern w:val="2"/>
                <w:sz w:val="15"/>
                <w:szCs w:val="15"/>
              </w:rPr>
              <w:t>全厂实际排放总量(9)</w:t>
            </w:r>
          </w:p>
        </w:tc>
        <w:tc>
          <w:tcPr>
            <w:tcW w:w="851" w:type="dxa"/>
            <w:vAlign w:val="center"/>
          </w:tcPr>
          <w:p w14:paraId="7474F63A">
            <w:pPr>
              <w:spacing w:after="0"/>
              <w:jc w:val="center"/>
              <w:rPr>
                <w:rFonts w:ascii="微软雅黑" w:hAnsi="微软雅黑"/>
                <w:b/>
                <w:color w:val="auto"/>
                <w:kern w:val="2"/>
                <w:sz w:val="15"/>
                <w:szCs w:val="15"/>
              </w:rPr>
            </w:pPr>
            <w:r>
              <w:rPr>
                <w:rFonts w:ascii="微软雅黑" w:hAnsi="微软雅黑"/>
                <w:b/>
                <w:color w:val="auto"/>
                <w:kern w:val="2"/>
                <w:sz w:val="15"/>
                <w:szCs w:val="15"/>
              </w:rPr>
              <w:t>全厂核定排放总量(10)</w:t>
            </w:r>
          </w:p>
        </w:tc>
        <w:tc>
          <w:tcPr>
            <w:tcW w:w="1276" w:type="dxa"/>
            <w:gridSpan w:val="3"/>
            <w:tcMar>
              <w:top w:w="0" w:type="dxa"/>
              <w:left w:w="57" w:type="dxa"/>
              <w:bottom w:w="0" w:type="dxa"/>
              <w:right w:w="57" w:type="dxa"/>
            </w:tcMar>
            <w:vAlign w:val="center"/>
          </w:tcPr>
          <w:p w14:paraId="4766A78B">
            <w:pPr>
              <w:spacing w:after="0"/>
              <w:jc w:val="center"/>
              <w:rPr>
                <w:rFonts w:ascii="微软雅黑" w:hAnsi="微软雅黑"/>
                <w:b/>
                <w:color w:val="auto"/>
                <w:kern w:val="2"/>
                <w:sz w:val="15"/>
                <w:szCs w:val="15"/>
              </w:rPr>
            </w:pPr>
            <w:r>
              <w:rPr>
                <w:rFonts w:ascii="微软雅黑" w:hAnsi="微软雅黑"/>
                <w:b/>
                <w:color w:val="auto"/>
                <w:kern w:val="2"/>
                <w:sz w:val="15"/>
                <w:szCs w:val="15"/>
              </w:rPr>
              <w:t>区域平衡替代削减量(11)</w:t>
            </w:r>
          </w:p>
        </w:tc>
        <w:tc>
          <w:tcPr>
            <w:tcW w:w="883" w:type="dxa"/>
            <w:gridSpan w:val="2"/>
            <w:tcMar>
              <w:top w:w="0" w:type="dxa"/>
              <w:left w:w="57" w:type="dxa"/>
              <w:bottom w:w="0" w:type="dxa"/>
              <w:right w:w="57" w:type="dxa"/>
            </w:tcMar>
            <w:vAlign w:val="center"/>
          </w:tcPr>
          <w:p w14:paraId="1D8D59F5">
            <w:pPr>
              <w:spacing w:after="0"/>
              <w:jc w:val="center"/>
              <w:rPr>
                <w:rFonts w:ascii="微软雅黑" w:hAnsi="微软雅黑"/>
                <w:b/>
                <w:color w:val="auto"/>
                <w:kern w:val="2"/>
                <w:sz w:val="15"/>
                <w:szCs w:val="15"/>
              </w:rPr>
            </w:pPr>
            <w:r>
              <w:rPr>
                <w:rFonts w:ascii="微软雅黑" w:hAnsi="微软雅黑"/>
                <w:b/>
                <w:color w:val="auto"/>
                <w:kern w:val="2"/>
                <w:sz w:val="15"/>
                <w:szCs w:val="15"/>
              </w:rPr>
              <w:t>排放增减量(12)</w:t>
            </w:r>
          </w:p>
        </w:tc>
      </w:tr>
      <w:tr w14:paraId="463090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5BD02432">
            <w:pPr>
              <w:adjustRightInd/>
              <w:snapToGrid/>
              <w:spacing w:after="0"/>
              <w:rPr>
                <w:rFonts w:ascii="微软雅黑" w:hAnsi="微软雅黑"/>
                <w:b/>
                <w:color w:val="auto"/>
                <w:spacing w:val="20"/>
                <w:kern w:val="2"/>
                <w:sz w:val="15"/>
                <w:szCs w:val="15"/>
              </w:rPr>
            </w:pPr>
          </w:p>
        </w:tc>
        <w:tc>
          <w:tcPr>
            <w:tcW w:w="1843" w:type="dxa"/>
            <w:gridSpan w:val="2"/>
            <w:vAlign w:val="center"/>
          </w:tcPr>
          <w:p w14:paraId="606DE72B">
            <w:pPr>
              <w:spacing w:after="0"/>
              <w:jc w:val="center"/>
              <w:rPr>
                <w:rFonts w:ascii="微软雅黑" w:hAnsi="微软雅黑"/>
                <w:b/>
                <w:color w:val="auto"/>
                <w:kern w:val="2"/>
                <w:sz w:val="15"/>
                <w:szCs w:val="15"/>
              </w:rPr>
            </w:pPr>
            <w:r>
              <w:rPr>
                <w:rFonts w:ascii="微软雅黑" w:hAnsi="微软雅黑"/>
                <w:b/>
                <w:color w:val="auto"/>
                <w:kern w:val="2"/>
                <w:sz w:val="15"/>
                <w:szCs w:val="15"/>
              </w:rPr>
              <w:t>废水</w:t>
            </w:r>
          </w:p>
        </w:tc>
        <w:tc>
          <w:tcPr>
            <w:tcW w:w="850" w:type="dxa"/>
            <w:gridSpan w:val="2"/>
            <w:vAlign w:val="center"/>
          </w:tcPr>
          <w:p w14:paraId="63D1EFCC">
            <w:pPr>
              <w:spacing w:after="0"/>
              <w:jc w:val="center"/>
              <w:rPr>
                <w:rFonts w:hint="default"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1134" w:type="dxa"/>
            <w:vAlign w:val="center"/>
          </w:tcPr>
          <w:p w14:paraId="42753AF0">
            <w:pPr>
              <w:spacing w:after="0"/>
              <w:jc w:val="center"/>
              <w:rPr>
                <w:rFonts w:hint="eastAsia"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1134" w:type="dxa"/>
            <w:gridSpan w:val="2"/>
            <w:vAlign w:val="center"/>
          </w:tcPr>
          <w:p w14:paraId="7AB3743C">
            <w:pPr>
              <w:spacing w:after="0"/>
              <w:jc w:val="center"/>
              <w:rPr>
                <w:rFonts w:hint="eastAsia"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1276" w:type="dxa"/>
            <w:gridSpan w:val="2"/>
            <w:vAlign w:val="center"/>
          </w:tcPr>
          <w:p w14:paraId="60A8ECFA">
            <w:pPr>
              <w:spacing w:after="0"/>
              <w:jc w:val="center"/>
              <w:rPr>
                <w:rFonts w:hint="eastAsia" w:ascii="Times New Roman" w:hAnsi="Times New Roman" w:eastAsia="宋体"/>
                <w:b/>
                <w:bCs/>
                <w:color w:val="auto"/>
                <w:sz w:val="15"/>
                <w:szCs w:val="15"/>
                <w:lang w:val="en-US" w:eastAsia="zh-CN"/>
              </w:rPr>
            </w:pPr>
            <w:r>
              <w:rPr>
                <w:rFonts w:hint="eastAsia" w:ascii="Times New Roman" w:hAnsi="Times New Roman" w:eastAsia="宋体"/>
                <w:b/>
                <w:bCs/>
                <w:color w:val="auto"/>
                <w:sz w:val="15"/>
                <w:szCs w:val="15"/>
                <w:lang w:val="en-US" w:eastAsia="zh-CN"/>
              </w:rPr>
              <w:t>/</w:t>
            </w:r>
          </w:p>
        </w:tc>
        <w:tc>
          <w:tcPr>
            <w:tcW w:w="992" w:type="dxa"/>
            <w:vAlign w:val="center"/>
          </w:tcPr>
          <w:p w14:paraId="3711FED1">
            <w:pPr>
              <w:spacing w:after="0"/>
              <w:jc w:val="center"/>
              <w:rPr>
                <w:rFonts w:hint="eastAsia" w:ascii="Times New Roman" w:hAnsi="Times New Roman" w:eastAsia="宋体"/>
                <w:b/>
                <w:bCs/>
                <w:color w:val="auto"/>
                <w:sz w:val="15"/>
                <w:szCs w:val="15"/>
                <w:lang w:val="en-US" w:eastAsia="zh-CN"/>
              </w:rPr>
            </w:pPr>
            <w:r>
              <w:rPr>
                <w:rFonts w:hint="eastAsia" w:ascii="Times New Roman" w:hAnsi="Times New Roman" w:eastAsia="宋体"/>
                <w:b/>
                <w:bCs/>
                <w:color w:val="auto"/>
                <w:sz w:val="15"/>
                <w:szCs w:val="15"/>
                <w:lang w:val="en-US" w:eastAsia="zh-CN"/>
              </w:rPr>
              <w:t>/</w:t>
            </w:r>
          </w:p>
        </w:tc>
        <w:tc>
          <w:tcPr>
            <w:tcW w:w="993" w:type="dxa"/>
            <w:vAlign w:val="center"/>
          </w:tcPr>
          <w:p w14:paraId="6A807442">
            <w:pPr>
              <w:spacing w:after="0"/>
              <w:jc w:val="center"/>
              <w:rPr>
                <w:rFonts w:hint="eastAsia" w:ascii="Times New Roman" w:hAnsi="Times New Roman" w:eastAsia="宋体"/>
                <w:b/>
                <w:bCs/>
                <w:color w:val="auto"/>
                <w:sz w:val="15"/>
                <w:szCs w:val="15"/>
                <w:lang w:val="en-US" w:eastAsia="zh-CN"/>
              </w:rPr>
            </w:pPr>
            <w:r>
              <w:rPr>
                <w:rFonts w:hint="eastAsia" w:ascii="Times New Roman" w:hAnsi="Times New Roman" w:eastAsia="宋体"/>
                <w:b/>
                <w:bCs/>
                <w:color w:val="auto"/>
                <w:sz w:val="15"/>
                <w:szCs w:val="15"/>
                <w:lang w:val="en-US" w:eastAsia="zh-CN"/>
              </w:rPr>
              <w:t>/</w:t>
            </w:r>
          </w:p>
        </w:tc>
        <w:tc>
          <w:tcPr>
            <w:tcW w:w="850" w:type="dxa"/>
            <w:vAlign w:val="center"/>
          </w:tcPr>
          <w:p w14:paraId="392CE81F">
            <w:pPr>
              <w:spacing w:after="0"/>
              <w:jc w:val="center"/>
              <w:rPr>
                <w:rFonts w:hint="eastAsia" w:ascii="Times New Roman" w:hAnsi="Times New Roman" w:eastAsia="宋体"/>
                <w:b/>
                <w:bCs/>
                <w:color w:val="auto"/>
                <w:sz w:val="15"/>
                <w:szCs w:val="15"/>
                <w:lang w:val="en-US" w:eastAsia="zh-CN"/>
              </w:rPr>
            </w:pPr>
            <w:r>
              <w:rPr>
                <w:rFonts w:hint="eastAsia" w:ascii="Times New Roman" w:hAnsi="Times New Roman" w:eastAsia="宋体"/>
                <w:b/>
                <w:bCs/>
                <w:color w:val="auto"/>
                <w:sz w:val="15"/>
                <w:szCs w:val="15"/>
                <w:lang w:val="en-US" w:eastAsia="zh-CN"/>
              </w:rPr>
              <w:t>/</w:t>
            </w:r>
          </w:p>
        </w:tc>
        <w:tc>
          <w:tcPr>
            <w:tcW w:w="1276" w:type="dxa"/>
            <w:vAlign w:val="center"/>
          </w:tcPr>
          <w:p w14:paraId="242A5F5D">
            <w:pPr>
              <w:spacing w:after="0"/>
              <w:jc w:val="center"/>
              <w:rPr>
                <w:rFonts w:hint="eastAsia"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850" w:type="dxa"/>
            <w:vAlign w:val="center"/>
          </w:tcPr>
          <w:p w14:paraId="7C929764">
            <w:pPr>
              <w:spacing w:after="0"/>
              <w:jc w:val="center"/>
              <w:rPr>
                <w:rFonts w:hint="eastAsia" w:ascii="Times New Roman" w:hAnsi="Times New Roman" w:eastAsia="宋体"/>
                <w:b/>
                <w:bCs/>
                <w:color w:val="auto"/>
                <w:sz w:val="15"/>
                <w:szCs w:val="15"/>
                <w:lang w:val="en-US" w:eastAsia="zh-CN"/>
              </w:rPr>
            </w:pPr>
            <w:r>
              <w:rPr>
                <w:rFonts w:hint="eastAsia" w:ascii="Times New Roman" w:hAnsi="Times New Roman" w:eastAsia="宋体"/>
                <w:b/>
                <w:bCs/>
                <w:color w:val="auto"/>
                <w:sz w:val="15"/>
                <w:szCs w:val="15"/>
                <w:lang w:val="en-US" w:eastAsia="zh-CN"/>
              </w:rPr>
              <w:t>/</w:t>
            </w:r>
          </w:p>
        </w:tc>
        <w:tc>
          <w:tcPr>
            <w:tcW w:w="851" w:type="dxa"/>
            <w:vAlign w:val="center"/>
          </w:tcPr>
          <w:p w14:paraId="1C1EC6A1">
            <w:pPr>
              <w:spacing w:after="0"/>
              <w:jc w:val="center"/>
              <w:rPr>
                <w:rFonts w:hint="eastAsia" w:ascii="Times New Roman" w:hAnsi="Times New Roman" w:eastAsia="宋体"/>
                <w:b/>
                <w:bCs/>
                <w:color w:val="auto"/>
                <w:sz w:val="15"/>
                <w:szCs w:val="15"/>
                <w:lang w:val="en-US" w:eastAsia="zh-CN"/>
              </w:rPr>
            </w:pPr>
            <w:r>
              <w:rPr>
                <w:rFonts w:hint="eastAsia" w:ascii="Times New Roman" w:hAnsi="Times New Roman" w:eastAsia="宋体"/>
                <w:b/>
                <w:bCs/>
                <w:color w:val="auto"/>
                <w:sz w:val="15"/>
                <w:szCs w:val="15"/>
                <w:lang w:val="en-US" w:eastAsia="zh-CN"/>
              </w:rPr>
              <w:t>/</w:t>
            </w:r>
          </w:p>
        </w:tc>
        <w:tc>
          <w:tcPr>
            <w:tcW w:w="1276" w:type="dxa"/>
            <w:gridSpan w:val="3"/>
            <w:tcMar>
              <w:top w:w="0" w:type="dxa"/>
              <w:left w:w="57" w:type="dxa"/>
              <w:bottom w:w="0" w:type="dxa"/>
              <w:right w:w="57" w:type="dxa"/>
            </w:tcMar>
            <w:vAlign w:val="center"/>
          </w:tcPr>
          <w:p w14:paraId="15AE3767">
            <w:pPr>
              <w:spacing w:after="0"/>
              <w:jc w:val="center"/>
              <w:rPr>
                <w:rFonts w:hint="eastAsia"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883" w:type="dxa"/>
            <w:gridSpan w:val="2"/>
            <w:tcMar>
              <w:top w:w="0" w:type="dxa"/>
              <w:left w:w="57" w:type="dxa"/>
              <w:bottom w:w="0" w:type="dxa"/>
              <w:right w:w="57" w:type="dxa"/>
            </w:tcMar>
            <w:vAlign w:val="center"/>
          </w:tcPr>
          <w:p w14:paraId="61ACF581">
            <w:pPr>
              <w:spacing w:after="0"/>
              <w:jc w:val="center"/>
              <w:rPr>
                <w:rFonts w:hint="eastAsia" w:ascii="Times New Roman" w:hAnsi="Times New Roman" w:eastAsia="宋体"/>
                <w:b/>
                <w:bCs/>
                <w:color w:val="auto"/>
                <w:sz w:val="15"/>
                <w:szCs w:val="15"/>
                <w:lang w:val="en-US" w:eastAsia="zh-CN"/>
              </w:rPr>
            </w:pPr>
            <w:r>
              <w:rPr>
                <w:rFonts w:hint="eastAsia" w:ascii="Times New Roman" w:hAnsi="Times New Roman" w:eastAsia="宋体"/>
                <w:b/>
                <w:bCs/>
                <w:color w:val="auto"/>
                <w:sz w:val="15"/>
                <w:szCs w:val="15"/>
                <w:lang w:val="en-US" w:eastAsia="zh-CN"/>
              </w:rPr>
              <w:t>/</w:t>
            </w:r>
          </w:p>
        </w:tc>
      </w:tr>
      <w:tr w14:paraId="6D5E51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0DE35D59">
            <w:pPr>
              <w:adjustRightInd/>
              <w:snapToGrid/>
              <w:spacing w:after="0"/>
              <w:rPr>
                <w:rFonts w:ascii="微软雅黑" w:hAnsi="微软雅黑"/>
                <w:b/>
                <w:color w:val="auto"/>
                <w:spacing w:val="20"/>
                <w:kern w:val="2"/>
                <w:sz w:val="15"/>
                <w:szCs w:val="15"/>
              </w:rPr>
            </w:pPr>
          </w:p>
        </w:tc>
        <w:tc>
          <w:tcPr>
            <w:tcW w:w="1843" w:type="dxa"/>
            <w:gridSpan w:val="2"/>
            <w:vAlign w:val="center"/>
          </w:tcPr>
          <w:p w14:paraId="26878845">
            <w:pPr>
              <w:spacing w:after="0"/>
              <w:jc w:val="center"/>
              <w:rPr>
                <w:rFonts w:ascii="微软雅黑" w:hAnsi="微软雅黑"/>
                <w:b/>
                <w:color w:val="auto"/>
                <w:kern w:val="2"/>
                <w:sz w:val="15"/>
                <w:szCs w:val="15"/>
              </w:rPr>
            </w:pPr>
            <w:r>
              <w:rPr>
                <w:rFonts w:ascii="微软雅黑" w:hAnsi="微软雅黑"/>
                <w:b/>
                <w:color w:val="auto"/>
                <w:kern w:val="2"/>
                <w:sz w:val="15"/>
                <w:szCs w:val="15"/>
              </w:rPr>
              <w:t>化学需氧量</w:t>
            </w:r>
          </w:p>
        </w:tc>
        <w:tc>
          <w:tcPr>
            <w:tcW w:w="850" w:type="dxa"/>
            <w:gridSpan w:val="2"/>
            <w:vAlign w:val="center"/>
          </w:tcPr>
          <w:p w14:paraId="646DE829">
            <w:pPr>
              <w:spacing w:after="0"/>
              <w:jc w:val="center"/>
              <w:rPr>
                <w:rFonts w:hint="eastAsia"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1134" w:type="dxa"/>
            <w:vAlign w:val="center"/>
          </w:tcPr>
          <w:p w14:paraId="12B0DCD1">
            <w:pPr>
              <w:spacing w:after="0"/>
              <w:jc w:val="center"/>
              <w:rPr>
                <w:rFonts w:hint="eastAsia"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1134" w:type="dxa"/>
            <w:gridSpan w:val="2"/>
            <w:vAlign w:val="center"/>
          </w:tcPr>
          <w:p w14:paraId="2A45937D">
            <w:pPr>
              <w:spacing w:after="0"/>
              <w:jc w:val="center"/>
              <w:rPr>
                <w:rFonts w:hint="eastAsia"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1276" w:type="dxa"/>
            <w:gridSpan w:val="2"/>
            <w:vAlign w:val="center"/>
          </w:tcPr>
          <w:p w14:paraId="70D77C86">
            <w:pPr>
              <w:spacing w:after="0"/>
              <w:jc w:val="center"/>
              <w:rPr>
                <w:rFonts w:hint="default" w:ascii="Times New Roman" w:hAnsi="Times New Roman" w:eastAsia="宋体"/>
                <w:b/>
                <w:bCs/>
                <w:color w:val="auto"/>
                <w:sz w:val="15"/>
                <w:szCs w:val="15"/>
                <w:lang w:val="en-US" w:eastAsia="zh-CN"/>
              </w:rPr>
            </w:pPr>
            <w:r>
              <w:rPr>
                <w:rFonts w:hint="eastAsia" w:ascii="Times New Roman" w:hAnsi="Times New Roman" w:eastAsia="宋体"/>
                <w:b/>
                <w:bCs/>
                <w:color w:val="auto"/>
                <w:sz w:val="15"/>
                <w:szCs w:val="15"/>
                <w:lang w:val="en-US" w:eastAsia="zh-CN"/>
              </w:rPr>
              <w:t>/</w:t>
            </w:r>
          </w:p>
        </w:tc>
        <w:tc>
          <w:tcPr>
            <w:tcW w:w="992" w:type="dxa"/>
            <w:vAlign w:val="center"/>
          </w:tcPr>
          <w:p w14:paraId="2C7D13C2">
            <w:pPr>
              <w:spacing w:after="0"/>
              <w:jc w:val="center"/>
              <w:rPr>
                <w:rFonts w:hint="default" w:ascii="Times New Roman" w:hAnsi="Times New Roman" w:eastAsia="宋体"/>
                <w:b/>
                <w:bCs/>
                <w:color w:val="auto"/>
                <w:sz w:val="15"/>
                <w:szCs w:val="15"/>
                <w:lang w:val="en-US" w:eastAsia="zh-CN"/>
              </w:rPr>
            </w:pPr>
            <w:r>
              <w:rPr>
                <w:rFonts w:hint="eastAsia" w:ascii="Times New Roman" w:hAnsi="Times New Roman" w:eastAsia="宋体"/>
                <w:b/>
                <w:bCs/>
                <w:color w:val="auto"/>
                <w:sz w:val="15"/>
                <w:szCs w:val="15"/>
                <w:lang w:val="en-US" w:eastAsia="zh-CN"/>
              </w:rPr>
              <w:t>/</w:t>
            </w:r>
          </w:p>
        </w:tc>
        <w:tc>
          <w:tcPr>
            <w:tcW w:w="993" w:type="dxa"/>
            <w:vAlign w:val="center"/>
          </w:tcPr>
          <w:p w14:paraId="1666C0DA">
            <w:pPr>
              <w:spacing w:after="0"/>
              <w:jc w:val="center"/>
              <w:rPr>
                <w:rFonts w:hint="default" w:ascii="Times New Roman" w:hAnsi="Times New Roman" w:eastAsia="宋体"/>
                <w:b/>
                <w:bCs/>
                <w:color w:val="auto"/>
                <w:sz w:val="15"/>
                <w:szCs w:val="15"/>
                <w:lang w:val="en-US" w:eastAsia="zh-CN"/>
              </w:rPr>
            </w:pPr>
            <w:r>
              <w:rPr>
                <w:rFonts w:hint="eastAsia" w:ascii="Times New Roman" w:hAnsi="Times New Roman" w:eastAsia="宋体"/>
                <w:b/>
                <w:bCs/>
                <w:color w:val="auto"/>
                <w:sz w:val="15"/>
                <w:szCs w:val="15"/>
                <w:lang w:val="en-US" w:eastAsia="zh-CN"/>
              </w:rPr>
              <w:t>0.0144</w:t>
            </w:r>
          </w:p>
        </w:tc>
        <w:tc>
          <w:tcPr>
            <w:tcW w:w="850" w:type="dxa"/>
            <w:vAlign w:val="center"/>
          </w:tcPr>
          <w:p w14:paraId="3AA34101">
            <w:pPr>
              <w:spacing w:after="0"/>
              <w:jc w:val="center"/>
              <w:rPr>
                <w:rFonts w:hint="default" w:ascii="Times New Roman" w:hAnsi="Times New Roman" w:eastAsia="宋体"/>
                <w:b/>
                <w:bCs/>
                <w:color w:val="auto"/>
                <w:sz w:val="15"/>
                <w:szCs w:val="15"/>
                <w:lang w:val="en-US" w:eastAsia="zh-CN"/>
              </w:rPr>
            </w:pPr>
            <w:r>
              <w:rPr>
                <w:rFonts w:hint="eastAsia" w:ascii="Times New Roman" w:hAnsi="Times New Roman" w:eastAsia="宋体"/>
                <w:b/>
                <w:bCs/>
                <w:color w:val="auto"/>
                <w:sz w:val="15"/>
                <w:szCs w:val="15"/>
                <w:lang w:val="en-US" w:eastAsia="zh-CN"/>
              </w:rPr>
              <w:t>0.0180</w:t>
            </w:r>
          </w:p>
        </w:tc>
        <w:tc>
          <w:tcPr>
            <w:tcW w:w="1276" w:type="dxa"/>
            <w:vAlign w:val="center"/>
          </w:tcPr>
          <w:p w14:paraId="34506486">
            <w:pPr>
              <w:spacing w:after="0"/>
              <w:jc w:val="center"/>
              <w:rPr>
                <w:rFonts w:hint="default"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850" w:type="dxa"/>
            <w:vAlign w:val="center"/>
          </w:tcPr>
          <w:p w14:paraId="7E36EB19">
            <w:pPr>
              <w:spacing w:after="0"/>
              <w:jc w:val="center"/>
              <w:rPr>
                <w:rFonts w:ascii="Times New Roman" w:hAnsi="Times New Roman" w:eastAsia="宋体"/>
                <w:b/>
                <w:bCs/>
                <w:color w:val="auto"/>
                <w:sz w:val="15"/>
                <w:szCs w:val="15"/>
              </w:rPr>
            </w:pPr>
            <w:r>
              <w:rPr>
                <w:rFonts w:hint="eastAsia" w:ascii="Times New Roman" w:hAnsi="Times New Roman" w:eastAsia="宋体"/>
                <w:b/>
                <w:bCs/>
                <w:color w:val="auto"/>
                <w:sz w:val="15"/>
                <w:szCs w:val="15"/>
                <w:lang w:val="en-US" w:eastAsia="zh-CN"/>
              </w:rPr>
              <w:t>0.0144</w:t>
            </w:r>
          </w:p>
        </w:tc>
        <w:tc>
          <w:tcPr>
            <w:tcW w:w="851" w:type="dxa"/>
            <w:vAlign w:val="center"/>
          </w:tcPr>
          <w:p w14:paraId="4D0BD81A">
            <w:pPr>
              <w:spacing w:after="0"/>
              <w:jc w:val="center"/>
              <w:rPr>
                <w:rFonts w:hint="default" w:ascii="Times New Roman" w:hAnsi="Times New Roman" w:eastAsia="宋体"/>
                <w:b/>
                <w:bCs/>
                <w:color w:val="auto"/>
                <w:sz w:val="15"/>
                <w:szCs w:val="15"/>
                <w:highlight w:val="none"/>
                <w:lang w:val="en-US"/>
              </w:rPr>
            </w:pPr>
            <w:r>
              <w:rPr>
                <w:rFonts w:hint="eastAsia" w:ascii="Times New Roman" w:hAnsi="Times New Roman" w:eastAsia="宋体"/>
                <w:b/>
                <w:bCs/>
                <w:color w:val="auto"/>
                <w:sz w:val="15"/>
                <w:szCs w:val="15"/>
                <w:highlight w:val="none"/>
                <w:lang w:val="en-US" w:eastAsia="zh-CN"/>
              </w:rPr>
              <w:t>0.0180</w:t>
            </w:r>
          </w:p>
        </w:tc>
        <w:tc>
          <w:tcPr>
            <w:tcW w:w="1276" w:type="dxa"/>
            <w:gridSpan w:val="3"/>
            <w:tcMar>
              <w:top w:w="0" w:type="dxa"/>
              <w:left w:w="57" w:type="dxa"/>
              <w:bottom w:w="0" w:type="dxa"/>
              <w:right w:w="57" w:type="dxa"/>
            </w:tcMar>
            <w:vAlign w:val="center"/>
          </w:tcPr>
          <w:p w14:paraId="6A273C9B">
            <w:pPr>
              <w:spacing w:after="0"/>
              <w:jc w:val="center"/>
              <w:rPr>
                <w:rFonts w:hint="eastAsia"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883" w:type="dxa"/>
            <w:gridSpan w:val="2"/>
            <w:tcMar>
              <w:top w:w="0" w:type="dxa"/>
              <w:left w:w="57" w:type="dxa"/>
              <w:bottom w:w="0" w:type="dxa"/>
              <w:right w:w="57" w:type="dxa"/>
            </w:tcMar>
            <w:vAlign w:val="center"/>
          </w:tcPr>
          <w:p w14:paraId="5EC25FCA">
            <w:pPr>
              <w:spacing w:after="0"/>
              <w:jc w:val="center"/>
              <w:rPr>
                <w:rFonts w:ascii="Times New Roman" w:hAnsi="Times New Roman" w:eastAsia="宋体"/>
                <w:b/>
                <w:bCs/>
                <w:color w:val="auto"/>
                <w:sz w:val="15"/>
                <w:szCs w:val="15"/>
              </w:rPr>
            </w:pPr>
            <w:r>
              <w:rPr>
                <w:rFonts w:hint="eastAsia" w:ascii="Times New Roman" w:hAnsi="Times New Roman" w:eastAsia="宋体"/>
                <w:b/>
                <w:bCs/>
                <w:color w:val="auto"/>
                <w:sz w:val="15"/>
                <w:szCs w:val="15"/>
                <w:lang w:val="en-US" w:eastAsia="zh-CN"/>
              </w:rPr>
              <w:t>+0.0144</w:t>
            </w:r>
          </w:p>
        </w:tc>
      </w:tr>
      <w:tr w14:paraId="70FB6D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01" w:type="dxa"/>
            <w:vMerge w:val="continue"/>
            <w:vAlign w:val="center"/>
          </w:tcPr>
          <w:p w14:paraId="467F3377">
            <w:pPr>
              <w:adjustRightInd/>
              <w:snapToGrid/>
              <w:spacing w:after="0"/>
              <w:rPr>
                <w:rFonts w:ascii="微软雅黑" w:hAnsi="微软雅黑"/>
                <w:b/>
                <w:color w:val="auto"/>
                <w:spacing w:val="20"/>
                <w:kern w:val="2"/>
                <w:sz w:val="15"/>
                <w:szCs w:val="15"/>
              </w:rPr>
            </w:pPr>
          </w:p>
        </w:tc>
        <w:tc>
          <w:tcPr>
            <w:tcW w:w="1843" w:type="dxa"/>
            <w:gridSpan w:val="2"/>
            <w:vAlign w:val="center"/>
          </w:tcPr>
          <w:p w14:paraId="1457A2B0">
            <w:pPr>
              <w:spacing w:after="0"/>
              <w:jc w:val="center"/>
              <w:rPr>
                <w:rFonts w:ascii="微软雅黑" w:hAnsi="微软雅黑"/>
                <w:b/>
                <w:color w:val="auto"/>
                <w:kern w:val="2"/>
                <w:sz w:val="15"/>
                <w:szCs w:val="15"/>
              </w:rPr>
            </w:pPr>
            <w:r>
              <w:rPr>
                <w:rFonts w:ascii="微软雅黑" w:hAnsi="微软雅黑"/>
                <w:b/>
                <w:color w:val="auto"/>
                <w:kern w:val="2"/>
                <w:sz w:val="15"/>
                <w:szCs w:val="15"/>
              </w:rPr>
              <w:t>氨氮</w:t>
            </w:r>
          </w:p>
        </w:tc>
        <w:tc>
          <w:tcPr>
            <w:tcW w:w="850" w:type="dxa"/>
            <w:gridSpan w:val="2"/>
            <w:vAlign w:val="center"/>
          </w:tcPr>
          <w:p w14:paraId="373B6A5F">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lang w:val="en-US" w:eastAsia="zh-CN"/>
              </w:rPr>
              <w:t>/</w:t>
            </w:r>
          </w:p>
        </w:tc>
        <w:tc>
          <w:tcPr>
            <w:tcW w:w="1134" w:type="dxa"/>
            <w:vAlign w:val="center"/>
          </w:tcPr>
          <w:p w14:paraId="72DC8318">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lang w:val="en-US" w:eastAsia="zh-CN"/>
              </w:rPr>
              <w:t>/</w:t>
            </w:r>
          </w:p>
        </w:tc>
        <w:tc>
          <w:tcPr>
            <w:tcW w:w="1134" w:type="dxa"/>
            <w:gridSpan w:val="2"/>
            <w:vAlign w:val="center"/>
          </w:tcPr>
          <w:p w14:paraId="1A0DDEC8">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lang w:val="en-US" w:eastAsia="zh-CN"/>
              </w:rPr>
              <w:t>/</w:t>
            </w:r>
          </w:p>
        </w:tc>
        <w:tc>
          <w:tcPr>
            <w:tcW w:w="1276" w:type="dxa"/>
            <w:gridSpan w:val="2"/>
            <w:vAlign w:val="center"/>
          </w:tcPr>
          <w:p w14:paraId="53437220">
            <w:pPr>
              <w:spacing w:after="0"/>
              <w:jc w:val="center"/>
              <w:rPr>
                <w:rFonts w:ascii="Times New Roman" w:hAnsi="Times New Roman" w:eastAsia="宋体"/>
                <w:b/>
                <w:bCs/>
                <w:color w:val="auto"/>
                <w:sz w:val="15"/>
                <w:szCs w:val="15"/>
              </w:rPr>
            </w:pPr>
            <w:r>
              <w:rPr>
                <w:rFonts w:hint="eastAsia" w:ascii="Times New Roman" w:hAnsi="Times New Roman" w:eastAsia="宋体"/>
                <w:b/>
                <w:bCs/>
                <w:color w:val="auto"/>
                <w:sz w:val="15"/>
                <w:szCs w:val="15"/>
                <w:lang w:val="en-US" w:eastAsia="zh-CN"/>
              </w:rPr>
              <w:t>/</w:t>
            </w:r>
          </w:p>
        </w:tc>
        <w:tc>
          <w:tcPr>
            <w:tcW w:w="992" w:type="dxa"/>
            <w:vAlign w:val="center"/>
          </w:tcPr>
          <w:p w14:paraId="363E0AC3">
            <w:pPr>
              <w:spacing w:after="0"/>
              <w:jc w:val="center"/>
              <w:rPr>
                <w:rFonts w:hint="default" w:ascii="Times New Roman" w:hAnsi="Times New Roman" w:eastAsia="宋体"/>
                <w:b/>
                <w:bCs/>
                <w:color w:val="auto"/>
                <w:sz w:val="15"/>
                <w:szCs w:val="15"/>
                <w:lang w:val="en-US" w:eastAsia="zh-CN"/>
              </w:rPr>
            </w:pPr>
            <w:r>
              <w:rPr>
                <w:rFonts w:hint="eastAsia" w:ascii="Times New Roman" w:hAnsi="Times New Roman" w:eastAsia="宋体"/>
                <w:b/>
                <w:bCs/>
                <w:color w:val="auto"/>
                <w:sz w:val="15"/>
                <w:szCs w:val="15"/>
                <w:lang w:val="en-US" w:eastAsia="zh-CN"/>
              </w:rPr>
              <w:t>/</w:t>
            </w:r>
          </w:p>
        </w:tc>
        <w:tc>
          <w:tcPr>
            <w:tcW w:w="993" w:type="dxa"/>
            <w:vAlign w:val="center"/>
          </w:tcPr>
          <w:p w14:paraId="76B7A468">
            <w:pPr>
              <w:spacing w:after="0"/>
              <w:jc w:val="center"/>
              <w:rPr>
                <w:rFonts w:hint="default" w:ascii="Times New Roman" w:hAnsi="Times New Roman" w:eastAsia="宋体"/>
                <w:b/>
                <w:bCs/>
                <w:color w:val="auto"/>
                <w:sz w:val="15"/>
                <w:szCs w:val="15"/>
                <w:lang w:val="en-US" w:eastAsia="zh-CN"/>
              </w:rPr>
            </w:pPr>
            <w:r>
              <w:rPr>
                <w:rFonts w:hint="eastAsia" w:ascii="Times New Roman" w:hAnsi="Times New Roman" w:eastAsia="宋体"/>
                <w:b/>
                <w:bCs/>
                <w:color w:val="auto"/>
                <w:sz w:val="15"/>
                <w:szCs w:val="15"/>
                <w:lang w:val="en-US" w:eastAsia="zh-CN"/>
              </w:rPr>
              <w:t>0.0007</w:t>
            </w:r>
          </w:p>
        </w:tc>
        <w:tc>
          <w:tcPr>
            <w:tcW w:w="850" w:type="dxa"/>
            <w:vAlign w:val="center"/>
          </w:tcPr>
          <w:p w14:paraId="2CB32D45">
            <w:pPr>
              <w:spacing w:after="0"/>
              <w:jc w:val="center"/>
              <w:rPr>
                <w:rFonts w:hint="default" w:ascii="Times New Roman" w:hAnsi="Times New Roman" w:eastAsia="宋体"/>
                <w:b/>
                <w:bCs/>
                <w:color w:val="auto"/>
                <w:sz w:val="15"/>
                <w:szCs w:val="15"/>
                <w:lang w:val="en-US" w:eastAsia="zh-CN"/>
              </w:rPr>
            </w:pPr>
            <w:r>
              <w:rPr>
                <w:rFonts w:hint="eastAsia" w:ascii="Times New Roman" w:hAnsi="Times New Roman" w:eastAsia="宋体"/>
                <w:b/>
                <w:bCs/>
                <w:color w:val="auto"/>
                <w:sz w:val="15"/>
                <w:szCs w:val="15"/>
                <w:lang w:val="en-US" w:eastAsia="zh-CN"/>
              </w:rPr>
              <w:t>0.0009</w:t>
            </w:r>
          </w:p>
        </w:tc>
        <w:tc>
          <w:tcPr>
            <w:tcW w:w="1276" w:type="dxa"/>
            <w:vAlign w:val="center"/>
          </w:tcPr>
          <w:p w14:paraId="27F61B9E">
            <w:pPr>
              <w:spacing w:after="0"/>
              <w:jc w:val="center"/>
              <w:rPr>
                <w:rFonts w:hint="eastAsia"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850" w:type="dxa"/>
            <w:vAlign w:val="center"/>
          </w:tcPr>
          <w:p w14:paraId="0A196522">
            <w:pPr>
              <w:spacing w:after="0"/>
              <w:jc w:val="center"/>
              <w:rPr>
                <w:rFonts w:hint="default" w:ascii="Times New Roman" w:hAnsi="Times New Roman" w:eastAsia="宋体"/>
                <w:b/>
                <w:bCs/>
                <w:color w:val="auto"/>
                <w:sz w:val="15"/>
                <w:szCs w:val="15"/>
                <w:lang w:val="en-US"/>
              </w:rPr>
            </w:pPr>
            <w:r>
              <w:rPr>
                <w:rFonts w:hint="eastAsia" w:ascii="Times New Roman" w:hAnsi="Times New Roman" w:eastAsia="宋体"/>
                <w:b/>
                <w:bCs/>
                <w:color w:val="auto"/>
                <w:sz w:val="15"/>
                <w:szCs w:val="15"/>
                <w:lang w:val="en-US" w:eastAsia="zh-CN"/>
              </w:rPr>
              <w:t>0.0007</w:t>
            </w:r>
          </w:p>
        </w:tc>
        <w:tc>
          <w:tcPr>
            <w:tcW w:w="851" w:type="dxa"/>
            <w:vAlign w:val="center"/>
          </w:tcPr>
          <w:p w14:paraId="4C0BA783">
            <w:pPr>
              <w:spacing w:after="0"/>
              <w:jc w:val="center"/>
              <w:rPr>
                <w:rFonts w:hint="default" w:ascii="Times New Roman" w:hAnsi="Times New Roman" w:eastAsia="宋体"/>
                <w:b/>
                <w:bCs/>
                <w:color w:val="auto"/>
                <w:sz w:val="15"/>
                <w:szCs w:val="15"/>
                <w:highlight w:val="none"/>
                <w:lang w:val="en-US"/>
              </w:rPr>
            </w:pPr>
            <w:r>
              <w:rPr>
                <w:rFonts w:hint="eastAsia" w:ascii="Times New Roman" w:hAnsi="Times New Roman" w:eastAsia="宋体"/>
                <w:b/>
                <w:bCs/>
                <w:color w:val="auto"/>
                <w:sz w:val="15"/>
                <w:szCs w:val="15"/>
                <w:highlight w:val="none"/>
                <w:lang w:val="en-US" w:eastAsia="zh-CN"/>
              </w:rPr>
              <w:t>0.0009</w:t>
            </w:r>
          </w:p>
        </w:tc>
        <w:tc>
          <w:tcPr>
            <w:tcW w:w="1276" w:type="dxa"/>
            <w:gridSpan w:val="3"/>
            <w:tcMar>
              <w:top w:w="0" w:type="dxa"/>
              <w:left w:w="57" w:type="dxa"/>
              <w:bottom w:w="0" w:type="dxa"/>
              <w:right w:w="57" w:type="dxa"/>
            </w:tcMar>
            <w:vAlign w:val="center"/>
          </w:tcPr>
          <w:p w14:paraId="60251E3B">
            <w:pPr>
              <w:spacing w:after="0"/>
              <w:jc w:val="center"/>
              <w:rPr>
                <w:rFonts w:hint="eastAsia"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883" w:type="dxa"/>
            <w:gridSpan w:val="2"/>
            <w:tcMar>
              <w:top w:w="0" w:type="dxa"/>
              <w:left w:w="57" w:type="dxa"/>
              <w:bottom w:w="0" w:type="dxa"/>
              <w:right w:w="57" w:type="dxa"/>
            </w:tcMar>
            <w:vAlign w:val="center"/>
          </w:tcPr>
          <w:p w14:paraId="790BD6B0">
            <w:pPr>
              <w:spacing w:after="0"/>
              <w:jc w:val="center"/>
              <w:rPr>
                <w:rFonts w:hint="default" w:ascii="Times New Roman" w:hAnsi="Times New Roman" w:eastAsia="宋体"/>
                <w:b/>
                <w:bCs/>
                <w:color w:val="auto"/>
                <w:sz w:val="15"/>
                <w:szCs w:val="15"/>
                <w:lang w:val="en-US"/>
              </w:rPr>
            </w:pPr>
            <w:r>
              <w:rPr>
                <w:rFonts w:hint="eastAsia" w:ascii="Times New Roman" w:hAnsi="Times New Roman" w:eastAsia="宋体"/>
                <w:b/>
                <w:bCs/>
                <w:color w:val="auto"/>
                <w:sz w:val="15"/>
                <w:szCs w:val="15"/>
                <w:lang w:val="en-US" w:eastAsia="zh-CN"/>
              </w:rPr>
              <w:t>+0.0007</w:t>
            </w:r>
          </w:p>
        </w:tc>
      </w:tr>
      <w:tr w14:paraId="7D7E8C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21A7A384">
            <w:pPr>
              <w:adjustRightInd/>
              <w:snapToGrid/>
              <w:spacing w:after="0"/>
              <w:rPr>
                <w:rFonts w:ascii="微软雅黑" w:hAnsi="微软雅黑"/>
                <w:b/>
                <w:color w:val="auto"/>
                <w:spacing w:val="20"/>
                <w:kern w:val="2"/>
                <w:sz w:val="15"/>
                <w:szCs w:val="15"/>
              </w:rPr>
            </w:pPr>
          </w:p>
        </w:tc>
        <w:tc>
          <w:tcPr>
            <w:tcW w:w="1843" w:type="dxa"/>
            <w:gridSpan w:val="2"/>
            <w:vAlign w:val="center"/>
          </w:tcPr>
          <w:p w14:paraId="7CEAC2EF">
            <w:pPr>
              <w:spacing w:after="0"/>
              <w:jc w:val="center"/>
              <w:rPr>
                <w:rFonts w:ascii="微软雅黑" w:hAnsi="微软雅黑"/>
                <w:b/>
                <w:color w:val="auto"/>
                <w:kern w:val="2"/>
                <w:sz w:val="15"/>
                <w:szCs w:val="15"/>
              </w:rPr>
            </w:pPr>
            <w:r>
              <w:rPr>
                <w:rFonts w:ascii="微软雅黑" w:hAnsi="微软雅黑"/>
                <w:b/>
                <w:color w:val="auto"/>
                <w:kern w:val="2"/>
                <w:sz w:val="15"/>
                <w:szCs w:val="15"/>
              </w:rPr>
              <w:t>石油类</w:t>
            </w:r>
          </w:p>
        </w:tc>
        <w:tc>
          <w:tcPr>
            <w:tcW w:w="850" w:type="dxa"/>
            <w:gridSpan w:val="2"/>
            <w:vAlign w:val="center"/>
          </w:tcPr>
          <w:p w14:paraId="0D9BADA3">
            <w:pPr>
              <w:spacing w:after="0"/>
              <w:jc w:val="center"/>
              <w:rPr>
                <w:rFonts w:hint="eastAsia"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1134" w:type="dxa"/>
            <w:vAlign w:val="center"/>
          </w:tcPr>
          <w:p w14:paraId="08745FDC">
            <w:pPr>
              <w:spacing w:after="0"/>
              <w:jc w:val="center"/>
              <w:rPr>
                <w:rFonts w:hint="eastAsia"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1134" w:type="dxa"/>
            <w:gridSpan w:val="2"/>
            <w:vAlign w:val="center"/>
          </w:tcPr>
          <w:p w14:paraId="328069ED">
            <w:pPr>
              <w:spacing w:after="0"/>
              <w:jc w:val="center"/>
              <w:rPr>
                <w:rFonts w:hint="eastAsia"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1276" w:type="dxa"/>
            <w:gridSpan w:val="2"/>
            <w:vAlign w:val="center"/>
          </w:tcPr>
          <w:p w14:paraId="401D8472">
            <w:pPr>
              <w:spacing w:after="0"/>
              <w:jc w:val="center"/>
              <w:rPr>
                <w:rFonts w:hint="eastAsia" w:ascii="Times New Roman" w:hAnsi="Times New Roman" w:eastAsia="宋体"/>
                <w:b/>
                <w:bCs/>
                <w:color w:val="auto"/>
                <w:sz w:val="15"/>
                <w:szCs w:val="15"/>
                <w:lang w:val="en-US" w:eastAsia="zh-CN"/>
              </w:rPr>
            </w:pPr>
            <w:r>
              <w:rPr>
                <w:rFonts w:hint="eastAsia" w:ascii="Times New Roman" w:hAnsi="Times New Roman" w:eastAsia="宋体"/>
                <w:b/>
                <w:bCs/>
                <w:color w:val="auto"/>
                <w:sz w:val="15"/>
                <w:szCs w:val="15"/>
                <w:lang w:val="en-US" w:eastAsia="zh-CN"/>
              </w:rPr>
              <w:t>/</w:t>
            </w:r>
          </w:p>
        </w:tc>
        <w:tc>
          <w:tcPr>
            <w:tcW w:w="992" w:type="dxa"/>
            <w:vAlign w:val="center"/>
          </w:tcPr>
          <w:p w14:paraId="3086A6F8">
            <w:pPr>
              <w:spacing w:after="0"/>
              <w:jc w:val="center"/>
              <w:rPr>
                <w:rFonts w:hint="default" w:ascii="Times New Roman" w:hAnsi="Times New Roman" w:eastAsia="宋体"/>
                <w:b/>
                <w:bCs/>
                <w:color w:val="auto"/>
                <w:sz w:val="15"/>
                <w:szCs w:val="15"/>
                <w:lang w:val="en-US" w:eastAsia="zh-CN"/>
              </w:rPr>
            </w:pPr>
            <w:r>
              <w:rPr>
                <w:rFonts w:hint="eastAsia" w:ascii="Times New Roman" w:hAnsi="Times New Roman" w:eastAsia="宋体"/>
                <w:b/>
                <w:bCs/>
                <w:color w:val="auto"/>
                <w:sz w:val="15"/>
                <w:szCs w:val="15"/>
                <w:lang w:val="en-US" w:eastAsia="zh-CN"/>
              </w:rPr>
              <w:t>/</w:t>
            </w:r>
          </w:p>
        </w:tc>
        <w:tc>
          <w:tcPr>
            <w:tcW w:w="993" w:type="dxa"/>
            <w:vAlign w:val="center"/>
          </w:tcPr>
          <w:p w14:paraId="5B2EEDBD">
            <w:pPr>
              <w:spacing w:after="0"/>
              <w:jc w:val="center"/>
              <w:rPr>
                <w:rFonts w:hint="eastAsia" w:ascii="Times New Roman" w:hAnsi="Times New Roman" w:eastAsia="宋体"/>
                <w:b/>
                <w:bCs/>
                <w:color w:val="auto"/>
                <w:sz w:val="15"/>
                <w:szCs w:val="15"/>
                <w:lang w:val="en-US" w:eastAsia="zh-CN"/>
              </w:rPr>
            </w:pPr>
            <w:r>
              <w:rPr>
                <w:rFonts w:hint="eastAsia" w:ascii="Times New Roman" w:hAnsi="Times New Roman" w:eastAsia="宋体"/>
                <w:b/>
                <w:bCs/>
                <w:color w:val="auto"/>
                <w:sz w:val="15"/>
                <w:szCs w:val="15"/>
                <w:lang w:val="en-US" w:eastAsia="zh-CN"/>
              </w:rPr>
              <w:t>/</w:t>
            </w:r>
          </w:p>
        </w:tc>
        <w:tc>
          <w:tcPr>
            <w:tcW w:w="850" w:type="dxa"/>
            <w:vAlign w:val="center"/>
          </w:tcPr>
          <w:p w14:paraId="66DF3991">
            <w:pPr>
              <w:spacing w:after="0"/>
              <w:jc w:val="center"/>
              <w:rPr>
                <w:rFonts w:hint="eastAsia" w:ascii="Times New Roman" w:hAnsi="Times New Roman" w:eastAsia="宋体"/>
                <w:b/>
                <w:bCs/>
                <w:color w:val="auto"/>
                <w:sz w:val="15"/>
                <w:szCs w:val="15"/>
                <w:lang w:val="en-US" w:eastAsia="zh-CN"/>
              </w:rPr>
            </w:pPr>
            <w:r>
              <w:rPr>
                <w:rFonts w:hint="eastAsia" w:ascii="Times New Roman" w:hAnsi="Times New Roman" w:eastAsia="宋体"/>
                <w:b/>
                <w:bCs/>
                <w:color w:val="auto"/>
                <w:sz w:val="15"/>
                <w:szCs w:val="15"/>
                <w:lang w:val="en-US" w:eastAsia="zh-CN"/>
              </w:rPr>
              <w:t>/</w:t>
            </w:r>
          </w:p>
        </w:tc>
        <w:tc>
          <w:tcPr>
            <w:tcW w:w="1276" w:type="dxa"/>
            <w:vAlign w:val="center"/>
          </w:tcPr>
          <w:p w14:paraId="673F01CA">
            <w:pPr>
              <w:spacing w:after="0"/>
              <w:jc w:val="center"/>
              <w:rPr>
                <w:rFonts w:hint="eastAsia"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850" w:type="dxa"/>
            <w:vAlign w:val="center"/>
          </w:tcPr>
          <w:p w14:paraId="366BD9E7">
            <w:pPr>
              <w:spacing w:after="0"/>
              <w:jc w:val="center"/>
              <w:rPr>
                <w:rFonts w:hint="eastAsia"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851" w:type="dxa"/>
            <w:vAlign w:val="center"/>
          </w:tcPr>
          <w:p w14:paraId="2AF55F55">
            <w:pPr>
              <w:spacing w:after="0"/>
              <w:jc w:val="center"/>
              <w:rPr>
                <w:rFonts w:hint="eastAsia" w:ascii="Times New Roman" w:hAnsi="Times New Roman" w:eastAsia="宋体"/>
                <w:b/>
                <w:bCs/>
                <w:color w:val="auto"/>
                <w:sz w:val="15"/>
                <w:szCs w:val="15"/>
                <w:lang w:val="en-US" w:eastAsia="zh-CN"/>
              </w:rPr>
            </w:pPr>
            <w:r>
              <w:rPr>
                <w:rFonts w:hint="eastAsia" w:ascii="Times New Roman" w:hAnsi="Times New Roman" w:eastAsia="宋体"/>
                <w:b/>
                <w:bCs/>
                <w:color w:val="auto"/>
                <w:sz w:val="15"/>
                <w:szCs w:val="15"/>
                <w:lang w:val="en-US" w:eastAsia="zh-CN"/>
              </w:rPr>
              <w:t>/</w:t>
            </w:r>
          </w:p>
        </w:tc>
        <w:tc>
          <w:tcPr>
            <w:tcW w:w="1276" w:type="dxa"/>
            <w:gridSpan w:val="3"/>
            <w:tcMar>
              <w:top w:w="0" w:type="dxa"/>
              <w:left w:w="57" w:type="dxa"/>
              <w:bottom w:w="0" w:type="dxa"/>
              <w:right w:w="57" w:type="dxa"/>
            </w:tcMar>
            <w:vAlign w:val="center"/>
          </w:tcPr>
          <w:p w14:paraId="74DC7349">
            <w:pPr>
              <w:spacing w:after="0"/>
              <w:jc w:val="center"/>
              <w:rPr>
                <w:rFonts w:hint="eastAsia"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883" w:type="dxa"/>
            <w:gridSpan w:val="2"/>
            <w:tcMar>
              <w:top w:w="0" w:type="dxa"/>
              <w:left w:w="57" w:type="dxa"/>
              <w:bottom w:w="0" w:type="dxa"/>
              <w:right w:w="57" w:type="dxa"/>
            </w:tcMar>
            <w:vAlign w:val="center"/>
          </w:tcPr>
          <w:p w14:paraId="700C0281">
            <w:pPr>
              <w:spacing w:after="0"/>
              <w:jc w:val="center"/>
              <w:rPr>
                <w:rFonts w:hint="eastAsia" w:ascii="Times New Roman" w:hAnsi="Times New Roman" w:eastAsia="宋体"/>
                <w:b/>
                <w:bCs/>
                <w:color w:val="auto"/>
                <w:sz w:val="15"/>
                <w:szCs w:val="15"/>
                <w:lang w:val="en-US" w:eastAsia="zh-CN"/>
              </w:rPr>
            </w:pPr>
            <w:r>
              <w:rPr>
                <w:rFonts w:hint="eastAsia" w:ascii="Times New Roman" w:hAnsi="Times New Roman" w:eastAsia="宋体"/>
                <w:b/>
                <w:bCs/>
                <w:color w:val="auto"/>
                <w:sz w:val="15"/>
                <w:szCs w:val="15"/>
                <w:lang w:val="en-US" w:eastAsia="zh-CN"/>
              </w:rPr>
              <w:t>/</w:t>
            </w:r>
          </w:p>
        </w:tc>
      </w:tr>
      <w:tr w14:paraId="72D40A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3634EE00">
            <w:pPr>
              <w:adjustRightInd/>
              <w:snapToGrid/>
              <w:spacing w:after="0"/>
              <w:rPr>
                <w:rFonts w:ascii="微软雅黑" w:hAnsi="微软雅黑"/>
                <w:b/>
                <w:color w:val="auto"/>
                <w:spacing w:val="20"/>
                <w:kern w:val="2"/>
                <w:sz w:val="15"/>
                <w:szCs w:val="15"/>
              </w:rPr>
            </w:pPr>
          </w:p>
        </w:tc>
        <w:tc>
          <w:tcPr>
            <w:tcW w:w="1843" w:type="dxa"/>
            <w:gridSpan w:val="2"/>
            <w:vAlign w:val="center"/>
          </w:tcPr>
          <w:p w14:paraId="24419E93">
            <w:pPr>
              <w:spacing w:after="0"/>
              <w:jc w:val="center"/>
              <w:rPr>
                <w:rFonts w:ascii="微软雅黑" w:hAnsi="微软雅黑"/>
                <w:b/>
                <w:color w:val="auto"/>
                <w:kern w:val="2"/>
                <w:sz w:val="15"/>
                <w:szCs w:val="15"/>
              </w:rPr>
            </w:pPr>
            <w:r>
              <w:rPr>
                <w:rFonts w:ascii="微软雅黑" w:hAnsi="微软雅黑"/>
                <w:b/>
                <w:color w:val="auto"/>
                <w:kern w:val="2"/>
                <w:sz w:val="15"/>
                <w:szCs w:val="15"/>
              </w:rPr>
              <w:t>废气</w:t>
            </w:r>
          </w:p>
        </w:tc>
        <w:tc>
          <w:tcPr>
            <w:tcW w:w="850" w:type="dxa"/>
            <w:gridSpan w:val="2"/>
            <w:vAlign w:val="center"/>
          </w:tcPr>
          <w:p w14:paraId="1DAC0B11">
            <w:pPr>
              <w:spacing w:after="0"/>
              <w:jc w:val="center"/>
              <w:rPr>
                <w:rFonts w:hint="eastAsia"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1134" w:type="dxa"/>
            <w:vAlign w:val="center"/>
          </w:tcPr>
          <w:p w14:paraId="5DA088B0">
            <w:pPr>
              <w:spacing w:after="0"/>
              <w:jc w:val="center"/>
              <w:rPr>
                <w:rFonts w:hint="eastAsia"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1134" w:type="dxa"/>
            <w:gridSpan w:val="2"/>
            <w:vAlign w:val="center"/>
          </w:tcPr>
          <w:p w14:paraId="0BF33E6E">
            <w:pPr>
              <w:spacing w:after="0"/>
              <w:jc w:val="center"/>
              <w:rPr>
                <w:rFonts w:hint="eastAsia"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1276" w:type="dxa"/>
            <w:gridSpan w:val="2"/>
            <w:vAlign w:val="center"/>
          </w:tcPr>
          <w:p w14:paraId="0ED10490">
            <w:pPr>
              <w:spacing w:after="0"/>
              <w:jc w:val="center"/>
              <w:rPr>
                <w:rFonts w:hint="eastAsia"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992" w:type="dxa"/>
            <w:vAlign w:val="center"/>
          </w:tcPr>
          <w:p w14:paraId="3E9E2EE0">
            <w:pPr>
              <w:spacing w:after="0"/>
              <w:jc w:val="center"/>
              <w:rPr>
                <w:rFonts w:hint="eastAsia"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993" w:type="dxa"/>
            <w:vAlign w:val="center"/>
          </w:tcPr>
          <w:p w14:paraId="171ABD01">
            <w:pPr>
              <w:spacing w:after="0"/>
              <w:jc w:val="center"/>
              <w:rPr>
                <w:rFonts w:hint="eastAsia"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850" w:type="dxa"/>
            <w:vAlign w:val="center"/>
          </w:tcPr>
          <w:p w14:paraId="77DEDBFA">
            <w:pPr>
              <w:spacing w:after="0"/>
              <w:jc w:val="center"/>
              <w:rPr>
                <w:rFonts w:hint="eastAsia"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1276" w:type="dxa"/>
            <w:vAlign w:val="center"/>
          </w:tcPr>
          <w:p w14:paraId="243EA859">
            <w:pPr>
              <w:spacing w:after="0"/>
              <w:jc w:val="center"/>
              <w:rPr>
                <w:rFonts w:hint="eastAsia"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850" w:type="dxa"/>
            <w:vAlign w:val="center"/>
          </w:tcPr>
          <w:p w14:paraId="5D6DF0B8">
            <w:pPr>
              <w:spacing w:after="0"/>
              <w:jc w:val="center"/>
              <w:rPr>
                <w:rFonts w:hint="eastAsia"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851" w:type="dxa"/>
            <w:vAlign w:val="center"/>
          </w:tcPr>
          <w:p w14:paraId="4EC66277">
            <w:pPr>
              <w:spacing w:after="0"/>
              <w:jc w:val="center"/>
              <w:rPr>
                <w:rFonts w:hint="eastAsia"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1276" w:type="dxa"/>
            <w:gridSpan w:val="3"/>
            <w:tcMar>
              <w:top w:w="0" w:type="dxa"/>
              <w:left w:w="57" w:type="dxa"/>
              <w:bottom w:w="0" w:type="dxa"/>
              <w:right w:w="57" w:type="dxa"/>
            </w:tcMar>
            <w:vAlign w:val="center"/>
          </w:tcPr>
          <w:p w14:paraId="7E1CFC47">
            <w:pPr>
              <w:spacing w:after="0"/>
              <w:jc w:val="center"/>
              <w:rPr>
                <w:rFonts w:hint="eastAsia"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883" w:type="dxa"/>
            <w:gridSpan w:val="2"/>
            <w:tcMar>
              <w:top w:w="0" w:type="dxa"/>
              <w:left w:w="57" w:type="dxa"/>
              <w:bottom w:w="0" w:type="dxa"/>
              <w:right w:w="57" w:type="dxa"/>
            </w:tcMar>
            <w:vAlign w:val="center"/>
          </w:tcPr>
          <w:p w14:paraId="43A145D0">
            <w:pPr>
              <w:spacing w:after="0"/>
              <w:jc w:val="center"/>
              <w:rPr>
                <w:rFonts w:hint="eastAsia"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w:t>
            </w:r>
          </w:p>
        </w:tc>
      </w:tr>
      <w:tr w14:paraId="03E975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2D141B0C">
            <w:pPr>
              <w:adjustRightInd/>
              <w:snapToGrid/>
              <w:spacing w:after="0"/>
              <w:rPr>
                <w:rFonts w:ascii="微软雅黑" w:hAnsi="微软雅黑"/>
                <w:b/>
                <w:color w:val="auto"/>
                <w:spacing w:val="20"/>
                <w:kern w:val="2"/>
                <w:sz w:val="15"/>
                <w:szCs w:val="15"/>
              </w:rPr>
            </w:pPr>
          </w:p>
        </w:tc>
        <w:tc>
          <w:tcPr>
            <w:tcW w:w="1843" w:type="dxa"/>
            <w:gridSpan w:val="2"/>
            <w:vAlign w:val="center"/>
          </w:tcPr>
          <w:p w14:paraId="3075712A">
            <w:pPr>
              <w:spacing w:after="0"/>
              <w:jc w:val="center"/>
              <w:rPr>
                <w:rFonts w:ascii="微软雅黑" w:hAnsi="微软雅黑"/>
                <w:b/>
                <w:color w:val="auto"/>
                <w:kern w:val="2"/>
                <w:sz w:val="15"/>
                <w:szCs w:val="15"/>
              </w:rPr>
            </w:pPr>
            <w:r>
              <w:rPr>
                <w:rFonts w:ascii="微软雅黑" w:hAnsi="微软雅黑"/>
                <w:b/>
                <w:color w:val="auto"/>
                <w:kern w:val="2"/>
                <w:sz w:val="15"/>
                <w:szCs w:val="15"/>
              </w:rPr>
              <w:t>二氧化硫</w:t>
            </w:r>
          </w:p>
        </w:tc>
        <w:tc>
          <w:tcPr>
            <w:tcW w:w="850" w:type="dxa"/>
            <w:gridSpan w:val="2"/>
            <w:vAlign w:val="center"/>
          </w:tcPr>
          <w:p w14:paraId="4E55D1D5">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lang w:val="en-US" w:eastAsia="zh-CN"/>
              </w:rPr>
              <w:t>/</w:t>
            </w:r>
          </w:p>
        </w:tc>
        <w:tc>
          <w:tcPr>
            <w:tcW w:w="1134" w:type="dxa"/>
            <w:vAlign w:val="center"/>
          </w:tcPr>
          <w:p w14:paraId="59C74184">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lang w:val="en-US" w:eastAsia="zh-CN"/>
              </w:rPr>
              <w:t>/</w:t>
            </w:r>
          </w:p>
        </w:tc>
        <w:tc>
          <w:tcPr>
            <w:tcW w:w="1134" w:type="dxa"/>
            <w:gridSpan w:val="2"/>
            <w:vAlign w:val="center"/>
          </w:tcPr>
          <w:p w14:paraId="3C8583BA">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lang w:val="en-US" w:eastAsia="zh-CN"/>
              </w:rPr>
              <w:t>/</w:t>
            </w:r>
          </w:p>
        </w:tc>
        <w:tc>
          <w:tcPr>
            <w:tcW w:w="1276" w:type="dxa"/>
            <w:gridSpan w:val="2"/>
            <w:vAlign w:val="center"/>
          </w:tcPr>
          <w:p w14:paraId="7F1E4557">
            <w:pPr>
              <w:spacing w:after="0"/>
              <w:jc w:val="center"/>
              <w:rPr>
                <w:rFonts w:ascii="Times New Roman" w:hAnsi="Times New Roman"/>
                <w:b/>
                <w:color w:val="auto"/>
                <w:kern w:val="2"/>
                <w:sz w:val="15"/>
                <w:szCs w:val="15"/>
              </w:rPr>
            </w:pPr>
            <w:r>
              <w:rPr>
                <w:rFonts w:hint="eastAsia" w:ascii="Times New Roman" w:hAnsi="Times New Roman" w:eastAsia="宋体"/>
                <w:b/>
                <w:bCs/>
                <w:color w:val="auto"/>
                <w:sz w:val="15"/>
                <w:szCs w:val="15"/>
                <w:lang w:val="en-US" w:eastAsia="zh-CN"/>
              </w:rPr>
              <w:t>/</w:t>
            </w:r>
          </w:p>
        </w:tc>
        <w:tc>
          <w:tcPr>
            <w:tcW w:w="992" w:type="dxa"/>
            <w:vAlign w:val="center"/>
          </w:tcPr>
          <w:p w14:paraId="1F40DC6C">
            <w:pPr>
              <w:spacing w:after="0"/>
              <w:jc w:val="center"/>
              <w:rPr>
                <w:rFonts w:hint="default"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993" w:type="dxa"/>
            <w:vAlign w:val="center"/>
          </w:tcPr>
          <w:p w14:paraId="3891BBDB">
            <w:pPr>
              <w:spacing w:after="0"/>
              <w:jc w:val="center"/>
              <w:rPr>
                <w:rFonts w:hint="default"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850" w:type="dxa"/>
            <w:vAlign w:val="center"/>
          </w:tcPr>
          <w:p w14:paraId="617AFD5B">
            <w:pPr>
              <w:spacing w:after="0"/>
              <w:jc w:val="center"/>
              <w:rPr>
                <w:rFonts w:hint="default"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0.0483</w:t>
            </w:r>
          </w:p>
        </w:tc>
        <w:tc>
          <w:tcPr>
            <w:tcW w:w="1276" w:type="dxa"/>
            <w:vAlign w:val="center"/>
          </w:tcPr>
          <w:p w14:paraId="6A220855">
            <w:pPr>
              <w:spacing w:after="0"/>
              <w:jc w:val="center"/>
              <w:rPr>
                <w:rFonts w:hint="default"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850" w:type="dxa"/>
            <w:vAlign w:val="center"/>
          </w:tcPr>
          <w:p w14:paraId="3A8038A3">
            <w:pPr>
              <w:spacing w:after="0"/>
              <w:jc w:val="center"/>
              <w:rPr>
                <w:rFonts w:hint="default"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851" w:type="dxa"/>
            <w:vAlign w:val="center"/>
          </w:tcPr>
          <w:p w14:paraId="5A40B629">
            <w:pPr>
              <w:spacing w:after="0"/>
              <w:jc w:val="center"/>
              <w:rPr>
                <w:rFonts w:hint="default"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0.0483</w:t>
            </w:r>
          </w:p>
        </w:tc>
        <w:tc>
          <w:tcPr>
            <w:tcW w:w="1276" w:type="dxa"/>
            <w:gridSpan w:val="3"/>
            <w:tcMar>
              <w:top w:w="0" w:type="dxa"/>
              <w:left w:w="57" w:type="dxa"/>
              <w:bottom w:w="0" w:type="dxa"/>
              <w:right w:w="57" w:type="dxa"/>
            </w:tcMar>
            <w:vAlign w:val="center"/>
          </w:tcPr>
          <w:p w14:paraId="12DCD3DB">
            <w:pPr>
              <w:spacing w:after="0"/>
              <w:jc w:val="center"/>
              <w:textAlignment w:val="center"/>
              <w:rPr>
                <w:rFonts w:hint="default"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883" w:type="dxa"/>
            <w:gridSpan w:val="2"/>
            <w:tcMar>
              <w:top w:w="0" w:type="dxa"/>
              <w:left w:w="57" w:type="dxa"/>
              <w:bottom w:w="0" w:type="dxa"/>
              <w:right w:w="57" w:type="dxa"/>
            </w:tcMar>
            <w:vAlign w:val="center"/>
          </w:tcPr>
          <w:p w14:paraId="34B0E108">
            <w:pPr>
              <w:spacing w:after="0"/>
              <w:jc w:val="center"/>
              <w:rPr>
                <w:rFonts w:hint="default"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w:t>
            </w:r>
          </w:p>
        </w:tc>
      </w:tr>
      <w:tr w14:paraId="239CDA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491FF6CA">
            <w:pPr>
              <w:adjustRightInd/>
              <w:snapToGrid/>
              <w:spacing w:after="0"/>
              <w:rPr>
                <w:rFonts w:ascii="微软雅黑" w:hAnsi="微软雅黑"/>
                <w:b/>
                <w:color w:val="auto"/>
                <w:spacing w:val="20"/>
                <w:kern w:val="2"/>
                <w:sz w:val="15"/>
                <w:szCs w:val="15"/>
              </w:rPr>
            </w:pPr>
          </w:p>
        </w:tc>
        <w:tc>
          <w:tcPr>
            <w:tcW w:w="1843" w:type="dxa"/>
            <w:gridSpan w:val="2"/>
            <w:vAlign w:val="center"/>
          </w:tcPr>
          <w:p w14:paraId="63E66240">
            <w:pPr>
              <w:spacing w:after="0"/>
              <w:jc w:val="center"/>
              <w:rPr>
                <w:rFonts w:ascii="微软雅黑" w:hAnsi="微软雅黑"/>
                <w:b/>
                <w:color w:val="auto"/>
                <w:kern w:val="2"/>
                <w:sz w:val="15"/>
                <w:szCs w:val="15"/>
              </w:rPr>
            </w:pPr>
            <w:r>
              <w:rPr>
                <w:rFonts w:ascii="微软雅黑" w:hAnsi="微软雅黑"/>
                <w:b/>
                <w:color w:val="auto"/>
                <w:kern w:val="2"/>
                <w:sz w:val="15"/>
                <w:szCs w:val="15"/>
              </w:rPr>
              <w:t>工业粉尘</w:t>
            </w:r>
          </w:p>
        </w:tc>
        <w:tc>
          <w:tcPr>
            <w:tcW w:w="850" w:type="dxa"/>
            <w:gridSpan w:val="2"/>
            <w:vAlign w:val="center"/>
          </w:tcPr>
          <w:p w14:paraId="20770C25">
            <w:pPr>
              <w:spacing w:after="0"/>
              <w:jc w:val="center"/>
              <w:rPr>
                <w:rFonts w:hint="default"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1134" w:type="dxa"/>
            <w:vAlign w:val="center"/>
          </w:tcPr>
          <w:p w14:paraId="521CFC72">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lang w:val="en-US" w:eastAsia="zh-CN"/>
              </w:rPr>
              <w:t>/</w:t>
            </w:r>
          </w:p>
        </w:tc>
        <w:tc>
          <w:tcPr>
            <w:tcW w:w="1134" w:type="dxa"/>
            <w:gridSpan w:val="2"/>
            <w:vAlign w:val="center"/>
          </w:tcPr>
          <w:p w14:paraId="3F8618BA">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lang w:val="en-US" w:eastAsia="zh-CN"/>
              </w:rPr>
              <w:t>/</w:t>
            </w:r>
          </w:p>
        </w:tc>
        <w:tc>
          <w:tcPr>
            <w:tcW w:w="1276" w:type="dxa"/>
            <w:gridSpan w:val="2"/>
            <w:vAlign w:val="center"/>
          </w:tcPr>
          <w:p w14:paraId="07549B29">
            <w:pPr>
              <w:spacing w:after="0"/>
              <w:jc w:val="center"/>
              <w:rPr>
                <w:rFonts w:ascii="Times New Roman" w:hAnsi="Times New Roman" w:eastAsia="宋体"/>
                <w:b/>
                <w:bCs/>
                <w:color w:val="auto"/>
                <w:sz w:val="15"/>
                <w:szCs w:val="15"/>
              </w:rPr>
            </w:pPr>
            <w:r>
              <w:rPr>
                <w:rFonts w:hint="eastAsia" w:ascii="Times New Roman" w:hAnsi="Times New Roman" w:eastAsia="宋体"/>
                <w:b/>
                <w:bCs/>
                <w:color w:val="auto"/>
                <w:sz w:val="15"/>
                <w:szCs w:val="15"/>
                <w:lang w:val="en-US" w:eastAsia="zh-CN"/>
              </w:rPr>
              <w:t>/</w:t>
            </w:r>
          </w:p>
        </w:tc>
        <w:tc>
          <w:tcPr>
            <w:tcW w:w="992" w:type="dxa"/>
            <w:vAlign w:val="center"/>
          </w:tcPr>
          <w:p w14:paraId="4AC14A1C">
            <w:pPr>
              <w:spacing w:after="0"/>
              <w:jc w:val="center"/>
              <w:rPr>
                <w:rFonts w:hint="default" w:ascii="Times New Roman" w:hAnsi="Times New Roman" w:eastAsia="宋体"/>
                <w:b/>
                <w:bCs/>
                <w:color w:val="auto"/>
                <w:sz w:val="15"/>
                <w:szCs w:val="15"/>
                <w:lang w:val="en-US" w:eastAsia="zh-CN"/>
              </w:rPr>
            </w:pPr>
            <w:r>
              <w:rPr>
                <w:rFonts w:hint="eastAsia" w:ascii="Times New Roman" w:hAnsi="Times New Roman" w:eastAsia="宋体"/>
                <w:b/>
                <w:bCs/>
                <w:color w:val="auto"/>
                <w:sz w:val="15"/>
                <w:szCs w:val="15"/>
                <w:lang w:val="en-US" w:eastAsia="zh-CN"/>
              </w:rPr>
              <w:t>/</w:t>
            </w:r>
          </w:p>
        </w:tc>
        <w:tc>
          <w:tcPr>
            <w:tcW w:w="993" w:type="dxa"/>
            <w:vAlign w:val="center"/>
          </w:tcPr>
          <w:p w14:paraId="405EE875">
            <w:pPr>
              <w:spacing w:after="0"/>
              <w:jc w:val="center"/>
              <w:rPr>
                <w:rFonts w:hint="default" w:ascii="Times New Roman" w:hAnsi="Times New Roman"/>
                <w:b/>
                <w:color w:val="auto"/>
                <w:kern w:val="2"/>
                <w:sz w:val="15"/>
                <w:szCs w:val="15"/>
                <w:lang w:val="en-US" w:eastAsia="zh-CN"/>
              </w:rPr>
            </w:pPr>
            <w:r>
              <w:rPr>
                <w:rFonts w:hint="eastAsia" w:ascii="Times New Roman" w:hAnsi="Times New Roman"/>
                <w:b/>
                <w:color w:val="auto"/>
                <w:kern w:val="2"/>
                <w:sz w:val="15"/>
                <w:szCs w:val="15"/>
                <w:lang w:val="en-US" w:eastAsia="zh-CN"/>
              </w:rPr>
              <w:t>0.1285</w:t>
            </w:r>
          </w:p>
        </w:tc>
        <w:tc>
          <w:tcPr>
            <w:tcW w:w="850" w:type="dxa"/>
            <w:vAlign w:val="center"/>
          </w:tcPr>
          <w:p w14:paraId="73150846">
            <w:pPr>
              <w:spacing w:after="0"/>
              <w:jc w:val="center"/>
              <w:rPr>
                <w:rFonts w:hint="default" w:ascii="Times New Roman" w:hAnsi="Times New Roman"/>
                <w:b/>
                <w:color w:val="auto"/>
                <w:kern w:val="2"/>
                <w:sz w:val="15"/>
                <w:szCs w:val="15"/>
                <w:lang w:val="en-US" w:eastAsia="zh-CN"/>
              </w:rPr>
            </w:pPr>
            <w:r>
              <w:rPr>
                <w:rFonts w:hint="default" w:ascii="Times New Roman" w:hAnsi="Times New Roman"/>
                <w:b/>
                <w:color w:val="auto"/>
                <w:kern w:val="2"/>
                <w:sz w:val="15"/>
                <w:szCs w:val="15"/>
                <w:lang w:val="en-US" w:eastAsia="zh-CN"/>
              </w:rPr>
              <w:t>0.</w:t>
            </w:r>
            <w:r>
              <w:rPr>
                <w:rFonts w:hint="eastAsia" w:ascii="Times New Roman" w:hAnsi="Times New Roman"/>
                <w:b/>
                <w:color w:val="auto"/>
                <w:kern w:val="2"/>
                <w:sz w:val="15"/>
                <w:szCs w:val="15"/>
                <w:lang w:val="en-US" w:eastAsia="zh-CN"/>
              </w:rPr>
              <w:t>2228</w:t>
            </w:r>
          </w:p>
        </w:tc>
        <w:tc>
          <w:tcPr>
            <w:tcW w:w="1276" w:type="dxa"/>
            <w:vAlign w:val="center"/>
          </w:tcPr>
          <w:p w14:paraId="23EFBABA">
            <w:pPr>
              <w:spacing w:after="0"/>
              <w:jc w:val="center"/>
              <w:rPr>
                <w:rFonts w:hint="eastAsia" w:ascii="Times New Roman" w:hAnsi="Times New Roman"/>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850" w:type="dxa"/>
            <w:vAlign w:val="center"/>
          </w:tcPr>
          <w:p w14:paraId="070ADC3D">
            <w:pPr>
              <w:spacing w:after="0"/>
              <w:jc w:val="center"/>
              <w:rPr>
                <w:rFonts w:hint="default" w:ascii="Times New Roman" w:hAnsi="Times New Roman"/>
                <w:b/>
                <w:color w:val="auto"/>
                <w:kern w:val="2"/>
                <w:sz w:val="15"/>
                <w:szCs w:val="15"/>
                <w:lang w:val="en-US" w:eastAsia="zh-CN"/>
              </w:rPr>
            </w:pPr>
            <w:r>
              <w:rPr>
                <w:rFonts w:hint="eastAsia" w:ascii="Times New Roman" w:hAnsi="Times New Roman"/>
                <w:b/>
                <w:color w:val="auto"/>
                <w:kern w:val="2"/>
                <w:sz w:val="15"/>
                <w:szCs w:val="15"/>
                <w:lang w:val="en-US" w:eastAsia="zh-CN"/>
              </w:rPr>
              <w:t>0.1285</w:t>
            </w:r>
          </w:p>
        </w:tc>
        <w:tc>
          <w:tcPr>
            <w:tcW w:w="851" w:type="dxa"/>
            <w:vAlign w:val="center"/>
          </w:tcPr>
          <w:p w14:paraId="640FF73A">
            <w:pPr>
              <w:spacing w:after="0"/>
              <w:jc w:val="center"/>
              <w:rPr>
                <w:rFonts w:hint="default" w:ascii="Times New Roman" w:hAnsi="Times New Roman"/>
                <w:b/>
                <w:color w:val="auto"/>
                <w:kern w:val="2"/>
                <w:sz w:val="15"/>
                <w:szCs w:val="15"/>
                <w:lang w:val="en-US" w:eastAsia="zh-CN"/>
              </w:rPr>
            </w:pPr>
            <w:r>
              <w:rPr>
                <w:rFonts w:hint="default" w:ascii="Times New Roman" w:hAnsi="Times New Roman"/>
                <w:b/>
                <w:color w:val="auto"/>
                <w:kern w:val="2"/>
                <w:sz w:val="15"/>
                <w:szCs w:val="15"/>
                <w:lang w:val="en-US" w:eastAsia="zh-CN"/>
              </w:rPr>
              <w:t>0.</w:t>
            </w:r>
            <w:r>
              <w:rPr>
                <w:rFonts w:hint="eastAsia" w:ascii="Times New Roman" w:hAnsi="Times New Roman"/>
                <w:b/>
                <w:color w:val="auto"/>
                <w:kern w:val="2"/>
                <w:sz w:val="15"/>
                <w:szCs w:val="15"/>
                <w:lang w:val="en-US" w:eastAsia="zh-CN"/>
              </w:rPr>
              <w:t>2228</w:t>
            </w:r>
          </w:p>
        </w:tc>
        <w:tc>
          <w:tcPr>
            <w:tcW w:w="1276" w:type="dxa"/>
            <w:gridSpan w:val="3"/>
            <w:tcMar>
              <w:top w:w="0" w:type="dxa"/>
              <w:left w:w="57" w:type="dxa"/>
              <w:bottom w:w="0" w:type="dxa"/>
              <w:right w:w="57" w:type="dxa"/>
            </w:tcMar>
            <w:vAlign w:val="center"/>
          </w:tcPr>
          <w:p w14:paraId="2147B984">
            <w:pPr>
              <w:spacing w:after="0"/>
              <w:jc w:val="center"/>
              <w:rPr>
                <w:rFonts w:hint="default" w:ascii="Times New Roman" w:hAnsi="Times New Roman"/>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883" w:type="dxa"/>
            <w:gridSpan w:val="2"/>
            <w:tcMar>
              <w:top w:w="0" w:type="dxa"/>
              <w:left w:w="57" w:type="dxa"/>
              <w:bottom w:w="0" w:type="dxa"/>
              <w:right w:w="57" w:type="dxa"/>
            </w:tcMar>
            <w:vAlign w:val="center"/>
          </w:tcPr>
          <w:p w14:paraId="4A5C5438">
            <w:pPr>
              <w:spacing w:after="0"/>
              <w:jc w:val="center"/>
              <w:rPr>
                <w:rFonts w:hint="default" w:ascii="Times New Roman" w:hAnsi="Times New Roman"/>
                <w:b/>
                <w:color w:val="auto"/>
                <w:kern w:val="2"/>
                <w:sz w:val="15"/>
                <w:szCs w:val="15"/>
                <w:lang w:val="en-US" w:eastAsia="zh-CN"/>
              </w:rPr>
            </w:pPr>
            <w:r>
              <w:rPr>
                <w:rFonts w:hint="eastAsia" w:ascii="Times New Roman" w:hAnsi="Times New Roman"/>
                <w:b/>
                <w:color w:val="auto"/>
                <w:kern w:val="2"/>
                <w:sz w:val="15"/>
                <w:szCs w:val="15"/>
                <w:lang w:val="en-US" w:eastAsia="zh-CN"/>
              </w:rPr>
              <w:t>+0.1285</w:t>
            </w:r>
          </w:p>
        </w:tc>
      </w:tr>
      <w:tr w14:paraId="4C7E55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474D1F96">
            <w:pPr>
              <w:adjustRightInd/>
              <w:snapToGrid/>
              <w:spacing w:after="0"/>
              <w:rPr>
                <w:rFonts w:ascii="微软雅黑" w:hAnsi="微软雅黑"/>
                <w:b/>
                <w:color w:val="auto"/>
                <w:spacing w:val="20"/>
                <w:kern w:val="2"/>
                <w:sz w:val="15"/>
                <w:szCs w:val="15"/>
              </w:rPr>
            </w:pPr>
          </w:p>
        </w:tc>
        <w:tc>
          <w:tcPr>
            <w:tcW w:w="1843" w:type="dxa"/>
            <w:gridSpan w:val="2"/>
            <w:vAlign w:val="center"/>
          </w:tcPr>
          <w:p w14:paraId="0BF67ED7">
            <w:pPr>
              <w:spacing w:after="0"/>
              <w:jc w:val="center"/>
              <w:rPr>
                <w:rFonts w:ascii="微软雅黑" w:hAnsi="微软雅黑"/>
                <w:b/>
                <w:color w:val="auto"/>
                <w:kern w:val="2"/>
                <w:sz w:val="15"/>
                <w:szCs w:val="15"/>
              </w:rPr>
            </w:pPr>
            <w:r>
              <w:rPr>
                <w:rFonts w:ascii="微软雅黑" w:hAnsi="微软雅黑"/>
                <w:b/>
                <w:color w:val="auto"/>
                <w:kern w:val="2"/>
                <w:sz w:val="15"/>
                <w:szCs w:val="15"/>
              </w:rPr>
              <w:t>氮氧化物</w:t>
            </w:r>
          </w:p>
        </w:tc>
        <w:tc>
          <w:tcPr>
            <w:tcW w:w="850" w:type="dxa"/>
            <w:gridSpan w:val="2"/>
            <w:vAlign w:val="center"/>
          </w:tcPr>
          <w:p w14:paraId="5FCFF390">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lang w:val="en-US" w:eastAsia="zh-CN"/>
              </w:rPr>
              <w:t>/</w:t>
            </w:r>
          </w:p>
        </w:tc>
        <w:tc>
          <w:tcPr>
            <w:tcW w:w="1134" w:type="dxa"/>
            <w:vAlign w:val="center"/>
          </w:tcPr>
          <w:p w14:paraId="27D9E665">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lang w:val="en-US" w:eastAsia="zh-CN"/>
              </w:rPr>
              <w:t>/</w:t>
            </w:r>
          </w:p>
        </w:tc>
        <w:tc>
          <w:tcPr>
            <w:tcW w:w="1134" w:type="dxa"/>
            <w:gridSpan w:val="2"/>
            <w:vAlign w:val="center"/>
          </w:tcPr>
          <w:p w14:paraId="0A366F81">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lang w:val="en-US" w:eastAsia="zh-CN"/>
              </w:rPr>
              <w:t>/</w:t>
            </w:r>
          </w:p>
        </w:tc>
        <w:tc>
          <w:tcPr>
            <w:tcW w:w="1276" w:type="dxa"/>
            <w:gridSpan w:val="2"/>
            <w:vAlign w:val="center"/>
          </w:tcPr>
          <w:p w14:paraId="387EA680">
            <w:pPr>
              <w:spacing w:after="0"/>
              <w:jc w:val="center"/>
              <w:rPr>
                <w:rFonts w:ascii="Times New Roman" w:hAnsi="Times New Roman"/>
                <w:b/>
                <w:color w:val="auto"/>
                <w:kern w:val="2"/>
                <w:sz w:val="15"/>
                <w:szCs w:val="15"/>
              </w:rPr>
            </w:pPr>
            <w:r>
              <w:rPr>
                <w:rFonts w:hint="eastAsia" w:ascii="Times New Roman" w:hAnsi="Times New Roman" w:eastAsia="宋体"/>
                <w:b/>
                <w:bCs/>
                <w:color w:val="auto"/>
                <w:sz w:val="15"/>
                <w:szCs w:val="15"/>
                <w:lang w:val="en-US" w:eastAsia="zh-CN"/>
              </w:rPr>
              <w:t>/</w:t>
            </w:r>
          </w:p>
        </w:tc>
        <w:tc>
          <w:tcPr>
            <w:tcW w:w="992" w:type="dxa"/>
            <w:vAlign w:val="center"/>
          </w:tcPr>
          <w:p w14:paraId="332398D1">
            <w:pPr>
              <w:spacing w:after="0"/>
              <w:jc w:val="center"/>
              <w:rPr>
                <w:rFonts w:hint="default" w:ascii="Times New Roman" w:hAnsi="Times New Roman" w:eastAsia="微软雅黑"/>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993" w:type="dxa"/>
            <w:vAlign w:val="center"/>
          </w:tcPr>
          <w:p w14:paraId="62BF1458">
            <w:pPr>
              <w:spacing w:after="0"/>
              <w:jc w:val="center"/>
              <w:rPr>
                <w:rFonts w:hint="default" w:ascii="Times New Roman" w:hAnsi="Times New Roman"/>
                <w:b/>
                <w:color w:val="auto"/>
                <w:kern w:val="2"/>
                <w:sz w:val="15"/>
                <w:szCs w:val="15"/>
                <w:lang w:val="en-US" w:eastAsia="zh-CN"/>
              </w:rPr>
            </w:pPr>
            <w:r>
              <w:rPr>
                <w:rFonts w:hint="default" w:ascii="Times New Roman" w:hAnsi="Times New Roman"/>
                <w:b/>
                <w:color w:val="auto"/>
                <w:kern w:val="2"/>
                <w:sz w:val="15"/>
                <w:szCs w:val="15"/>
                <w:lang w:val="en-US" w:eastAsia="zh-CN"/>
              </w:rPr>
              <w:t>0.</w:t>
            </w:r>
            <w:r>
              <w:rPr>
                <w:rFonts w:hint="eastAsia" w:ascii="Times New Roman" w:hAnsi="Times New Roman"/>
                <w:b/>
                <w:color w:val="auto"/>
                <w:kern w:val="2"/>
                <w:sz w:val="15"/>
                <w:szCs w:val="15"/>
                <w:lang w:val="en-US" w:eastAsia="zh-CN"/>
              </w:rPr>
              <w:t>2093</w:t>
            </w:r>
          </w:p>
        </w:tc>
        <w:tc>
          <w:tcPr>
            <w:tcW w:w="850" w:type="dxa"/>
            <w:vAlign w:val="center"/>
          </w:tcPr>
          <w:p w14:paraId="5287E882">
            <w:pPr>
              <w:spacing w:after="0"/>
              <w:jc w:val="center"/>
              <w:rPr>
                <w:rFonts w:hint="default" w:ascii="Times New Roman" w:hAnsi="Times New Roman"/>
                <w:b/>
                <w:color w:val="auto"/>
                <w:kern w:val="2"/>
                <w:sz w:val="15"/>
                <w:szCs w:val="15"/>
                <w:lang w:val="en-US" w:eastAsia="zh-CN"/>
              </w:rPr>
            </w:pPr>
            <w:r>
              <w:rPr>
                <w:rFonts w:hint="default" w:ascii="Times New Roman" w:hAnsi="Times New Roman"/>
                <w:b/>
                <w:color w:val="auto"/>
                <w:kern w:val="2"/>
                <w:sz w:val="15"/>
                <w:szCs w:val="15"/>
                <w:lang w:val="en-US" w:eastAsia="zh-CN"/>
              </w:rPr>
              <w:t>0.</w:t>
            </w:r>
            <w:r>
              <w:rPr>
                <w:rFonts w:hint="eastAsia" w:ascii="Times New Roman" w:hAnsi="Times New Roman"/>
                <w:b/>
                <w:color w:val="auto"/>
                <w:kern w:val="2"/>
                <w:sz w:val="15"/>
                <w:szCs w:val="15"/>
                <w:lang w:val="en-US" w:eastAsia="zh-CN"/>
              </w:rPr>
              <w:t>7227</w:t>
            </w:r>
          </w:p>
        </w:tc>
        <w:tc>
          <w:tcPr>
            <w:tcW w:w="1276" w:type="dxa"/>
            <w:vAlign w:val="center"/>
          </w:tcPr>
          <w:p w14:paraId="6383BE0D">
            <w:pPr>
              <w:spacing w:after="0"/>
              <w:jc w:val="center"/>
              <w:rPr>
                <w:rFonts w:hint="eastAsia" w:ascii="Times New Roman" w:hAnsi="Times New Roman"/>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850" w:type="dxa"/>
            <w:vAlign w:val="center"/>
          </w:tcPr>
          <w:p w14:paraId="0BF09B2A">
            <w:pPr>
              <w:spacing w:after="0"/>
              <w:jc w:val="center"/>
              <w:rPr>
                <w:rFonts w:hint="eastAsia" w:ascii="Times New Roman" w:hAnsi="Times New Roman"/>
                <w:b/>
                <w:color w:val="auto"/>
                <w:kern w:val="2"/>
                <w:sz w:val="15"/>
                <w:szCs w:val="15"/>
                <w:lang w:val="en-US" w:eastAsia="zh-CN"/>
              </w:rPr>
            </w:pPr>
            <w:r>
              <w:rPr>
                <w:rFonts w:hint="default" w:ascii="Times New Roman" w:hAnsi="Times New Roman"/>
                <w:b/>
                <w:color w:val="auto"/>
                <w:kern w:val="2"/>
                <w:sz w:val="15"/>
                <w:szCs w:val="15"/>
                <w:lang w:val="en-US" w:eastAsia="zh-CN"/>
              </w:rPr>
              <w:t>0.</w:t>
            </w:r>
            <w:r>
              <w:rPr>
                <w:rFonts w:hint="eastAsia" w:ascii="Times New Roman" w:hAnsi="Times New Roman"/>
                <w:b/>
                <w:color w:val="auto"/>
                <w:kern w:val="2"/>
                <w:sz w:val="15"/>
                <w:szCs w:val="15"/>
                <w:lang w:val="en-US" w:eastAsia="zh-CN"/>
              </w:rPr>
              <w:t>2093</w:t>
            </w:r>
          </w:p>
        </w:tc>
        <w:tc>
          <w:tcPr>
            <w:tcW w:w="851" w:type="dxa"/>
            <w:vAlign w:val="center"/>
          </w:tcPr>
          <w:p w14:paraId="238A3DF2">
            <w:pPr>
              <w:spacing w:after="0"/>
              <w:jc w:val="center"/>
              <w:rPr>
                <w:rFonts w:hint="default" w:ascii="Times New Roman" w:hAnsi="Times New Roman"/>
                <w:b/>
                <w:color w:val="auto"/>
                <w:kern w:val="2"/>
                <w:sz w:val="15"/>
                <w:szCs w:val="15"/>
                <w:lang w:val="en-US" w:eastAsia="zh-CN"/>
              </w:rPr>
            </w:pPr>
            <w:r>
              <w:rPr>
                <w:rFonts w:hint="default" w:ascii="Times New Roman" w:hAnsi="Times New Roman"/>
                <w:b/>
                <w:color w:val="auto"/>
                <w:kern w:val="2"/>
                <w:sz w:val="15"/>
                <w:szCs w:val="15"/>
                <w:lang w:val="en-US" w:eastAsia="zh-CN"/>
              </w:rPr>
              <w:t>0.</w:t>
            </w:r>
            <w:r>
              <w:rPr>
                <w:rFonts w:hint="eastAsia" w:ascii="Times New Roman" w:hAnsi="Times New Roman"/>
                <w:b/>
                <w:color w:val="auto"/>
                <w:kern w:val="2"/>
                <w:sz w:val="15"/>
                <w:szCs w:val="15"/>
                <w:lang w:val="en-US" w:eastAsia="zh-CN"/>
              </w:rPr>
              <w:t>7227</w:t>
            </w:r>
          </w:p>
        </w:tc>
        <w:tc>
          <w:tcPr>
            <w:tcW w:w="1276" w:type="dxa"/>
            <w:gridSpan w:val="3"/>
            <w:tcMar>
              <w:top w:w="0" w:type="dxa"/>
              <w:left w:w="57" w:type="dxa"/>
              <w:bottom w:w="0" w:type="dxa"/>
              <w:right w:w="57" w:type="dxa"/>
            </w:tcMar>
            <w:vAlign w:val="center"/>
          </w:tcPr>
          <w:p w14:paraId="57F296AB">
            <w:pPr>
              <w:spacing w:after="0"/>
              <w:jc w:val="center"/>
              <w:rPr>
                <w:rFonts w:hint="default" w:ascii="Times New Roman" w:hAnsi="Times New Roman"/>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883" w:type="dxa"/>
            <w:gridSpan w:val="2"/>
            <w:tcMar>
              <w:top w:w="0" w:type="dxa"/>
              <w:left w:w="57" w:type="dxa"/>
              <w:bottom w:w="0" w:type="dxa"/>
              <w:right w:w="57" w:type="dxa"/>
            </w:tcMar>
            <w:vAlign w:val="center"/>
          </w:tcPr>
          <w:p w14:paraId="5894A966">
            <w:pPr>
              <w:spacing w:after="0"/>
              <w:jc w:val="center"/>
              <w:rPr>
                <w:rFonts w:hint="default" w:ascii="Times New Roman" w:hAnsi="Times New Roman"/>
                <w:b/>
                <w:color w:val="auto"/>
                <w:kern w:val="2"/>
                <w:sz w:val="15"/>
                <w:szCs w:val="15"/>
                <w:lang w:val="en-US" w:eastAsia="zh-CN"/>
              </w:rPr>
            </w:pPr>
            <w:r>
              <w:rPr>
                <w:rFonts w:hint="eastAsia" w:ascii="Times New Roman" w:hAnsi="Times New Roman"/>
                <w:b/>
                <w:color w:val="auto"/>
                <w:kern w:val="2"/>
                <w:sz w:val="15"/>
                <w:szCs w:val="15"/>
                <w:lang w:val="en-US" w:eastAsia="zh-CN"/>
              </w:rPr>
              <w:t>+</w:t>
            </w:r>
            <w:r>
              <w:rPr>
                <w:rFonts w:hint="default" w:ascii="Times New Roman" w:hAnsi="Times New Roman"/>
                <w:b/>
                <w:color w:val="auto"/>
                <w:kern w:val="2"/>
                <w:sz w:val="15"/>
                <w:szCs w:val="15"/>
                <w:lang w:val="en-US" w:eastAsia="zh-CN"/>
              </w:rPr>
              <w:t>0.</w:t>
            </w:r>
            <w:r>
              <w:rPr>
                <w:rFonts w:hint="eastAsia" w:ascii="Times New Roman" w:hAnsi="Times New Roman"/>
                <w:b/>
                <w:color w:val="auto"/>
                <w:kern w:val="2"/>
                <w:sz w:val="15"/>
                <w:szCs w:val="15"/>
                <w:lang w:val="en-US" w:eastAsia="zh-CN"/>
              </w:rPr>
              <w:t>2093</w:t>
            </w:r>
          </w:p>
        </w:tc>
      </w:tr>
      <w:tr w14:paraId="6C4DDC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1B05AF4A">
            <w:pPr>
              <w:adjustRightInd/>
              <w:snapToGrid/>
              <w:spacing w:after="0"/>
              <w:rPr>
                <w:rFonts w:ascii="微软雅黑" w:hAnsi="微软雅黑"/>
                <w:b/>
                <w:color w:val="auto"/>
                <w:spacing w:val="20"/>
                <w:kern w:val="2"/>
                <w:sz w:val="15"/>
                <w:szCs w:val="15"/>
              </w:rPr>
            </w:pPr>
          </w:p>
        </w:tc>
        <w:tc>
          <w:tcPr>
            <w:tcW w:w="1208" w:type="dxa"/>
            <w:vMerge w:val="restart"/>
            <w:vAlign w:val="center"/>
          </w:tcPr>
          <w:p w14:paraId="3633B397">
            <w:pPr>
              <w:spacing w:after="0"/>
              <w:jc w:val="center"/>
              <w:rPr>
                <w:rFonts w:ascii="微软雅黑" w:hAnsi="微软雅黑"/>
                <w:b/>
                <w:color w:val="auto"/>
                <w:spacing w:val="-6"/>
                <w:kern w:val="2"/>
                <w:sz w:val="15"/>
                <w:szCs w:val="15"/>
              </w:rPr>
            </w:pPr>
            <w:r>
              <w:rPr>
                <w:rFonts w:ascii="微软雅黑" w:hAnsi="微软雅黑"/>
                <w:b/>
                <w:color w:val="auto"/>
                <w:spacing w:val="-6"/>
                <w:kern w:val="2"/>
                <w:sz w:val="15"/>
                <w:szCs w:val="15"/>
              </w:rPr>
              <w:t>与项目有关的其他特征污染物</w:t>
            </w:r>
          </w:p>
        </w:tc>
        <w:tc>
          <w:tcPr>
            <w:tcW w:w="635" w:type="dxa"/>
            <w:vAlign w:val="center"/>
          </w:tcPr>
          <w:p w14:paraId="74143544">
            <w:pPr>
              <w:spacing w:after="0"/>
              <w:jc w:val="center"/>
              <w:rPr>
                <w:rFonts w:hint="default" w:ascii="微软雅黑" w:hAnsi="微软雅黑" w:eastAsia="微软雅黑"/>
                <w:b/>
                <w:color w:val="auto"/>
                <w:spacing w:val="-6"/>
                <w:kern w:val="2"/>
                <w:sz w:val="15"/>
                <w:szCs w:val="15"/>
                <w:lang w:val="en-US" w:eastAsia="zh-CN"/>
              </w:rPr>
            </w:pPr>
            <w:r>
              <w:rPr>
                <w:rFonts w:hint="eastAsia" w:ascii="微软雅黑" w:hAnsi="微软雅黑"/>
                <w:b/>
                <w:color w:val="auto"/>
                <w:spacing w:val="-6"/>
                <w:kern w:val="2"/>
                <w:sz w:val="15"/>
                <w:szCs w:val="15"/>
                <w:lang w:val="en-US" w:eastAsia="zh-CN"/>
              </w:rPr>
              <w:t>非甲烷总烃</w:t>
            </w:r>
          </w:p>
        </w:tc>
        <w:tc>
          <w:tcPr>
            <w:tcW w:w="850" w:type="dxa"/>
            <w:gridSpan w:val="2"/>
            <w:vAlign w:val="center"/>
          </w:tcPr>
          <w:p w14:paraId="38120651">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lang w:val="en-US" w:eastAsia="zh-CN"/>
              </w:rPr>
              <w:t>/</w:t>
            </w:r>
          </w:p>
        </w:tc>
        <w:tc>
          <w:tcPr>
            <w:tcW w:w="1134" w:type="dxa"/>
            <w:vAlign w:val="center"/>
          </w:tcPr>
          <w:p w14:paraId="0AEB80AE">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lang w:val="en-US" w:eastAsia="zh-CN"/>
              </w:rPr>
              <w:t>/</w:t>
            </w:r>
          </w:p>
        </w:tc>
        <w:tc>
          <w:tcPr>
            <w:tcW w:w="1134" w:type="dxa"/>
            <w:gridSpan w:val="2"/>
            <w:vAlign w:val="center"/>
          </w:tcPr>
          <w:p w14:paraId="421111E8">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lang w:val="en-US" w:eastAsia="zh-CN"/>
              </w:rPr>
              <w:t>/</w:t>
            </w:r>
          </w:p>
        </w:tc>
        <w:tc>
          <w:tcPr>
            <w:tcW w:w="1276" w:type="dxa"/>
            <w:gridSpan w:val="2"/>
            <w:vAlign w:val="center"/>
          </w:tcPr>
          <w:p w14:paraId="539EF565">
            <w:pPr>
              <w:spacing w:after="0"/>
              <w:jc w:val="center"/>
              <w:rPr>
                <w:rFonts w:ascii="Times New Roman" w:hAnsi="Times New Roman" w:eastAsia="宋体"/>
                <w:b/>
                <w:bCs/>
                <w:color w:val="auto"/>
                <w:sz w:val="15"/>
                <w:szCs w:val="15"/>
              </w:rPr>
            </w:pPr>
            <w:r>
              <w:rPr>
                <w:rFonts w:hint="eastAsia" w:ascii="Times New Roman" w:hAnsi="Times New Roman" w:eastAsia="宋体"/>
                <w:b/>
                <w:bCs/>
                <w:color w:val="auto"/>
                <w:sz w:val="15"/>
                <w:szCs w:val="15"/>
                <w:lang w:val="en-US" w:eastAsia="zh-CN"/>
              </w:rPr>
              <w:t>/</w:t>
            </w:r>
          </w:p>
        </w:tc>
        <w:tc>
          <w:tcPr>
            <w:tcW w:w="992" w:type="dxa"/>
            <w:vAlign w:val="center"/>
          </w:tcPr>
          <w:p w14:paraId="50787F9A">
            <w:pPr>
              <w:spacing w:after="0"/>
              <w:jc w:val="center"/>
              <w:rPr>
                <w:rFonts w:hint="default" w:ascii="Times New Roman" w:hAnsi="Times New Roman" w:cs="Times New Roman"/>
                <w:b/>
                <w:color w:val="auto"/>
                <w:kern w:val="2"/>
                <w:sz w:val="15"/>
                <w:szCs w:val="15"/>
                <w:lang w:val="en-US" w:eastAsia="zh-CN"/>
              </w:rPr>
            </w:pPr>
            <w:r>
              <w:rPr>
                <w:rFonts w:hint="eastAsia" w:ascii="Times New Roman" w:hAnsi="Times New Roman" w:cs="Times New Roman"/>
                <w:b/>
                <w:color w:val="auto"/>
                <w:kern w:val="2"/>
                <w:sz w:val="15"/>
                <w:szCs w:val="15"/>
                <w:lang w:val="en-US" w:eastAsia="zh-CN"/>
              </w:rPr>
              <w:t>/</w:t>
            </w:r>
          </w:p>
        </w:tc>
        <w:tc>
          <w:tcPr>
            <w:tcW w:w="993" w:type="dxa"/>
            <w:vAlign w:val="center"/>
          </w:tcPr>
          <w:p w14:paraId="391AFFD7">
            <w:pPr>
              <w:spacing w:after="0"/>
              <w:jc w:val="center"/>
              <w:rPr>
                <w:rFonts w:hint="default" w:ascii="Times New Roman" w:hAnsi="Times New Roman"/>
                <w:b/>
                <w:color w:val="auto"/>
                <w:kern w:val="2"/>
                <w:sz w:val="15"/>
                <w:szCs w:val="15"/>
                <w:lang w:val="en-US" w:eastAsia="zh-CN"/>
              </w:rPr>
            </w:pPr>
            <w:r>
              <w:rPr>
                <w:rFonts w:hint="default" w:ascii="Times New Roman" w:hAnsi="Times New Roman"/>
                <w:b/>
                <w:color w:val="auto"/>
                <w:kern w:val="2"/>
                <w:sz w:val="15"/>
                <w:szCs w:val="15"/>
                <w:lang w:val="en-US" w:eastAsia="zh-CN"/>
              </w:rPr>
              <w:t>0.</w:t>
            </w:r>
            <w:r>
              <w:rPr>
                <w:rFonts w:hint="eastAsia" w:ascii="Times New Roman" w:hAnsi="Times New Roman"/>
                <w:b/>
                <w:color w:val="auto"/>
                <w:kern w:val="2"/>
                <w:sz w:val="15"/>
                <w:szCs w:val="15"/>
                <w:lang w:val="en-US" w:eastAsia="zh-CN"/>
              </w:rPr>
              <w:t>2057</w:t>
            </w:r>
          </w:p>
        </w:tc>
        <w:tc>
          <w:tcPr>
            <w:tcW w:w="850" w:type="dxa"/>
            <w:vAlign w:val="center"/>
          </w:tcPr>
          <w:p w14:paraId="0FBAEFA1">
            <w:pPr>
              <w:spacing w:after="0"/>
              <w:jc w:val="center"/>
              <w:rPr>
                <w:rFonts w:hint="eastAsia" w:ascii="Times New Roman" w:hAnsi="Times New Roman"/>
                <w:b/>
                <w:color w:val="auto"/>
                <w:kern w:val="2"/>
                <w:sz w:val="15"/>
                <w:szCs w:val="15"/>
                <w:lang w:val="en-US" w:eastAsia="zh-CN"/>
              </w:rPr>
            </w:pPr>
            <w:r>
              <w:rPr>
                <w:rFonts w:hint="default" w:ascii="Times New Roman" w:hAnsi="Times New Roman"/>
                <w:b/>
                <w:color w:val="auto"/>
                <w:kern w:val="2"/>
                <w:sz w:val="15"/>
                <w:szCs w:val="15"/>
                <w:lang w:val="en-US" w:eastAsia="zh-CN"/>
              </w:rPr>
              <w:t>0.</w:t>
            </w:r>
            <w:r>
              <w:rPr>
                <w:rFonts w:hint="eastAsia" w:ascii="Times New Roman" w:hAnsi="Times New Roman"/>
                <w:b/>
                <w:color w:val="auto"/>
                <w:kern w:val="2"/>
                <w:sz w:val="15"/>
                <w:szCs w:val="15"/>
                <w:lang w:val="en-US" w:eastAsia="zh-CN"/>
              </w:rPr>
              <w:t>5419</w:t>
            </w:r>
          </w:p>
        </w:tc>
        <w:tc>
          <w:tcPr>
            <w:tcW w:w="1276" w:type="dxa"/>
            <w:vAlign w:val="center"/>
          </w:tcPr>
          <w:p w14:paraId="161F174A">
            <w:pPr>
              <w:spacing w:after="0"/>
              <w:jc w:val="center"/>
              <w:rPr>
                <w:rFonts w:hint="default" w:ascii="Times New Roman" w:hAnsi="Times New Roman"/>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850" w:type="dxa"/>
            <w:vAlign w:val="center"/>
          </w:tcPr>
          <w:p w14:paraId="35CA7D48">
            <w:pPr>
              <w:spacing w:after="0"/>
              <w:jc w:val="center"/>
              <w:rPr>
                <w:rFonts w:hint="default" w:ascii="Times New Roman" w:hAnsi="Times New Roman"/>
                <w:b/>
                <w:color w:val="auto"/>
                <w:kern w:val="2"/>
                <w:sz w:val="15"/>
                <w:szCs w:val="15"/>
                <w:lang w:val="en-US" w:eastAsia="zh-CN"/>
              </w:rPr>
            </w:pPr>
            <w:r>
              <w:rPr>
                <w:rFonts w:hint="default" w:ascii="Times New Roman" w:hAnsi="Times New Roman"/>
                <w:b/>
                <w:color w:val="auto"/>
                <w:kern w:val="2"/>
                <w:sz w:val="15"/>
                <w:szCs w:val="15"/>
                <w:lang w:val="en-US" w:eastAsia="zh-CN"/>
              </w:rPr>
              <w:t>0.</w:t>
            </w:r>
            <w:r>
              <w:rPr>
                <w:rFonts w:hint="eastAsia" w:ascii="Times New Roman" w:hAnsi="Times New Roman"/>
                <w:b/>
                <w:color w:val="auto"/>
                <w:kern w:val="2"/>
                <w:sz w:val="15"/>
                <w:szCs w:val="15"/>
                <w:lang w:val="en-US" w:eastAsia="zh-CN"/>
              </w:rPr>
              <w:t>2057</w:t>
            </w:r>
          </w:p>
        </w:tc>
        <w:tc>
          <w:tcPr>
            <w:tcW w:w="851" w:type="dxa"/>
            <w:vAlign w:val="center"/>
          </w:tcPr>
          <w:p w14:paraId="12E89990">
            <w:pPr>
              <w:spacing w:after="0"/>
              <w:jc w:val="center"/>
              <w:rPr>
                <w:rFonts w:hint="default" w:ascii="Times New Roman" w:hAnsi="Times New Roman"/>
                <w:b/>
                <w:color w:val="auto"/>
                <w:kern w:val="2"/>
                <w:sz w:val="15"/>
                <w:szCs w:val="15"/>
                <w:lang w:val="en-US" w:eastAsia="zh-CN"/>
              </w:rPr>
            </w:pPr>
            <w:r>
              <w:rPr>
                <w:rFonts w:hint="default" w:ascii="Times New Roman" w:hAnsi="Times New Roman"/>
                <w:b/>
                <w:color w:val="auto"/>
                <w:kern w:val="2"/>
                <w:sz w:val="15"/>
                <w:szCs w:val="15"/>
                <w:lang w:val="en-US" w:eastAsia="zh-CN"/>
              </w:rPr>
              <w:t>0.</w:t>
            </w:r>
            <w:r>
              <w:rPr>
                <w:rFonts w:hint="eastAsia" w:ascii="Times New Roman" w:hAnsi="Times New Roman"/>
                <w:b/>
                <w:color w:val="auto"/>
                <w:kern w:val="2"/>
                <w:sz w:val="15"/>
                <w:szCs w:val="15"/>
                <w:lang w:val="en-US" w:eastAsia="zh-CN"/>
              </w:rPr>
              <w:t>5419</w:t>
            </w:r>
          </w:p>
        </w:tc>
        <w:tc>
          <w:tcPr>
            <w:tcW w:w="1276" w:type="dxa"/>
            <w:gridSpan w:val="3"/>
            <w:tcMar>
              <w:top w:w="0" w:type="dxa"/>
              <w:left w:w="57" w:type="dxa"/>
              <w:bottom w:w="0" w:type="dxa"/>
              <w:right w:w="57" w:type="dxa"/>
            </w:tcMar>
            <w:vAlign w:val="center"/>
          </w:tcPr>
          <w:p w14:paraId="39092F8D">
            <w:pPr>
              <w:spacing w:after="0"/>
              <w:jc w:val="center"/>
              <w:rPr>
                <w:rFonts w:hint="eastAsia" w:ascii="Times New Roman" w:hAnsi="Times New Roman"/>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883" w:type="dxa"/>
            <w:gridSpan w:val="2"/>
            <w:tcMar>
              <w:top w:w="0" w:type="dxa"/>
              <w:left w:w="57" w:type="dxa"/>
              <w:bottom w:w="0" w:type="dxa"/>
              <w:right w:w="57" w:type="dxa"/>
            </w:tcMar>
            <w:vAlign w:val="center"/>
          </w:tcPr>
          <w:p w14:paraId="2C077F5A">
            <w:pPr>
              <w:spacing w:after="0"/>
              <w:jc w:val="center"/>
              <w:rPr>
                <w:rFonts w:hint="default" w:ascii="Times New Roman" w:hAnsi="Times New Roman"/>
                <w:b/>
                <w:color w:val="auto"/>
                <w:kern w:val="2"/>
                <w:sz w:val="15"/>
                <w:szCs w:val="15"/>
                <w:lang w:val="en-US" w:eastAsia="zh-CN"/>
              </w:rPr>
            </w:pPr>
            <w:r>
              <w:rPr>
                <w:rFonts w:hint="eastAsia" w:ascii="Times New Roman" w:hAnsi="Times New Roman"/>
                <w:b/>
                <w:color w:val="auto"/>
                <w:kern w:val="2"/>
                <w:sz w:val="15"/>
                <w:szCs w:val="15"/>
                <w:lang w:val="en-US" w:eastAsia="zh-CN"/>
              </w:rPr>
              <w:t>+</w:t>
            </w:r>
            <w:r>
              <w:rPr>
                <w:rFonts w:hint="default" w:ascii="Times New Roman" w:hAnsi="Times New Roman"/>
                <w:b/>
                <w:color w:val="auto"/>
                <w:kern w:val="2"/>
                <w:sz w:val="15"/>
                <w:szCs w:val="15"/>
                <w:lang w:val="en-US" w:eastAsia="zh-CN"/>
              </w:rPr>
              <w:t>0.</w:t>
            </w:r>
            <w:r>
              <w:rPr>
                <w:rFonts w:hint="eastAsia" w:ascii="Times New Roman" w:hAnsi="Times New Roman"/>
                <w:b/>
                <w:color w:val="auto"/>
                <w:kern w:val="2"/>
                <w:sz w:val="15"/>
                <w:szCs w:val="15"/>
                <w:lang w:val="en-US" w:eastAsia="zh-CN"/>
              </w:rPr>
              <w:t>2057</w:t>
            </w:r>
          </w:p>
        </w:tc>
      </w:tr>
      <w:tr w14:paraId="5E964C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6759B52E">
            <w:pPr>
              <w:adjustRightInd/>
              <w:snapToGrid/>
              <w:spacing w:after="0"/>
              <w:rPr>
                <w:rFonts w:ascii="微软雅黑" w:hAnsi="微软雅黑"/>
                <w:b/>
                <w:color w:val="auto"/>
                <w:spacing w:val="20"/>
                <w:kern w:val="2"/>
                <w:sz w:val="15"/>
                <w:szCs w:val="15"/>
              </w:rPr>
            </w:pPr>
          </w:p>
        </w:tc>
        <w:tc>
          <w:tcPr>
            <w:tcW w:w="1208" w:type="dxa"/>
            <w:vMerge w:val="continue"/>
            <w:vAlign w:val="center"/>
          </w:tcPr>
          <w:p w14:paraId="180C39E2">
            <w:pPr>
              <w:spacing w:after="0"/>
              <w:jc w:val="center"/>
              <w:rPr>
                <w:rFonts w:ascii="微软雅黑" w:hAnsi="微软雅黑"/>
                <w:b/>
                <w:color w:val="auto"/>
                <w:spacing w:val="-6"/>
                <w:kern w:val="2"/>
                <w:sz w:val="15"/>
                <w:szCs w:val="15"/>
              </w:rPr>
            </w:pPr>
          </w:p>
        </w:tc>
        <w:tc>
          <w:tcPr>
            <w:tcW w:w="635" w:type="dxa"/>
            <w:vAlign w:val="center"/>
          </w:tcPr>
          <w:p w14:paraId="66DF8632">
            <w:pPr>
              <w:spacing w:after="0"/>
              <w:jc w:val="center"/>
              <w:rPr>
                <w:rFonts w:hint="eastAsia" w:ascii="微软雅黑" w:hAnsi="微软雅黑" w:eastAsia="微软雅黑"/>
                <w:b/>
                <w:color w:val="auto"/>
                <w:spacing w:val="-6"/>
                <w:kern w:val="2"/>
                <w:sz w:val="15"/>
                <w:szCs w:val="15"/>
                <w:lang w:val="en-US" w:eastAsia="zh-CN"/>
              </w:rPr>
            </w:pPr>
            <w:r>
              <w:rPr>
                <w:rFonts w:hint="eastAsia" w:ascii="微软雅黑" w:hAnsi="微软雅黑"/>
                <w:b/>
                <w:color w:val="auto"/>
                <w:spacing w:val="-6"/>
                <w:kern w:val="2"/>
                <w:sz w:val="15"/>
                <w:szCs w:val="15"/>
                <w:lang w:val="en-US" w:eastAsia="zh-CN"/>
              </w:rPr>
              <w:t>酚类</w:t>
            </w:r>
          </w:p>
        </w:tc>
        <w:tc>
          <w:tcPr>
            <w:tcW w:w="850" w:type="dxa"/>
            <w:gridSpan w:val="2"/>
            <w:vAlign w:val="center"/>
          </w:tcPr>
          <w:p w14:paraId="0CDDF07E">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lang w:val="en-US" w:eastAsia="zh-CN"/>
              </w:rPr>
              <w:t>/</w:t>
            </w:r>
          </w:p>
        </w:tc>
        <w:tc>
          <w:tcPr>
            <w:tcW w:w="1134" w:type="dxa"/>
            <w:vAlign w:val="center"/>
          </w:tcPr>
          <w:p w14:paraId="38AF3563">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lang w:val="en-US" w:eastAsia="zh-CN"/>
              </w:rPr>
              <w:t>/</w:t>
            </w:r>
          </w:p>
        </w:tc>
        <w:tc>
          <w:tcPr>
            <w:tcW w:w="1134" w:type="dxa"/>
            <w:gridSpan w:val="2"/>
            <w:vAlign w:val="center"/>
          </w:tcPr>
          <w:p w14:paraId="22165F35">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lang w:val="en-US" w:eastAsia="zh-CN"/>
              </w:rPr>
              <w:t>/</w:t>
            </w:r>
          </w:p>
        </w:tc>
        <w:tc>
          <w:tcPr>
            <w:tcW w:w="1276" w:type="dxa"/>
            <w:gridSpan w:val="2"/>
            <w:vAlign w:val="center"/>
          </w:tcPr>
          <w:p w14:paraId="35FFDC27">
            <w:pPr>
              <w:spacing w:after="0"/>
              <w:jc w:val="center"/>
              <w:rPr>
                <w:rFonts w:ascii="Times New Roman" w:hAnsi="Times New Roman" w:eastAsia="宋体"/>
                <w:b/>
                <w:bCs/>
                <w:color w:val="auto"/>
                <w:sz w:val="15"/>
                <w:szCs w:val="15"/>
              </w:rPr>
            </w:pPr>
            <w:r>
              <w:rPr>
                <w:rFonts w:hint="eastAsia" w:ascii="Times New Roman" w:hAnsi="Times New Roman" w:eastAsia="宋体"/>
                <w:b/>
                <w:bCs/>
                <w:color w:val="auto"/>
                <w:sz w:val="15"/>
                <w:szCs w:val="15"/>
                <w:lang w:val="en-US" w:eastAsia="zh-CN"/>
              </w:rPr>
              <w:t>/</w:t>
            </w:r>
          </w:p>
        </w:tc>
        <w:tc>
          <w:tcPr>
            <w:tcW w:w="992" w:type="dxa"/>
            <w:vAlign w:val="center"/>
          </w:tcPr>
          <w:p w14:paraId="134BEB0A">
            <w:pPr>
              <w:spacing w:after="0"/>
              <w:jc w:val="center"/>
              <w:rPr>
                <w:rFonts w:hint="default" w:ascii="Times New Roman" w:hAnsi="Times New Roman" w:cs="Times New Roman"/>
                <w:b/>
                <w:color w:val="auto"/>
                <w:kern w:val="2"/>
                <w:sz w:val="15"/>
                <w:szCs w:val="15"/>
                <w:lang w:val="en-US" w:eastAsia="zh-CN"/>
              </w:rPr>
            </w:pPr>
            <w:r>
              <w:rPr>
                <w:rFonts w:hint="eastAsia" w:ascii="Times New Roman" w:hAnsi="Times New Roman" w:cs="Times New Roman"/>
                <w:b/>
                <w:color w:val="auto"/>
                <w:kern w:val="2"/>
                <w:sz w:val="15"/>
                <w:szCs w:val="15"/>
                <w:lang w:val="en-US" w:eastAsia="zh-CN"/>
              </w:rPr>
              <w:t>/</w:t>
            </w:r>
          </w:p>
        </w:tc>
        <w:tc>
          <w:tcPr>
            <w:tcW w:w="993" w:type="dxa"/>
            <w:vAlign w:val="center"/>
          </w:tcPr>
          <w:p w14:paraId="4302B9AB">
            <w:pPr>
              <w:spacing w:after="0"/>
              <w:jc w:val="center"/>
              <w:rPr>
                <w:rFonts w:hint="default" w:ascii="Times New Roman" w:hAnsi="Times New Roman"/>
                <w:b/>
                <w:color w:val="auto"/>
                <w:kern w:val="2"/>
                <w:sz w:val="15"/>
                <w:szCs w:val="15"/>
                <w:lang w:val="en-US" w:eastAsia="zh-CN"/>
              </w:rPr>
            </w:pPr>
            <w:r>
              <w:rPr>
                <w:rFonts w:hint="default" w:ascii="Times New Roman" w:hAnsi="Times New Roman"/>
                <w:b/>
                <w:color w:val="auto"/>
                <w:kern w:val="2"/>
                <w:sz w:val="15"/>
                <w:szCs w:val="15"/>
                <w:lang w:val="en-US" w:eastAsia="zh-CN"/>
              </w:rPr>
              <w:t>0.0</w:t>
            </w:r>
            <w:r>
              <w:rPr>
                <w:rFonts w:hint="eastAsia" w:ascii="Times New Roman" w:hAnsi="Times New Roman"/>
                <w:b/>
                <w:color w:val="auto"/>
                <w:kern w:val="2"/>
                <w:sz w:val="15"/>
                <w:szCs w:val="15"/>
                <w:lang w:val="en-US" w:eastAsia="zh-CN"/>
              </w:rPr>
              <w:t>777</w:t>
            </w:r>
          </w:p>
        </w:tc>
        <w:tc>
          <w:tcPr>
            <w:tcW w:w="850" w:type="dxa"/>
            <w:vAlign w:val="center"/>
          </w:tcPr>
          <w:p w14:paraId="7F69802E">
            <w:pPr>
              <w:spacing w:after="0"/>
              <w:jc w:val="center"/>
              <w:rPr>
                <w:rFonts w:hint="eastAsia" w:ascii="Times New Roman" w:hAnsi="Times New Roman"/>
                <w:b/>
                <w:color w:val="auto"/>
                <w:kern w:val="2"/>
                <w:sz w:val="15"/>
                <w:szCs w:val="15"/>
                <w:lang w:val="en-US" w:eastAsia="zh-CN"/>
              </w:rPr>
            </w:pPr>
            <w:r>
              <w:rPr>
                <w:rFonts w:hint="default" w:ascii="Times New Roman" w:hAnsi="Times New Roman"/>
                <w:b/>
                <w:color w:val="auto"/>
                <w:kern w:val="2"/>
                <w:sz w:val="15"/>
                <w:szCs w:val="15"/>
                <w:lang w:val="en-US" w:eastAsia="zh-CN"/>
              </w:rPr>
              <w:t>0.</w:t>
            </w:r>
            <w:r>
              <w:rPr>
                <w:rFonts w:hint="eastAsia" w:ascii="Times New Roman" w:hAnsi="Times New Roman"/>
                <w:b/>
                <w:color w:val="auto"/>
                <w:kern w:val="2"/>
                <w:sz w:val="15"/>
                <w:szCs w:val="15"/>
                <w:lang w:val="en-US" w:eastAsia="zh-CN"/>
              </w:rPr>
              <w:t>4645</w:t>
            </w:r>
          </w:p>
        </w:tc>
        <w:tc>
          <w:tcPr>
            <w:tcW w:w="1276" w:type="dxa"/>
            <w:vAlign w:val="center"/>
          </w:tcPr>
          <w:p w14:paraId="7036D6D1">
            <w:pPr>
              <w:spacing w:after="0"/>
              <w:jc w:val="center"/>
              <w:rPr>
                <w:rFonts w:hint="default" w:ascii="Times New Roman" w:hAnsi="Times New Roman"/>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850" w:type="dxa"/>
            <w:vAlign w:val="center"/>
          </w:tcPr>
          <w:p w14:paraId="1E4C15A6">
            <w:pPr>
              <w:spacing w:after="0"/>
              <w:jc w:val="center"/>
              <w:rPr>
                <w:rFonts w:hint="default" w:ascii="Times New Roman" w:hAnsi="Times New Roman"/>
                <w:b/>
                <w:color w:val="auto"/>
                <w:kern w:val="2"/>
                <w:sz w:val="15"/>
                <w:szCs w:val="15"/>
                <w:lang w:val="en-US" w:eastAsia="zh-CN"/>
              </w:rPr>
            </w:pPr>
            <w:r>
              <w:rPr>
                <w:rFonts w:hint="default" w:ascii="Times New Roman" w:hAnsi="Times New Roman"/>
                <w:b/>
                <w:color w:val="auto"/>
                <w:kern w:val="2"/>
                <w:sz w:val="15"/>
                <w:szCs w:val="15"/>
                <w:lang w:val="en-US" w:eastAsia="zh-CN"/>
              </w:rPr>
              <w:t>0.0</w:t>
            </w:r>
            <w:r>
              <w:rPr>
                <w:rFonts w:hint="eastAsia" w:ascii="Times New Roman" w:hAnsi="Times New Roman"/>
                <w:b/>
                <w:color w:val="auto"/>
                <w:kern w:val="2"/>
                <w:sz w:val="15"/>
                <w:szCs w:val="15"/>
                <w:lang w:val="en-US" w:eastAsia="zh-CN"/>
              </w:rPr>
              <w:t>777</w:t>
            </w:r>
          </w:p>
        </w:tc>
        <w:tc>
          <w:tcPr>
            <w:tcW w:w="851" w:type="dxa"/>
            <w:vAlign w:val="center"/>
          </w:tcPr>
          <w:p w14:paraId="76142350">
            <w:pPr>
              <w:spacing w:after="0"/>
              <w:jc w:val="center"/>
              <w:rPr>
                <w:rFonts w:hint="default" w:ascii="Times New Roman" w:hAnsi="Times New Roman"/>
                <w:b/>
                <w:color w:val="auto"/>
                <w:kern w:val="2"/>
                <w:sz w:val="15"/>
                <w:szCs w:val="15"/>
                <w:lang w:val="en-US" w:eastAsia="zh-CN"/>
              </w:rPr>
            </w:pPr>
            <w:r>
              <w:rPr>
                <w:rFonts w:hint="default" w:ascii="Times New Roman" w:hAnsi="Times New Roman"/>
                <w:b/>
                <w:color w:val="auto"/>
                <w:kern w:val="2"/>
                <w:sz w:val="15"/>
                <w:szCs w:val="15"/>
                <w:lang w:val="en-US" w:eastAsia="zh-CN"/>
              </w:rPr>
              <w:t>0.</w:t>
            </w:r>
            <w:r>
              <w:rPr>
                <w:rFonts w:hint="eastAsia" w:ascii="Times New Roman" w:hAnsi="Times New Roman"/>
                <w:b/>
                <w:color w:val="auto"/>
                <w:kern w:val="2"/>
                <w:sz w:val="15"/>
                <w:szCs w:val="15"/>
                <w:lang w:val="en-US" w:eastAsia="zh-CN"/>
              </w:rPr>
              <w:t>4645</w:t>
            </w:r>
          </w:p>
        </w:tc>
        <w:tc>
          <w:tcPr>
            <w:tcW w:w="1276" w:type="dxa"/>
            <w:gridSpan w:val="3"/>
            <w:tcMar>
              <w:top w:w="0" w:type="dxa"/>
              <w:left w:w="57" w:type="dxa"/>
              <w:bottom w:w="0" w:type="dxa"/>
              <w:right w:w="57" w:type="dxa"/>
            </w:tcMar>
            <w:vAlign w:val="center"/>
          </w:tcPr>
          <w:p w14:paraId="2F15F775">
            <w:pPr>
              <w:spacing w:after="0"/>
              <w:jc w:val="center"/>
              <w:rPr>
                <w:rFonts w:hint="eastAsia" w:ascii="Times New Roman" w:hAnsi="Times New Roman"/>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883" w:type="dxa"/>
            <w:gridSpan w:val="2"/>
            <w:tcMar>
              <w:top w:w="0" w:type="dxa"/>
              <w:left w:w="57" w:type="dxa"/>
              <w:bottom w:w="0" w:type="dxa"/>
              <w:right w:w="57" w:type="dxa"/>
            </w:tcMar>
            <w:vAlign w:val="center"/>
          </w:tcPr>
          <w:p w14:paraId="21F18DA0">
            <w:pPr>
              <w:spacing w:after="0"/>
              <w:jc w:val="center"/>
              <w:rPr>
                <w:rFonts w:hint="default" w:ascii="Times New Roman" w:hAnsi="Times New Roman"/>
                <w:b/>
                <w:color w:val="auto"/>
                <w:kern w:val="2"/>
                <w:sz w:val="15"/>
                <w:szCs w:val="15"/>
                <w:lang w:val="en-US" w:eastAsia="zh-CN"/>
              </w:rPr>
            </w:pPr>
            <w:r>
              <w:rPr>
                <w:rFonts w:hint="eastAsia" w:ascii="Times New Roman" w:hAnsi="Times New Roman"/>
                <w:b/>
                <w:color w:val="auto"/>
                <w:kern w:val="2"/>
                <w:sz w:val="15"/>
                <w:szCs w:val="15"/>
                <w:lang w:val="en-US" w:eastAsia="zh-CN"/>
              </w:rPr>
              <w:t>+</w:t>
            </w:r>
            <w:r>
              <w:rPr>
                <w:rFonts w:hint="default" w:ascii="Times New Roman" w:hAnsi="Times New Roman"/>
                <w:b/>
                <w:color w:val="auto"/>
                <w:kern w:val="2"/>
                <w:sz w:val="15"/>
                <w:szCs w:val="15"/>
                <w:lang w:val="en-US" w:eastAsia="zh-CN"/>
              </w:rPr>
              <w:t>0.0</w:t>
            </w:r>
            <w:r>
              <w:rPr>
                <w:rFonts w:hint="eastAsia" w:ascii="Times New Roman" w:hAnsi="Times New Roman"/>
                <w:b/>
                <w:color w:val="auto"/>
                <w:kern w:val="2"/>
                <w:sz w:val="15"/>
                <w:szCs w:val="15"/>
                <w:lang w:val="en-US" w:eastAsia="zh-CN"/>
              </w:rPr>
              <w:t>777</w:t>
            </w:r>
          </w:p>
        </w:tc>
      </w:tr>
      <w:tr w14:paraId="5D10EB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01" w:type="dxa"/>
            <w:vMerge w:val="continue"/>
            <w:vAlign w:val="center"/>
          </w:tcPr>
          <w:p w14:paraId="08C2D020">
            <w:pPr>
              <w:adjustRightInd/>
              <w:snapToGrid/>
              <w:spacing w:after="0"/>
              <w:rPr>
                <w:rFonts w:ascii="微软雅黑" w:hAnsi="微软雅黑"/>
                <w:b/>
                <w:color w:val="auto"/>
                <w:spacing w:val="20"/>
                <w:kern w:val="2"/>
                <w:sz w:val="15"/>
                <w:szCs w:val="15"/>
              </w:rPr>
            </w:pPr>
          </w:p>
        </w:tc>
        <w:tc>
          <w:tcPr>
            <w:tcW w:w="1208" w:type="dxa"/>
            <w:vMerge w:val="continue"/>
            <w:vAlign w:val="center"/>
          </w:tcPr>
          <w:p w14:paraId="6D831352">
            <w:pPr>
              <w:spacing w:after="0"/>
              <w:jc w:val="center"/>
              <w:rPr>
                <w:rFonts w:ascii="微软雅黑" w:hAnsi="微软雅黑"/>
                <w:b/>
                <w:color w:val="auto"/>
                <w:spacing w:val="-6"/>
                <w:kern w:val="2"/>
                <w:sz w:val="15"/>
                <w:szCs w:val="15"/>
              </w:rPr>
            </w:pPr>
          </w:p>
        </w:tc>
        <w:tc>
          <w:tcPr>
            <w:tcW w:w="635" w:type="dxa"/>
            <w:vAlign w:val="center"/>
          </w:tcPr>
          <w:p w14:paraId="1EDC8D37">
            <w:pPr>
              <w:spacing w:after="0"/>
              <w:jc w:val="center"/>
              <w:rPr>
                <w:rFonts w:hint="eastAsia" w:ascii="微软雅黑" w:hAnsi="微软雅黑" w:eastAsia="微软雅黑"/>
                <w:b/>
                <w:color w:val="auto"/>
                <w:spacing w:val="-6"/>
                <w:kern w:val="2"/>
                <w:sz w:val="15"/>
                <w:szCs w:val="15"/>
                <w:lang w:val="en-US" w:eastAsia="zh-CN"/>
              </w:rPr>
            </w:pPr>
            <w:r>
              <w:rPr>
                <w:rFonts w:hint="eastAsia" w:ascii="微软雅黑" w:hAnsi="微软雅黑"/>
                <w:b/>
                <w:color w:val="auto"/>
                <w:spacing w:val="-6"/>
                <w:kern w:val="2"/>
                <w:sz w:val="15"/>
                <w:szCs w:val="15"/>
                <w:lang w:val="en-US" w:eastAsia="zh-CN"/>
              </w:rPr>
              <w:t>甲醛</w:t>
            </w:r>
          </w:p>
        </w:tc>
        <w:tc>
          <w:tcPr>
            <w:tcW w:w="850" w:type="dxa"/>
            <w:gridSpan w:val="2"/>
            <w:vAlign w:val="center"/>
          </w:tcPr>
          <w:p w14:paraId="179AA223">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lang w:val="en-US" w:eastAsia="zh-CN"/>
              </w:rPr>
              <w:t>/</w:t>
            </w:r>
          </w:p>
        </w:tc>
        <w:tc>
          <w:tcPr>
            <w:tcW w:w="1134" w:type="dxa"/>
            <w:vAlign w:val="center"/>
          </w:tcPr>
          <w:p w14:paraId="27F8F52A">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lang w:val="en-US" w:eastAsia="zh-CN"/>
              </w:rPr>
              <w:t>/</w:t>
            </w:r>
          </w:p>
        </w:tc>
        <w:tc>
          <w:tcPr>
            <w:tcW w:w="1134" w:type="dxa"/>
            <w:gridSpan w:val="2"/>
            <w:vAlign w:val="center"/>
          </w:tcPr>
          <w:p w14:paraId="28E578D2">
            <w:pPr>
              <w:spacing w:after="0"/>
              <w:jc w:val="center"/>
              <w:rPr>
                <w:rFonts w:ascii="Times New Roman" w:hAnsi="Times New Roman"/>
                <w:b/>
                <w:color w:val="auto"/>
                <w:kern w:val="2"/>
                <w:sz w:val="15"/>
                <w:szCs w:val="15"/>
              </w:rPr>
            </w:pPr>
            <w:r>
              <w:rPr>
                <w:rFonts w:hint="eastAsia" w:ascii="Times New Roman" w:hAnsi="Times New Roman"/>
                <w:b/>
                <w:color w:val="auto"/>
                <w:kern w:val="2"/>
                <w:sz w:val="15"/>
                <w:szCs w:val="15"/>
                <w:lang w:val="en-US" w:eastAsia="zh-CN"/>
              </w:rPr>
              <w:t>/</w:t>
            </w:r>
          </w:p>
        </w:tc>
        <w:tc>
          <w:tcPr>
            <w:tcW w:w="1276" w:type="dxa"/>
            <w:gridSpan w:val="2"/>
            <w:vAlign w:val="center"/>
          </w:tcPr>
          <w:p w14:paraId="3E1FC41E">
            <w:pPr>
              <w:spacing w:after="0"/>
              <w:jc w:val="center"/>
              <w:rPr>
                <w:rFonts w:ascii="Times New Roman" w:hAnsi="Times New Roman" w:eastAsia="宋体"/>
                <w:b/>
                <w:bCs/>
                <w:color w:val="auto"/>
                <w:sz w:val="15"/>
                <w:szCs w:val="15"/>
              </w:rPr>
            </w:pPr>
            <w:r>
              <w:rPr>
                <w:rFonts w:hint="eastAsia" w:ascii="Times New Roman" w:hAnsi="Times New Roman" w:eastAsia="宋体"/>
                <w:b/>
                <w:bCs/>
                <w:color w:val="auto"/>
                <w:sz w:val="15"/>
                <w:szCs w:val="15"/>
                <w:lang w:val="en-US" w:eastAsia="zh-CN"/>
              </w:rPr>
              <w:t>/</w:t>
            </w:r>
          </w:p>
        </w:tc>
        <w:tc>
          <w:tcPr>
            <w:tcW w:w="992" w:type="dxa"/>
            <w:vAlign w:val="center"/>
          </w:tcPr>
          <w:p w14:paraId="540FDCD2">
            <w:pPr>
              <w:spacing w:after="0"/>
              <w:jc w:val="center"/>
              <w:rPr>
                <w:rFonts w:hint="default" w:ascii="Times New Roman" w:hAnsi="Times New Roman" w:cs="Times New Roman"/>
                <w:b/>
                <w:color w:val="auto"/>
                <w:kern w:val="2"/>
                <w:sz w:val="15"/>
                <w:szCs w:val="15"/>
                <w:lang w:val="en-US" w:eastAsia="zh-CN"/>
              </w:rPr>
            </w:pPr>
            <w:r>
              <w:rPr>
                <w:rFonts w:hint="eastAsia" w:ascii="Times New Roman" w:hAnsi="Times New Roman" w:cs="Times New Roman"/>
                <w:b/>
                <w:color w:val="auto"/>
                <w:kern w:val="2"/>
                <w:sz w:val="15"/>
                <w:szCs w:val="15"/>
                <w:lang w:val="en-US" w:eastAsia="zh-CN"/>
              </w:rPr>
              <w:t>/</w:t>
            </w:r>
          </w:p>
        </w:tc>
        <w:tc>
          <w:tcPr>
            <w:tcW w:w="993" w:type="dxa"/>
            <w:vAlign w:val="center"/>
          </w:tcPr>
          <w:p w14:paraId="5344D275">
            <w:pPr>
              <w:spacing w:after="0"/>
              <w:jc w:val="center"/>
              <w:rPr>
                <w:rFonts w:hint="default" w:ascii="Times New Roman" w:hAnsi="Times New Roman"/>
                <w:b/>
                <w:color w:val="auto"/>
                <w:kern w:val="2"/>
                <w:sz w:val="15"/>
                <w:szCs w:val="15"/>
                <w:lang w:val="en-US" w:eastAsia="zh-CN"/>
              </w:rPr>
            </w:pPr>
            <w:r>
              <w:rPr>
                <w:rFonts w:hint="default" w:ascii="Times New Roman" w:hAnsi="Times New Roman"/>
                <w:b/>
                <w:color w:val="auto"/>
                <w:kern w:val="2"/>
                <w:sz w:val="15"/>
                <w:szCs w:val="15"/>
                <w:lang w:val="en-US" w:eastAsia="zh-CN"/>
              </w:rPr>
              <w:t>0.0</w:t>
            </w:r>
            <w:r>
              <w:rPr>
                <w:rFonts w:hint="eastAsia" w:ascii="Times New Roman" w:hAnsi="Times New Roman"/>
                <w:b/>
                <w:color w:val="auto"/>
                <w:kern w:val="2"/>
                <w:sz w:val="15"/>
                <w:szCs w:val="15"/>
                <w:lang w:val="en-US" w:eastAsia="zh-CN"/>
              </w:rPr>
              <w:t>365</w:t>
            </w:r>
          </w:p>
        </w:tc>
        <w:tc>
          <w:tcPr>
            <w:tcW w:w="850" w:type="dxa"/>
            <w:vAlign w:val="center"/>
          </w:tcPr>
          <w:p w14:paraId="42180CE6">
            <w:pPr>
              <w:spacing w:after="0"/>
              <w:jc w:val="center"/>
              <w:rPr>
                <w:rFonts w:hint="eastAsia" w:ascii="Times New Roman" w:hAnsi="Times New Roman"/>
                <w:b/>
                <w:color w:val="auto"/>
                <w:kern w:val="2"/>
                <w:sz w:val="15"/>
                <w:szCs w:val="15"/>
                <w:lang w:val="en-US" w:eastAsia="zh-CN"/>
              </w:rPr>
            </w:pPr>
            <w:r>
              <w:rPr>
                <w:rFonts w:hint="default" w:ascii="Times New Roman" w:hAnsi="Times New Roman"/>
                <w:b/>
                <w:color w:val="auto"/>
                <w:kern w:val="2"/>
                <w:sz w:val="15"/>
                <w:szCs w:val="15"/>
                <w:lang w:val="en-US" w:eastAsia="zh-CN"/>
              </w:rPr>
              <w:t>0.0</w:t>
            </w:r>
            <w:r>
              <w:rPr>
                <w:rFonts w:hint="eastAsia" w:ascii="Times New Roman" w:hAnsi="Times New Roman"/>
                <w:b/>
                <w:color w:val="auto"/>
                <w:kern w:val="2"/>
                <w:sz w:val="15"/>
                <w:szCs w:val="15"/>
                <w:lang w:val="en-US" w:eastAsia="zh-CN"/>
              </w:rPr>
              <w:t>774</w:t>
            </w:r>
          </w:p>
        </w:tc>
        <w:tc>
          <w:tcPr>
            <w:tcW w:w="1276" w:type="dxa"/>
            <w:vAlign w:val="center"/>
          </w:tcPr>
          <w:p w14:paraId="24DD85DD">
            <w:pPr>
              <w:spacing w:after="0"/>
              <w:jc w:val="center"/>
              <w:rPr>
                <w:rFonts w:hint="default" w:ascii="Times New Roman" w:hAnsi="Times New Roman"/>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850" w:type="dxa"/>
            <w:vAlign w:val="center"/>
          </w:tcPr>
          <w:p w14:paraId="6A0C6E2D">
            <w:pPr>
              <w:spacing w:after="0"/>
              <w:jc w:val="center"/>
              <w:rPr>
                <w:rFonts w:hint="default" w:ascii="Times New Roman" w:hAnsi="Times New Roman"/>
                <w:b/>
                <w:color w:val="auto"/>
                <w:kern w:val="2"/>
                <w:sz w:val="15"/>
                <w:szCs w:val="15"/>
                <w:lang w:val="en-US" w:eastAsia="zh-CN"/>
              </w:rPr>
            </w:pPr>
            <w:r>
              <w:rPr>
                <w:rFonts w:hint="default" w:ascii="Times New Roman" w:hAnsi="Times New Roman"/>
                <w:b/>
                <w:color w:val="auto"/>
                <w:kern w:val="2"/>
                <w:sz w:val="15"/>
                <w:szCs w:val="15"/>
                <w:lang w:val="en-US" w:eastAsia="zh-CN"/>
              </w:rPr>
              <w:t>0.0</w:t>
            </w:r>
            <w:r>
              <w:rPr>
                <w:rFonts w:hint="eastAsia" w:ascii="Times New Roman" w:hAnsi="Times New Roman"/>
                <w:b/>
                <w:color w:val="auto"/>
                <w:kern w:val="2"/>
                <w:sz w:val="15"/>
                <w:szCs w:val="15"/>
                <w:lang w:val="en-US" w:eastAsia="zh-CN"/>
              </w:rPr>
              <w:t>365</w:t>
            </w:r>
          </w:p>
        </w:tc>
        <w:tc>
          <w:tcPr>
            <w:tcW w:w="851" w:type="dxa"/>
            <w:vAlign w:val="center"/>
          </w:tcPr>
          <w:p w14:paraId="548CBD44">
            <w:pPr>
              <w:spacing w:after="0"/>
              <w:jc w:val="center"/>
              <w:rPr>
                <w:rFonts w:hint="default" w:ascii="Times New Roman" w:hAnsi="Times New Roman"/>
                <w:b/>
                <w:color w:val="auto"/>
                <w:kern w:val="2"/>
                <w:sz w:val="15"/>
                <w:szCs w:val="15"/>
                <w:lang w:val="en-US" w:eastAsia="zh-CN"/>
              </w:rPr>
            </w:pPr>
            <w:r>
              <w:rPr>
                <w:rFonts w:hint="default" w:ascii="Times New Roman" w:hAnsi="Times New Roman"/>
                <w:b/>
                <w:color w:val="auto"/>
                <w:kern w:val="2"/>
                <w:sz w:val="15"/>
                <w:szCs w:val="15"/>
                <w:lang w:val="en-US" w:eastAsia="zh-CN"/>
              </w:rPr>
              <w:t>0.0</w:t>
            </w:r>
            <w:r>
              <w:rPr>
                <w:rFonts w:hint="eastAsia" w:ascii="Times New Roman" w:hAnsi="Times New Roman"/>
                <w:b/>
                <w:color w:val="auto"/>
                <w:kern w:val="2"/>
                <w:sz w:val="15"/>
                <w:szCs w:val="15"/>
                <w:lang w:val="en-US" w:eastAsia="zh-CN"/>
              </w:rPr>
              <w:t>774</w:t>
            </w:r>
          </w:p>
        </w:tc>
        <w:tc>
          <w:tcPr>
            <w:tcW w:w="1276" w:type="dxa"/>
            <w:gridSpan w:val="3"/>
            <w:tcMar>
              <w:top w:w="0" w:type="dxa"/>
              <w:left w:w="57" w:type="dxa"/>
              <w:bottom w:w="0" w:type="dxa"/>
              <w:right w:w="57" w:type="dxa"/>
            </w:tcMar>
            <w:vAlign w:val="center"/>
          </w:tcPr>
          <w:p w14:paraId="10C871D4">
            <w:pPr>
              <w:spacing w:after="0"/>
              <w:jc w:val="center"/>
              <w:rPr>
                <w:rFonts w:hint="default" w:ascii="Times New Roman" w:hAnsi="Times New Roman"/>
                <w:b/>
                <w:color w:val="auto"/>
                <w:kern w:val="2"/>
                <w:sz w:val="15"/>
                <w:szCs w:val="15"/>
                <w:lang w:val="en-US" w:eastAsia="zh-CN"/>
              </w:rPr>
            </w:pPr>
            <w:r>
              <w:rPr>
                <w:rFonts w:hint="eastAsia" w:ascii="Times New Roman" w:hAnsi="Times New Roman"/>
                <w:b/>
                <w:color w:val="auto"/>
                <w:kern w:val="2"/>
                <w:sz w:val="15"/>
                <w:szCs w:val="15"/>
                <w:lang w:val="en-US" w:eastAsia="zh-CN"/>
              </w:rPr>
              <w:t>/</w:t>
            </w:r>
          </w:p>
        </w:tc>
        <w:tc>
          <w:tcPr>
            <w:tcW w:w="883" w:type="dxa"/>
            <w:gridSpan w:val="2"/>
            <w:tcMar>
              <w:top w:w="0" w:type="dxa"/>
              <w:left w:w="57" w:type="dxa"/>
              <w:bottom w:w="0" w:type="dxa"/>
              <w:right w:w="57" w:type="dxa"/>
            </w:tcMar>
            <w:vAlign w:val="center"/>
          </w:tcPr>
          <w:p w14:paraId="39DB4D35">
            <w:pPr>
              <w:spacing w:after="0"/>
              <w:jc w:val="center"/>
              <w:rPr>
                <w:rFonts w:hint="default" w:ascii="Times New Roman" w:hAnsi="Times New Roman"/>
                <w:b/>
                <w:color w:val="auto"/>
                <w:kern w:val="2"/>
                <w:sz w:val="15"/>
                <w:szCs w:val="15"/>
                <w:lang w:val="en-US" w:eastAsia="zh-CN"/>
              </w:rPr>
            </w:pPr>
            <w:r>
              <w:rPr>
                <w:rFonts w:hint="eastAsia" w:ascii="Times New Roman" w:hAnsi="Times New Roman"/>
                <w:b/>
                <w:color w:val="auto"/>
                <w:kern w:val="2"/>
                <w:sz w:val="15"/>
                <w:szCs w:val="15"/>
                <w:lang w:val="en-US" w:eastAsia="zh-CN"/>
              </w:rPr>
              <w:t>+</w:t>
            </w:r>
            <w:r>
              <w:rPr>
                <w:rFonts w:hint="default" w:ascii="Times New Roman" w:hAnsi="Times New Roman"/>
                <w:b/>
                <w:color w:val="auto"/>
                <w:kern w:val="2"/>
                <w:sz w:val="15"/>
                <w:szCs w:val="15"/>
                <w:lang w:val="en-US" w:eastAsia="zh-CN"/>
              </w:rPr>
              <w:t>0.0</w:t>
            </w:r>
            <w:r>
              <w:rPr>
                <w:rFonts w:hint="eastAsia" w:ascii="Times New Roman" w:hAnsi="Times New Roman"/>
                <w:b/>
                <w:color w:val="auto"/>
                <w:kern w:val="2"/>
                <w:sz w:val="15"/>
                <w:szCs w:val="15"/>
                <w:lang w:val="en-US" w:eastAsia="zh-CN"/>
              </w:rPr>
              <w:t>365</w:t>
            </w:r>
          </w:p>
        </w:tc>
      </w:tr>
    </w:tbl>
    <w:p w14:paraId="5830E075">
      <w:pPr>
        <w:spacing w:after="0" w:line="280" w:lineRule="exact"/>
        <w:rPr>
          <w:rFonts w:ascii="宋体" w:hAnsi="宋体" w:eastAsia="宋体"/>
          <w:color w:val="000000"/>
          <w:sz w:val="21"/>
          <w:szCs w:val="21"/>
        </w:rPr>
      </w:pPr>
      <w:bookmarkStart w:id="6" w:name="_GoBack"/>
      <w:bookmarkEnd w:id="6"/>
    </w:p>
    <w:sectPr>
      <w:pgSz w:w="16838" w:h="11906" w:orient="landscape"/>
      <w:pgMar w:top="1531" w:right="1440" w:bottom="1531" w:left="14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2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553D6">
    <w:pPr>
      <w:pStyle w:val="10"/>
      <w:spacing w:after="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0C7A7">
    <w:pPr>
      <w:pStyle w:val="10"/>
      <w:jc w:val="cente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42</w:t>
    </w:r>
    <w:r>
      <w:rPr>
        <w:rFonts w:ascii="Times New Roman" w:hAnsi="Times New Roman"/>
        <w:sz w:val="21"/>
        <w:szCs w:val="21"/>
      </w:rPr>
      <w:fldChar w:fldCharType="end"/>
    </w:r>
  </w:p>
  <w:p w14:paraId="3FB833F9">
    <w:pPr>
      <w:pStyle w:val="10"/>
      <w:spacing w:after="0"/>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35B21B"/>
    <w:multiLevelType w:val="singleLevel"/>
    <w:tmpl w:val="1E35B21B"/>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displayBackgroundShape w:val="1"/>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529B9"/>
    <w:rsid w:val="0000059A"/>
    <w:rsid w:val="00000EB5"/>
    <w:rsid w:val="000014B1"/>
    <w:rsid w:val="00001E9E"/>
    <w:rsid w:val="00002494"/>
    <w:rsid w:val="00003567"/>
    <w:rsid w:val="00004072"/>
    <w:rsid w:val="00004585"/>
    <w:rsid w:val="000060C5"/>
    <w:rsid w:val="000063DB"/>
    <w:rsid w:val="0000662D"/>
    <w:rsid w:val="0000668C"/>
    <w:rsid w:val="000067FB"/>
    <w:rsid w:val="00006995"/>
    <w:rsid w:val="00007646"/>
    <w:rsid w:val="000103B4"/>
    <w:rsid w:val="00011704"/>
    <w:rsid w:val="00011CCB"/>
    <w:rsid w:val="00012850"/>
    <w:rsid w:val="00012872"/>
    <w:rsid w:val="0001349C"/>
    <w:rsid w:val="0001409E"/>
    <w:rsid w:val="000145A9"/>
    <w:rsid w:val="00014AA6"/>
    <w:rsid w:val="00016EB4"/>
    <w:rsid w:val="0001760B"/>
    <w:rsid w:val="00017E16"/>
    <w:rsid w:val="00017E8A"/>
    <w:rsid w:val="000205CB"/>
    <w:rsid w:val="000216FC"/>
    <w:rsid w:val="00021C61"/>
    <w:rsid w:val="000230C8"/>
    <w:rsid w:val="00023B9B"/>
    <w:rsid w:val="000242F6"/>
    <w:rsid w:val="00025C8C"/>
    <w:rsid w:val="00025CB4"/>
    <w:rsid w:val="0002602B"/>
    <w:rsid w:val="00026D86"/>
    <w:rsid w:val="00027824"/>
    <w:rsid w:val="000309FA"/>
    <w:rsid w:val="00031135"/>
    <w:rsid w:val="000315ED"/>
    <w:rsid w:val="00031720"/>
    <w:rsid w:val="000317FE"/>
    <w:rsid w:val="000326FE"/>
    <w:rsid w:val="00032F9B"/>
    <w:rsid w:val="000333A8"/>
    <w:rsid w:val="0003381E"/>
    <w:rsid w:val="00033843"/>
    <w:rsid w:val="000403B7"/>
    <w:rsid w:val="000413F8"/>
    <w:rsid w:val="00041AB4"/>
    <w:rsid w:val="00041D74"/>
    <w:rsid w:val="0004344A"/>
    <w:rsid w:val="00043703"/>
    <w:rsid w:val="0004383A"/>
    <w:rsid w:val="00044B50"/>
    <w:rsid w:val="00044D94"/>
    <w:rsid w:val="00044DE7"/>
    <w:rsid w:val="00044EFD"/>
    <w:rsid w:val="00045AC1"/>
    <w:rsid w:val="00046B67"/>
    <w:rsid w:val="00047905"/>
    <w:rsid w:val="00047F6A"/>
    <w:rsid w:val="0005036F"/>
    <w:rsid w:val="00050A35"/>
    <w:rsid w:val="00051044"/>
    <w:rsid w:val="0005105C"/>
    <w:rsid w:val="0005154E"/>
    <w:rsid w:val="00052413"/>
    <w:rsid w:val="000527C3"/>
    <w:rsid w:val="000531DB"/>
    <w:rsid w:val="00053425"/>
    <w:rsid w:val="00055108"/>
    <w:rsid w:val="00055B63"/>
    <w:rsid w:val="000567C8"/>
    <w:rsid w:val="00056FC4"/>
    <w:rsid w:val="000570CC"/>
    <w:rsid w:val="00060AB3"/>
    <w:rsid w:val="00060B57"/>
    <w:rsid w:val="00061599"/>
    <w:rsid w:val="000623C7"/>
    <w:rsid w:val="00063BA3"/>
    <w:rsid w:val="00064464"/>
    <w:rsid w:val="0006446F"/>
    <w:rsid w:val="00064B68"/>
    <w:rsid w:val="000651C7"/>
    <w:rsid w:val="0006526C"/>
    <w:rsid w:val="00065730"/>
    <w:rsid w:val="00066739"/>
    <w:rsid w:val="00066AE6"/>
    <w:rsid w:val="00067038"/>
    <w:rsid w:val="0007004A"/>
    <w:rsid w:val="000705EE"/>
    <w:rsid w:val="00071264"/>
    <w:rsid w:val="0007129B"/>
    <w:rsid w:val="00071B6A"/>
    <w:rsid w:val="00073700"/>
    <w:rsid w:val="0007467E"/>
    <w:rsid w:val="00074DD1"/>
    <w:rsid w:val="00076049"/>
    <w:rsid w:val="0007687A"/>
    <w:rsid w:val="000771A6"/>
    <w:rsid w:val="00077819"/>
    <w:rsid w:val="0007782D"/>
    <w:rsid w:val="00077DB1"/>
    <w:rsid w:val="00077E22"/>
    <w:rsid w:val="0008118C"/>
    <w:rsid w:val="000818B3"/>
    <w:rsid w:val="00081DB0"/>
    <w:rsid w:val="000820DC"/>
    <w:rsid w:val="00084407"/>
    <w:rsid w:val="00084AC0"/>
    <w:rsid w:val="00084B39"/>
    <w:rsid w:val="00085112"/>
    <w:rsid w:val="00085ADD"/>
    <w:rsid w:val="00085FB5"/>
    <w:rsid w:val="0008756F"/>
    <w:rsid w:val="000875DF"/>
    <w:rsid w:val="00087CFB"/>
    <w:rsid w:val="00090C66"/>
    <w:rsid w:val="00091468"/>
    <w:rsid w:val="00091650"/>
    <w:rsid w:val="000918C7"/>
    <w:rsid w:val="00091975"/>
    <w:rsid w:val="00092095"/>
    <w:rsid w:val="000930E9"/>
    <w:rsid w:val="00094B39"/>
    <w:rsid w:val="00094CED"/>
    <w:rsid w:val="00095C42"/>
    <w:rsid w:val="00096019"/>
    <w:rsid w:val="00096501"/>
    <w:rsid w:val="0009673F"/>
    <w:rsid w:val="00097AB7"/>
    <w:rsid w:val="000A00CA"/>
    <w:rsid w:val="000A073D"/>
    <w:rsid w:val="000A132F"/>
    <w:rsid w:val="000A1978"/>
    <w:rsid w:val="000A19F2"/>
    <w:rsid w:val="000A2275"/>
    <w:rsid w:val="000A2850"/>
    <w:rsid w:val="000A2F02"/>
    <w:rsid w:val="000A3109"/>
    <w:rsid w:val="000A336B"/>
    <w:rsid w:val="000A40E4"/>
    <w:rsid w:val="000A47CB"/>
    <w:rsid w:val="000A684D"/>
    <w:rsid w:val="000A7E3A"/>
    <w:rsid w:val="000B0C1C"/>
    <w:rsid w:val="000B0FDB"/>
    <w:rsid w:val="000B2982"/>
    <w:rsid w:val="000B2AF4"/>
    <w:rsid w:val="000B3310"/>
    <w:rsid w:val="000B3422"/>
    <w:rsid w:val="000B3FC2"/>
    <w:rsid w:val="000B4616"/>
    <w:rsid w:val="000B4E3C"/>
    <w:rsid w:val="000B6757"/>
    <w:rsid w:val="000B6DE1"/>
    <w:rsid w:val="000C02B4"/>
    <w:rsid w:val="000C1013"/>
    <w:rsid w:val="000C1352"/>
    <w:rsid w:val="000C1633"/>
    <w:rsid w:val="000C1A9F"/>
    <w:rsid w:val="000C26AA"/>
    <w:rsid w:val="000C291E"/>
    <w:rsid w:val="000C2CD7"/>
    <w:rsid w:val="000C2F8F"/>
    <w:rsid w:val="000C4813"/>
    <w:rsid w:val="000C58B7"/>
    <w:rsid w:val="000C69C9"/>
    <w:rsid w:val="000C6F2B"/>
    <w:rsid w:val="000C7140"/>
    <w:rsid w:val="000C7751"/>
    <w:rsid w:val="000C7DCB"/>
    <w:rsid w:val="000D0E21"/>
    <w:rsid w:val="000D21B6"/>
    <w:rsid w:val="000D2552"/>
    <w:rsid w:val="000D3216"/>
    <w:rsid w:val="000D3BB5"/>
    <w:rsid w:val="000D4908"/>
    <w:rsid w:val="000D4917"/>
    <w:rsid w:val="000D4BCB"/>
    <w:rsid w:val="000D4BDE"/>
    <w:rsid w:val="000D508C"/>
    <w:rsid w:val="000D591B"/>
    <w:rsid w:val="000D6B81"/>
    <w:rsid w:val="000D70A2"/>
    <w:rsid w:val="000D7255"/>
    <w:rsid w:val="000D7B5C"/>
    <w:rsid w:val="000E05F7"/>
    <w:rsid w:val="000E0B7C"/>
    <w:rsid w:val="000E1101"/>
    <w:rsid w:val="000E22B1"/>
    <w:rsid w:val="000E2417"/>
    <w:rsid w:val="000E24B6"/>
    <w:rsid w:val="000E2AF2"/>
    <w:rsid w:val="000E30CC"/>
    <w:rsid w:val="000E3327"/>
    <w:rsid w:val="000E39C7"/>
    <w:rsid w:val="000E4D04"/>
    <w:rsid w:val="000E5CED"/>
    <w:rsid w:val="000E6043"/>
    <w:rsid w:val="000E6F43"/>
    <w:rsid w:val="000E7322"/>
    <w:rsid w:val="000E7CA7"/>
    <w:rsid w:val="000F11CC"/>
    <w:rsid w:val="000F17F2"/>
    <w:rsid w:val="000F3BBD"/>
    <w:rsid w:val="000F4FDA"/>
    <w:rsid w:val="000F57D9"/>
    <w:rsid w:val="000F587B"/>
    <w:rsid w:val="000F7860"/>
    <w:rsid w:val="000F7878"/>
    <w:rsid w:val="000F7DFE"/>
    <w:rsid w:val="00100BA2"/>
    <w:rsid w:val="00100C56"/>
    <w:rsid w:val="00100CBE"/>
    <w:rsid w:val="00101BE8"/>
    <w:rsid w:val="00102191"/>
    <w:rsid w:val="00102A2B"/>
    <w:rsid w:val="00102ECD"/>
    <w:rsid w:val="00104480"/>
    <w:rsid w:val="001047CB"/>
    <w:rsid w:val="00104AA3"/>
    <w:rsid w:val="00105CD9"/>
    <w:rsid w:val="00106961"/>
    <w:rsid w:val="00106BAE"/>
    <w:rsid w:val="00107A8C"/>
    <w:rsid w:val="00110152"/>
    <w:rsid w:val="00112BC5"/>
    <w:rsid w:val="001136F8"/>
    <w:rsid w:val="00113CD7"/>
    <w:rsid w:val="00113ECE"/>
    <w:rsid w:val="00114192"/>
    <w:rsid w:val="0011424F"/>
    <w:rsid w:val="001149CE"/>
    <w:rsid w:val="00115DB6"/>
    <w:rsid w:val="00115E94"/>
    <w:rsid w:val="001173EC"/>
    <w:rsid w:val="001205AC"/>
    <w:rsid w:val="00122B68"/>
    <w:rsid w:val="0012353E"/>
    <w:rsid w:val="00123B48"/>
    <w:rsid w:val="00123FEE"/>
    <w:rsid w:val="00125ABF"/>
    <w:rsid w:val="0012739F"/>
    <w:rsid w:val="00127919"/>
    <w:rsid w:val="00127B37"/>
    <w:rsid w:val="00127B6F"/>
    <w:rsid w:val="00127BC9"/>
    <w:rsid w:val="00127FB5"/>
    <w:rsid w:val="0013022E"/>
    <w:rsid w:val="00130D0C"/>
    <w:rsid w:val="001312CA"/>
    <w:rsid w:val="00131705"/>
    <w:rsid w:val="00131877"/>
    <w:rsid w:val="00131BE5"/>
    <w:rsid w:val="00133C2F"/>
    <w:rsid w:val="00134024"/>
    <w:rsid w:val="0013410B"/>
    <w:rsid w:val="00134719"/>
    <w:rsid w:val="00134B9E"/>
    <w:rsid w:val="00134F7E"/>
    <w:rsid w:val="00135129"/>
    <w:rsid w:val="0013518E"/>
    <w:rsid w:val="0013538D"/>
    <w:rsid w:val="00135968"/>
    <w:rsid w:val="0013706E"/>
    <w:rsid w:val="00140638"/>
    <w:rsid w:val="00140AD3"/>
    <w:rsid w:val="0014159B"/>
    <w:rsid w:val="00143F4B"/>
    <w:rsid w:val="00144431"/>
    <w:rsid w:val="001448E4"/>
    <w:rsid w:val="00144BFF"/>
    <w:rsid w:val="00144D0A"/>
    <w:rsid w:val="00145CE0"/>
    <w:rsid w:val="00146405"/>
    <w:rsid w:val="001465CF"/>
    <w:rsid w:val="001469B6"/>
    <w:rsid w:val="00146E30"/>
    <w:rsid w:val="00147839"/>
    <w:rsid w:val="00150A8F"/>
    <w:rsid w:val="00151587"/>
    <w:rsid w:val="00151930"/>
    <w:rsid w:val="00151AB9"/>
    <w:rsid w:val="00151B50"/>
    <w:rsid w:val="00152436"/>
    <w:rsid w:val="001528A2"/>
    <w:rsid w:val="00153017"/>
    <w:rsid w:val="0015311E"/>
    <w:rsid w:val="00153242"/>
    <w:rsid w:val="001534D8"/>
    <w:rsid w:val="00153D4C"/>
    <w:rsid w:val="001556E4"/>
    <w:rsid w:val="001558CC"/>
    <w:rsid w:val="0015675D"/>
    <w:rsid w:val="00156AE4"/>
    <w:rsid w:val="00156AF6"/>
    <w:rsid w:val="00157233"/>
    <w:rsid w:val="00157BF1"/>
    <w:rsid w:val="00157DD1"/>
    <w:rsid w:val="00161BE6"/>
    <w:rsid w:val="00161E44"/>
    <w:rsid w:val="00163451"/>
    <w:rsid w:val="00163738"/>
    <w:rsid w:val="001638A8"/>
    <w:rsid w:val="00163B2D"/>
    <w:rsid w:val="00163B4B"/>
    <w:rsid w:val="001644DD"/>
    <w:rsid w:val="00164B9E"/>
    <w:rsid w:val="00167400"/>
    <w:rsid w:val="001675DB"/>
    <w:rsid w:val="00170257"/>
    <w:rsid w:val="001704C5"/>
    <w:rsid w:val="00170512"/>
    <w:rsid w:val="0017163C"/>
    <w:rsid w:val="00171C6C"/>
    <w:rsid w:val="00171D0C"/>
    <w:rsid w:val="001720CD"/>
    <w:rsid w:val="00173D95"/>
    <w:rsid w:val="00173F54"/>
    <w:rsid w:val="001743B6"/>
    <w:rsid w:val="00174C37"/>
    <w:rsid w:val="00175064"/>
    <w:rsid w:val="00176C72"/>
    <w:rsid w:val="00176DE6"/>
    <w:rsid w:val="00176F1B"/>
    <w:rsid w:val="0017763D"/>
    <w:rsid w:val="00177B0F"/>
    <w:rsid w:val="00180492"/>
    <w:rsid w:val="001808AD"/>
    <w:rsid w:val="00181131"/>
    <w:rsid w:val="0018138F"/>
    <w:rsid w:val="001815B0"/>
    <w:rsid w:val="00185059"/>
    <w:rsid w:val="0018530F"/>
    <w:rsid w:val="00185525"/>
    <w:rsid w:val="001856D8"/>
    <w:rsid w:val="00185C69"/>
    <w:rsid w:val="0018670A"/>
    <w:rsid w:val="00190099"/>
    <w:rsid w:val="00190796"/>
    <w:rsid w:val="001912EA"/>
    <w:rsid w:val="00191673"/>
    <w:rsid w:val="00193517"/>
    <w:rsid w:val="001936D2"/>
    <w:rsid w:val="001945C4"/>
    <w:rsid w:val="00194AC4"/>
    <w:rsid w:val="00194DF3"/>
    <w:rsid w:val="00196AEF"/>
    <w:rsid w:val="001970D9"/>
    <w:rsid w:val="001A00E1"/>
    <w:rsid w:val="001A0A36"/>
    <w:rsid w:val="001A0E57"/>
    <w:rsid w:val="001A12F3"/>
    <w:rsid w:val="001A1384"/>
    <w:rsid w:val="001A1D21"/>
    <w:rsid w:val="001A2047"/>
    <w:rsid w:val="001A2216"/>
    <w:rsid w:val="001A2356"/>
    <w:rsid w:val="001A30E2"/>
    <w:rsid w:val="001A435D"/>
    <w:rsid w:val="001A44A3"/>
    <w:rsid w:val="001A49D9"/>
    <w:rsid w:val="001A4A8B"/>
    <w:rsid w:val="001A5829"/>
    <w:rsid w:val="001A6D09"/>
    <w:rsid w:val="001A73D0"/>
    <w:rsid w:val="001A7AF0"/>
    <w:rsid w:val="001A7B2F"/>
    <w:rsid w:val="001A7FD7"/>
    <w:rsid w:val="001B04C6"/>
    <w:rsid w:val="001B0C52"/>
    <w:rsid w:val="001B2D62"/>
    <w:rsid w:val="001B2E21"/>
    <w:rsid w:val="001B3941"/>
    <w:rsid w:val="001B400D"/>
    <w:rsid w:val="001B4452"/>
    <w:rsid w:val="001B5501"/>
    <w:rsid w:val="001B619C"/>
    <w:rsid w:val="001B657B"/>
    <w:rsid w:val="001B6972"/>
    <w:rsid w:val="001C059B"/>
    <w:rsid w:val="001C09EC"/>
    <w:rsid w:val="001C0BD1"/>
    <w:rsid w:val="001C1160"/>
    <w:rsid w:val="001C15E4"/>
    <w:rsid w:val="001C18C4"/>
    <w:rsid w:val="001C1D2B"/>
    <w:rsid w:val="001C286D"/>
    <w:rsid w:val="001C2EE6"/>
    <w:rsid w:val="001C2F96"/>
    <w:rsid w:val="001C3E34"/>
    <w:rsid w:val="001C4437"/>
    <w:rsid w:val="001C4A38"/>
    <w:rsid w:val="001C4E65"/>
    <w:rsid w:val="001C5FB5"/>
    <w:rsid w:val="001C6FBE"/>
    <w:rsid w:val="001C7FF2"/>
    <w:rsid w:val="001D019E"/>
    <w:rsid w:val="001D19F7"/>
    <w:rsid w:val="001D1C33"/>
    <w:rsid w:val="001D251C"/>
    <w:rsid w:val="001D3A6C"/>
    <w:rsid w:val="001D3C6F"/>
    <w:rsid w:val="001D4CF6"/>
    <w:rsid w:val="001D58F2"/>
    <w:rsid w:val="001D5972"/>
    <w:rsid w:val="001D6C3F"/>
    <w:rsid w:val="001D6C80"/>
    <w:rsid w:val="001D70CE"/>
    <w:rsid w:val="001E02EE"/>
    <w:rsid w:val="001E04AC"/>
    <w:rsid w:val="001E067C"/>
    <w:rsid w:val="001E1290"/>
    <w:rsid w:val="001E2529"/>
    <w:rsid w:val="001E3169"/>
    <w:rsid w:val="001E3915"/>
    <w:rsid w:val="001E3F2B"/>
    <w:rsid w:val="001E4B53"/>
    <w:rsid w:val="001E5947"/>
    <w:rsid w:val="001E6159"/>
    <w:rsid w:val="001E6DB9"/>
    <w:rsid w:val="001E7274"/>
    <w:rsid w:val="001E7661"/>
    <w:rsid w:val="001E794C"/>
    <w:rsid w:val="001F1D51"/>
    <w:rsid w:val="001F293A"/>
    <w:rsid w:val="001F5753"/>
    <w:rsid w:val="001F6204"/>
    <w:rsid w:val="0020229D"/>
    <w:rsid w:val="00203400"/>
    <w:rsid w:val="00203928"/>
    <w:rsid w:val="00204A9D"/>
    <w:rsid w:val="00204C66"/>
    <w:rsid w:val="00204E20"/>
    <w:rsid w:val="00205AFD"/>
    <w:rsid w:val="00205C90"/>
    <w:rsid w:val="002063EF"/>
    <w:rsid w:val="00206CAB"/>
    <w:rsid w:val="002076BD"/>
    <w:rsid w:val="002100F9"/>
    <w:rsid w:val="00210D56"/>
    <w:rsid w:val="002115A0"/>
    <w:rsid w:val="002115F5"/>
    <w:rsid w:val="00211CB2"/>
    <w:rsid w:val="00211E1B"/>
    <w:rsid w:val="002131F3"/>
    <w:rsid w:val="00213DED"/>
    <w:rsid w:val="00214FD0"/>
    <w:rsid w:val="00215B8F"/>
    <w:rsid w:val="00217D0D"/>
    <w:rsid w:val="00220EFE"/>
    <w:rsid w:val="00220F70"/>
    <w:rsid w:val="00222396"/>
    <w:rsid w:val="00222EDB"/>
    <w:rsid w:val="00223830"/>
    <w:rsid w:val="00223CCD"/>
    <w:rsid w:val="00223E20"/>
    <w:rsid w:val="00224A7E"/>
    <w:rsid w:val="00225225"/>
    <w:rsid w:val="00225407"/>
    <w:rsid w:val="00225CE1"/>
    <w:rsid w:val="00226A17"/>
    <w:rsid w:val="00226EBD"/>
    <w:rsid w:val="00227D08"/>
    <w:rsid w:val="00230118"/>
    <w:rsid w:val="0023032B"/>
    <w:rsid w:val="00230621"/>
    <w:rsid w:val="002329AD"/>
    <w:rsid w:val="00232BF8"/>
    <w:rsid w:val="00232EC4"/>
    <w:rsid w:val="002333E6"/>
    <w:rsid w:val="00233DB6"/>
    <w:rsid w:val="00234061"/>
    <w:rsid w:val="00234C4C"/>
    <w:rsid w:val="0023544A"/>
    <w:rsid w:val="00235756"/>
    <w:rsid w:val="00237F18"/>
    <w:rsid w:val="00240345"/>
    <w:rsid w:val="0024081B"/>
    <w:rsid w:val="00240858"/>
    <w:rsid w:val="002408E9"/>
    <w:rsid w:val="00240927"/>
    <w:rsid w:val="00240A14"/>
    <w:rsid w:val="00241BFD"/>
    <w:rsid w:val="00242049"/>
    <w:rsid w:val="00242256"/>
    <w:rsid w:val="00242F8F"/>
    <w:rsid w:val="00243405"/>
    <w:rsid w:val="00244211"/>
    <w:rsid w:val="0024443F"/>
    <w:rsid w:val="00244540"/>
    <w:rsid w:val="00244E03"/>
    <w:rsid w:val="00245DF7"/>
    <w:rsid w:val="00245F22"/>
    <w:rsid w:val="002473F8"/>
    <w:rsid w:val="002478C5"/>
    <w:rsid w:val="00251002"/>
    <w:rsid w:val="0025138E"/>
    <w:rsid w:val="002515BE"/>
    <w:rsid w:val="002519AA"/>
    <w:rsid w:val="00251CE0"/>
    <w:rsid w:val="0025237C"/>
    <w:rsid w:val="00252D96"/>
    <w:rsid w:val="00253422"/>
    <w:rsid w:val="00254083"/>
    <w:rsid w:val="00254E92"/>
    <w:rsid w:val="002554DD"/>
    <w:rsid w:val="0025555E"/>
    <w:rsid w:val="00256C9F"/>
    <w:rsid w:val="00256ECA"/>
    <w:rsid w:val="0025772F"/>
    <w:rsid w:val="00260F3C"/>
    <w:rsid w:val="00260FB5"/>
    <w:rsid w:val="0026174E"/>
    <w:rsid w:val="002620E8"/>
    <w:rsid w:val="00262C5C"/>
    <w:rsid w:val="00263E01"/>
    <w:rsid w:val="0026426C"/>
    <w:rsid w:val="00264960"/>
    <w:rsid w:val="002652F6"/>
    <w:rsid w:val="0026548E"/>
    <w:rsid w:val="00265692"/>
    <w:rsid w:val="0026575C"/>
    <w:rsid w:val="00266B42"/>
    <w:rsid w:val="002670D3"/>
    <w:rsid w:val="00270A17"/>
    <w:rsid w:val="00270F72"/>
    <w:rsid w:val="00273117"/>
    <w:rsid w:val="0027358E"/>
    <w:rsid w:val="00273C12"/>
    <w:rsid w:val="00273E3B"/>
    <w:rsid w:val="00274315"/>
    <w:rsid w:val="00274620"/>
    <w:rsid w:val="00274B5E"/>
    <w:rsid w:val="00274E3F"/>
    <w:rsid w:val="00275D4C"/>
    <w:rsid w:val="002772FA"/>
    <w:rsid w:val="00277CC4"/>
    <w:rsid w:val="002806A5"/>
    <w:rsid w:val="00281C2B"/>
    <w:rsid w:val="002820F5"/>
    <w:rsid w:val="00282AB4"/>
    <w:rsid w:val="00282D33"/>
    <w:rsid w:val="00283007"/>
    <w:rsid w:val="00283482"/>
    <w:rsid w:val="0028469C"/>
    <w:rsid w:val="00284BC9"/>
    <w:rsid w:val="00285260"/>
    <w:rsid w:val="0028526A"/>
    <w:rsid w:val="00286ED6"/>
    <w:rsid w:val="00287A0C"/>
    <w:rsid w:val="00287E4A"/>
    <w:rsid w:val="00290031"/>
    <w:rsid w:val="002902F1"/>
    <w:rsid w:val="0029033C"/>
    <w:rsid w:val="00290DBC"/>
    <w:rsid w:val="002910B1"/>
    <w:rsid w:val="002930C1"/>
    <w:rsid w:val="00293DDB"/>
    <w:rsid w:val="002942CE"/>
    <w:rsid w:val="002947E8"/>
    <w:rsid w:val="00295186"/>
    <w:rsid w:val="00296233"/>
    <w:rsid w:val="002965D1"/>
    <w:rsid w:val="00296683"/>
    <w:rsid w:val="0029752C"/>
    <w:rsid w:val="00297626"/>
    <w:rsid w:val="00297F08"/>
    <w:rsid w:val="002A02D9"/>
    <w:rsid w:val="002A1301"/>
    <w:rsid w:val="002A1E77"/>
    <w:rsid w:val="002A240F"/>
    <w:rsid w:val="002A2DCE"/>
    <w:rsid w:val="002A44E6"/>
    <w:rsid w:val="002A5750"/>
    <w:rsid w:val="002A5D60"/>
    <w:rsid w:val="002A5E10"/>
    <w:rsid w:val="002A5FB6"/>
    <w:rsid w:val="002A67F2"/>
    <w:rsid w:val="002A790B"/>
    <w:rsid w:val="002A7B4C"/>
    <w:rsid w:val="002A7E1F"/>
    <w:rsid w:val="002B04CD"/>
    <w:rsid w:val="002B0CA4"/>
    <w:rsid w:val="002B104F"/>
    <w:rsid w:val="002B1462"/>
    <w:rsid w:val="002B21C4"/>
    <w:rsid w:val="002B2321"/>
    <w:rsid w:val="002B243A"/>
    <w:rsid w:val="002B26CF"/>
    <w:rsid w:val="002B2909"/>
    <w:rsid w:val="002B2B35"/>
    <w:rsid w:val="002B2C33"/>
    <w:rsid w:val="002B33BE"/>
    <w:rsid w:val="002B3642"/>
    <w:rsid w:val="002B4263"/>
    <w:rsid w:val="002C064F"/>
    <w:rsid w:val="002C1CD2"/>
    <w:rsid w:val="002C2322"/>
    <w:rsid w:val="002C2D9D"/>
    <w:rsid w:val="002C2EA4"/>
    <w:rsid w:val="002C2EFF"/>
    <w:rsid w:val="002C318C"/>
    <w:rsid w:val="002C34DB"/>
    <w:rsid w:val="002C3C2C"/>
    <w:rsid w:val="002C4077"/>
    <w:rsid w:val="002C4169"/>
    <w:rsid w:val="002C739D"/>
    <w:rsid w:val="002D06FB"/>
    <w:rsid w:val="002D0EEB"/>
    <w:rsid w:val="002D0F82"/>
    <w:rsid w:val="002D2498"/>
    <w:rsid w:val="002D29D0"/>
    <w:rsid w:val="002D3726"/>
    <w:rsid w:val="002D3F7F"/>
    <w:rsid w:val="002D471F"/>
    <w:rsid w:val="002D5A41"/>
    <w:rsid w:val="002D5E24"/>
    <w:rsid w:val="002E033A"/>
    <w:rsid w:val="002E0B6D"/>
    <w:rsid w:val="002E0B72"/>
    <w:rsid w:val="002E1C95"/>
    <w:rsid w:val="002E1D9F"/>
    <w:rsid w:val="002E22CC"/>
    <w:rsid w:val="002E48A2"/>
    <w:rsid w:val="002E52A0"/>
    <w:rsid w:val="002E554F"/>
    <w:rsid w:val="002E570B"/>
    <w:rsid w:val="002E5B1E"/>
    <w:rsid w:val="002E5C92"/>
    <w:rsid w:val="002E60D3"/>
    <w:rsid w:val="002E616E"/>
    <w:rsid w:val="002E75C7"/>
    <w:rsid w:val="002E762A"/>
    <w:rsid w:val="002E7837"/>
    <w:rsid w:val="002E78B9"/>
    <w:rsid w:val="002E7AD7"/>
    <w:rsid w:val="002F0284"/>
    <w:rsid w:val="002F0896"/>
    <w:rsid w:val="002F10EE"/>
    <w:rsid w:val="002F2295"/>
    <w:rsid w:val="002F2A00"/>
    <w:rsid w:val="002F3055"/>
    <w:rsid w:val="002F6290"/>
    <w:rsid w:val="002F6608"/>
    <w:rsid w:val="002F6786"/>
    <w:rsid w:val="002F77C7"/>
    <w:rsid w:val="003003CD"/>
    <w:rsid w:val="00300647"/>
    <w:rsid w:val="00300B6E"/>
    <w:rsid w:val="00303FBA"/>
    <w:rsid w:val="0030414B"/>
    <w:rsid w:val="00304C49"/>
    <w:rsid w:val="00304F4A"/>
    <w:rsid w:val="00305A36"/>
    <w:rsid w:val="00306509"/>
    <w:rsid w:val="00306846"/>
    <w:rsid w:val="0030685D"/>
    <w:rsid w:val="0030690C"/>
    <w:rsid w:val="0031130C"/>
    <w:rsid w:val="00312034"/>
    <w:rsid w:val="0031302E"/>
    <w:rsid w:val="00313619"/>
    <w:rsid w:val="00315826"/>
    <w:rsid w:val="00321110"/>
    <w:rsid w:val="003229C2"/>
    <w:rsid w:val="00323676"/>
    <w:rsid w:val="00323976"/>
    <w:rsid w:val="00323C16"/>
    <w:rsid w:val="00323D9D"/>
    <w:rsid w:val="00324AC9"/>
    <w:rsid w:val="00325F95"/>
    <w:rsid w:val="00327D55"/>
    <w:rsid w:val="00327F50"/>
    <w:rsid w:val="0033006E"/>
    <w:rsid w:val="003301F9"/>
    <w:rsid w:val="003306EA"/>
    <w:rsid w:val="00332A3E"/>
    <w:rsid w:val="0033362A"/>
    <w:rsid w:val="0033369D"/>
    <w:rsid w:val="003342B2"/>
    <w:rsid w:val="00334CA1"/>
    <w:rsid w:val="00335076"/>
    <w:rsid w:val="00335A21"/>
    <w:rsid w:val="00335A63"/>
    <w:rsid w:val="00335CF9"/>
    <w:rsid w:val="0033674C"/>
    <w:rsid w:val="00336A8D"/>
    <w:rsid w:val="0033700A"/>
    <w:rsid w:val="0033711C"/>
    <w:rsid w:val="003403E3"/>
    <w:rsid w:val="00340450"/>
    <w:rsid w:val="003418D2"/>
    <w:rsid w:val="003419C2"/>
    <w:rsid w:val="00341D92"/>
    <w:rsid w:val="00342795"/>
    <w:rsid w:val="00344874"/>
    <w:rsid w:val="00344CCE"/>
    <w:rsid w:val="00344E0F"/>
    <w:rsid w:val="00344FC3"/>
    <w:rsid w:val="00345469"/>
    <w:rsid w:val="00345556"/>
    <w:rsid w:val="00345FD6"/>
    <w:rsid w:val="0034610C"/>
    <w:rsid w:val="00346778"/>
    <w:rsid w:val="00346A09"/>
    <w:rsid w:val="00346D2E"/>
    <w:rsid w:val="00347953"/>
    <w:rsid w:val="00347BA0"/>
    <w:rsid w:val="00350CA5"/>
    <w:rsid w:val="00351229"/>
    <w:rsid w:val="003513CE"/>
    <w:rsid w:val="00351F46"/>
    <w:rsid w:val="003524AA"/>
    <w:rsid w:val="00353273"/>
    <w:rsid w:val="00354743"/>
    <w:rsid w:val="00354A7C"/>
    <w:rsid w:val="00354F49"/>
    <w:rsid w:val="003566CF"/>
    <w:rsid w:val="00356EED"/>
    <w:rsid w:val="00356F44"/>
    <w:rsid w:val="00357045"/>
    <w:rsid w:val="0035794F"/>
    <w:rsid w:val="00357A79"/>
    <w:rsid w:val="00360852"/>
    <w:rsid w:val="00360881"/>
    <w:rsid w:val="00360B3A"/>
    <w:rsid w:val="003618BF"/>
    <w:rsid w:val="00361AE2"/>
    <w:rsid w:val="003620F5"/>
    <w:rsid w:val="00362E6E"/>
    <w:rsid w:val="003631C1"/>
    <w:rsid w:val="0036354A"/>
    <w:rsid w:val="003636E3"/>
    <w:rsid w:val="00363DD6"/>
    <w:rsid w:val="003649E6"/>
    <w:rsid w:val="003657A4"/>
    <w:rsid w:val="00366A6E"/>
    <w:rsid w:val="00366C41"/>
    <w:rsid w:val="00370343"/>
    <w:rsid w:val="00370F11"/>
    <w:rsid w:val="00371417"/>
    <w:rsid w:val="003715EE"/>
    <w:rsid w:val="00371ADC"/>
    <w:rsid w:val="00371E24"/>
    <w:rsid w:val="00372488"/>
    <w:rsid w:val="00372573"/>
    <w:rsid w:val="00372CB0"/>
    <w:rsid w:val="00372F48"/>
    <w:rsid w:val="00373643"/>
    <w:rsid w:val="00373D9C"/>
    <w:rsid w:val="0037433C"/>
    <w:rsid w:val="003754FB"/>
    <w:rsid w:val="00375766"/>
    <w:rsid w:val="003757AF"/>
    <w:rsid w:val="0037587B"/>
    <w:rsid w:val="003771D4"/>
    <w:rsid w:val="003773BF"/>
    <w:rsid w:val="0037799E"/>
    <w:rsid w:val="00377A41"/>
    <w:rsid w:val="00377BA3"/>
    <w:rsid w:val="0038048D"/>
    <w:rsid w:val="003812AC"/>
    <w:rsid w:val="00381DA8"/>
    <w:rsid w:val="00382060"/>
    <w:rsid w:val="00382AFA"/>
    <w:rsid w:val="0038442F"/>
    <w:rsid w:val="0038672C"/>
    <w:rsid w:val="00386DD6"/>
    <w:rsid w:val="00387B1F"/>
    <w:rsid w:val="003920A3"/>
    <w:rsid w:val="003940B3"/>
    <w:rsid w:val="00394DBB"/>
    <w:rsid w:val="00395289"/>
    <w:rsid w:val="00396669"/>
    <w:rsid w:val="003970B9"/>
    <w:rsid w:val="00397857"/>
    <w:rsid w:val="00397E43"/>
    <w:rsid w:val="003A1C78"/>
    <w:rsid w:val="003A2D59"/>
    <w:rsid w:val="003A4576"/>
    <w:rsid w:val="003A5954"/>
    <w:rsid w:val="003A66F9"/>
    <w:rsid w:val="003A67C9"/>
    <w:rsid w:val="003A72F8"/>
    <w:rsid w:val="003A7DA9"/>
    <w:rsid w:val="003B1755"/>
    <w:rsid w:val="003B1854"/>
    <w:rsid w:val="003B195D"/>
    <w:rsid w:val="003B3808"/>
    <w:rsid w:val="003B3C0F"/>
    <w:rsid w:val="003B416E"/>
    <w:rsid w:val="003B490E"/>
    <w:rsid w:val="003B4A61"/>
    <w:rsid w:val="003B52A3"/>
    <w:rsid w:val="003B55F7"/>
    <w:rsid w:val="003B58E6"/>
    <w:rsid w:val="003B7A12"/>
    <w:rsid w:val="003B7D6C"/>
    <w:rsid w:val="003B7D9C"/>
    <w:rsid w:val="003C14F6"/>
    <w:rsid w:val="003C18A1"/>
    <w:rsid w:val="003C3076"/>
    <w:rsid w:val="003C362B"/>
    <w:rsid w:val="003C3BD7"/>
    <w:rsid w:val="003C40A1"/>
    <w:rsid w:val="003C4B08"/>
    <w:rsid w:val="003C4C3A"/>
    <w:rsid w:val="003C4F17"/>
    <w:rsid w:val="003C54EE"/>
    <w:rsid w:val="003C58C8"/>
    <w:rsid w:val="003C5DB2"/>
    <w:rsid w:val="003C7325"/>
    <w:rsid w:val="003C7AE1"/>
    <w:rsid w:val="003D12C2"/>
    <w:rsid w:val="003D220D"/>
    <w:rsid w:val="003D2A76"/>
    <w:rsid w:val="003D305A"/>
    <w:rsid w:val="003D4295"/>
    <w:rsid w:val="003D5B3B"/>
    <w:rsid w:val="003D697B"/>
    <w:rsid w:val="003D7A75"/>
    <w:rsid w:val="003D7F7C"/>
    <w:rsid w:val="003E02FD"/>
    <w:rsid w:val="003E0741"/>
    <w:rsid w:val="003E0C76"/>
    <w:rsid w:val="003E0F03"/>
    <w:rsid w:val="003E36D6"/>
    <w:rsid w:val="003E3937"/>
    <w:rsid w:val="003E3ECC"/>
    <w:rsid w:val="003E4311"/>
    <w:rsid w:val="003E443C"/>
    <w:rsid w:val="003E4532"/>
    <w:rsid w:val="003E5A80"/>
    <w:rsid w:val="003E6EB8"/>
    <w:rsid w:val="003F170D"/>
    <w:rsid w:val="003F172D"/>
    <w:rsid w:val="003F214D"/>
    <w:rsid w:val="003F2476"/>
    <w:rsid w:val="003F3A4D"/>
    <w:rsid w:val="003F3EC8"/>
    <w:rsid w:val="003F469E"/>
    <w:rsid w:val="003F4A98"/>
    <w:rsid w:val="003F55A6"/>
    <w:rsid w:val="003F55EC"/>
    <w:rsid w:val="003F5C15"/>
    <w:rsid w:val="00400269"/>
    <w:rsid w:val="004002F4"/>
    <w:rsid w:val="00400769"/>
    <w:rsid w:val="004007A9"/>
    <w:rsid w:val="0040098C"/>
    <w:rsid w:val="00401FB9"/>
    <w:rsid w:val="00402DA4"/>
    <w:rsid w:val="00402F9A"/>
    <w:rsid w:val="00403A64"/>
    <w:rsid w:val="00406227"/>
    <w:rsid w:val="00406A4E"/>
    <w:rsid w:val="004073A6"/>
    <w:rsid w:val="004074FA"/>
    <w:rsid w:val="004078AB"/>
    <w:rsid w:val="00407D95"/>
    <w:rsid w:val="00410D7A"/>
    <w:rsid w:val="00410FD1"/>
    <w:rsid w:val="0041173A"/>
    <w:rsid w:val="00412B16"/>
    <w:rsid w:val="004138DE"/>
    <w:rsid w:val="00413A91"/>
    <w:rsid w:val="00413CF2"/>
    <w:rsid w:val="00414034"/>
    <w:rsid w:val="00414D07"/>
    <w:rsid w:val="004152A5"/>
    <w:rsid w:val="0041613C"/>
    <w:rsid w:val="00416A2B"/>
    <w:rsid w:val="00417934"/>
    <w:rsid w:val="00417E1E"/>
    <w:rsid w:val="00417FF1"/>
    <w:rsid w:val="00420B16"/>
    <w:rsid w:val="00420B8F"/>
    <w:rsid w:val="004211D3"/>
    <w:rsid w:val="0042180A"/>
    <w:rsid w:val="00421978"/>
    <w:rsid w:val="00421BB5"/>
    <w:rsid w:val="00421F49"/>
    <w:rsid w:val="00422CEB"/>
    <w:rsid w:val="00422D30"/>
    <w:rsid w:val="004241FF"/>
    <w:rsid w:val="00424BA2"/>
    <w:rsid w:val="004264F4"/>
    <w:rsid w:val="00426911"/>
    <w:rsid w:val="00426A31"/>
    <w:rsid w:val="00427627"/>
    <w:rsid w:val="00430621"/>
    <w:rsid w:val="00431F33"/>
    <w:rsid w:val="004320A6"/>
    <w:rsid w:val="004322F0"/>
    <w:rsid w:val="00432644"/>
    <w:rsid w:val="00433601"/>
    <w:rsid w:val="0043366C"/>
    <w:rsid w:val="00433895"/>
    <w:rsid w:val="0043402D"/>
    <w:rsid w:val="00434367"/>
    <w:rsid w:val="004347CD"/>
    <w:rsid w:val="00434F37"/>
    <w:rsid w:val="0043510A"/>
    <w:rsid w:val="00436030"/>
    <w:rsid w:val="00436628"/>
    <w:rsid w:val="00436942"/>
    <w:rsid w:val="00436D14"/>
    <w:rsid w:val="004373D6"/>
    <w:rsid w:val="00437539"/>
    <w:rsid w:val="00437D6E"/>
    <w:rsid w:val="00437DA5"/>
    <w:rsid w:val="0044246C"/>
    <w:rsid w:val="0044249D"/>
    <w:rsid w:val="00444591"/>
    <w:rsid w:val="00445DDE"/>
    <w:rsid w:val="00445F8D"/>
    <w:rsid w:val="00446D90"/>
    <w:rsid w:val="00447CAC"/>
    <w:rsid w:val="0045029D"/>
    <w:rsid w:val="00450D61"/>
    <w:rsid w:val="00452046"/>
    <w:rsid w:val="0045366E"/>
    <w:rsid w:val="00453715"/>
    <w:rsid w:val="0045405E"/>
    <w:rsid w:val="00454384"/>
    <w:rsid w:val="00454882"/>
    <w:rsid w:val="00456531"/>
    <w:rsid w:val="00457576"/>
    <w:rsid w:val="004600EB"/>
    <w:rsid w:val="00460B0D"/>
    <w:rsid w:val="00460DDC"/>
    <w:rsid w:val="00460FDB"/>
    <w:rsid w:val="00461324"/>
    <w:rsid w:val="004616BF"/>
    <w:rsid w:val="00461D89"/>
    <w:rsid w:val="00462A6F"/>
    <w:rsid w:val="00462F13"/>
    <w:rsid w:val="004636C9"/>
    <w:rsid w:val="00464618"/>
    <w:rsid w:val="004647A2"/>
    <w:rsid w:val="00464FAF"/>
    <w:rsid w:val="00465A0A"/>
    <w:rsid w:val="00465AF1"/>
    <w:rsid w:val="00465C3E"/>
    <w:rsid w:val="00465E7E"/>
    <w:rsid w:val="00466716"/>
    <w:rsid w:val="004669D3"/>
    <w:rsid w:val="00466B84"/>
    <w:rsid w:val="004676FE"/>
    <w:rsid w:val="00470CB0"/>
    <w:rsid w:val="004713C7"/>
    <w:rsid w:val="00472290"/>
    <w:rsid w:val="004726BE"/>
    <w:rsid w:val="00472DB0"/>
    <w:rsid w:val="00472EEC"/>
    <w:rsid w:val="0047300B"/>
    <w:rsid w:val="004738C3"/>
    <w:rsid w:val="00473C5C"/>
    <w:rsid w:val="004742B9"/>
    <w:rsid w:val="004744C5"/>
    <w:rsid w:val="00475B24"/>
    <w:rsid w:val="00475FD7"/>
    <w:rsid w:val="00477151"/>
    <w:rsid w:val="00477BF1"/>
    <w:rsid w:val="00480AA7"/>
    <w:rsid w:val="00482190"/>
    <w:rsid w:val="00482E68"/>
    <w:rsid w:val="00483430"/>
    <w:rsid w:val="00483618"/>
    <w:rsid w:val="00483C99"/>
    <w:rsid w:val="00484878"/>
    <w:rsid w:val="004848A1"/>
    <w:rsid w:val="00484EEF"/>
    <w:rsid w:val="00484EF4"/>
    <w:rsid w:val="004862EF"/>
    <w:rsid w:val="00487976"/>
    <w:rsid w:val="00487E64"/>
    <w:rsid w:val="00490225"/>
    <w:rsid w:val="00492102"/>
    <w:rsid w:val="0049215A"/>
    <w:rsid w:val="004928F0"/>
    <w:rsid w:val="00492AC1"/>
    <w:rsid w:val="00494A41"/>
    <w:rsid w:val="004955FD"/>
    <w:rsid w:val="00495889"/>
    <w:rsid w:val="00496139"/>
    <w:rsid w:val="00496B64"/>
    <w:rsid w:val="00497237"/>
    <w:rsid w:val="0049735A"/>
    <w:rsid w:val="00497752"/>
    <w:rsid w:val="004A118E"/>
    <w:rsid w:val="004A11AF"/>
    <w:rsid w:val="004A1425"/>
    <w:rsid w:val="004A152C"/>
    <w:rsid w:val="004A2520"/>
    <w:rsid w:val="004A282E"/>
    <w:rsid w:val="004A2D80"/>
    <w:rsid w:val="004A2DDF"/>
    <w:rsid w:val="004A33CE"/>
    <w:rsid w:val="004A3810"/>
    <w:rsid w:val="004A38B7"/>
    <w:rsid w:val="004A3E18"/>
    <w:rsid w:val="004A5F1C"/>
    <w:rsid w:val="004A69BB"/>
    <w:rsid w:val="004A6B07"/>
    <w:rsid w:val="004A6C02"/>
    <w:rsid w:val="004A74A8"/>
    <w:rsid w:val="004A760A"/>
    <w:rsid w:val="004A7B5F"/>
    <w:rsid w:val="004A7D09"/>
    <w:rsid w:val="004B0790"/>
    <w:rsid w:val="004B14A8"/>
    <w:rsid w:val="004B1E90"/>
    <w:rsid w:val="004B204A"/>
    <w:rsid w:val="004B2BF3"/>
    <w:rsid w:val="004B2E5D"/>
    <w:rsid w:val="004B31A2"/>
    <w:rsid w:val="004B3B9D"/>
    <w:rsid w:val="004B4F6E"/>
    <w:rsid w:val="004B532B"/>
    <w:rsid w:val="004B5C14"/>
    <w:rsid w:val="004B791D"/>
    <w:rsid w:val="004C3EB7"/>
    <w:rsid w:val="004C4952"/>
    <w:rsid w:val="004C49A4"/>
    <w:rsid w:val="004C4B94"/>
    <w:rsid w:val="004C5420"/>
    <w:rsid w:val="004C57E9"/>
    <w:rsid w:val="004C6280"/>
    <w:rsid w:val="004C7765"/>
    <w:rsid w:val="004D0132"/>
    <w:rsid w:val="004D06E4"/>
    <w:rsid w:val="004D14D6"/>
    <w:rsid w:val="004D2608"/>
    <w:rsid w:val="004D2727"/>
    <w:rsid w:val="004D4285"/>
    <w:rsid w:val="004D7923"/>
    <w:rsid w:val="004E10D6"/>
    <w:rsid w:val="004E13F6"/>
    <w:rsid w:val="004E189A"/>
    <w:rsid w:val="004E264B"/>
    <w:rsid w:val="004E478F"/>
    <w:rsid w:val="004E4A2A"/>
    <w:rsid w:val="004E50A4"/>
    <w:rsid w:val="004E5C37"/>
    <w:rsid w:val="004E5DE3"/>
    <w:rsid w:val="004E60EF"/>
    <w:rsid w:val="004E661A"/>
    <w:rsid w:val="004E6A1F"/>
    <w:rsid w:val="004E6CB1"/>
    <w:rsid w:val="004E7A74"/>
    <w:rsid w:val="004E7DC8"/>
    <w:rsid w:val="004F00EB"/>
    <w:rsid w:val="004F0A33"/>
    <w:rsid w:val="004F10DD"/>
    <w:rsid w:val="004F12D3"/>
    <w:rsid w:val="004F1861"/>
    <w:rsid w:val="004F1AAB"/>
    <w:rsid w:val="004F1E85"/>
    <w:rsid w:val="004F263C"/>
    <w:rsid w:val="004F34D0"/>
    <w:rsid w:val="004F3687"/>
    <w:rsid w:val="004F3FF3"/>
    <w:rsid w:val="004F47E4"/>
    <w:rsid w:val="004F4B95"/>
    <w:rsid w:val="004F5117"/>
    <w:rsid w:val="004F569B"/>
    <w:rsid w:val="004F5AC2"/>
    <w:rsid w:val="004F5F88"/>
    <w:rsid w:val="004F76F4"/>
    <w:rsid w:val="00500191"/>
    <w:rsid w:val="00500D31"/>
    <w:rsid w:val="005019A8"/>
    <w:rsid w:val="00501DAC"/>
    <w:rsid w:val="00501EFA"/>
    <w:rsid w:val="00502BD3"/>
    <w:rsid w:val="00503BFA"/>
    <w:rsid w:val="00503E0C"/>
    <w:rsid w:val="00504520"/>
    <w:rsid w:val="00504EC7"/>
    <w:rsid w:val="00505758"/>
    <w:rsid w:val="0050607B"/>
    <w:rsid w:val="00506489"/>
    <w:rsid w:val="00507C9D"/>
    <w:rsid w:val="00507EBA"/>
    <w:rsid w:val="00510175"/>
    <w:rsid w:val="00511502"/>
    <w:rsid w:val="00512CA7"/>
    <w:rsid w:val="005131EE"/>
    <w:rsid w:val="0051359B"/>
    <w:rsid w:val="005146E2"/>
    <w:rsid w:val="005149E1"/>
    <w:rsid w:val="005153F5"/>
    <w:rsid w:val="005154A1"/>
    <w:rsid w:val="00515B76"/>
    <w:rsid w:val="00515D0D"/>
    <w:rsid w:val="00516653"/>
    <w:rsid w:val="00516A2C"/>
    <w:rsid w:val="00517467"/>
    <w:rsid w:val="0051779F"/>
    <w:rsid w:val="005177EE"/>
    <w:rsid w:val="00517A86"/>
    <w:rsid w:val="00517DB1"/>
    <w:rsid w:val="0052025A"/>
    <w:rsid w:val="005209D4"/>
    <w:rsid w:val="005221CB"/>
    <w:rsid w:val="005228CB"/>
    <w:rsid w:val="00522AFD"/>
    <w:rsid w:val="00522CCE"/>
    <w:rsid w:val="0052304A"/>
    <w:rsid w:val="0052339F"/>
    <w:rsid w:val="005234CC"/>
    <w:rsid w:val="0052358E"/>
    <w:rsid w:val="00523EFE"/>
    <w:rsid w:val="00523FD3"/>
    <w:rsid w:val="00524F0D"/>
    <w:rsid w:val="0052562C"/>
    <w:rsid w:val="0052726D"/>
    <w:rsid w:val="0052750D"/>
    <w:rsid w:val="00530407"/>
    <w:rsid w:val="0053058D"/>
    <w:rsid w:val="00531A90"/>
    <w:rsid w:val="005327EA"/>
    <w:rsid w:val="00532D22"/>
    <w:rsid w:val="0053312F"/>
    <w:rsid w:val="00534B38"/>
    <w:rsid w:val="005354C4"/>
    <w:rsid w:val="00535F01"/>
    <w:rsid w:val="00540365"/>
    <w:rsid w:val="0054068A"/>
    <w:rsid w:val="005406C1"/>
    <w:rsid w:val="00540B9D"/>
    <w:rsid w:val="00541066"/>
    <w:rsid w:val="005422F9"/>
    <w:rsid w:val="005424FE"/>
    <w:rsid w:val="00542559"/>
    <w:rsid w:val="005433A8"/>
    <w:rsid w:val="005433D9"/>
    <w:rsid w:val="005446F4"/>
    <w:rsid w:val="00544812"/>
    <w:rsid w:val="00544C33"/>
    <w:rsid w:val="00545505"/>
    <w:rsid w:val="005459CD"/>
    <w:rsid w:val="005461CB"/>
    <w:rsid w:val="00546AC0"/>
    <w:rsid w:val="00546BEE"/>
    <w:rsid w:val="00547857"/>
    <w:rsid w:val="005506EE"/>
    <w:rsid w:val="005509F7"/>
    <w:rsid w:val="00550ED1"/>
    <w:rsid w:val="00550FF2"/>
    <w:rsid w:val="00551072"/>
    <w:rsid w:val="00551B14"/>
    <w:rsid w:val="005522D7"/>
    <w:rsid w:val="005523FD"/>
    <w:rsid w:val="005529B9"/>
    <w:rsid w:val="00552BB6"/>
    <w:rsid w:val="00552E0B"/>
    <w:rsid w:val="005535C0"/>
    <w:rsid w:val="005539CD"/>
    <w:rsid w:val="005548CA"/>
    <w:rsid w:val="00555A34"/>
    <w:rsid w:val="0055684C"/>
    <w:rsid w:val="00556CC7"/>
    <w:rsid w:val="0055701A"/>
    <w:rsid w:val="0055758E"/>
    <w:rsid w:val="005576A2"/>
    <w:rsid w:val="005617E0"/>
    <w:rsid w:val="0056180E"/>
    <w:rsid w:val="00562DC6"/>
    <w:rsid w:val="00562EE1"/>
    <w:rsid w:val="005632AF"/>
    <w:rsid w:val="00563379"/>
    <w:rsid w:val="005637B5"/>
    <w:rsid w:val="00563A62"/>
    <w:rsid w:val="00564AA1"/>
    <w:rsid w:val="00566264"/>
    <w:rsid w:val="005662A0"/>
    <w:rsid w:val="00567295"/>
    <w:rsid w:val="005713A4"/>
    <w:rsid w:val="00571978"/>
    <w:rsid w:val="00571A0A"/>
    <w:rsid w:val="005725F8"/>
    <w:rsid w:val="005737C9"/>
    <w:rsid w:val="0057468C"/>
    <w:rsid w:val="00574BEE"/>
    <w:rsid w:val="00575D0F"/>
    <w:rsid w:val="00575EC2"/>
    <w:rsid w:val="00576080"/>
    <w:rsid w:val="00576717"/>
    <w:rsid w:val="005808BE"/>
    <w:rsid w:val="0058115B"/>
    <w:rsid w:val="005814BF"/>
    <w:rsid w:val="0058165C"/>
    <w:rsid w:val="0058265C"/>
    <w:rsid w:val="00582A8C"/>
    <w:rsid w:val="005838C8"/>
    <w:rsid w:val="0058429A"/>
    <w:rsid w:val="00584681"/>
    <w:rsid w:val="005848A0"/>
    <w:rsid w:val="00584B18"/>
    <w:rsid w:val="00585307"/>
    <w:rsid w:val="0058707B"/>
    <w:rsid w:val="005877FB"/>
    <w:rsid w:val="00587AF3"/>
    <w:rsid w:val="00587D56"/>
    <w:rsid w:val="005900C6"/>
    <w:rsid w:val="005905AC"/>
    <w:rsid w:val="00590746"/>
    <w:rsid w:val="00591AC3"/>
    <w:rsid w:val="00591B7C"/>
    <w:rsid w:val="005925A7"/>
    <w:rsid w:val="00592BDD"/>
    <w:rsid w:val="00592F8D"/>
    <w:rsid w:val="00592FE3"/>
    <w:rsid w:val="00594DA3"/>
    <w:rsid w:val="0059515B"/>
    <w:rsid w:val="00595515"/>
    <w:rsid w:val="0059568B"/>
    <w:rsid w:val="00596AB8"/>
    <w:rsid w:val="0059705A"/>
    <w:rsid w:val="00597249"/>
    <w:rsid w:val="00597E0B"/>
    <w:rsid w:val="005A038A"/>
    <w:rsid w:val="005A0808"/>
    <w:rsid w:val="005A3077"/>
    <w:rsid w:val="005A3772"/>
    <w:rsid w:val="005A3E53"/>
    <w:rsid w:val="005A405C"/>
    <w:rsid w:val="005A4BCB"/>
    <w:rsid w:val="005A59CB"/>
    <w:rsid w:val="005A5ED8"/>
    <w:rsid w:val="005A6D08"/>
    <w:rsid w:val="005A7FDF"/>
    <w:rsid w:val="005B1119"/>
    <w:rsid w:val="005B1357"/>
    <w:rsid w:val="005B1445"/>
    <w:rsid w:val="005B1607"/>
    <w:rsid w:val="005B1C66"/>
    <w:rsid w:val="005B1D40"/>
    <w:rsid w:val="005B20F3"/>
    <w:rsid w:val="005B2D22"/>
    <w:rsid w:val="005B3EE9"/>
    <w:rsid w:val="005B4EFA"/>
    <w:rsid w:val="005B5A9C"/>
    <w:rsid w:val="005B5CC8"/>
    <w:rsid w:val="005B6727"/>
    <w:rsid w:val="005B69A2"/>
    <w:rsid w:val="005B7394"/>
    <w:rsid w:val="005C039C"/>
    <w:rsid w:val="005C0A0E"/>
    <w:rsid w:val="005C0D45"/>
    <w:rsid w:val="005C16CC"/>
    <w:rsid w:val="005C2A09"/>
    <w:rsid w:val="005C48A9"/>
    <w:rsid w:val="005C490C"/>
    <w:rsid w:val="005C57C2"/>
    <w:rsid w:val="005C58B5"/>
    <w:rsid w:val="005C59B4"/>
    <w:rsid w:val="005C62AF"/>
    <w:rsid w:val="005C68C9"/>
    <w:rsid w:val="005C6AB3"/>
    <w:rsid w:val="005C71F5"/>
    <w:rsid w:val="005D01ED"/>
    <w:rsid w:val="005D0310"/>
    <w:rsid w:val="005D0491"/>
    <w:rsid w:val="005D04F6"/>
    <w:rsid w:val="005D071B"/>
    <w:rsid w:val="005D1174"/>
    <w:rsid w:val="005D2A70"/>
    <w:rsid w:val="005D443C"/>
    <w:rsid w:val="005D5E8A"/>
    <w:rsid w:val="005D5F69"/>
    <w:rsid w:val="005D618C"/>
    <w:rsid w:val="005E0109"/>
    <w:rsid w:val="005E05CB"/>
    <w:rsid w:val="005E065B"/>
    <w:rsid w:val="005E0E6C"/>
    <w:rsid w:val="005E13DA"/>
    <w:rsid w:val="005E1BCD"/>
    <w:rsid w:val="005E1E0D"/>
    <w:rsid w:val="005E2FA3"/>
    <w:rsid w:val="005E3407"/>
    <w:rsid w:val="005E4169"/>
    <w:rsid w:val="005E5E0A"/>
    <w:rsid w:val="005E61C0"/>
    <w:rsid w:val="005E63ED"/>
    <w:rsid w:val="005E7E2D"/>
    <w:rsid w:val="005F012C"/>
    <w:rsid w:val="005F030C"/>
    <w:rsid w:val="005F0C5F"/>
    <w:rsid w:val="005F24F7"/>
    <w:rsid w:val="005F29EA"/>
    <w:rsid w:val="005F2D46"/>
    <w:rsid w:val="005F3B10"/>
    <w:rsid w:val="005F4D67"/>
    <w:rsid w:val="005F4EFB"/>
    <w:rsid w:val="005F51C3"/>
    <w:rsid w:val="005F6278"/>
    <w:rsid w:val="005F726C"/>
    <w:rsid w:val="005F7E6E"/>
    <w:rsid w:val="005F7FA0"/>
    <w:rsid w:val="00600CC0"/>
    <w:rsid w:val="00601F15"/>
    <w:rsid w:val="00603262"/>
    <w:rsid w:val="0060396A"/>
    <w:rsid w:val="00603C73"/>
    <w:rsid w:val="00603D14"/>
    <w:rsid w:val="00603FD8"/>
    <w:rsid w:val="00604E5B"/>
    <w:rsid w:val="00604E74"/>
    <w:rsid w:val="00605E51"/>
    <w:rsid w:val="0060782F"/>
    <w:rsid w:val="00607935"/>
    <w:rsid w:val="0061082B"/>
    <w:rsid w:val="00612656"/>
    <w:rsid w:val="0061301B"/>
    <w:rsid w:val="00613799"/>
    <w:rsid w:val="006161BD"/>
    <w:rsid w:val="00620A97"/>
    <w:rsid w:val="00620D2C"/>
    <w:rsid w:val="006213A3"/>
    <w:rsid w:val="0062343A"/>
    <w:rsid w:val="00623CCD"/>
    <w:rsid w:val="00624244"/>
    <w:rsid w:val="0062488F"/>
    <w:rsid w:val="00624F87"/>
    <w:rsid w:val="00625194"/>
    <w:rsid w:val="006255A8"/>
    <w:rsid w:val="00625CBC"/>
    <w:rsid w:val="006263A1"/>
    <w:rsid w:val="00626453"/>
    <w:rsid w:val="00627A36"/>
    <w:rsid w:val="00630E96"/>
    <w:rsid w:val="00633057"/>
    <w:rsid w:val="00633F4D"/>
    <w:rsid w:val="006354A5"/>
    <w:rsid w:val="00636A56"/>
    <w:rsid w:val="00636D56"/>
    <w:rsid w:val="006376BC"/>
    <w:rsid w:val="00637BD0"/>
    <w:rsid w:val="00637F97"/>
    <w:rsid w:val="00640536"/>
    <w:rsid w:val="006406E8"/>
    <w:rsid w:val="006407BD"/>
    <w:rsid w:val="0064086A"/>
    <w:rsid w:val="00640CE2"/>
    <w:rsid w:val="00641755"/>
    <w:rsid w:val="00641A3E"/>
    <w:rsid w:val="00641E26"/>
    <w:rsid w:val="0064237C"/>
    <w:rsid w:val="00642B47"/>
    <w:rsid w:val="00642BC9"/>
    <w:rsid w:val="006434A8"/>
    <w:rsid w:val="006468E2"/>
    <w:rsid w:val="00647354"/>
    <w:rsid w:val="00647363"/>
    <w:rsid w:val="00647D25"/>
    <w:rsid w:val="00651E0A"/>
    <w:rsid w:val="006520BF"/>
    <w:rsid w:val="00652AA4"/>
    <w:rsid w:val="00652B42"/>
    <w:rsid w:val="00653C15"/>
    <w:rsid w:val="006542C1"/>
    <w:rsid w:val="0065563D"/>
    <w:rsid w:val="00655A76"/>
    <w:rsid w:val="00655DB0"/>
    <w:rsid w:val="0065662C"/>
    <w:rsid w:val="00656E97"/>
    <w:rsid w:val="0065708E"/>
    <w:rsid w:val="00657182"/>
    <w:rsid w:val="00657854"/>
    <w:rsid w:val="00657A17"/>
    <w:rsid w:val="00660F11"/>
    <w:rsid w:val="00660FA9"/>
    <w:rsid w:val="00662745"/>
    <w:rsid w:val="006635FB"/>
    <w:rsid w:val="00663697"/>
    <w:rsid w:val="00664C68"/>
    <w:rsid w:val="00664C93"/>
    <w:rsid w:val="0066557C"/>
    <w:rsid w:val="0066582F"/>
    <w:rsid w:val="00665FD3"/>
    <w:rsid w:val="006666C8"/>
    <w:rsid w:val="00667A59"/>
    <w:rsid w:val="00667C51"/>
    <w:rsid w:val="00667CE4"/>
    <w:rsid w:val="00667D55"/>
    <w:rsid w:val="006700DE"/>
    <w:rsid w:val="00670557"/>
    <w:rsid w:val="00672761"/>
    <w:rsid w:val="00673438"/>
    <w:rsid w:val="006735EB"/>
    <w:rsid w:val="006737E0"/>
    <w:rsid w:val="00673AB6"/>
    <w:rsid w:val="00673ADC"/>
    <w:rsid w:val="00673F93"/>
    <w:rsid w:val="00674B71"/>
    <w:rsid w:val="0067509C"/>
    <w:rsid w:val="0067546A"/>
    <w:rsid w:val="006756DF"/>
    <w:rsid w:val="0067596E"/>
    <w:rsid w:val="00676D1B"/>
    <w:rsid w:val="00677352"/>
    <w:rsid w:val="00677E9E"/>
    <w:rsid w:val="00680AB8"/>
    <w:rsid w:val="006817F3"/>
    <w:rsid w:val="006829E1"/>
    <w:rsid w:val="00682A14"/>
    <w:rsid w:val="00683120"/>
    <w:rsid w:val="00683EAE"/>
    <w:rsid w:val="006850E3"/>
    <w:rsid w:val="006864DC"/>
    <w:rsid w:val="00687991"/>
    <w:rsid w:val="00691985"/>
    <w:rsid w:val="00691C7A"/>
    <w:rsid w:val="00692458"/>
    <w:rsid w:val="0069272B"/>
    <w:rsid w:val="006927FE"/>
    <w:rsid w:val="00693FB2"/>
    <w:rsid w:val="006945D9"/>
    <w:rsid w:val="006962BE"/>
    <w:rsid w:val="00697337"/>
    <w:rsid w:val="00697FB6"/>
    <w:rsid w:val="00697FEE"/>
    <w:rsid w:val="006A07FA"/>
    <w:rsid w:val="006A0D2F"/>
    <w:rsid w:val="006A167B"/>
    <w:rsid w:val="006A2358"/>
    <w:rsid w:val="006A2888"/>
    <w:rsid w:val="006A31DE"/>
    <w:rsid w:val="006A4148"/>
    <w:rsid w:val="006A4149"/>
    <w:rsid w:val="006A4301"/>
    <w:rsid w:val="006A56FE"/>
    <w:rsid w:val="006A589F"/>
    <w:rsid w:val="006A6919"/>
    <w:rsid w:val="006A72CD"/>
    <w:rsid w:val="006B00D6"/>
    <w:rsid w:val="006B0F87"/>
    <w:rsid w:val="006B19F4"/>
    <w:rsid w:val="006B1B2C"/>
    <w:rsid w:val="006B1D39"/>
    <w:rsid w:val="006B2641"/>
    <w:rsid w:val="006B2A66"/>
    <w:rsid w:val="006B2DBA"/>
    <w:rsid w:val="006B386E"/>
    <w:rsid w:val="006B4419"/>
    <w:rsid w:val="006B50B2"/>
    <w:rsid w:val="006B51E9"/>
    <w:rsid w:val="006B526F"/>
    <w:rsid w:val="006B5367"/>
    <w:rsid w:val="006B5B1D"/>
    <w:rsid w:val="006B6B2E"/>
    <w:rsid w:val="006B6BFC"/>
    <w:rsid w:val="006B7B58"/>
    <w:rsid w:val="006B7BD9"/>
    <w:rsid w:val="006C06D7"/>
    <w:rsid w:val="006C17FA"/>
    <w:rsid w:val="006C2044"/>
    <w:rsid w:val="006C20BC"/>
    <w:rsid w:val="006C390E"/>
    <w:rsid w:val="006C402F"/>
    <w:rsid w:val="006C49ED"/>
    <w:rsid w:val="006C51F4"/>
    <w:rsid w:val="006C583A"/>
    <w:rsid w:val="006C5D12"/>
    <w:rsid w:val="006C5DA9"/>
    <w:rsid w:val="006C6362"/>
    <w:rsid w:val="006D12B9"/>
    <w:rsid w:val="006D175F"/>
    <w:rsid w:val="006D24DA"/>
    <w:rsid w:val="006D2D8A"/>
    <w:rsid w:val="006D2F1D"/>
    <w:rsid w:val="006D3006"/>
    <w:rsid w:val="006D3154"/>
    <w:rsid w:val="006D37EB"/>
    <w:rsid w:val="006D3E84"/>
    <w:rsid w:val="006D4773"/>
    <w:rsid w:val="006D4803"/>
    <w:rsid w:val="006D5040"/>
    <w:rsid w:val="006D59E4"/>
    <w:rsid w:val="006D63C2"/>
    <w:rsid w:val="006E0985"/>
    <w:rsid w:val="006E0EA6"/>
    <w:rsid w:val="006E0EFE"/>
    <w:rsid w:val="006E1404"/>
    <w:rsid w:val="006E1499"/>
    <w:rsid w:val="006E1C21"/>
    <w:rsid w:val="006E2088"/>
    <w:rsid w:val="006E249F"/>
    <w:rsid w:val="006E2A71"/>
    <w:rsid w:val="006E3DC6"/>
    <w:rsid w:val="006E44E0"/>
    <w:rsid w:val="006E4A1A"/>
    <w:rsid w:val="006E59A5"/>
    <w:rsid w:val="006E62F3"/>
    <w:rsid w:val="006E706B"/>
    <w:rsid w:val="006E7325"/>
    <w:rsid w:val="006F1BC4"/>
    <w:rsid w:val="006F2429"/>
    <w:rsid w:val="006F27D8"/>
    <w:rsid w:val="006F2F69"/>
    <w:rsid w:val="006F3C7E"/>
    <w:rsid w:val="006F4B61"/>
    <w:rsid w:val="006F5265"/>
    <w:rsid w:val="006F5A4F"/>
    <w:rsid w:val="006F647F"/>
    <w:rsid w:val="006F65D0"/>
    <w:rsid w:val="006F69BB"/>
    <w:rsid w:val="006F6F4C"/>
    <w:rsid w:val="006F6FEB"/>
    <w:rsid w:val="006F7568"/>
    <w:rsid w:val="006F7B51"/>
    <w:rsid w:val="006F7C52"/>
    <w:rsid w:val="0070046C"/>
    <w:rsid w:val="007008B6"/>
    <w:rsid w:val="00700E0D"/>
    <w:rsid w:val="00701DA3"/>
    <w:rsid w:val="00701F71"/>
    <w:rsid w:val="007020FA"/>
    <w:rsid w:val="007024B9"/>
    <w:rsid w:val="007026D3"/>
    <w:rsid w:val="00702E96"/>
    <w:rsid w:val="007031EF"/>
    <w:rsid w:val="00703BC7"/>
    <w:rsid w:val="00703CB3"/>
    <w:rsid w:val="00705286"/>
    <w:rsid w:val="007052C0"/>
    <w:rsid w:val="0070578E"/>
    <w:rsid w:val="007063CE"/>
    <w:rsid w:val="0070686D"/>
    <w:rsid w:val="00706A91"/>
    <w:rsid w:val="00706C28"/>
    <w:rsid w:val="007075A9"/>
    <w:rsid w:val="00707F8C"/>
    <w:rsid w:val="00710AB7"/>
    <w:rsid w:val="0071116D"/>
    <w:rsid w:val="00711B90"/>
    <w:rsid w:val="007120DA"/>
    <w:rsid w:val="00712211"/>
    <w:rsid w:val="007126C3"/>
    <w:rsid w:val="00712B6A"/>
    <w:rsid w:val="007135EC"/>
    <w:rsid w:val="00714443"/>
    <w:rsid w:val="00716ED3"/>
    <w:rsid w:val="00717B42"/>
    <w:rsid w:val="00717B73"/>
    <w:rsid w:val="00720942"/>
    <w:rsid w:val="00721649"/>
    <w:rsid w:val="00722689"/>
    <w:rsid w:val="00722882"/>
    <w:rsid w:val="00724C76"/>
    <w:rsid w:val="00724D35"/>
    <w:rsid w:val="007267C0"/>
    <w:rsid w:val="00726D07"/>
    <w:rsid w:val="00727FFB"/>
    <w:rsid w:val="00730202"/>
    <w:rsid w:val="0073074E"/>
    <w:rsid w:val="007309FB"/>
    <w:rsid w:val="00730A91"/>
    <w:rsid w:val="00730B2C"/>
    <w:rsid w:val="00730C62"/>
    <w:rsid w:val="0073107A"/>
    <w:rsid w:val="007314D8"/>
    <w:rsid w:val="00732BB7"/>
    <w:rsid w:val="00732E2B"/>
    <w:rsid w:val="00734F01"/>
    <w:rsid w:val="0073505A"/>
    <w:rsid w:val="0073540D"/>
    <w:rsid w:val="007354DC"/>
    <w:rsid w:val="00736E52"/>
    <w:rsid w:val="0073744C"/>
    <w:rsid w:val="00737C54"/>
    <w:rsid w:val="00740643"/>
    <w:rsid w:val="00740DE0"/>
    <w:rsid w:val="007423F4"/>
    <w:rsid w:val="00742D20"/>
    <w:rsid w:val="007435A5"/>
    <w:rsid w:val="00743EF6"/>
    <w:rsid w:val="00744516"/>
    <w:rsid w:val="0074466A"/>
    <w:rsid w:val="007446F6"/>
    <w:rsid w:val="00745323"/>
    <w:rsid w:val="00745DE3"/>
    <w:rsid w:val="00746C69"/>
    <w:rsid w:val="0075065A"/>
    <w:rsid w:val="00750773"/>
    <w:rsid w:val="0075182D"/>
    <w:rsid w:val="00751886"/>
    <w:rsid w:val="00751B6A"/>
    <w:rsid w:val="0075277A"/>
    <w:rsid w:val="00752A28"/>
    <w:rsid w:val="0075355F"/>
    <w:rsid w:val="00753C74"/>
    <w:rsid w:val="0075626F"/>
    <w:rsid w:val="007565B4"/>
    <w:rsid w:val="007565E1"/>
    <w:rsid w:val="007568AA"/>
    <w:rsid w:val="00756DF8"/>
    <w:rsid w:val="00760101"/>
    <w:rsid w:val="007602A0"/>
    <w:rsid w:val="007608E5"/>
    <w:rsid w:val="00760BE7"/>
    <w:rsid w:val="00761030"/>
    <w:rsid w:val="007619C7"/>
    <w:rsid w:val="00761AD5"/>
    <w:rsid w:val="00761E5C"/>
    <w:rsid w:val="00762939"/>
    <w:rsid w:val="00763277"/>
    <w:rsid w:val="0076355F"/>
    <w:rsid w:val="00764F6A"/>
    <w:rsid w:val="00765654"/>
    <w:rsid w:val="007656E7"/>
    <w:rsid w:val="00765B7D"/>
    <w:rsid w:val="00765D7A"/>
    <w:rsid w:val="007665FB"/>
    <w:rsid w:val="0076682D"/>
    <w:rsid w:val="00767189"/>
    <w:rsid w:val="00767876"/>
    <w:rsid w:val="00767B18"/>
    <w:rsid w:val="00770846"/>
    <w:rsid w:val="0077104A"/>
    <w:rsid w:val="00771105"/>
    <w:rsid w:val="00771837"/>
    <w:rsid w:val="00771E5B"/>
    <w:rsid w:val="00773E14"/>
    <w:rsid w:val="00774517"/>
    <w:rsid w:val="0077514A"/>
    <w:rsid w:val="00775527"/>
    <w:rsid w:val="00776070"/>
    <w:rsid w:val="0077681C"/>
    <w:rsid w:val="0077689E"/>
    <w:rsid w:val="00776E5B"/>
    <w:rsid w:val="0077706F"/>
    <w:rsid w:val="007773D5"/>
    <w:rsid w:val="00777DE8"/>
    <w:rsid w:val="00780588"/>
    <w:rsid w:val="007831B8"/>
    <w:rsid w:val="00784328"/>
    <w:rsid w:val="00785737"/>
    <w:rsid w:val="00786766"/>
    <w:rsid w:val="00786E87"/>
    <w:rsid w:val="00786FFB"/>
    <w:rsid w:val="0078702A"/>
    <w:rsid w:val="007874A7"/>
    <w:rsid w:val="00787693"/>
    <w:rsid w:val="00787A0D"/>
    <w:rsid w:val="00790B2A"/>
    <w:rsid w:val="00790C14"/>
    <w:rsid w:val="00791698"/>
    <w:rsid w:val="007925EF"/>
    <w:rsid w:val="00792B2A"/>
    <w:rsid w:val="00792BDF"/>
    <w:rsid w:val="0079320E"/>
    <w:rsid w:val="007936D8"/>
    <w:rsid w:val="00793A2C"/>
    <w:rsid w:val="00795C25"/>
    <w:rsid w:val="007960D2"/>
    <w:rsid w:val="00796435"/>
    <w:rsid w:val="007968EF"/>
    <w:rsid w:val="00796983"/>
    <w:rsid w:val="00797DDB"/>
    <w:rsid w:val="007A2A4A"/>
    <w:rsid w:val="007A3313"/>
    <w:rsid w:val="007A3A17"/>
    <w:rsid w:val="007A415C"/>
    <w:rsid w:val="007A439D"/>
    <w:rsid w:val="007A4CF0"/>
    <w:rsid w:val="007A4DC1"/>
    <w:rsid w:val="007A505C"/>
    <w:rsid w:val="007A5B27"/>
    <w:rsid w:val="007A6956"/>
    <w:rsid w:val="007A7ABF"/>
    <w:rsid w:val="007A7DE6"/>
    <w:rsid w:val="007B0362"/>
    <w:rsid w:val="007B07D1"/>
    <w:rsid w:val="007B13F5"/>
    <w:rsid w:val="007B190F"/>
    <w:rsid w:val="007B2BAF"/>
    <w:rsid w:val="007B3900"/>
    <w:rsid w:val="007B3F68"/>
    <w:rsid w:val="007B4072"/>
    <w:rsid w:val="007B468A"/>
    <w:rsid w:val="007B4E5B"/>
    <w:rsid w:val="007B5112"/>
    <w:rsid w:val="007B53DF"/>
    <w:rsid w:val="007B5887"/>
    <w:rsid w:val="007B683A"/>
    <w:rsid w:val="007C0527"/>
    <w:rsid w:val="007C0801"/>
    <w:rsid w:val="007C0D71"/>
    <w:rsid w:val="007C104C"/>
    <w:rsid w:val="007C1DE0"/>
    <w:rsid w:val="007C2060"/>
    <w:rsid w:val="007C28DF"/>
    <w:rsid w:val="007C3E97"/>
    <w:rsid w:val="007C3F1D"/>
    <w:rsid w:val="007C41B0"/>
    <w:rsid w:val="007C44BC"/>
    <w:rsid w:val="007C52EC"/>
    <w:rsid w:val="007C5324"/>
    <w:rsid w:val="007C5927"/>
    <w:rsid w:val="007C66C8"/>
    <w:rsid w:val="007C7356"/>
    <w:rsid w:val="007C77B8"/>
    <w:rsid w:val="007C789C"/>
    <w:rsid w:val="007C7ADB"/>
    <w:rsid w:val="007D08AB"/>
    <w:rsid w:val="007D0972"/>
    <w:rsid w:val="007D19A4"/>
    <w:rsid w:val="007D1FFE"/>
    <w:rsid w:val="007D386E"/>
    <w:rsid w:val="007D3CB9"/>
    <w:rsid w:val="007D42D4"/>
    <w:rsid w:val="007D78C0"/>
    <w:rsid w:val="007D7965"/>
    <w:rsid w:val="007D79ED"/>
    <w:rsid w:val="007E06D4"/>
    <w:rsid w:val="007E09DB"/>
    <w:rsid w:val="007E0CFF"/>
    <w:rsid w:val="007E174D"/>
    <w:rsid w:val="007E1B9E"/>
    <w:rsid w:val="007E3350"/>
    <w:rsid w:val="007E4E8E"/>
    <w:rsid w:val="007E5422"/>
    <w:rsid w:val="007E579B"/>
    <w:rsid w:val="007E67A0"/>
    <w:rsid w:val="007E6AAF"/>
    <w:rsid w:val="007F11EE"/>
    <w:rsid w:val="007F1EEE"/>
    <w:rsid w:val="007F2A5F"/>
    <w:rsid w:val="007F31A6"/>
    <w:rsid w:val="007F3758"/>
    <w:rsid w:val="007F3DE5"/>
    <w:rsid w:val="007F4432"/>
    <w:rsid w:val="007F4A82"/>
    <w:rsid w:val="007F617E"/>
    <w:rsid w:val="007F64AD"/>
    <w:rsid w:val="007F6D0C"/>
    <w:rsid w:val="007F6E88"/>
    <w:rsid w:val="007F6FEB"/>
    <w:rsid w:val="007F7009"/>
    <w:rsid w:val="007F73D8"/>
    <w:rsid w:val="007F76B5"/>
    <w:rsid w:val="00800D6C"/>
    <w:rsid w:val="008031C5"/>
    <w:rsid w:val="0080330C"/>
    <w:rsid w:val="00803E98"/>
    <w:rsid w:val="0080404E"/>
    <w:rsid w:val="00804188"/>
    <w:rsid w:val="0080435B"/>
    <w:rsid w:val="00804860"/>
    <w:rsid w:val="00805EC5"/>
    <w:rsid w:val="00806659"/>
    <w:rsid w:val="008068B1"/>
    <w:rsid w:val="00806E1E"/>
    <w:rsid w:val="00806E45"/>
    <w:rsid w:val="008077DB"/>
    <w:rsid w:val="00810373"/>
    <w:rsid w:val="0081073D"/>
    <w:rsid w:val="00810B82"/>
    <w:rsid w:val="00811427"/>
    <w:rsid w:val="00811A3B"/>
    <w:rsid w:val="008120C5"/>
    <w:rsid w:val="00812187"/>
    <w:rsid w:val="00812837"/>
    <w:rsid w:val="00812FE9"/>
    <w:rsid w:val="0081378C"/>
    <w:rsid w:val="008139EA"/>
    <w:rsid w:val="00813BAF"/>
    <w:rsid w:val="00813F49"/>
    <w:rsid w:val="008141D9"/>
    <w:rsid w:val="008144BE"/>
    <w:rsid w:val="00815011"/>
    <w:rsid w:val="0081534C"/>
    <w:rsid w:val="00815D75"/>
    <w:rsid w:val="008162E2"/>
    <w:rsid w:val="008164B8"/>
    <w:rsid w:val="00816C1F"/>
    <w:rsid w:val="00817F9D"/>
    <w:rsid w:val="00821195"/>
    <w:rsid w:val="008216D6"/>
    <w:rsid w:val="008224A3"/>
    <w:rsid w:val="00822748"/>
    <w:rsid w:val="0082292E"/>
    <w:rsid w:val="008236D5"/>
    <w:rsid w:val="0082397B"/>
    <w:rsid w:val="00823DF1"/>
    <w:rsid w:val="00824961"/>
    <w:rsid w:val="00824C54"/>
    <w:rsid w:val="00824FDA"/>
    <w:rsid w:val="008257B2"/>
    <w:rsid w:val="008259D5"/>
    <w:rsid w:val="008259DD"/>
    <w:rsid w:val="00825EF8"/>
    <w:rsid w:val="008267EA"/>
    <w:rsid w:val="00826B2B"/>
    <w:rsid w:val="00826D8C"/>
    <w:rsid w:val="008276E2"/>
    <w:rsid w:val="008312CB"/>
    <w:rsid w:val="0083224F"/>
    <w:rsid w:val="00832B38"/>
    <w:rsid w:val="008336D8"/>
    <w:rsid w:val="0083406E"/>
    <w:rsid w:val="008348A4"/>
    <w:rsid w:val="00834DD1"/>
    <w:rsid w:val="008369A3"/>
    <w:rsid w:val="00836C59"/>
    <w:rsid w:val="008370CA"/>
    <w:rsid w:val="008372EB"/>
    <w:rsid w:val="0084034C"/>
    <w:rsid w:val="00840A0D"/>
    <w:rsid w:val="00840B14"/>
    <w:rsid w:val="00843ABD"/>
    <w:rsid w:val="00843FDF"/>
    <w:rsid w:val="00844FC5"/>
    <w:rsid w:val="00846217"/>
    <w:rsid w:val="00846C9A"/>
    <w:rsid w:val="00846D20"/>
    <w:rsid w:val="00851F9C"/>
    <w:rsid w:val="00852009"/>
    <w:rsid w:val="00852162"/>
    <w:rsid w:val="00852168"/>
    <w:rsid w:val="00852B37"/>
    <w:rsid w:val="00853F4F"/>
    <w:rsid w:val="00854A99"/>
    <w:rsid w:val="00855967"/>
    <w:rsid w:val="0085626B"/>
    <w:rsid w:val="008565D5"/>
    <w:rsid w:val="00856BF0"/>
    <w:rsid w:val="0085723E"/>
    <w:rsid w:val="00857D0F"/>
    <w:rsid w:val="00857EA6"/>
    <w:rsid w:val="008601F2"/>
    <w:rsid w:val="00860490"/>
    <w:rsid w:val="0086049E"/>
    <w:rsid w:val="008622FC"/>
    <w:rsid w:val="00863B21"/>
    <w:rsid w:val="00864876"/>
    <w:rsid w:val="00865518"/>
    <w:rsid w:val="0086666F"/>
    <w:rsid w:val="00866CAC"/>
    <w:rsid w:val="0086715B"/>
    <w:rsid w:val="008674DA"/>
    <w:rsid w:val="00870460"/>
    <w:rsid w:val="00871146"/>
    <w:rsid w:val="00871C5B"/>
    <w:rsid w:val="008731FC"/>
    <w:rsid w:val="00874034"/>
    <w:rsid w:val="008744CC"/>
    <w:rsid w:val="00874A57"/>
    <w:rsid w:val="0087523D"/>
    <w:rsid w:val="00876DC6"/>
    <w:rsid w:val="00881504"/>
    <w:rsid w:val="00881579"/>
    <w:rsid w:val="008815FF"/>
    <w:rsid w:val="0088221A"/>
    <w:rsid w:val="00882632"/>
    <w:rsid w:val="0088334B"/>
    <w:rsid w:val="008835A4"/>
    <w:rsid w:val="008839A5"/>
    <w:rsid w:val="00884E9B"/>
    <w:rsid w:val="00884EDA"/>
    <w:rsid w:val="00885429"/>
    <w:rsid w:val="008855C6"/>
    <w:rsid w:val="00885E1C"/>
    <w:rsid w:val="008866B3"/>
    <w:rsid w:val="0088796A"/>
    <w:rsid w:val="00887B24"/>
    <w:rsid w:val="00887B6C"/>
    <w:rsid w:val="00891C3F"/>
    <w:rsid w:val="00894727"/>
    <w:rsid w:val="008947E5"/>
    <w:rsid w:val="00894F81"/>
    <w:rsid w:val="0089514C"/>
    <w:rsid w:val="00895EDB"/>
    <w:rsid w:val="00895FA5"/>
    <w:rsid w:val="00896867"/>
    <w:rsid w:val="00896DB7"/>
    <w:rsid w:val="00896E3C"/>
    <w:rsid w:val="00896E79"/>
    <w:rsid w:val="00896EB0"/>
    <w:rsid w:val="00897422"/>
    <w:rsid w:val="008974BC"/>
    <w:rsid w:val="00897A1A"/>
    <w:rsid w:val="008A03CB"/>
    <w:rsid w:val="008A04FF"/>
    <w:rsid w:val="008A0C0F"/>
    <w:rsid w:val="008A1630"/>
    <w:rsid w:val="008A1AAA"/>
    <w:rsid w:val="008A1E85"/>
    <w:rsid w:val="008A2BA9"/>
    <w:rsid w:val="008A358D"/>
    <w:rsid w:val="008A35CB"/>
    <w:rsid w:val="008A4C83"/>
    <w:rsid w:val="008A5B11"/>
    <w:rsid w:val="008A5BC6"/>
    <w:rsid w:val="008A73E2"/>
    <w:rsid w:val="008A76CE"/>
    <w:rsid w:val="008A772A"/>
    <w:rsid w:val="008A7763"/>
    <w:rsid w:val="008A7839"/>
    <w:rsid w:val="008B156C"/>
    <w:rsid w:val="008B15FB"/>
    <w:rsid w:val="008B2CE9"/>
    <w:rsid w:val="008B3154"/>
    <w:rsid w:val="008B53BF"/>
    <w:rsid w:val="008B5D2F"/>
    <w:rsid w:val="008B70D3"/>
    <w:rsid w:val="008B7904"/>
    <w:rsid w:val="008B7F2B"/>
    <w:rsid w:val="008C07BA"/>
    <w:rsid w:val="008C09D8"/>
    <w:rsid w:val="008C158C"/>
    <w:rsid w:val="008C25B8"/>
    <w:rsid w:val="008C308B"/>
    <w:rsid w:val="008C3BF9"/>
    <w:rsid w:val="008C3EDA"/>
    <w:rsid w:val="008C5B19"/>
    <w:rsid w:val="008C620F"/>
    <w:rsid w:val="008C66AD"/>
    <w:rsid w:val="008C66EB"/>
    <w:rsid w:val="008C7A2D"/>
    <w:rsid w:val="008D0450"/>
    <w:rsid w:val="008D071E"/>
    <w:rsid w:val="008D0D0C"/>
    <w:rsid w:val="008D1221"/>
    <w:rsid w:val="008D191A"/>
    <w:rsid w:val="008D215B"/>
    <w:rsid w:val="008D22D6"/>
    <w:rsid w:val="008D26ED"/>
    <w:rsid w:val="008D2922"/>
    <w:rsid w:val="008D3080"/>
    <w:rsid w:val="008D445A"/>
    <w:rsid w:val="008D4A8B"/>
    <w:rsid w:val="008D52EE"/>
    <w:rsid w:val="008D59D8"/>
    <w:rsid w:val="008D5FA5"/>
    <w:rsid w:val="008D6011"/>
    <w:rsid w:val="008D6700"/>
    <w:rsid w:val="008D6A4D"/>
    <w:rsid w:val="008D6B64"/>
    <w:rsid w:val="008D7804"/>
    <w:rsid w:val="008E09D0"/>
    <w:rsid w:val="008E13C7"/>
    <w:rsid w:val="008E1A75"/>
    <w:rsid w:val="008E1C1B"/>
    <w:rsid w:val="008E35FA"/>
    <w:rsid w:val="008E399C"/>
    <w:rsid w:val="008E3F10"/>
    <w:rsid w:val="008E453E"/>
    <w:rsid w:val="008E4560"/>
    <w:rsid w:val="008E4844"/>
    <w:rsid w:val="008E5314"/>
    <w:rsid w:val="008E5402"/>
    <w:rsid w:val="008E5504"/>
    <w:rsid w:val="008E593D"/>
    <w:rsid w:val="008E5ABE"/>
    <w:rsid w:val="008E5E0C"/>
    <w:rsid w:val="008E5FE3"/>
    <w:rsid w:val="008E6F92"/>
    <w:rsid w:val="008E74CF"/>
    <w:rsid w:val="008F015E"/>
    <w:rsid w:val="008F05D0"/>
    <w:rsid w:val="008F21AB"/>
    <w:rsid w:val="008F2467"/>
    <w:rsid w:val="008F2656"/>
    <w:rsid w:val="008F476C"/>
    <w:rsid w:val="008F4E74"/>
    <w:rsid w:val="008F50F1"/>
    <w:rsid w:val="008F5F14"/>
    <w:rsid w:val="008F6726"/>
    <w:rsid w:val="008F69A5"/>
    <w:rsid w:val="008F6DC5"/>
    <w:rsid w:val="008F72B6"/>
    <w:rsid w:val="008F74F1"/>
    <w:rsid w:val="009004F5"/>
    <w:rsid w:val="00900CCC"/>
    <w:rsid w:val="00900FD7"/>
    <w:rsid w:val="009011D4"/>
    <w:rsid w:val="009017A9"/>
    <w:rsid w:val="00901DD1"/>
    <w:rsid w:val="00901FE1"/>
    <w:rsid w:val="00903EDB"/>
    <w:rsid w:val="00904286"/>
    <w:rsid w:val="0090492E"/>
    <w:rsid w:val="00905639"/>
    <w:rsid w:val="0090583E"/>
    <w:rsid w:val="009065EC"/>
    <w:rsid w:val="00906A07"/>
    <w:rsid w:val="009070BA"/>
    <w:rsid w:val="00907465"/>
    <w:rsid w:val="00907E44"/>
    <w:rsid w:val="00910288"/>
    <w:rsid w:val="009129E4"/>
    <w:rsid w:val="009134D7"/>
    <w:rsid w:val="00913646"/>
    <w:rsid w:val="00913872"/>
    <w:rsid w:val="00914146"/>
    <w:rsid w:val="00915121"/>
    <w:rsid w:val="0091532D"/>
    <w:rsid w:val="00915A06"/>
    <w:rsid w:val="00916152"/>
    <w:rsid w:val="00916C4C"/>
    <w:rsid w:val="0091734B"/>
    <w:rsid w:val="00921045"/>
    <w:rsid w:val="00921309"/>
    <w:rsid w:val="00921D15"/>
    <w:rsid w:val="0092393B"/>
    <w:rsid w:val="0092465A"/>
    <w:rsid w:val="0092469A"/>
    <w:rsid w:val="00926D7F"/>
    <w:rsid w:val="00927611"/>
    <w:rsid w:val="009276C4"/>
    <w:rsid w:val="00927D88"/>
    <w:rsid w:val="00930170"/>
    <w:rsid w:val="00930CF7"/>
    <w:rsid w:val="00930DB7"/>
    <w:rsid w:val="009310FD"/>
    <w:rsid w:val="00934323"/>
    <w:rsid w:val="00934926"/>
    <w:rsid w:val="00934A80"/>
    <w:rsid w:val="009361A5"/>
    <w:rsid w:val="00936580"/>
    <w:rsid w:val="00940CEB"/>
    <w:rsid w:val="00941525"/>
    <w:rsid w:val="00941746"/>
    <w:rsid w:val="00941807"/>
    <w:rsid w:val="009419A2"/>
    <w:rsid w:val="009426AC"/>
    <w:rsid w:val="0094659F"/>
    <w:rsid w:val="00946D53"/>
    <w:rsid w:val="0094768B"/>
    <w:rsid w:val="00950535"/>
    <w:rsid w:val="00951332"/>
    <w:rsid w:val="00951513"/>
    <w:rsid w:val="00952648"/>
    <w:rsid w:val="00952F0C"/>
    <w:rsid w:val="00953481"/>
    <w:rsid w:val="009537A7"/>
    <w:rsid w:val="009537FD"/>
    <w:rsid w:val="00954A46"/>
    <w:rsid w:val="00954EF3"/>
    <w:rsid w:val="00955749"/>
    <w:rsid w:val="0095583F"/>
    <w:rsid w:val="00955A19"/>
    <w:rsid w:val="00955FB3"/>
    <w:rsid w:val="009563DF"/>
    <w:rsid w:val="009565AB"/>
    <w:rsid w:val="00956FAB"/>
    <w:rsid w:val="00957C49"/>
    <w:rsid w:val="00957D0C"/>
    <w:rsid w:val="00957F32"/>
    <w:rsid w:val="009600BC"/>
    <w:rsid w:val="00960198"/>
    <w:rsid w:val="00960933"/>
    <w:rsid w:val="00961826"/>
    <w:rsid w:val="00961D6B"/>
    <w:rsid w:val="009622AF"/>
    <w:rsid w:val="00963891"/>
    <w:rsid w:val="00965914"/>
    <w:rsid w:val="00966CD8"/>
    <w:rsid w:val="0096739F"/>
    <w:rsid w:val="00967DD0"/>
    <w:rsid w:val="00967E97"/>
    <w:rsid w:val="00967EBE"/>
    <w:rsid w:val="0097072B"/>
    <w:rsid w:val="00970A35"/>
    <w:rsid w:val="00971971"/>
    <w:rsid w:val="00972A47"/>
    <w:rsid w:val="00973272"/>
    <w:rsid w:val="0097384B"/>
    <w:rsid w:val="00974035"/>
    <w:rsid w:val="00974A4A"/>
    <w:rsid w:val="00974C6A"/>
    <w:rsid w:val="00974C8B"/>
    <w:rsid w:val="00975243"/>
    <w:rsid w:val="00975C3A"/>
    <w:rsid w:val="00976226"/>
    <w:rsid w:val="009772E4"/>
    <w:rsid w:val="00977519"/>
    <w:rsid w:val="0097797E"/>
    <w:rsid w:val="00980A4A"/>
    <w:rsid w:val="00981112"/>
    <w:rsid w:val="00981A3A"/>
    <w:rsid w:val="00981B24"/>
    <w:rsid w:val="00982232"/>
    <w:rsid w:val="0098274D"/>
    <w:rsid w:val="00983182"/>
    <w:rsid w:val="009841AA"/>
    <w:rsid w:val="009845DE"/>
    <w:rsid w:val="00985B03"/>
    <w:rsid w:val="00986165"/>
    <w:rsid w:val="009864C2"/>
    <w:rsid w:val="009866B7"/>
    <w:rsid w:val="0098684C"/>
    <w:rsid w:val="00986A05"/>
    <w:rsid w:val="00986FD6"/>
    <w:rsid w:val="00987D6A"/>
    <w:rsid w:val="00987FF4"/>
    <w:rsid w:val="009908E9"/>
    <w:rsid w:val="009916C0"/>
    <w:rsid w:val="00991CBD"/>
    <w:rsid w:val="00992AD5"/>
    <w:rsid w:val="00992F44"/>
    <w:rsid w:val="009933E4"/>
    <w:rsid w:val="0099364B"/>
    <w:rsid w:val="009937DC"/>
    <w:rsid w:val="00994E89"/>
    <w:rsid w:val="0099519E"/>
    <w:rsid w:val="0099552F"/>
    <w:rsid w:val="0099687F"/>
    <w:rsid w:val="0099714F"/>
    <w:rsid w:val="0099730A"/>
    <w:rsid w:val="0099790B"/>
    <w:rsid w:val="00997A85"/>
    <w:rsid w:val="009A1855"/>
    <w:rsid w:val="009A27A9"/>
    <w:rsid w:val="009A3579"/>
    <w:rsid w:val="009A481A"/>
    <w:rsid w:val="009A4FCD"/>
    <w:rsid w:val="009A51F0"/>
    <w:rsid w:val="009A522F"/>
    <w:rsid w:val="009A5771"/>
    <w:rsid w:val="009A5E29"/>
    <w:rsid w:val="009A634F"/>
    <w:rsid w:val="009A7024"/>
    <w:rsid w:val="009A790A"/>
    <w:rsid w:val="009B1099"/>
    <w:rsid w:val="009B1C4B"/>
    <w:rsid w:val="009B1EFB"/>
    <w:rsid w:val="009B2130"/>
    <w:rsid w:val="009B3714"/>
    <w:rsid w:val="009B5945"/>
    <w:rsid w:val="009B60C4"/>
    <w:rsid w:val="009B6152"/>
    <w:rsid w:val="009B630C"/>
    <w:rsid w:val="009C0471"/>
    <w:rsid w:val="009C0678"/>
    <w:rsid w:val="009C0D84"/>
    <w:rsid w:val="009C11CF"/>
    <w:rsid w:val="009C13F8"/>
    <w:rsid w:val="009C1417"/>
    <w:rsid w:val="009C14B2"/>
    <w:rsid w:val="009C26E6"/>
    <w:rsid w:val="009C2924"/>
    <w:rsid w:val="009C2A47"/>
    <w:rsid w:val="009C383E"/>
    <w:rsid w:val="009C399D"/>
    <w:rsid w:val="009C3C01"/>
    <w:rsid w:val="009C440F"/>
    <w:rsid w:val="009C51CF"/>
    <w:rsid w:val="009C6B43"/>
    <w:rsid w:val="009C7790"/>
    <w:rsid w:val="009C77A4"/>
    <w:rsid w:val="009C78E4"/>
    <w:rsid w:val="009C7B12"/>
    <w:rsid w:val="009C7C81"/>
    <w:rsid w:val="009D0312"/>
    <w:rsid w:val="009D0503"/>
    <w:rsid w:val="009D0A99"/>
    <w:rsid w:val="009D0E70"/>
    <w:rsid w:val="009D0F99"/>
    <w:rsid w:val="009D12F9"/>
    <w:rsid w:val="009D15B7"/>
    <w:rsid w:val="009D1766"/>
    <w:rsid w:val="009D18FA"/>
    <w:rsid w:val="009D22AD"/>
    <w:rsid w:val="009D29CE"/>
    <w:rsid w:val="009D2CD1"/>
    <w:rsid w:val="009D51BF"/>
    <w:rsid w:val="009D5D86"/>
    <w:rsid w:val="009D70E4"/>
    <w:rsid w:val="009D768A"/>
    <w:rsid w:val="009D7F1F"/>
    <w:rsid w:val="009D7F9E"/>
    <w:rsid w:val="009E0A55"/>
    <w:rsid w:val="009E0E3B"/>
    <w:rsid w:val="009E1BDC"/>
    <w:rsid w:val="009E214B"/>
    <w:rsid w:val="009E23E8"/>
    <w:rsid w:val="009E36DC"/>
    <w:rsid w:val="009E37C0"/>
    <w:rsid w:val="009E37D0"/>
    <w:rsid w:val="009E386A"/>
    <w:rsid w:val="009E3DFF"/>
    <w:rsid w:val="009E3F41"/>
    <w:rsid w:val="009E3FC3"/>
    <w:rsid w:val="009E42B3"/>
    <w:rsid w:val="009E4A96"/>
    <w:rsid w:val="009E4FB7"/>
    <w:rsid w:val="009E5287"/>
    <w:rsid w:val="009E5467"/>
    <w:rsid w:val="009E6179"/>
    <w:rsid w:val="009E7552"/>
    <w:rsid w:val="009E79C0"/>
    <w:rsid w:val="009F1F4D"/>
    <w:rsid w:val="009F252D"/>
    <w:rsid w:val="009F36B4"/>
    <w:rsid w:val="009F3893"/>
    <w:rsid w:val="009F3F47"/>
    <w:rsid w:val="009F420A"/>
    <w:rsid w:val="009F44A7"/>
    <w:rsid w:val="009F458B"/>
    <w:rsid w:val="009F45BC"/>
    <w:rsid w:val="009F4D29"/>
    <w:rsid w:val="009F5465"/>
    <w:rsid w:val="009F62E7"/>
    <w:rsid w:val="009F6876"/>
    <w:rsid w:val="009F76FD"/>
    <w:rsid w:val="009F77EA"/>
    <w:rsid w:val="00A00D47"/>
    <w:rsid w:val="00A01210"/>
    <w:rsid w:val="00A017DC"/>
    <w:rsid w:val="00A01A7A"/>
    <w:rsid w:val="00A020C0"/>
    <w:rsid w:val="00A02223"/>
    <w:rsid w:val="00A02C24"/>
    <w:rsid w:val="00A02EB1"/>
    <w:rsid w:val="00A02F16"/>
    <w:rsid w:val="00A0303C"/>
    <w:rsid w:val="00A0307A"/>
    <w:rsid w:val="00A034A3"/>
    <w:rsid w:val="00A034ED"/>
    <w:rsid w:val="00A03FDA"/>
    <w:rsid w:val="00A047F4"/>
    <w:rsid w:val="00A048C0"/>
    <w:rsid w:val="00A04B02"/>
    <w:rsid w:val="00A06056"/>
    <w:rsid w:val="00A06BEB"/>
    <w:rsid w:val="00A07E35"/>
    <w:rsid w:val="00A07F0C"/>
    <w:rsid w:val="00A104A8"/>
    <w:rsid w:val="00A117D7"/>
    <w:rsid w:val="00A11BCB"/>
    <w:rsid w:val="00A122F2"/>
    <w:rsid w:val="00A13C0F"/>
    <w:rsid w:val="00A13DCE"/>
    <w:rsid w:val="00A13F90"/>
    <w:rsid w:val="00A14B7A"/>
    <w:rsid w:val="00A150F5"/>
    <w:rsid w:val="00A15788"/>
    <w:rsid w:val="00A15843"/>
    <w:rsid w:val="00A16794"/>
    <w:rsid w:val="00A16C3A"/>
    <w:rsid w:val="00A171FA"/>
    <w:rsid w:val="00A17232"/>
    <w:rsid w:val="00A1741C"/>
    <w:rsid w:val="00A208FF"/>
    <w:rsid w:val="00A2092A"/>
    <w:rsid w:val="00A20F2A"/>
    <w:rsid w:val="00A219BB"/>
    <w:rsid w:val="00A22486"/>
    <w:rsid w:val="00A25D44"/>
    <w:rsid w:val="00A27E31"/>
    <w:rsid w:val="00A31291"/>
    <w:rsid w:val="00A31A08"/>
    <w:rsid w:val="00A31FD2"/>
    <w:rsid w:val="00A322B2"/>
    <w:rsid w:val="00A3236D"/>
    <w:rsid w:val="00A32CE4"/>
    <w:rsid w:val="00A33071"/>
    <w:rsid w:val="00A33080"/>
    <w:rsid w:val="00A333A6"/>
    <w:rsid w:val="00A3371E"/>
    <w:rsid w:val="00A337CE"/>
    <w:rsid w:val="00A33ED9"/>
    <w:rsid w:val="00A3529B"/>
    <w:rsid w:val="00A3532C"/>
    <w:rsid w:val="00A357BA"/>
    <w:rsid w:val="00A36142"/>
    <w:rsid w:val="00A36F05"/>
    <w:rsid w:val="00A40035"/>
    <w:rsid w:val="00A4064D"/>
    <w:rsid w:val="00A40ACE"/>
    <w:rsid w:val="00A416F2"/>
    <w:rsid w:val="00A438A2"/>
    <w:rsid w:val="00A44642"/>
    <w:rsid w:val="00A45586"/>
    <w:rsid w:val="00A45923"/>
    <w:rsid w:val="00A461EA"/>
    <w:rsid w:val="00A46705"/>
    <w:rsid w:val="00A47962"/>
    <w:rsid w:val="00A47E4E"/>
    <w:rsid w:val="00A47E96"/>
    <w:rsid w:val="00A50E53"/>
    <w:rsid w:val="00A5132F"/>
    <w:rsid w:val="00A51998"/>
    <w:rsid w:val="00A51AC8"/>
    <w:rsid w:val="00A51C0F"/>
    <w:rsid w:val="00A51D75"/>
    <w:rsid w:val="00A51D78"/>
    <w:rsid w:val="00A52261"/>
    <w:rsid w:val="00A53353"/>
    <w:rsid w:val="00A53501"/>
    <w:rsid w:val="00A53CEE"/>
    <w:rsid w:val="00A54A5C"/>
    <w:rsid w:val="00A54D9A"/>
    <w:rsid w:val="00A55407"/>
    <w:rsid w:val="00A55AE1"/>
    <w:rsid w:val="00A55EFC"/>
    <w:rsid w:val="00A5605E"/>
    <w:rsid w:val="00A56EA2"/>
    <w:rsid w:val="00A57561"/>
    <w:rsid w:val="00A57958"/>
    <w:rsid w:val="00A57A34"/>
    <w:rsid w:val="00A60542"/>
    <w:rsid w:val="00A60B38"/>
    <w:rsid w:val="00A61122"/>
    <w:rsid w:val="00A61673"/>
    <w:rsid w:val="00A61737"/>
    <w:rsid w:val="00A61B68"/>
    <w:rsid w:val="00A63F0E"/>
    <w:rsid w:val="00A64B0E"/>
    <w:rsid w:val="00A65262"/>
    <w:rsid w:val="00A66918"/>
    <w:rsid w:val="00A66B2B"/>
    <w:rsid w:val="00A71184"/>
    <w:rsid w:val="00A71926"/>
    <w:rsid w:val="00A71E0A"/>
    <w:rsid w:val="00A72110"/>
    <w:rsid w:val="00A72630"/>
    <w:rsid w:val="00A72C36"/>
    <w:rsid w:val="00A74C3E"/>
    <w:rsid w:val="00A753B2"/>
    <w:rsid w:val="00A7696F"/>
    <w:rsid w:val="00A76BCB"/>
    <w:rsid w:val="00A771B7"/>
    <w:rsid w:val="00A77A77"/>
    <w:rsid w:val="00A8070B"/>
    <w:rsid w:val="00A82581"/>
    <w:rsid w:val="00A8275A"/>
    <w:rsid w:val="00A8357C"/>
    <w:rsid w:val="00A83BEE"/>
    <w:rsid w:val="00A83CC5"/>
    <w:rsid w:val="00A8413E"/>
    <w:rsid w:val="00A8505A"/>
    <w:rsid w:val="00A86615"/>
    <w:rsid w:val="00A86A29"/>
    <w:rsid w:val="00A86FD8"/>
    <w:rsid w:val="00A872F8"/>
    <w:rsid w:val="00A8737C"/>
    <w:rsid w:val="00A87E79"/>
    <w:rsid w:val="00A90866"/>
    <w:rsid w:val="00A90C48"/>
    <w:rsid w:val="00A91320"/>
    <w:rsid w:val="00A91EF6"/>
    <w:rsid w:val="00A92219"/>
    <w:rsid w:val="00A9267C"/>
    <w:rsid w:val="00A92963"/>
    <w:rsid w:val="00A935EE"/>
    <w:rsid w:val="00A94B6C"/>
    <w:rsid w:val="00A95DCB"/>
    <w:rsid w:val="00A9763C"/>
    <w:rsid w:val="00A97859"/>
    <w:rsid w:val="00A97ACF"/>
    <w:rsid w:val="00AA06DA"/>
    <w:rsid w:val="00AA0981"/>
    <w:rsid w:val="00AA1C98"/>
    <w:rsid w:val="00AA37B8"/>
    <w:rsid w:val="00AA42C0"/>
    <w:rsid w:val="00AA496C"/>
    <w:rsid w:val="00AA5085"/>
    <w:rsid w:val="00AA564C"/>
    <w:rsid w:val="00AA5B54"/>
    <w:rsid w:val="00AA6237"/>
    <w:rsid w:val="00AA7060"/>
    <w:rsid w:val="00AB00AE"/>
    <w:rsid w:val="00AB0C57"/>
    <w:rsid w:val="00AB1986"/>
    <w:rsid w:val="00AB1AA8"/>
    <w:rsid w:val="00AB1FC2"/>
    <w:rsid w:val="00AB229B"/>
    <w:rsid w:val="00AB2B14"/>
    <w:rsid w:val="00AB2CE9"/>
    <w:rsid w:val="00AB3F7D"/>
    <w:rsid w:val="00AB4458"/>
    <w:rsid w:val="00AB4A27"/>
    <w:rsid w:val="00AB655F"/>
    <w:rsid w:val="00AB6A42"/>
    <w:rsid w:val="00AC0AE0"/>
    <w:rsid w:val="00AC11BC"/>
    <w:rsid w:val="00AC2420"/>
    <w:rsid w:val="00AC3091"/>
    <w:rsid w:val="00AC310A"/>
    <w:rsid w:val="00AC3385"/>
    <w:rsid w:val="00AC340D"/>
    <w:rsid w:val="00AC43A9"/>
    <w:rsid w:val="00AC481C"/>
    <w:rsid w:val="00AC553D"/>
    <w:rsid w:val="00AC5ABF"/>
    <w:rsid w:val="00AC5FFA"/>
    <w:rsid w:val="00AC63AE"/>
    <w:rsid w:val="00AC6575"/>
    <w:rsid w:val="00AC659E"/>
    <w:rsid w:val="00AC6DEC"/>
    <w:rsid w:val="00AD0021"/>
    <w:rsid w:val="00AD0270"/>
    <w:rsid w:val="00AD0414"/>
    <w:rsid w:val="00AD085A"/>
    <w:rsid w:val="00AD0B0A"/>
    <w:rsid w:val="00AD0E74"/>
    <w:rsid w:val="00AD1674"/>
    <w:rsid w:val="00AD1AE6"/>
    <w:rsid w:val="00AD1BFF"/>
    <w:rsid w:val="00AD1F86"/>
    <w:rsid w:val="00AD260F"/>
    <w:rsid w:val="00AD38DF"/>
    <w:rsid w:val="00AD3DC2"/>
    <w:rsid w:val="00AD7A6B"/>
    <w:rsid w:val="00AE1783"/>
    <w:rsid w:val="00AE1800"/>
    <w:rsid w:val="00AE18D0"/>
    <w:rsid w:val="00AE1F06"/>
    <w:rsid w:val="00AE2390"/>
    <w:rsid w:val="00AE23F5"/>
    <w:rsid w:val="00AE4A94"/>
    <w:rsid w:val="00AE4C27"/>
    <w:rsid w:val="00AE4E7A"/>
    <w:rsid w:val="00AE531E"/>
    <w:rsid w:val="00AE5BBB"/>
    <w:rsid w:val="00AF1421"/>
    <w:rsid w:val="00AF1DB3"/>
    <w:rsid w:val="00AF1F6A"/>
    <w:rsid w:val="00AF21D3"/>
    <w:rsid w:val="00AF2758"/>
    <w:rsid w:val="00AF302D"/>
    <w:rsid w:val="00AF33BF"/>
    <w:rsid w:val="00AF3CFF"/>
    <w:rsid w:val="00AF4F54"/>
    <w:rsid w:val="00AF5631"/>
    <w:rsid w:val="00AF5A26"/>
    <w:rsid w:val="00AF6B0E"/>
    <w:rsid w:val="00AF6D30"/>
    <w:rsid w:val="00AF6FA6"/>
    <w:rsid w:val="00AF77BC"/>
    <w:rsid w:val="00B00508"/>
    <w:rsid w:val="00B005C4"/>
    <w:rsid w:val="00B0074B"/>
    <w:rsid w:val="00B01700"/>
    <w:rsid w:val="00B01DD6"/>
    <w:rsid w:val="00B02580"/>
    <w:rsid w:val="00B025D1"/>
    <w:rsid w:val="00B026DA"/>
    <w:rsid w:val="00B02F51"/>
    <w:rsid w:val="00B03C3A"/>
    <w:rsid w:val="00B051B1"/>
    <w:rsid w:val="00B0659E"/>
    <w:rsid w:val="00B06A6C"/>
    <w:rsid w:val="00B06BFE"/>
    <w:rsid w:val="00B070B8"/>
    <w:rsid w:val="00B07680"/>
    <w:rsid w:val="00B07D42"/>
    <w:rsid w:val="00B07EAD"/>
    <w:rsid w:val="00B10007"/>
    <w:rsid w:val="00B10CDC"/>
    <w:rsid w:val="00B10D47"/>
    <w:rsid w:val="00B11101"/>
    <w:rsid w:val="00B11CD7"/>
    <w:rsid w:val="00B126DC"/>
    <w:rsid w:val="00B12A9E"/>
    <w:rsid w:val="00B132F7"/>
    <w:rsid w:val="00B146AD"/>
    <w:rsid w:val="00B15A95"/>
    <w:rsid w:val="00B15E32"/>
    <w:rsid w:val="00B16149"/>
    <w:rsid w:val="00B1752E"/>
    <w:rsid w:val="00B17872"/>
    <w:rsid w:val="00B20A98"/>
    <w:rsid w:val="00B20C2F"/>
    <w:rsid w:val="00B221C4"/>
    <w:rsid w:val="00B225F1"/>
    <w:rsid w:val="00B22A5C"/>
    <w:rsid w:val="00B23AA3"/>
    <w:rsid w:val="00B23C47"/>
    <w:rsid w:val="00B23E0E"/>
    <w:rsid w:val="00B241CF"/>
    <w:rsid w:val="00B24746"/>
    <w:rsid w:val="00B25429"/>
    <w:rsid w:val="00B3062F"/>
    <w:rsid w:val="00B30C63"/>
    <w:rsid w:val="00B30D1D"/>
    <w:rsid w:val="00B30FB3"/>
    <w:rsid w:val="00B32160"/>
    <w:rsid w:val="00B32B4E"/>
    <w:rsid w:val="00B32FC5"/>
    <w:rsid w:val="00B338C0"/>
    <w:rsid w:val="00B33A09"/>
    <w:rsid w:val="00B33BA9"/>
    <w:rsid w:val="00B33D47"/>
    <w:rsid w:val="00B33D8D"/>
    <w:rsid w:val="00B345DB"/>
    <w:rsid w:val="00B35005"/>
    <w:rsid w:val="00B35665"/>
    <w:rsid w:val="00B35B64"/>
    <w:rsid w:val="00B36DAD"/>
    <w:rsid w:val="00B37086"/>
    <w:rsid w:val="00B3729E"/>
    <w:rsid w:val="00B3777B"/>
    <w:rsid w:val="00B40AD0"/>
    <w:rsid w:val="00B4109C"/>
    <w:rsid w:val="00B4118D"/>
    <w:rsid w:val="00B4223F"/>
    <w:rsid w:val="00B434E0"/>
    <w:rsid w:val="00B43E5B"/>
    <w:rsid w:val="00B4542B"/>
    <w:rsid w:val="00B454D6"/>
    <w:rsid w:val="00B454F5"/>
    <w:rsid w:val="00B45D76"/>
    <w:rsid w:val="00B460AA"/>
    <w:rsid w:val="00B4698C"/>
    <w:rsid w:val="00B46F75"/>
    <w:rsid w:val="00B46FBC"/>
    <w:rsid w:val="00B47D04"/>
    <w:rsid w:val="00B51225"/>
    <w:rsid w:val="00B512BC"/>
    <w:rsid w:val="00B526B1"/>
    <w:rsid w:val="00B52728"/>
    <w:rsid w:val="00B52A54"/>
    <w:rsid w:val="00B5518B"/>
    <w:rsid w:val="00B55DE9"/>
    <w:rsid w:val="00B56FF8"/>
    <w:rsid w:val="00B57296"/>
    <w:rsid w:val="00B574D7"/>
    <w:rsid w:val="00B60441"/>
    <w:rsid w:val="00B60ECA"/>
    <w:rsid w:val="00B616A5"/>
    <w:rsid w:val="00B61A2E"/>
    <w:rsid w:val="00B6217F"/>
    <w:rsid w:val="00B62FAF"/>
    <w:rsid w:val="00B63D39"/>
    <w:rsid w:val="00B641AA"/>
    <w:rsid w:val="00B6493E"/>
    <w:rsid w:val="00B66C62"/>
    <w:rsid w:val="00B67706"/>
    <w:rsid w:val="00B67D2D"/>
    <w:rsid w:val="00B70078"/>
    <w:rsid w:val="00B701E6"/>
    <w:rsid w:val="00B70685"/>
    <w:rsid w:val="00B70853"/>
    <w:rsid w:val="00B7202B"/>
    <w:rsid w:val="00B7204B"/>
    <w:rsid w:val="00B7207F"/>
    <w:rsid w:val="00B725E9"/>
    <w:rsid w:val="00B727EF"/>
    <w:rsid w:val="00B7386C"/>
    <w:rsid w:val="00B74E77"/>
    <w:rsid w:val="00B74EA6"/>
    <w:rsid w:val="00B750E5"/>
    <w:rsid w:val="00B7543F"/>
    <w:rsid w:val="00B75AAE"/>
    <w:rsid w:val="00B765A6"/>
    <w:rsid w:val="00B77849"/>
    <w:rsid w:val="00B7797F"/>
    <w:rsid w:val="00B804F8"/>
    <w:rsid w:val="00B8053C"/>
    <w:rsid w:val="00B80673"/>
    <w:rsid w:val="00B80C49"/>
    <w:rsid w:val="00B81680"/>
    <w:rsid w:val="00B822E5"/>
    <w:rsid w:val="00B82A32"/>
    <w:rsid w:val="00B82C09"/>
    <w:rsid w:val="00B83464"/>
    <w:rsid w:val="00B83474"/>
    <w:rsid w:val="00B84EA2"/>
    <w:rsid w:val="00B85887"/>
    <w:rsid w:val="00B859D4"/>
    <w:rsid w:val="00B8603F"/>
    <w:rsid w:val="00B86E4B"/>
    <w:rsid w:val="00B87550"/>
    <w:rsid w:val="00B879DA"/>
    <w:rsid w:val="00B87C08"/>
    <w:rsid w:val="00B90BE7"/>
    <w:rsid w:val="00B911B3"/>
    <w:rsid w:val="00B9131F"/>
    <w:rsid w:val="00B918B8"/>
    <w:rsid w:val="00B92511"/>
    <w:rsid w:val="00B929E3"/>
    <w:rsid w:val="00B92E4E"/>
    <w:rsid w:val="00B92FAA"/>
    <w:rsid w:val="00B9425D"/>
    <w:rsid w:val="00B9462E"/>
    <w:rsid w:val="00B94A3E"/>
    <w:rsid w:val="00B95125"/>
    <w:rsid w:val="00B954C4"/>
    <w:rsid w:val="00B95605"/>
    <w:rsid w:val="00B95C5D"/>
    <w:rsid w:val="00B96192"/>
    <w:rsid w:val="00B97762"/>
    <w:rsid w:val="00BA0CCA"/>
    <w:rsid w:val="00BA217E"/>
    <w:rsid w:val="00BA2245"/>
    <w:rsid w:val="00BA23F6"/>
    <w:rsid w:val="00BA2B4E"/>
    <w:rsid w:val="00BA2F54"/>
    <w:rsid w:val="00BA55F0"/>
    <w:rsid w:val="00BA5F66"/>
    <w:rsid w:val="00BA6449"/>
    <w:rsid w:val="00BA65E7"/>
    <w:rsid w:val="00BA65F6"/>
    <w:rsid w:val="00BA7798"/>
    <w:rsid w:val="00BA7E6B"/>
    <w:rsid w:val="00BA7FF5"/>
    <w:rsid w:val="00BB006D"/>
    <w:rsid w:val="00BB0471"/>
    <w:rsid w:val="00BB04F1"/>
    <w:rsid w:val="00BB1B56"/>
    <w:rsid w:val="00BB1EB6"/>
    <w:rsid w:val="00BB29FB"/>
    <w:rsid w:val="00BB4231"/>
    <w:rsid w:val="00BB5024"/>
    <w:rsid w:val="00BB66AF"/>
    <w:rsid w:val="00BB738D"/>
    <w:rsid w:val="00BB7EC7"/>
    <w:rsid w:val="00BB7FFB"/>
    <w:rsid w:val="00BC0B48"/>
    <w:rsid w:val="00BC1EE7"/>
    <w:rsid w:val="00BC2ADF"/>
    <w:rsid w:val="00BC5C3C"/>
    <w:rsid w:val="00BC5E6C"/>
    <w:rsid w:val="00BC60DD"/>
    <w:rsid w:val="00BC633A"/>
    <w:rsid w:val="00BC65A1"/>
    <w:rsid w:val="00BC6A96"/>
    <w:rsid w:val="00BC757C"/>
    <w:rsid w:val="00BD0194"/>
    <w:rsid w:val="00BD19CC"/>
    <w:rsid w:val="00BD2979"/>
    <w:rsid w:val="00BD302D"/>
    <w:rsid w:val="00BD3FB2"/>
    <w:rsid w:val="00BD4591"/>
    <w:rsid w:val="00BD4D25"/>
    <w:rsid w:val="00BD6ADD"/>
    <w:rsid w:val="00BD6BA5"/>
    <w:rsid w:val="00BD6BD2"/>
    <w:rsid w:val="00BD7154"/>
    <w:rsid w:val="00BD7F26"/>
    <w:rsid w:val="00BE2A27"/>
    <w:rsid w:val="00BE3B59"/>
    <w:rsid w:val="00BE3E27"/>
    <w:rsid w:val="00BE43E3"/>
    <w:rsid w:val="00BE4AF6"/>
    <w:rsid w:val="00BE4BA4"/>
    <w:rsid w:val="00BE5179"/>
    <w:rsid w:val="00BE52CE"/>
    <w:rsid w:val="00BE5D78"/>
    <w:rsid w:val="00BE5E0B"/>
    <w:rsid w:val="00BE5E9F"/>
    <w:rsid w:val="00BE6530"/>
    <w:rsid w:val="00BE672D"/>
    <w:rsid w:val="00BE74F5"/>
    <w:rsid w:val="00BE7EC9"/>
    <w:rsid w:val="00BE7FF0"/>
    <w:rsid w:val="00BF0012"/>
    <w:rsid w:val="00BF13F8"/>
    <w:rsid w:val="00BF20A7"/>
    <w:rsid w:val="00BF21CA"/>
    <w:rsid w:val="00BF2968"/>
    <w:rsid w:val="00BF2B06"/>
    <w:rsid w:val="00BF2B87"/>
    <w:rsid w:val="00BF3366"/>
    <w:rsid w:val="00BF3D59"/>
    <w:rsid w:val="00BF3F1D"/>
    <w:rsid w:val="00BF4262"/>
    <w:rsid w:val="00BF4A5C"/>
    <w:rsid w:val="00BF5420"/>
    <w:rsid w:val="00BF6A3F"/>
    <w:rsid w:val="00BF77AA"/>
    <w:rsid w:val="00C0014A"/>
    <w:rsid w:val="00C0131F"/>
    <w:rsid w:val="00C026A1"/>
    <w:rsid w:val="00C02D0C"/>
    <w:rsid w:val="00C02F82"/>
    <w:rsid w:val="00C03033"/>
    <w:rsid w:val="00C03152"/>
    <w:rsid w:val="00C0374A"/>
    <w:rsid w:val="00C03881"/>
    <w:rsid w:val="00C03884"/>
    <w:rsid w:val="00C0414F"/>
    <w:rsid w:val="00C0642C"/>
    <w:rsid w:val="00C06447"/>
    <w:rsid w:val="00C06D4A"/>
    <w:rsid w:val="00C06D90"/>
    <w:rsid w:val="00C077A6"/>
    <w:rsid w:val="00C101FC"/>
    <w:rsid w:val="00C1048A"/>
    <w:rsid w:val="00C10492"/>
    <w:rsid w:val="00C110DB"/>
    <w:rsid w:val="00C12C74"/>
    <w:rsid w:val="00C137F6"/>
    <w:rsid w:val="00C144D4"/>
    <w:rsid w:val="00C15750"/>
    <w:rsid w:val="00C170B8"/>
    <w:rsid w:val="00C17337"/>
    <w:rsid w:val="00C17D6D"/>
    <w:rsid w:val="00C20C2A"/>
    <w:rsid w:val="00C212A1"/>
    <w:rsid w:val="00C2185E"/>
    <w:rsid w:val="00C22201"/>
    <w:rsid w:val="00C22497"/>
    <w:rsid w:val="00C22F85"/>
    <w:rsid w:val="00C230C8"/>
    <w:rsid w:val="00C233EE"/>
    <w:rsid w:val="00C23666"/>
    <w:rsid w:val="00C245EE"/>
    <w:rsid w:val="00C25070"/>
    <w:rsid w:val="00C2618C"/>
    <w:rsid w:val="00C27CC0"/>
    <w:rsid w:val="00C30394"/>
    <w:rsid w:val="00C30D4A"/>
    <w:rsid w:val="00C319D6"/>
    <w:rsid w:val="00C31B0F"/>
    <w:rsid w:val="00C322C9"/>
    <w:rsid w:val="00C325B4"/>
    <w:rsid w:val="00C330B2"/>
    <w:rsid w:val="00C332C2"/>
    <w:rsid w:val="00C33725"/>
    <w:rsid w:val="00C3411E"/>
    <w:rsid w:val="00C34B69"/>
    <w:rsid w:val="00C34D14"/>
    <w:rsid w:val="00C35896"/>
    <w:rsid w:val="00C3593C"/>
    <w:rsid w:val="00C35DFF"/>
    <w:rsid w:val="00C361E4"/>
    <w:rsid w:val="00C3702D"/>
    <w:rsid w:val="00C37269"/>
    <w:rsid w:val="00C40144"/>
    <w:rsid w:val="00C4039A"/>
    <w:rsid w:val="00C40C42"/>
    <w:rsid w:val="00C41E0E"/>
    <w:rsid w:val="00C45673"/>
    <w:rsid w:val="00C45D11"/>
    <w:rsid w:val="00C45F7C"/>
    <w:rsid w:val="00C46111"/>
    <w:rsid w:val="00C4673B"/>
    <w:rsid w:val="00C47496"/>
    <w:rsid w:val="00C478F2"/>
    <w:rsid w:val="00C5158F"/>
    <w:rsid w:val="00C518DB"/>
    <w:rsid w:val="00C51A2F"/>
    <w:rsid w:val="00C5279C"/>
    <w:rsid w:val="00C52AAC"/>
    <w:rsid w:val="00C52E48"/>
    <w:rsid w:val="00C53149"/>
    <w:rsid w:val="00C54618"/>
    <w:rsid w:val="00C55066"/>
    <w:rsid w:val="00C55107"/>
    <w:rsid w:val="00C55836"/>
    <w:rsid w:val="00C55D2B"/>
    <w:rsid w:val="00C567C6"/>
    <w:rsid w:val="00C56A0E"/>
    <w:rsid w:val="00C56E55"/>
    <w:rsid w:val="00C56ED4"/>
    <w:rsid w:val="00C5733E"/>
    <w:rsid w:val="00C5795C"/>
    <w:rsid w:val="00C600FC"/>
    <w:rsid w:val="00C61F8A"/>
    <w:rsid w:val="00C62650"/>
    <w:rsid w:val="00C629E2"/>
    <w:rsid w:val="00C62EDE"/>
    <w:rsid w:val="00C634FE"/>
    <w:rsid w:val="00C63542"/>
    <w:rsid w:val="00C65069"/>
    <w:rsid w:val="00C65197"/>
    <w:rsid w:val="00C65928"/>
    <w:rsid w:val="00C65D34"/>
    <w:rsid w:val="00C6680F"/>
    <w:rsid w:val="00C67FB0"/>
    <w:rsid w:val="00C70EB3"/>
    <w:rsid w:val="00C7298F"/>
    <w:rsid w:val="00C73C2A"/>
    <w:rsid w:val="00C73C5A"/>
    <w:rsid w:val="00C741B7"/>
    <w:rsid w:val="00C7477E"/>
    <w:rsid w:val="00C756CB"/>
    <w:rsid w:val="00C75A20"/>
    <w:rsid w:val="00C75B12"/>
    <w:rsid w:val="00C75FC2"/>
    <w:rsid w:val="00C76A4C"/>
    <w:rsid w:val="00C76D83"/>
    <w:rsid w:val="00C77C78"/>
    <w:rsid w:val="00C80D6E"/>
    <w:rsid w:val="00C80F74"/>
    <w:rsid w:val="00C81782"/>
    <w:rsid w:val="00C82278"/>
    <w:rsid w:val="00C823A9"/>
    <w:rsid w:val="00C833C6"/>
    <w:rsid w:val="00C834E4"/>
    <w:rsid w:val="00C83888"/>
    <w:rsid w:val="00C84BA3"/>
    <w:rsid w:val="00C84CE0"/>
    <w:rsid w:val="00C859AF"/>
    <w:rsid w:val="00C860CE"/>
    <w:rsid w:val="00C86375"/>
    <w:rsid w:val="00C8664E"/>
    <w:rsid w:val="00C86765"/>
    <w:rsid w:val="00C8682A"/>
    <w:rsid w:val="00C86D8D"/>
    <w:rsid w:val="00C870AF"/>
    <w:rsid w:val="00C8744C"/>
    <w:rsid w:val="00C876E7"/>
    <w:rsid w:val="00C90A0C"/>
    <w:rsid w:val="00C90AC7"/>
    <w:rsid w:val="00C91823"/>
    <w:rsid w:val="00C91FF9"/>
    <w:rsid w:val="00C926F8"/>
    <w:rsid w:val="00C92DA5"/>
    <w:rsid w:val="00C93575"/>
    <w:rsid w:val="00C93752"/>
    <w:rsid w:val="00C946C4"/>
    <w:rsid w:val="00C954E7"/>
    <w:rsid w:val="00C95C61"/>
    <w:rsid w:val="00C95D4D"/>
    <w:rsid w:val="00C95EB5"/>
    <w:rsid w:val="00C9699C"/>
    <w:rsid w:val="00C97994"/>
    <w:rsid w:val="00C97A42"/>
    <w:rsid w:val="00CA0430"/>
    <w:rsid w:val="00CA07E2"/>
    <w:rsid w:val="00CA115E"/>
    <w:rsid w:val="00CA1AD5"/>
    <w:rsid w:val="00CA1B66"/>
    <w:rsid w:val="00CA3B3F"/>
    <w:rsid w:val="00CA3D39"/>
    <w:rsid w:val="00CA478F"/>
    <w:rsid w:val="00CA5C4D"/>
    <w:rsid w:val="00CA5DDE"/>
    <w:rsid w:val="00CA6E7C"/>
    <w:rsid w:val="00CA757D"/>
    <w:rsid w:val="00CA7763"/>
    <w:rsid w:val="00CA7D94"/>
    <w:rsid w:val="00CB0F61"/>
    <w:rsid w:val="00CB168A"/>
    <w:rsid w:val="00CB16AA"/>
    <w:rsid w:val="00CB1720"/>
    <w:rsid w:val="00CB29BE"/>
    <w:rsid w:val="00CB2C66"/>
    <w:rsid w:val="00CB32C6"/>
    <w:rsid w:val="00CB3486"/>
    <w:rsid w:val="00CB399B"/>
    <w:rsid w:val="00CB430D"/>
    <w:rsid w:val="00CB4C20"/>
    <w:rsid w:val="00CB56EA"/>
    <w:rsid w:val="00CB5E26"/>
    <w:rsid w:val="00CB67E3"/>
    <w:rsid w:val="00CB7041"/>
    <w:rsid w:val="00CB756E"/>
    <w:rsid w:val="00CB7B83"/>
    <w:rsid w:val="00CC047C"/>
    <w:rsid w:val="00CC04D3"/>
    <w:rsid w:val="00CC0E3F"/>
    <w:rsid w:val="00CC174D"/>
    <w:rsid w:val="00CC1CC9"/>
    <w:rsid w:val="00CC2381"/>
    <w:rsid w:val="00CC2B56"/>
    <w:rsid w:val="00CC36CC"/>
    <w:rsid w:val="00CC37DB"/>
    <w:rsid w:val="00CC5032"/>
    <w:rsid w:val="00CC5298"/>
    <w:rsid w:val="00CC54D9"/>
    <w:rsid w:val="00CC5AB7"/>
    <w:rsid w:val="00CC6B30"/>
    <w:rsid w:val="00CC75FA"/>
    <w:rsid w:val="00CC7B52"/>
    <w:rsid w:val="00CD0845"/>
    <w:rsid w:val="00CD3F8C"/>
    <w:rsid w:val="00CD595F"/>
    <w:rsid w:val="00CD5AEA"/>
    <w:rsid w:val="00CD5E8B"/>
    <w:rsid w:val="00CD65AA"/>
    <w:rsid w:val="00CD72A3"/>
    <w:rsid w:val="00CD74BE"/>
    <w:rsid w:val="00CD7CFC"/>
    <w:rsid w:val="00CE0AC3"/>
    <w:rsid w:val="00CE0B1D"/>
    <w:rsid w:val="00CE11E5"/>
    <w:rsid w:val="00CE1436"/>
    <w:rsid w:val="00CE21DC"/>
    <w:rsid w:val="00CE2782"/>
    <w:rsid w:val="00CE4223"/>
    <w:rsid w:val="00CE4230"/>
    <w:rsid w:val="00CE4A53"/>
    <w:rsid w:val="00CE507B"/>
    <w:rsid w:val="00CE5CA2"/>
    <w:rsid w:val="00CE5D79"/>
    <w:rsid w:val="00CE681C"/>
    <w:rsid w:val="00CE68B4"/>
    <w:rsid w:val="00CE76E9"/>
    <w:rsid w:val="00CF3CDD"/>
    <w:rsid w:val="00CF4698"/>
    <w:rsid w:val="00CF57A5"/>
    <w:rsid w:val="00CF6064"/>
    <w:rsid w:val="00CF6340"/>
    <w:rsid w:val="00CF7539"/>
    <w:rsid w:val="00CF76F2"/>
    <w:rsid w:val="00CF7D62"/>
    <w:rsid w:val="00D00976"/>
    <w:rsid w:val="00D015D8"/>
    <w:rsid w:val="00D0173E"/>
    <w:rsid w:val="00D02A46"/>
    <w:rsid w:val="00D03138"/>
    <w:rsid w:val="00D0327D"/>
    <w:rsid w:val="00D03492"/>
    <w:rsid w:val="00D0583F"/>
    <w:rsid w:val="00D06894"/>
    <w:rsid w:val="00D07D16"/>
    <w:rsid w:val="00D102C7"/>
    <w:rsid w:val="00D11101"/>
    <w:rsid w:val="00D11747"/>
    <w:rsid w:val="00D1285E"/>
    <w:rsid w:val="00D12924"/>
    <w:rsid w:val="00D13476"/>
    <w:rsid w:val="00D13806"/>
    <w:rsid w:val="00D13EDC"/>
    <w:rsid w:val="00D1418D"/>
    <w:rsid w:val="00D143FE"/>
    <w:rsid w:val="00D1514C"/>
    <w:rsid w:val="00D1537D"/>
    <w:rsid w:val="00D15A2B"/>
    <w:rsid w:val="00D174B2"/>
    <w:rsid w:val="00D17F8F"/>
    <w:rsid w:val="00D20A98"/>
    <w:rsid w:val="00D20CE3"/>
    <w:rsid w:val="00D20E08"/>
    <w:rsid w:val="00D219CB"/>
    <w:rsid w:val="00D21B27"/>
    <w:rsid w:val="00D22717"/>
    <w:rsid w:val="00D22FBD"/>
    <w:rsid w:val="00D23B2F"/>
    <w:rsid w:val="00D24008"/>
    <w:rsid w:val="00D24993"/>
    <w:rsid w:val="00D24FF0"/>
    <w:rsid w:val="00D25082"/>
    <w:rsid w:val="00D258ED"/>
    <w:rsid w:val="00D25E7D"/>
    <w:rsid w:val="00D26E74"/>
    <w:rsid w:val="00D27699"/>
    <w:rsid w:val="00D27B7B"/>
    <w:rsid w:val="00D308BF"/>
    <w:rsid w:val="00D31611"/>
    <w:rsid w:val="00D32268"/>
    <w:rsid w:val="00D3226D"/>
    <w:rsid w:val="00D34E1B"/>
    <w:rsid w:val="00D35AB0"/>
    <w:rsid w:val="00D36A90"/>
    <w:rsid w:val="00D36EA3"/>
    <w:rsid w:val="00D37858"/>
    <w:rsid w:val="00D405EF"/>
    <w:rsid w:val="00D40D70"/>
    <w:rsid w:val="00D42041"/>
    <w:rsid w:val="00D426D0"/>
    <w:rsid w:val="00D43E36"/>
    <w:rsid w:val="00D440E1"/>
    <w:rsid w:val="00D455C6"/>
    <w:rsid w:val="00D45C4D"/>
    <w:rsid w:val="00D45F9F"/>
    <w:rsid w:val="00D46C68"/>
    <w:rsid w:val="00D46FB5"/>
    <w:rsid w:val="00D47545"/>
    <w:rsid w:val="00D4763E"/>
    <w:rsid w:val="00D53070"/>
    <w:rsid w:val="00D53673"/>
    <w:rsid w:val="00D55603"/>
    <w:rsid w:val="00D55B2A"/>
    <w:rsid w:val="00D56B66"/>
    <w:rsid w:val="00D56C0C"/>
    <w:rsid w:val="00D56F39"/>
    <w:rsid w:val="00D5708D"/>
    <w:rsid w:val="00D607F2"/>
    <w:rsid w:val="00D63092"/>
    <w:rsid w:val="00D6351B"/>
    <w:rsid w:val="00D63E79"/>
    <w:rsid w:val="00D64BCC"/>
    <w:rsid w:val="00D64E41"/>
    <w:rsid w:val="00D652A1"/>
    <w:rsid w:val="00D657AB"/>
    <w:rsid w:val="00D6697A"/>
    <w:rsid w:val="00D67917"/>
    <w:rsid w:val="00D702D0"/>
    <w:rsid w:val="00D708D6"/>
    <w:rsid w:val="00D71787"/>
    <w:rsid w:val="00D71ED8"/>
    <w:rsid w:val="00D72C44"/>
    <w:rsid w:val="00D736A3"/>
    <w:rsid w:val="00D737A6"/>
    <w:rsid w:val="00D75D05"/>
    <w:rsid w:val="00D75D2A"/>
    <w:rsid w:val="00D75E81"/>
    <w:rsid w:val="00D76E3F"/>
    <w:rsid w:val="00D76F4E"/>
    <w:rsid w:val="00D771E8"/>
    <w:rsid w:val="00D7795B"/>
    <w:rsid w:val="00D77DF3"/>
    <w:rsid w:val="00D8125C"/>
    <w:rsid w:val="00D8144C"/>
    <w:rsid w:val="00D81953"/>
    <w:rsid w:val="00D81A49"/>
    <w:rsid w:val="00D8282B"/>
    <w:rsid w:val="00D82855"/>
    <w:rsid w:val="00D83E41"/>
    <w:rsid w:val="00D84AC9"/>
    <w:rsid w:val="00D85509"/>
    <w:rsid w:val="00D86289"/>
    <w:rsid w:val="00D8652F"/>
    <w:rsid w:val="00D879A7"/>
    <w:rsid w:val="00D90547"/>
    <w:rsid w:val="00D9057E"/>
    <w:rsid w:val="00D90909"/>
    <w:rsid w:val="00D911F3"/>
    <w:rsid w:val="00D9143A"/>
    <w:rsid w:val="00D915FC"/>
    <w:rsid w:val="00D91989"/>
    <w:rsid w:val="00D91CEB"/>
    <w:rsid w:val="00D92074"/>
    <w:rsid w:val="00D92706"/>
    <w:rsid w:val="00D9284F"/>
    <w:rsid w:val="00D92CA4"/>
    <w:rsid w:val="00D92F56"/>
    <w:rsid w:val="00D93378"/>
    <w:rsid w:val="00D9337D"/>
    <w:rsid w:val="00D944DF"/>
    <w:rsid w:val="00D95115"/>
    <w:rsid w:val="00D95197"/>
    <w:rsid w:val="00D95805"/>
    <w:rsid w:val="00D95845"/>
    <w:rsid w:val="00D95B08"/>
    <w:rsid w:val="00D95CE5"/>
    <w:rsid w:val="00D95E8C"/>
    <w:rsid w:val="00D96783"/>
    <w:rsid w:val="00D96970"/>
    <w:rsid w:val="00D97AA3"/>
    <w:rsid w:val="00D97E31"/>
    <w:rsid w:val="00DA0760"/>
    <w:rsid w:val="00DA0A31"/>
    <w:rsid w:val="00DA1FFE"/>
    <w:rsid w:val="00DA2313"/>
    <w:rsid w:val="00DA254C"/>
    <w:rsid w:val="00DA3127"/>
    <w:rsid w:val="00DA3156"/>
    <w:rsid w:val="00DA3CB1"/>
    <w:rsid w:val="00DA4754"/>
    <w:rsid w:val="00DA51D2"/>
    <w:rsid w:val="00DA5296"/>
    <w:rsid w:val="00DA570B"/>
    <w:rsid w:val="00DA5C24"/>
    <w:rsid w:val="00DA606B"/>
    <w:rsid w:val="00DA6C13"/>
    <w:rsid w:val="00DA6FE7"/>
    <w:rsid w:val="00DB190B"/>
    <w:rsid w:val="00DB208E"/>
    <w:rsid w:val="00DB20ED"/>
    <w:rsid w:val="00DB24C4"/>
    <w:rsid w:val="00DB28B8"/>
    <w:rsid w:val="00DB3100"/>
    <w:rsid w:val="00DB4196"/>
    <w:rsid w:val="00DB4CEC"/>
    <w:rsid w:val="00DB569A"/>
    <w:rsid w:val="00DB57C7"/>
    <w:rsid w:val="00DB58D0"/>
    <w:rsid w:val="00DB6C51"/>
    <w:rsid w:val="00DC0DFA"/>
    <w:rsid w:val="00DC14D9"/>
    <w:rsid w:val="00DC1E33"/>
    <w:rsid w:val="00DC2159"/>
    <w:rsid w:val="00DC2826"/>
    <w:rsid w:val="00DC2874"/>
    <w:rsid w:val="00DC3126"/>
    <w:rsid w:val="00DC3E81"/>
    <w:rsid w:val="00DC41A1"/>
    <w:rsid w:val="00DC49AC"/>
    <w:rsid w:val="00DC4D19"/>
    <w:rsid w:val="00DC650F"/>
    <w:rsid w:val="00DC68BE"/>
    <w:rsid w:val="00DC6959"/>
    <w:rsid w:val="00DC7702"/>
    <w:rsid w:val="00DD0046"/>
    <w:rsid w:val="00DD0199"/>
    <w:rsid w:val="00DD0A2A"/>
    <w:rsid w:val="00DD0AC0"/>
    <w:rsid w:val="00DD1094"/>
    <w:rsid w:val="00DD22BF"/>
    <w:rsid w:val="00DD241F"/>
    <w:rsid w:val="00DD25EB"/>
    <w:rsid w:val="00DD31A6"/>
    <w:rsid w:val="00DD4400"/>
    <w:rsid w:val="00DD5296"/>
    <w:rsid w:val="00DD5485"/>
    <w:rsid w:val="00DD5AAD"/>
    <w:rsid w:val="00DD5C9E"/>
    <w:rsid w:val="00DD5EA8"/>
    <w:rsid w:val="00DD6B67"/>
    <w:rsid w:val="00DD761A"/>
    <w:rsid w:val="00DD7637"/>
    <w:rsid w:val="00DD7CAD"/>
    <w:rsid w:val="00DD7EB9"/>
    <w:rsid w:val="00DE0033"/>
    <w:rsid w:val="00DE1054"/>
    <w:rsid w:val="00DE1CEC"/>
    <w:rsid w:val="00DE1DA3"/>
    <w:rsid w:val="00DE21DF"/>
    <w:rsid w:val="00DE23FC"/>
    <w:rsid w:val="00DE2C2C"/>
    <w:rsid w:val="00DE2D7F"/>
    <w:rsid w:val="00DE3998"/>
    <w:rsid w:val="00DE3A04"/>
    <w:rsid w:val="00DE3AC4"/>
    <w:rsid w:val="00DE3D37"/>
    <w:rsid w:val="00DE477E"/>
    <w:rsid w:val="00DE5C89"/>
    <w:rsid w:val="00DF06F2"/>
    <w:rsid w:val="00DF078E"/>
    <w:rsid w:val="00DF173D"/>
    <w:rsid w:val="00DF175C"/>
    <w:rsid w:val="00DF2A27"/>
    <w:rsid w:val="00DF2C24"/>
    <w:rsid w:val="00DF2CCC"/>
    <w:rsid w:val="00DF2FF9"/>
    <w:rsid w:val="00DF3880"/>
    <w:rsid w:val="00DF3DB9"/>
    <w:rsid w:val="00DF4355"/>
    <w:rsid w:val="00DF7371"/>
    <w:rsid w:val="00DF75C5"/>
    <w:rsid w:val="00DF7D15"/>
    <w:rsid w:val="00E00575"/>
    <w:rsid w:val="00E015C9"/>
    <w:rsid w:val="00E01991"/>
    <w:rsid w:val="00E01F40"/>
    <w:rsid w:val="00E02D4C"/>
    <w:rsid w:val="00E0369A"/>
    <w:rsid w:val="00E0571F"/>
    <w:rsid w:val="00E05789"/>
    <w:rsid w:val="00E06D8C"/>
    <w:rsid w:val="00E0704D"/>
    <w:rsid w:val="00E0799F"/>
    <w:rsid w:val="00E079F0"/>
    <w:rsid w:val="00E07B7A"/>
    <w:rsid w:val="00E1176B"/>
    <w:rsid w:val="00E11F7C"/>
    <w:rsid w:val="00E12EB8"/>
    <w:rsid w:val="00E1314C"/>
    <w:rsid w:val="00E13256"/>
    <w:rsid w:val="00E13545"/>
    <w:rsid w:val="00E14428"/>
    <w:rsid w:val="00E14A0C"/>
    <w:rsid w:val="00E155AC"/>
    <w:rsid w:val="00E161D0"/>
    <w:rsid w:val="00E16C5D"/>
    <w:rsid w:val="00E1723E"/>
    <w:rsid w:val="00E174FE"/>
    <w:rsid w:val="00E17FC1"/>
    <w:rsid w:val="00E20192"/>
    <w:rsid w:val="00E20D95"/>
    <w:rsid w:val="00E21A94"/>
    <w:rsid w:val="00E21B50"/>
    <w:rsid w:val="00E24586"/>
    <w:rsid w:val="00E24909"/>
    <w:rsid w:val="00E250EC"/>
    <w:rsid w:val="00E2531D"/>
    <w:rsid w:val="00E25A14"/>
    <w:rsid w:val="00E2683E"/>
    <w:rsid w:val="00E279D8"/>
    <w:rsid w:val="00E27CA1"/>
    <w:rsid w:val="00E27EEA"/>
    <w:rsid w:val="00E30472"/>
    <w:rsid w:val="00E315B1"/>
    <w:rsid w:val="00E31B81"/>
    <w:rsid w:val="00E31C28"/>
    <w:rsid w:val="00E3216E"/>
    <w:rsid w:val="00E323FC"/>
    <w:rsid w:val="00E326ED"/>
    <w:rsid w:val="00E326FA"/>
    <w:rsid w:val="00E328D0"/>
    <w:rsid w:val="00E332A8"/>
    <w:rsid w:val="00E33367"/>
    <w:rsid w:val="00E34459"/>
    <w:rsid w:val="00E34FBB"/>
    <w:rsid w:val="00E35759"/>
    <w:rsid w:val="00E357A7"/>
    <w:rsid w:val="00E35B12"/>
    <w:rsid w:val="00E36B31"/>
    <w:rsid w:val="00E36C7A"/>
    <w:rsid w:val="00E41926"/>
    <w:rsid w:val="00E41AE6"/>
    <w:rsid w:val="00E41DFE"/>
    <w:rsid w:val="00E42325"/>
    <w:rsid w:val="00E42393"/>
    <w:rsid w:val="00E42DCA"/>
    <w:rsid w:val="00E45195"/>
    <w:rsid w:val="00E456CA"/>
    <w:rsid w:val="00E45A48"/>
    <w:rsid w:val="00E45AE8"/>
    <w:rsid w:val="00E46754"/>
    <w:rsid w:val="00E509E6"/>
    <w:rsid w:val="00E51584"/>
    <w:rsid w:val="00E51655"/>
    <w:rsid w:val="00E5342E"/>
    <w:rsid w:val="00E54199"/>
    <w:rsid w:val="00E544C5"/>
    <w:rsid w:val="00E547D3"/>
    <w:rsid w:val="00E553C8"/>
    <w:rsid w:val="00E558B7"/>
    <w:rsid w:val="00E55AC8"/>
    <w:rsid w:val="00E55F66"/>
    <w:rsid w:val="00E57FBC"/>
    <w:rsid w:val="00E60E0E"/>
    <w:rsid w:val="00E61E53"/>
    <w:rsid w:val="00E621E1"/>
    <w:rsid w:val="00E628B5"/>
    <w:rsid w:val="00E63468"/>
    <w:rsid w:val="00E64025"/>
    <w:rsid w:val="00E648CD"/>
    <w:rsid w:val="00E65EA3"/>
    <w:rsid w:val="00E663EF"/>
    <w:rsid w:val="00E66685"/>
    <w:rsid w:val="00E677E4"/>
    <w:rsid w:val="00E67F6A"/>
    <w:rsid w:val="00E70C3A"/>
    <w:rsid w:val="00E7130D"/>
    <w:rsid w:val="00E71E68"/>
    <w:rsid w:val="00E71F12"/>
    <w:rsid w:val="00E73573"/>
    <w:rsid w:val="00E73EE1"/>
    <w:rsid w:val="00E744C0"/>
    <w:rsid w:val="00E74D7D"/>
    <w:rsid w:val="00E74F8B"/>
    <w:rsid w:val="00E75002"/>
    <w:rsid w:val="00E75102"/>
    <w:rsid w:val="00E752D3"/>
    <w:rsid w:val="00E75940"/>
    <w:rsid w:val="00E75CA2"/>
    <w:rsid w:val="00E75F6E"/>
    <w:rsid w:val="00E7641E"/>
    <w:rsid w:val="00E813C7"/>
    <w:rsid w:val="00E8344D"/>
    <w:rsid w:val="00E8352E"/>
    <w:rsid w:val="00E83D25"/>
    <w:rsid w:val="00E85EEB"/>
    <w:rsid w:val="00E86A39"/>
    <w:rsid w:val="00E9069F"/>
    <w:rsid w:val="00E90CA7"/>
    <w:rsid w:val="00E90CC7"/>
    <w:rsid w:val="00E91D68"/>
    <w:rsid w:val="00E92224"/>
    <w:rsid w:val="00E93559"/>
    <w:rsid w:val="00E94180"/>
    <w:rsid w:val="00E954FB"/>
    <w:rsid w:val="00E965FB"/>
    <w:rsid w:val="00E97DAF"/>
    <w:rsid w:val="00EA046D"/>
    <w:rsid w:val="00EA07A7"/>
    <w:rsid w:val="00EA08CA"/>
    <w:rsid w:val="00EA08E8"/>
    <w:rsid w:val="00EA2123"/>
    <w:rsid w:val="00EA3085"/>
    <w:rsid w:val="00EA4B9B"/>
    <w:rsid w:val="00EA4C8A"/>
    <w:rsid w:val="00EA53A5"/>
    <w:rsid w:val="00EA5AD7"/>
    <w:rsid w:val="00EA5D0F"/>
    <w:rsid w:val="00EA5E90"/>
    <w:rsid w:val="00EA6402"/>
    <w:rsid w:val="00EA6C66"/>
    <w:rsid w:val="00EA7CBD"/>
    <w:rsid w:val="00EA7D9F"/>
    <w:rsid w:val="00EB015F"/>
    <w:rsid w:val="00EB13DA"/>
    <w:rsid w:val="00EB196C"/>
    <w:rsid w:val="00EB1D1A"/>
    <w:rsid w:val="00EB2177"/>
    <w:rsid w:val="00EB2484"/>
    <w:rsid w:val="00EB2CE3"/>
    <w:rsid w:val="00EB3642"/>
    <w:rsid w:val="00EB3F34"/>
    <w:rsid w:val="00EB4281"/>
    <w:rsid w:val="00EB431B"/>
    <w:rsid w:val="00EB6EDD"/>
    <w:rsid w:val="00EB7AD1"/>
    <w:rsid w:val="00EC02F7"/>
    <w:rsid w:val="00EC0391"/>
    <w:rsid w:val="00EC11E7"/>
    <w:rsid w:val="00EC1384"/>
    <w:rsid w:val="00EC1E6A"/>
    <w:rsid w:val="00EC265E"/>
    <w:rsid w:val="00EC2DA2"/>
    <w:rsid w:val="00EC2EF1"/>
    <w:rsid w:val="00EC3EDA"/>
    <w:rsid w:val="00EC40A6"/>
    <w:rsid w:val="00EC549A"/>
    <w:rsid w:val="00EC6F34"/>
    <w:rsid w:val="00EC70C9"/>
    <w:rsid w:val="00ED13C6"/>
    <w:rsid w:val="00ED15FD"/>
    <w:rsid w:val="00ED191C"/>
    <w:rsid w:val="00ED1FEB"/>
    <w:rsid w:val="00ED2A6F"/>
    <w:rsid w:val="00ED3E39"/>
    <w:rsid w:val="00ED42BF"/>
    <w:rsid w:val="00ED4765"/>
    <w:rsid w:val="00ED5E60"/>
    <w:rsid w:val="00EE046E"/>
    <w:rsid w:val="00EE0645"/>
    <w:rsid w:val="00EE066B"/>
    <w:rsid w:val="00EE144B"/>
    <w:rsid w:val="00EE2104"/>
    <w:rsid w:val="00EE21D7"/>
    <w:rsid w:val="00EE226D"/>
    <w:rsid w:val="00EE2500"/>
    <w:rsid w:val="00EE25EC"/>
    <w:rsid w:val="00EE2D09"/>
    <w:rsid w:val="00EE346E"/>
    <w:rsid w:val="00EE3783"/>
    <w:rsid w:val="00EE5D22"/>
    <w:rsid w:val="00EE69C7"/>
    <w:rsid w:val="00EE6CB5"/>
    <w:rsid w:val="00EE6F67"/>
    <w:rsid w:val="00EF03E7"/>
    <w:rsid w:val="00EF0F89"/>
    <w:rsid w:val="00EF2019"/>
    <w:rsid w:val="00EF2B1D"/>
    <w:rsid w:val="00EF3A9F"/>
    <w:rsid w:val="00EF3C0B"/>
    <w:rsid w:val="00EF4AAD"/>
    <w:rsid w:val="00EF4C0B"/>
    <w:rsid w:val="00EF5796"/>
    <w:rsid w:val="00EF6B1E"/>
    <w:rsid w:val="00EF6CC2"/>
    <w:rsid w:val="00EF7C9F"/>
    <w:rsid w:val="00F0122F"/>
    <w:rsid w:val="00F016D5"/>
    <w:rsid w:val="00F02710"/>
    <w:rsid w:val="00F03E70"/>
    <w:rsid w:val="00F03E9A"/>
    <w:rsid w:val="00F041FA"/>
    <w:rsid w:val="00F04783"/>
    <w:rsid w:val="00F04B62"/>
    <w:rsid w:val="00F06F92"/>
    <w:rsid w:val="00F07002"/>
    <w:rsid w:val="00F10001"/>
    <w:rsid w:val="00F1061A"/>
    <w:rsid w:val="00F11361"/>
    <w:rsid w:val="00F1175D"/>
    <w:rsid w:val="00F117CC"/>
    <w:rsid w:val="00F11D7D"/>
    <w:rsid w:val="00F128C9"/>
    <w:rsid w:val="00F12FE8"/>
    <w:rsid w:val="00F131B7"/>
    <w:rsid w:val="00F139BE"/>
    <w:rsid w:val="00F13E4C"/>
    <w:rsid w:val="00F14033"/>
    <w:rsid w:val="00F14046"/>
    <w:rsid w:val="00F1475B"/>
    <w:rsid w:val="00F14F57"/>
    <w:rsid w:val="00F1546C"/>
    <w:rsid w:val="00F174BE"/>
    <w:rsid w:val="00F1784B"/>
    <w:rsid w:val="00F17FAB"/>
    <w:rsid w:val="00F211E0"/>
    <w:rsid w:val="00F2221D"/>
    <w:rsid w:val="00F22FAD"/>
    <w:rsid w:val="00F230F4"/>
    <w:rsid w:val="00F23A03"/>
    <w:rsid w:val="00F23B0E"/>
    <w:rsid w:val="00F24330"/>
    <w:rsid w:val="00F255FE"/>
    <w:rsid w:val="00F2580C"/>
    <w:rsid w:val="00F266A2"/>
    <w:rsid w:val="00F26E1A"/>
    <w:rsid w:val="00F27A75"/>
    <w:rsid w:val="00F27B6F"/>
    <w:rsid w:val="00F30ECE"/>
    <w:rsid w:val="00F3199E"/>
    <w:rsid w:val="00F33698"/>
    <w:rsid w:val="00F34BEE"/>
    <w:rsid w:val="00F35801"/>
    <w:rsid w:val="00F358A0"/>
    <w:rsid w:val="00F3617A"/>
    <w:rsid w:val="00F36775"/>
    <w:rsid w:val="00F36889"/>
    <w:rsid w:val="00F368F6"/>
    <w:rsid w:val="00F40313"/>
    <w:rsid w:val="00F40723"/>
    <w:rsid w:val="00F42534"/>
    <w:rsid w:val="00F42CEB"/>
    <w:rsid w:val="00F436C2"/>
    <w:rsid w:val="00F43763"/>
    <w:rsid w:val="00F440CB"/>
    <w:rsid w:val="00F44249"/>
    <w:rsid w:val="00F44656"/>
    <w:rsid w:val="00F44E3B"/>
    <w:rsid w:val="00F4542B"/>
    <w:rsid w:val="00F468A0"/>
    <w:rsid w:val="00F479F9"/>
    <w:rsid w:val="00F50439"/>
    <w:rsid w:val="00F507E1"/>
    <w:rsid w:val="00F5153E"/>
    <w:rsid w:val="00F51F92"/>
    <w:rsid w:val="00F52036"/>
    <w:rsid w:val="00F52636"/>
    <w:rsid w:val="00F527BA"/>
    <w:rsid w:val="00F52B1A"/>
    <w:rsid w:val="00F53129"/>
    <w:rsid w:val="00F53774"/>
    <w:rsid w:val="00F538EB"/>
    <w:rsid w:val="00F53F16"/>
    <w:rsid w:val="00F54D39"/>
    <w:rsid w:val="00F54E39"/>
    <w:rsid w:val="00F55536"/>
    <w:rsid w:val="00F5564B"/>
    <w:rsid w:val="00F5600E"/>
    <w:rsid w:val="00F56B77"/>
    <w:rsid w:val="00F60571"/>
    <w:rsid w:val="00F609D2"/>
    <w:rsid w:val="00F611DD"/>
    <w:rsid w:val="00F612D8"/>
    <w:rsid w:val="00F61471"/>
    <w:rsid w:val="00F61D2D"/>
    <w:rsid w:val="00F62527"/>
    <w:rsid w:val="00F62555"/>
    <w:rsid w:val="00F62D4E"/>
    <w:rsid w:val="00F63FC8"/>
    <w:rsid w:val="00F641D7"/>
    <w:rsid w:val="00F6427B"/>
    <w:rsid w:val="00F646D5"/>
    <w:rsid w:val="00F65A23"/>
    <w:rsid w:val="00F66CB0"/>
    <w:rsid w:val="00F66DE5"/>
    <w:rsid w:val="00F67487"/>
    <w:rsid w:val="00F6748B"/>
    <w:rsid w:val="00F67B45"/>
    <w:rsid w:val="00F70082"/>
    <w:rsid w:val="00F7017A"/>
    <w:rsid w:val="00F705AB"/>
    <w:rsid w:val="00F70D76"/>
    <w:rsid w:val="00F70E66"/>
    <w:rsid w:val="00F716F8"/>
    <w:rsid w:val="00F7196D"/>
    <w:rsid w:val="00F719CB"/>
    <w:rsid w:val="00F73910"/>
    <w:rsid w:val="00F73E35"/>
    <w:rsid w:val="00F75360"/>
    <w:rsid w:val="00F775FC"/>
    <w:rsid w:val="00F77737"/>
    <w:rsid w:val="00F800F1"/>
    <w:rsid w:val="00F8022A"/>
    <w:rsid w:val="00F804A6"/>
    <w:rsid w:val="00F80AA0"/>
    <w:rsid w:val="00F80BF8"/>
    <w:rsid w:val="00F81046"/>
    <w:rsid w:val="00F8174E"/>
    <w:rsid w:val="00F81759"/>
    <w:rsid w:val="00F828FA"/>
    <w:rsid w:val="00F82C55"/>
    <w:rsid w:val="00F841E9"/>
    <w:rsid w:val="00F84E93"/>
    <w:rsid w:val="00F8516C"/>
    <w:rsid w:val="00F85C26"/>
    <w:rsid w:val="00F86E70"/>
    <w:rsid w:val="00F87EAC"/>
    <w:rsid w:val="00F90EE6"/>
    <w:rsid w:val="00F9128A"/>
    <w:rsid w:val="00F9338C"/>
    <w:rsid w:val="00F93AD1"/>
    <w:rsid w:val="00F940E0"/>
    <w:rsid w:val="00F94477"/>
    <w:rsid w:val="00F957D9"/>
    <w:rsid w:val="00F95A81"/>
    <w:rsid w:val="00F95E37"/>
    <w:rsid w:val="00F9749E"/>
    <w:rsid w:val="00FA0C42"/>
    <w:rsid w:val="00FA1814"/>
    <w:rsid w:val="00FA220B"/>
    <w:rsid w:val="00FA2352"/>
    <w:rsid w:val="00FA26EE"/>
    <w:rsid w:val="00FA2D7D"/>
    <w:rsid w:val="00FA3387"/>
    <w:rsid w:val="00FA33D3"/>
    <w:rsid w:val="00FA40FC"/>
    <w:rsid w:val="00FA43DC"/>
    <w:rsid w:val="00FA56F6"/>
    <w:rsid w:val="00FA579B"/>
    <w:rsid w:val="00FA5BA0"/>
    <w:rsid w:val="00FA6515"/>
    <w:rsid w:val="00FA677D"/>
    <w:rsid w:val="00FA6ABF"/>
    <w:rsid w:val="00FA7135"/>
    <w:rsid w:val="00FB0E7F"/>
    <w:rsid w:val="00FB1092"/>
    <w:rsid w:val="00FB1C36"/>
    <w:rsid w:val="00FB2626"/>
    <w:rsid w:val="00FB2A35"/>
    <w:rsid w:val="00FB2ABC"/>
    <w:rsid w:val="00FB38A2"/>
    <w:rsid w:val="00FB43C5"/>
    <w:rsid w:val="00FB43D2"/>
    <w:rsid w:val="00FB53E3"/>
    <w:rsid w:val="00FB6897"/>
    <w:rsid w:val="00FB764A"/>
    <w:rsid w:val="00FC0AAA"/>
    <w:rsid w:val="00FC0B37"/>
    <w:rsid w:val="00FC11E0"/>
    <w:rsid w:val="00FC1BC4"/>
    <w:rsid w:val="00FC1D20"/>
    <w:rsid w:val="00FC1EDD"/>
    <w:rsid w:val="00FC1F68"/>
    <w:rsid w:val="00FC2DBC"/>
    <w:rsid w:val="00FC3EA2"/>
    <w:rsid w:val="00FC4239"/>
    <w:rsid w:val="00FC4533"/>
    <w:rsid w:val="00FC47BC"/>
    <w:rsid w:val="00FC4C4A"/>
    <w:rsid w:val="00FC4FC3"/>
    <w:rsid w:val="00FC5262"/>
    <w:rsid w:val="00FC548A"/>
    <w:rsid w:val="00FC554C"/>
    <w:rsid w:val="00FC5B91"/>
    <w:rsid w:val="00FC677F"/>
    <w:rsid w:val="00FC6E90"/>
    <w:rsid w:val="00FC738E"/>
    <w:rsid w:val="00FC76A0"/>
    <w:rsid w:val="00FC780D"/>
    <w:rsid w:val="00FD089F"/>
    <w:rsid w:val="00FD0EB3"/>
    <w:rsid w:val="00FD0EB4"/>
    <w:rsid w:val="00FD2E3E"/>
    <w:rsid w:val="00FD3AF9"/>
    <w:rsid w:val="00FD464F"/>
    <w:rsid w:val="00FD46E6"/>
    <w:rsid w:val="00FD4880"/>
    <w:rsid w:val="00FD48B2"/>
    <w:rsid w:val="00FD4B3B"/>
    <w:rsid w:val="00FD5871"/>
    <w:rsid w:val="00FD5A1B"/>
    <w:rsid w:val="00FD623B"/>
    <w:rsid w:val="00FD6840"/>
    <w:rsid w:val="00FD6FF4"/>
    <w:rsid w:val="00FD74CD"/>
    <w:rsid w:val="00FE0BD5"/>
    <w:rsid w:val="00FE0DF7"/>
    <w:rsid w:val="00FE1A4E"/>
    <w:rsid w:val="00FE21FB"/>
    <w:rsid w:val="00FE22A6"/>
    <w:rsid w:val="00FE2FA5"/>
    <w:rsid w:val="00FE3865"/>
    <w:rsid w:val="00FE3CBF"/>
    <w:rsid w:val="00FE41C7"/>
    <w:rsid w:val="00FE47E7"/>
    <w:rsid w:val="00FE48D4"/>
    <w:rsid w:val="00FE53F2"/>
    <w:rsid w:val="00FE75B6"/>
    <w:rsid w:val="00FF017D"/>
    <w:rsid w:val="00FF0EA2"/>
    <w:rsid w:val="00FF2D53"/>
    <w:rsid w:val="00FF2D7A"/>
    <w:rsid w:val="00FF30DB"/>
    <w:rsid w:val="00FF4ABE"/>
    <w:rsid w:val="00FF54B6"/>
    <w:rsid w:val="00FF5B24"/>
    <w:rsid w:val="00FF608E"/>
    <w:rsid w:val="00FF6B87"/>
    <w:rsid w:val="00FF7C83"/>
    <w:rsid w:val="01270A16"/>
    <w:rsid w:val="013F4F3A"/>
    <w:rsid w:val="015A45FF"/>
    <w:rsid w:val="01625778"/>
    <w:rsid w:val="01D975D4"/>
    <w:rsid w:val="0240780C"/>
    <w:rsid w:val="027C3727"/>
    <w:rsid w:val="030B53AF"/>
    <w:rsid w:val="03575C81"/>
    <w:rsid w:val="0373593D"/>
    <w:rsid w:val="03852753"/>
    <w:rsid w:val="039D0A0C"/>
    <w:rsid w:val="04162958"/>
    <w:rsid w:val="044C6727"/>
    <w:rsid w:val="0451263C"/>
    <w:rsid w:val="047160D6"/>
    <w:rsid w:val="04C02056"/>
    <w:rsid w:val="04E30FAB"/>
    <w:rsid w:val="04F7683F"/>
    <w:rsid w:val="05804BE7"/>
    <w:rsid w:val="058806EF"/>
    <w:rsid w:val="060155FD"/>
    <w:rsid w:val="0665615E"/>
    <w:rsid w:val="06CB0E53"/>
    <w:rsid w:val="070D0796"/>
    <w:rsid w:val="073B095A"/>
    <w:rsid w:val="07A660AC"/>
    <w:rsid w:val="07E31B92"/>
    <w:rsid w:val="07F108F2"/>
    <w:rsid w:val="07FB44FB"/>
    <w:rsid w:val="083543E2"/>
    <w:rsid w:val="08602A38"/>
    <w:rsid w:val="0864131D"/>
    <w:rsid w:val="08687928"/>
    <w:rsid w:val="08763966"/>
    <w:rsid w:val="087C3576"/>
    <w:rsid w:val="08803022"/>
    <w:rsid w:val="08FF2120"/>
    <w:rsid w:val="090E64E7"/>
    <w:rsid w:val="09A35EB7"/>
    <w:rsid w:val="09AD6D99"/>
    <w:rsid w:val="09AE404B"/>
    <w:rsid w:val="0A8E161D"/>
    <w:rsid w:val="0A8F28DC"/>
    <w:rsid w:val="0AA80111"/>
    <w:rsid w:val="0B404ACA"/>
    <w:rsid w:val="0BEE0C74"/>
    <w:rsid w:val="0C300B07"/>
    <w:rsid w:val="0CB9113B"/>
    <w:rsid w:val="0CE61C44"/>
    <w:rsid w:val="0D0D05BB"/>
    <w:rsid w:val="0D6E6177"/>
    <w:rsid w:val="0E39110C"/>
    <w:rsid w:val="0EC120BD"/>
    <w:rsid w:val="0ECD443A"/>
    <w:rsid w:val="0EF97BEF"/>
    <w:rsid w:val="0F0638FF"/>
    <w:rsid w:val="0F4872C8"/>
    <w:rsid w:val="0F4A0448"/>
    <w:rsid w:val="0FAE2434"/>
    <w:rsid w:val="0FC350FD"/>
    <w:rsid w:val="0FE16BCE"/>
    <w:rsid w:val="102412BF"/>
    <w:rsid w:val="10873112"/>
    <w:rsid w:val="10D31584"/>
    <w:rsid w:val="10FE477C"/>
    <w:rsid w:val="11086847"/>
    <w:rsid w:val="113900B1"/>
    <w:rsid w:val="116402CC"/>
    <w:rsid w:val="11801CE4"/>
    <w:rsid w:val="11956C94"/>
    <w:rsid w:val="11D33240"/>
    <w:rsid w:val="12094F00"/>
    <w:rsid w:val="12177AE7"/>
    <w:rsid w:val="121A5C06"/>
    <w:rsid w:val="122A15A1"/>
    <w:rsid w:val="12E13922"/>
    <w:rsid w:val="13001549"/>
    <w:rsid w:val="134962CA"/>
    <w:rsid w:val="13A678D4"/>
    <w:rsid w:val="13FE52DD"/>
    <w:rsid w:val="14804FB2"/>
    <w:rsid w:val="149736E5"/>
    <w:rsid w:val="14AF4B3D"/>
    <w:rsid w:val="150B6EA4"/>
    <w:rsid w:val="150F74FD"/>
    <w:rsid w:val="155E21E3"/>
    <w:rsid w:val="15793F46"/>
    <w:rsid w:val="15F14CCC"/>
    <w:rsid w:val="15FE0E15"/>
    <w:rsid w:val="1640094D"/>
    <w:rsid w:val="17084FD4"/>
    <w:rsid w:val="172550BF"/>
    <w:rsid w:val="17575961"/>
    <w:rsid w:val="17DF4C59"/>
    <w:rsid w:val="180026C5"/>
    <w:rsid w:val="18005F3D"/>
    <w:rsid w:val="18491E4C"/>
    <w:rsid w:val="19166D65"/>
    <w:rsid w:val="19297135"/>
    <w:rsid w:val="19A50B37"/>
    <w:rsid w:val="1A5E6B17"/>
    <w:rsid w:val="1A88185B"/>
    <w:rsid w:val="1A9A11F1"/>
    <w:rsid w:val="1AC6690A"/>
    <w:rsid w:val="1ACC1D02"/>
    <w:rsid w:val="1ADA6099"/>
    <w:rsid w:val="1B133C3A"/>
    <w:rsid w:val="1B2407A8"/>
    <w:rsid w:val="1B504CF6"/>
    <w:rsid w:val="1B9E1AFD"/>
    <w:rsid w:val="1C1F1A80"/>
    <w:rsid w:val="1CB24C65"/>
    <w:rsid w:val="1CCE1605"/>
    <w:rsid w:val="1CD436D2"/>
    <w:rsid w:val="1CF75B6D"/>
    <w:rsid w:val="1D446B32"/>
    <w:rsid w:val="1D9017AE"/>
    <w:rsid w:val="1E1717C9"/>
    <w:rsid w:val="1E3E6909"/>
    <w:rsid w:val="1E464697"/>
    <w:rsid w:val="1E81234E"/>
    <w:rsid w:val="1E8B4BD2"/>
    <w:rsid w:val="1ED2393C"/>
    <w:rsid w:val="1F57590E"/>
    <w:rsid w:val="1F9D13D8"/>
    <w:rsid w:val="1FAD4CF4"/>
    <w:rsid w:val="1FF639AE"/>
    <w:rsid w:val="200F242B"/>
    <w:rsid w:val="20994CFE"/>
    <w:rsid w:val="20C723B2"/>
    <w:rsid w:val="20EC448F"/>
    <w:rsid w:val="21252F56"/>
    <w:rsid w:val="214F56FC"/>
    <w:rsid w:val="216B0096"/>
    <w:rsid w:val="227D6FFF"/>
    <w:rsid w:val="2299366C"/>
    <w:rsid w:val="23042073"/>
    <w:rsid w:val="230B59A3"/>
    <w:rsid w:val="23117250"/>
    <w:rsid w:val="23196309"/>
    <w:rsid w:val="232B7199"/>
    <w:rsid w:val="236B2B92"/>
    <w:rsid w:val="237656DF"/>
    <w:rsid w:val="239D4B92"/>
    <w:rsid w:val="23C64FFE"/>
    <w:rsid w:val="251E08CD"/>
    <w:rsid w:val="25355C40"/>
    <w:rsid w:val="257E4526"/>
    <w:rsid w:val="25F228C6"/>
    <w:rsid w:val="26346BCD"/>
    <w:rsid w:val="26352BB3"/>
    <w:rsid w:val="27480E71"/>
    <w:rsid w:val="276A2B2A"/>
    <w:rsid w:val="28354FC1"/>
    <w:rsid w:val="28DE4FE0"/>
    <w:rsid w:val="291708AD"/>
    <w:rsid w:val="292A511A"/>
    <w:rsid w:val="29693C4F"/>
    <w:rsid w:val="299B1AAB"/>
    <w:rsid w:val="29EE7216"/>
    <w:rsid w:val="2A143270"/>
    <w:rsid w:val="2B0970DC"/>
    <w:rsid w:val="2BDC00A7"/>
    <w:rsid w:val="2C8C7993"/>
    <w:rsid w:val="2CAB770D"/>
    <w:rsid w:val="2CC1695D"/>
    <w:rsid w:val="2D6D6ACD"/>
    <w:rsid w:val="2D886DD2"/>
    <w:rsid w:val="2E120872"/>
    <w:rsid w:val="2E191517"/>
    <w:rsid w:val="2E340E20"/>
    <w:rsid w:val="2E5A0250"/>
    <w:rsid w:val="2ECA6C92"/>
    <w:rsid w:val="2F28014B"/>
    <w:rsid w:val="2F2F461D"/>
    <w:rsid w:val="2F9F1F2B"/>
    <w:rsid w:val="303677F1"/>
    <w:rsid w:val="30F4398C"/>
    <w:rsid w:val="31054A4C"/>
    <w:rsid w:val="310B78C8"/>
    <w:rsid w:val="31661E08"/>
    <w:rsid w:val="316E5F16"/>
    <w:rsid w:val="316F3549"/>
    <w:rsid w:val="3177109E"/>
    <w:rsid w:val="319B5F46"/>
    <w:rsid w:val="31B657C9"/>
    <w:rsid w:val="322614FE"/>
    <w:rsid w:val="32614933"/>
    <w:rsid w:val="32DE6612"/>
    <w:rsid w:val="32FD0546"/>
    <w:rsid w:val="33036358"/>
    <w:rsid w:val="33292412"/>
    <w:rsid w:val="33313D8D"/>
    <w:rsid w:val="336437EA"/>
    <w:rsid w:val="338F0CE8"/>
    <w:rsid w:val="33B00B97"/>
    <w:rsid w:val="33B00D2B"/>
    <w:rsid w:val="33FC3213"/>
    <w:rsid w:val="341227C5"/>
    <w:rsid w:val="34433841"/>
    <w:rsid w:val="344A4F5E"/>
    <w:rsid w:val="35777C77"/>
    <w:rsid w:val="363F6F6E"/>
    <w:rsid w:val="36BA1B05"/>
    <w:rsid w:val="379D294E"/>
    <w:rsid w:val="379D5F35"/>
    <w:rsid w:val="37CB0739"/>
    <w:rsid w:val="38652E7B"/>
    <w:rsid w:val="38AC52CB"/>
    <w:rsid w:val="39932BBB"/>
    <w:rsid w:val="3AAC797A"/>
    <w:rsid w:val="3BB57C85"/>
    <w:rsid w:val="3C4B4A31"/>
    <w:rsid w:val="3CA23390"/>
    <w:rsid w:val="3CB83E29"/>
    <w:rsid w:val="3CEC2228"/>
    <w:rsid w:val="3E42306B"/>
    <w:rsid w:val="3E8804C1"/>
    <w:rsid w:val="3EA37233"/>
    <w:rsid w:val="3EC45178"/>
    <w:rsid w:val="3EC5167C"/>
    <w:rsid w:val="3F016B1F"/>
    <w:rsid w:val="3F3A3129"/>
    <w:rsid w:val="3F5B5BD6"/>
    <w:rsid w:val="3FF826AD"/>
    <w:rsid w:val="402119FD"/>
    <w:rsid w:val="40245DDF"/>
    <w:rsid w:val="40AC416E"/>
    <w:rsid w:val="413015F4"/>
    <w:rsid w:val="41550E1F"/>
    <w:rsid w:val="41EF749F"/>
    <w:rsid w:val="42271488"/>
    <w:rsid w:val="426C3DA4"/>
    <w:rsid w:val="427B0396"/>
    <w:rsid w:val="4394433C"/>
    <w:rsid w:val="43A94231"/>
    <w:rsid w:val="43FD6A55"/>
    <w:rsid w:val="449942B2"/>
    <w:rsid w:val="449C3CCA"/>
    <w:rsid w:val="45200F0E"/>
    <w:rsid w:val="45A63C95"/>
    <w:rsid w:val="45C2075D"/>
    <w:rsid w:val="45D1243D"/>
    <w:rsid w:val="4605703A"/>
    <w:rsid w:val="46317690"/>
    <w:rsid w:val="46A76D23"/>
    <w:rsid w:val="46D67BDD"/>
    <w:rsid w:val="46FD3B59"/>
    <w:rsid w:val="47451A43"/>
    <w:rsid w:val="47BD23E9"/>
    <w:rsid w:val="47CD1B2E"/>
    <w:rsid w:val="47F5267B"/>
    <w:rsid w:val="486A7B7B"/>
    <w:rsid w:val="48847F4B"/>
    <w:rsid w:val="493B26B2"/>
    <w:rsid w:val="49481D86"/>
    <w:rsid w:val="495A562E"/>
    <w:rsid w:val="49733561"/>
    <w:rsid w:val="4988638E"/>
    <w:rsid w:val="49D93047"/>
    <w:rsid w:val="4A137898"/>
    <w:rsid w:val="4A81408A"/>
    <w:rsid w:val="4A921642"/>
    <w:rsid w:val="4AC3585D"/>
    <w:rsid w:val="4B221FFB"/>
    <w:rsid w:val="4B997F3C"/>
    <w:rsid w:val="4C003D8D"/>
    <w:rsid w:val="4C0C5390"/>
    <w:rsid w:val="4C117DC6"/>
    <w:rsid w:val="4C7B1665"/>
    <w:rsid w:val="4C842F99"/>
    <w:rsid w:val="4C9034BB"/>
    <w:rsid w:val="4D125A6F"/>
    <w:rsid w:val="4D2026FF"/>
    <w:rsid w:val="4D4B56E4"/>
    <w:rsid w:val="4D7B6752"/>
    <w:rsid w:val="4DC112FA"/>
    <w:rsid w:val="4E004D63"/>
    <w:rsid w:val="4E3D72AF"/>
    <w:rsid w:val="4E736C49"/>
    <w:rsid w:val="4EB36618"/>
    <w:rsid w:val="4EC016C7"/>
    <w:rsid w:val="4EEC5333"/>
    <w:rsid w:val="4F08764F"/>
    <w:rsid w:val="4F302A8C"/>
    <w:rsid w:val="50392F1C"/>
    <w:rsid w:val="507750AC"/>
    <w:rsid w:val="50E96FBB"/>
    <w:rsid w:val="512A7B50"/>
    <w:rsid w:val="513A200F"/>
    <w:rsid w:val="51541BBF"/>
    <w:rsid w:val="51D32B57"/>
    <w:rsid w:val="524229FE"/>
    <w:rsid w:val="52452A77"/>
    <w:rsid w:val="53063A4E"/>
    <w:rsid w:val="53415C3B"/>
    <w:rsid w:val="53975075"/>
    <w:rsid w:val="542B5BE5"/>
    <w:rsid w:val="54745318"/>
    <w:rsid w:val="54832351"/>
    <w:rsid w:val="549F7F9F"/>
    <w:rsid w:val="54C662F9"/>
    <w:rsid w:val="55184ED6"/>
    <w:rsid w:val="557E56F9"/>
    <w:rsid w:val="55890ACF"/>
    <w:rsid w:val="55C06AB6"/>
    <w:rsid w:val="55F84274"/>
    <w:rsid w:val="56340A63"/>
    <w:rsid w:val="570A2AE6"/>
    <w:rsid w:val="57414576"/>
    <w:rsid w:val="57432C9E"/>
    <w:rsid w:val="57680A38"/>
    <w:rsid w:val="578556E7"/>
    <w:rsid w:val="57F715DC"/>
    <w:rsid w:val="585F767D"/>
    <w:rsid w:val="58606A98"/>
    <w:rsid w:val="58AB7087"/>
    <w:rsid w:val="58DB59DF"/>
    <w:rsid w:val="591D1FEB"/>
    <w:rsid w:val="59235BDA"/>
    <w:rsid w:val="59B161BF"/>
    <w:rsid w:val="59CD784D"/>
    <w:rsid w:val="5A3D7F03"/>
    <w:rsid w:val="5A6A4C89"/>
    <w:rsid w:val="5A8240D7"/>
    <w:rsid w:val="5AE56B9D"/>
    <w:rsid w:val="5AE6506B"/>
    <w:rsid w:val="5B3F3F6D"/>
    <w:rsid w:val="5BAF6C35"/>
    <w:rsid w:val="5BC72743"/>
    <w:rsid w:val="5BD51C60"/>
    <w:rsid w:val="5C7822C1"/>
    <w:rsid w:val="5D1C45E7"/>
    <w:rsid w:val="5DE650F8"/>
    <w:rsid w:val="5E543951"/>
    <w:rsid w:val="5E7C6292"/>
    <w:rsid w:val="5F6438B8"/>
    <w:rsid w:val="5F834634"/>
    <w:rsid w:val="5FEF1544"/>
    <w:rsid w:val="60197E34"/>
    <w:rsid w:val="60B044E7"/>
    <w:rsid w:val="60B26098"/>
    <w:rsid w:val="61273E31"/>
    <w:rsid w:val="616C3919"/>
    <w:rsid w:val="617D6AF2"/>
    <w:rsid w:val="61B27F8A"/>
    <w:rsid w:val="620F0BC9"/>
    <w:rsid w:val="62F75027"/>
    <w:rsid w:val="63027FE4"/>
    <w:rsid w:val="635668B9"/>
    <w:rsid w:val="64402BC7"/>
    <w:rsid w:val="645D4293"/>
    <w:rsid w:val="65797190"/>
    <w:rsid w:val="6582413E"/>
    <w:rsid w:val="658D0A86"/>
    <w:rsid w:val="66083B9B"/>
    <w:rsid w:val="662838C4"/>
    <w:rsid w:val="663309EC"/>
    <w:rsid w:val="66543538"/>
    <w:rsid w:val="66545499"/>
    <w:rsid w:val="666875F7"/>
    <w:rsid w:val="672335A9"/>
    <w:rsid w:val="676A6B86"/>
    <w:rsid w:val="6776368A"/>
    <w:rsid w:val="67CA0C17"/>
    <w:rsid w:val="680A7D8E"/>
    <w:rsid w:val="684D3A5E"/>
    <w:rsid w:val="687C6756"/>
    <w:rsid w:val="68DE3BD3"/>
    <w:rsid w:val="69651702"/>
    <w:rsid w:val="69771386"/>
    <w:rsid w:val="69BF5278"/>
    <w:rsid w:val="6A2C1AC4"/>
    <w:rsid w:val="6A366BDE"/>
    <w:rsid w:val="6A373C62"/>
    <w:rsid w:val="6A947EA1"/>
    <w:rsid w:val="6AA46E41"/>
    <w:rsid w:val="6AB04B95"/>
    <w:rsid w:val="6B2570FE"/>
    <w:rsid w:val="6B5A5480"/>
    <w:rsid w:val="6B660208"/>
    <w:rsid w:val="6B7E1FE3"/>
    <w:rsid w:val="6C987F4A"/>
    <w:rsid w:val="6C996F42"/>
    <w:rsid w:val="6CE532F3"/>
    <w:rsid w:val="6CEB66B3"/>
    <w:rsid w:val="6D6F05AB"/>
    <w:rsid w:val="6DF47368"/>
    <w:rsid w:val="6DF67880"/>
    <w:rsid w:val="6DFA05F3"/>
    <w:rsid w:val="6E871D9C"/>
    <w:rsid w:val="6EC27D15"/>
    <w:rsid w:val="6EC43B6D"/>
    <w:rsid w:val="6EE6349B"/>
    <w:rsid w:val="6F177FAC"/>
    <w:rsid w:val="6F300147"/>
    <w:rsid w:val="6F4F7D38"/>
    <w:rsid w:val="6FA41945"/>
    <w:rsid w:val="6FAA5028"/>
    <w:rsid w:val="6FAB3B50"/>
    <w:rsid w:val="6FD02513"/>
    <w:rsid w:val="705F66A7"/>
    <w:rsid w:val="708A2555"/>
    <w:rsid w:val="70AA08B4"/>
    <w:rsid w:val="70E30328"/>
    <w:rsid w:val="70EE5FFA"/>
    <w:rsid w:val="70F90D2C"/>
    <w:rsid w:val="71205B5B"/>
    <w:rsid w:val="71331612"/>
    <w:rsid w:val="71512451"/>
    <w:rsid w:val="716B5766"/>
    <w:rsid w:val="71975120"/>
    <w:rsid w:val="71E87E14"/>
    <w:rsid w:val="71F32B44"/>
    <w:rsid w:val="725A44E6"/>
    <w:rsid w:val="72D52377"/>
    <w:rsid w:val="731C77EF"/>
    <w:rsid w:val="733733D8"/>
    <w:rsid w:val="741508E5"/>
    <w:rsid w:val="741742F8"/>
    <w:rsid w:val="744054D2"/>
    <w:rsid w:val="74C84BC7"/>
    <w:rsid w:val="75601A36"/>
    <w:rsid w:val="7579136D"/>
    <w:rsid w:val="75AA469E"/>
    <w:rsid w:val="761C2AF6"/>
    <w:rsid w:val="76252A3B"/>
    <w:rsid w:val="76393C4B"/>
    <w:rsid w:val="76A30D58"/>
    <w:rsid w:val="76E453BD"/>
    <w:rsid w:val="77617DD9"/>
    <w:rsid w:val="77721ED3"/>
    <w:rsid w:val="778A37D4"/>
    <w:rsid w:val="77AB1AA8"/>
    <w:rsid w:val="780378F8"/>
    <w:rsid w:val="780E47DE"/>
    <w:rsid w:val="78147155"/>
    <w:rsid w:val="78520B16"/>
    <w:rsid w:val="789842BC"/>
    <w:rsid w:val="78C6152F"/>
    <w:rsid w:val="78E9269E"/>
    <w:rsid w:val="78FF1205"/>
    <w:rsid w:val="79594917"/>
    <w:rsid w:val="7A252A8D"/>
    <w:rsid w:val="7A6B4218"/>
    <w:rsid w:val="7AA809F9"/>
    <w:rsid w:val="7AA906DA"/>
    <w:rsid w:val="7B4042A5"/>
    <w:rsid w:val="7B405714"/>
    <w:rsid w:val="7BA96864"/>
    <w:rsid w:val="7BE35820"/>
    <w:rsid w:val="7C0518B4"/>
    <w:rsid w:val="7C5F5684"/>
    <w:rsid w:val="7D1606A6"/>
    <w:rsid w:val="7D66353F"/>
    <w:rsid w:val="7D907E5B"/>
    <w:rsid w:val="7E5E659D"/>
    <w:rsid w:val="7E920E55"/>
    <w:rsid w:val="7EB37AA1"/>
    <w:rsid w:val="7EDA46B0"/>
    <w:rsid w:val="7F196D5A"/>
    <w:rsid w:val="7F6141D0"/>
    <w:rsid w:val="7F7E401B"/>
    <w:rsid w:val="7FC92E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2">
    <w:name w:val="heading 1"/>
    <w:basedOn w:val="1"/>
    <w:next w:val="1"/>
    <w:link w:val="30"/>
    <w:qFormat/>
    <w:uiPriority w:val="0"/>
    <w:pPr>
      <w:keepNext/>
      <w:widowControl w:val="0"/>
      <w:adjustRightInd/>
      <w:snapToGrid/>
      <w:spacing w:after="0"/>
      <w:jc w:val="center"/>
      <w:outlineLvl w:val="0"/>
    </w:pPr>
    <w:rPr>
      <w:rFonts w:ascii="Times New Roman" w:hAnsi="Times New Roman" w:eastAsia="仿宋_GB2312"/>
      <w:kern w:val="2"/>
      <w:sz w:val="32"/>
      <w:szCs w:val="24"/>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34"/>
    <w:qFormat/>
    <w:uiPriority w:val="0"/>
    <w:pPr>
      <w:adjustRightInd/>
      <w:snapToGrid/>
      <w:spacing w:after="0"/>
      <w:ind w:firstLine="420"/>
    </w:pPr>
    <w:rPr>
      <w:rFonts w:ascii="宋体" w:hAnsi="宋体" w:eastAsia="宋体"/>
      <w:kern w:val="2"/>
      <w:sz w:val="28"/>
      <w:szCs w:val="20"/>
    </w:rPr>
  </w:style>
  <w:style w:type="paragraph" w:styleId="4">
    <w:name w:val="Document Map"/>
    <w:basedOn w:val="1"/>
    <w:semiHidden/>
    <w:qFormat/>
    <w:uiPriority w:val="0"/>
    <w:pPr>
      <w:shd w:val="clear" w:color="auto" w:fill="000080"/>
    </w:pPr>
  </w:style>
  <w:style w:type="paragraph" w:styleId="5">
    <w:name w:val="annotation text"/>
    <w:basedOn w:val="1"/>
    <w:link w:val="45"/>
    <w:semiHidden/>
    <w:qFormat/>
    <w:uiPriority w:val="0"/>
  </w:style>
  <w:style w:type="paragraph" w:styleId="6">
    <w:name w:val="Body Text"/>
    <w:basedOn w:val="1"/>
    <w:qFormat/>
    <w:uiPriority w:val="0"/>
    <w:pPr>
      <w:spacing w:after="120"/>
    </w:pPr>
    <w:rPr>
      <w:rFonts w:ascii="Times New Roman" w:hAnsi="Times New Roman"/>
      <w:kern w:val="2"/>
      <w:sz w:val="21"/>
      <w:szCs w:val="20"/>
    </w:rPr>
  </w:style>
  <w:style w:type="paragraph" w:styleId="7">
    <w:name w:val="Body Text Indent"/>
    <w:basedOn w:val="1"/>
    <w:link w:val="26"/>
    <w:qFormat/>
    <w:uiPriority w:val="0"/>
    <w:pPr>
      <w:spacing w:after="120"/>
      <w:ind w:left="420" w:leftChars="200"/>
    </w:pPr>
  </w:style>
  <w:style w:type="paragraph" w:styleId="8">
    <w:name w:val="Plain Text"/>
    <w:basedOn w:val="1"/>
    <w:link w:val="27"/>
    <w:qFormat/>
    <w:uiPriority w:val="0"/>
    <w:rPr>
      <w:rFonts w:ascii="宋体" w:hAnsi="Courier New" w:eastAsia="宋体" w:cs="Courier New"/>
      <w:sz w:val="21"/>
      <w:szCs w:val="21"/>
    </w:rPr>
  </w:style>
  <w:style w:type="paragraph" w:styleId="9">
    <w:name w:val="Balloon Text"/>
    <w:basedOn w:val="1"/>
    <w:semiHidden/>
    <w:qFormat/>
    <w:uiPriority w:val="0"/>
    <w:rPr>
      <w:sz w:val="18"/>
      <w:szCs w:val="18"/>
    </w:rPr>
  </w:style>
  <w:style w:type="paragraph" w:styleId="10">
    <w:name w:val="footer"/>
    <w:basedOn w:val="1"/>
    <w:link w:val="25"/>
    <w:qFormat/>
    <w:uiPriority w:val="99"/>
    <w:pPr>
      <w:tabs>
        <w:tab w:val="center" w:pos="4153"/>
        <w:tab w:val="right" w:pos="8306"/>
      </w:tabs>
    </w:pPr>
    <w:rPr>
      <w:rFonts w:eastAsia="宋体"/>
      <w:sz w:val="18"/>
      <w:szCs w:val="18"/>
    </w:rPr>
  </w:style>
  <w:style w:type="paragraph" w:styleId="11">
    <w:name w:val="header"/>
    <w:basedOn w:val="1"/>
    <w:link w:val="33"/>
    <w:qFormat/>
    <w:uiPriority w:val="0"/>
    <w:pPr>
      <w:pBdr>
        <w:bottom w:val="single" w:color="auto" w:sz="6" w:space="1"/>
      </w:pBdr>
      <w:tabs>
        <w:tab w:val="center" w:pos="4153"/>
        <w:tab w:val="right" w:pos="8306"/>
      </w:tabs>
      <w:jc w:val="center"/>
    </w:pPr>
    <w:rPr>
      <w:sz w:val="18"/>
      <w:szCs w:val="18"/>
    </w:rPr>
  </w:style>
  <w:style w:type="paragraph" w:styleId="12">
    <w:name w:val="Body Text 2"/>
    <w:basedOn w:val="1"/>
    <w:link w:val="46"/>
    <w:qFormat/>
    <w:uiPriority w:val="0"/>
    <w:pPr>
      <w:spacing w:after="120" w:line="480" w:lineRule="auto"/>
    </w:pPr>
  </w:style>
  <w:style w:type="paragraph" w:styleId="13">
    <w:name w:val="Normal (Web)"/>
    <w:basedOn w:val="1"/>
    <w:qFormat/>
    <w:uiPriority w:val="0"/>
    <w:rPr>
      <w:rFonts w:ascii="Times New Roman" w:hAnsi="Times New Roman"/>
      <w:sz w:val="24"/>
      <w:szCs w:val="24"/>
    </w:rPr>
  </w:style>
  <w:style w:type="paragraph" w:styleId="14">
    <w:name w:val="annotation subject"/>
    <w:basedOn w:val="5"/>
    <w:next w:val="5"/>
    <w:semiHidden/>
    <w:qFormat/>
    <w:uiPriority w:val="0"/>
    <w:rPr>
      <w:b/>
      <w:bCs/>
    </w:rPr>
  </w:style>
  <w:style w:type="table" w:styleId="16">
    <w:name w:val="Table Grid"/>
    <w:basedOn w:val="15"/>
    <w:qFormat/>
    <w:uiPriority w:val="59"/>
    <w:pPr>
      <w:adjustRightInd w:val="0"/>
      <w:snapToGrid w:val="0"/>
      <w:spacing w:after="20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annotation reference"/>
    <w:semiHidden/>
    <w:qFormat/>
    <w:uiPriority w:val="0"/>
    <w:rPr>
      <w:sz w:val="21"/>
      <w:szCs w:val="21"/>
    </w:rPr>
  </w:style>
  <w:style w:type="character" w:customStyle="1" w:styleId="20">
    <w:name w:val="表头 Char1"/>
    <w:link w:val="21"/>
    <w:qFormat/>
    <w:uiPriority w:val="0"/>
    <w:rPr>
      <w:rFonts w:eastAsia="黑体"/>
      <w:spacing w:val="6"/>
      <w:kern w:val="2"/>
      <w:position w:val="10"/>
      <w:sz w:val="24"/>
      <w:szCs w:val="24"/>
    </w:rPr>
  </w:style>
  <w:style w:type="paragraph" w:customStyle="1" w:styleId="21">
    <w:name w:val="表头"/>
    <w:basedOn w:val="22"/>
    <w:link w:val="20"/>
    <w:qFormat/>
    <w:uiPriority w:val="0"/>
    <w:pPr>
      <w:spacing w:line="240" w:lineRule="auto"/>
      <w:ind w:firstLine="504"/>
      <w:jc w:val="left"/>
    </w:pPr>
    <w:rPr>
      <w:rFonts w:eastAsia="黑体"/>
      <w:spacing w:val="6"/>
      <w:position w:val="10"/>
      <w:sz w:val="24"/>
      <w:szCs w:val="24"/>
    </w:rPr>
  </w:style>
  <w:style w:type="paragraph" w:customStyle="1" w:styleId="22">
    <w:name w:val="表格正文"/>
    <w:basedOn w:val="1"/>
    <w:qFormat/>
    <w:uiPriority w:val="0"/>
    <w:pPr>
      <w:widowControl w:val="0"/>
      <w:adjustRightInd/>
      <w:snapToGrid/>
      <w:spacing w:after="0" w:line="520" w:lineRule="exact"/>
      <w:ind w:firstLine="200" w:firstLineChars="200"/>
      <w:jc w:val="center"/>
    </w:pPr>
    <w:rPr>
      <w:rFonts w:ascii="Times New Roman" w:hAnsi="Times New Roman" w:eastAsia="宋体"/>
      <w:kern w:val="2"/>
      <w:sz w:val="21"/>
      <w:szCs w:val="20"/>
    </w:rPr>
  </w:style>
  <w:style w:type="character" w:customStyle="1" w:styleId="23">
    <w:name w:val="段落 Char"/>
    <w:link w:val="24"/>
    <w:qFormat/>
    <w:uiPriority w:val="0"/>
    <w:rPr>
      <w:rFonts w:ascii="宋体" w:hAnsi="Courier New" w:eastAsia="宋体"/>
      <w:kern w:val="2"/>
      <w:sz w:val="28"/>
      <w:lang w:val="en-US" w:eastAsia="zh-CN" w:bidi="ar-SA"/>
    </w:rPr>
  </w:style>
  <w:style w:type="paragraph" w:customStyle="1" w:styleId="24">
    <w:name w:val="段落"/>
    <w:basedOn w:val="8"/>
    <w:link w:val="23"/>
    <w:qFormat/>
    <w:uiPriority w:val="0"/>
    <w:pPr>
      <w:widowControl w:val="0"/>
      <w:adjustRightInd/>
      <w:snapToGrid/>
      <w:spacing w:after="0" w:line="500" w:lineRule="exact"/>
      <w:ind w:firstLine="578"/>
      <w:jc w:val="both"/>
    </w:pPr>
    <w:rPr>
      <w:rFonts w:cs="宋体"/>
      <w:kern w:val="2"/>
      <w:sz w:val="28"/>
      <w:szCs w:val="20"/>
    </w:rPr>
  </w:style>
  <w:style w:type="character" w:customStyle="1" w:styleId="25">
    <w:name w:val="页脚 字符"/>
    <w:link w:val="10"/>
    <w:qFormat/>
    <w:uiPriority w:val="99"/>
    <w:rPr>
      <w:rFonts w:ascii="Tahoma" w:hAnsi="Tahoma"/>
      <w:sz w:val="18"/>
      <w:szCs w:val="18"/>
      <w:lang w:bidi="ar-SA"/>
    </w:rPr>
  </w:style>
  <w:style w:type="character" w:customStyle="1" w:styleId="26">
    <w:name w:val="正文文本缩进 字符"/>
    <w:link w:val="7"/>
    <w:qFormat/>
    <w:uiPriority w:val="0"/>
    <w:rPr>
      <w:rFonts w:ascii="Tahoma" w:hAnsi="Tahoma" w:eastAsia="微软雅黑"/>
      <w:sz w:val="22"/>
      <w:szCs w:val="22"/>
    </w:rPr>
  </w:style>
  <w:style w:type="character" w:customStyle="1" w:styleId="27">
    <w:name w:val="纯文本 字符"/>
    <w:link w:val="8"/>
    <w:qFormat/>
    <w:uiPriority w:val="0"/>
    <w:rPr>
      <w:rFonts w:ascii="宋体" w:hAnsi="Courier New" w:eastAsia="宋体" w:cs="Courier New"/>
      <w:sz w:val="21"/>
      <w:szCs w:val="21"/>
      <w:lang w:val="en-US" w:eastAsia="zh-CN" w:bidi="ar-SA"/>
    </w:rPr>
  </w:style>
  <w:style w:type="character" w:customStyle="1" w:styleId="28">
    <w:name w:val="正文首行缩进 2 Char"/>
    <w:basedOn w:val="26"/>
    <w:link w:val="29"/>
    <w:qFormat/>
    <w:uiPriority w:val="99"/>
    <w:rPr>
      <w:rFonts w:ascii="Tahoma" w:hAnsi="Tahoma" w:eastAsia="微软雅黑"/>
      <w:sz w:val="22"/>
      <w:szCs w:val="22"/>
    </w:rPr>
  </w:style>
  <w:style w:type="paragraph" w:customStyle="1" w:styleId="29">
    <w:name w:val="正文首行缩进 21"/>
    <w:basedOn w:val="7"/>
    <w:link w:val="28"/>
    <w:qFormat/>
    <w:uiPriority w:val="0"/>
    <w:pPr>
      <w:ind w:firstLine="420" w:firstLineChars="200"/>
    </w:pPr>
  </w:style>
  <w:style w:type="character" w:customStyle="1" w:styleId="30">
    <w:name w:val="标题 1 字符"/>
    <w:link w:val="2"/>
    <w:qFormat/>
    <w:uiPriority w:val="0"/>
    <w:rPr>
      <w:rFonts w:eastAsia="仿宋_GB2312"/>
      <w:kern w:val="2"/>
      <w:sz w:val="32"/>
      <w:szCs w:val="24"/>
    </w:rPr>
  </w:style>
  <w:style w:type="character" w:customStyle="1" w:styleId="31">
    <w:name w:val="段落 Char Char Char Char Char Char"/>
    <w:link w:val="32"/>
    <w:qFormat/>
    <w:uiPriority w:val="0"/>
    <w:rPr>
      <w:rFonts w:eastAsia="宋体"/>
      <w:kern w:val="2"/>
      <w:sz w:val="21"/>
      <w:szCs w:val="21"/>
      <w:lang w:val="en-US" w:eastAsia="zh-CN" w:bidi="ar-SA"/>
    </w:rPr>
  </w:style>
  <w:style w:type="paragraph" w:customStyle="1" w:styleId="32">
    <w:name w:val="段落 Char Char Char Char Char"/>
    <w:basedOn w:val="8"/>
    <w:link w:val="31"/>
    <w:qFormat/>
    <w:uiPriority w:val="0"/>
    <w:pPr>
      <w:widowControl w:val="0"/>
      <w:tabs>
        <w:tab w:val="left" w:pos="600"/>
        <w:tab w:val="left" w:pos="720"/>
      </w:tabs>
      <w:adjustRightInd/>
      <w:spacing w:after="0" w:line="240" w:lineRule="atLeast"/>
      <w:jc w:val="center"/>
    </w:pPr>
    <w:rPr>
      <w:rFonts w:ascii="Times New Roman" w:hAnsi="Times New Roman" w:cs="宋体"/>
      <w:kern w:val="2"/>
    </w:rPr>
  </w:style>
  <w:style w:type="character" w:customStyle="1" w:styleId="33">
    <w:name w:val="页眉 字符"/>
    <w:link w:val="11"/>
    <w:qFormat/>
    <w:uiPriority w:val="0"/>
    <w:rPr>
      <w:rFonts w:ascii="Tahoma" w:hAnsi="Tahoma" w:eastAsia="微软雅黑"/>
      <w:sz w:val="18"/>
      <w:szCs w:val="18"/>
    </w:rPr>
  </w:style>
  <w:style w:type="character" w:customStyle="1" w:styleId="34">
    <w:name w:val="正文缩进 字符1"/>
    <w:link w:val="3"/>
    <w:qFormat/>
    <w:locked/>
    <w:uiPriority w:val="0"/>
    <w:rPr>
      <w:rFonts w:ascii="宋体" w:hAnsi="宋体"/>
      <w:kern w:val="2"/>
      <w:sz w:val="28"/>
    </w:rPr>
  </w:style>
  <w:style w:type="character" w:customStyle="1" w:styleId="35">
    <w:name w:val="font01"/>
    <w:qFormat/>
    <w:uiPriority w:val="0"/>
    <w:rPr>
      <w:rFonts w:hint="eastAsia" w:ascii="宋体" w:hAnsi="宋体" w:eastAsia="宋体" w:cs="宋体"/>
      <w:color w:val="000000"/>
      <w:sz w:val="22"/>
      <w:szCs w:val="22"/>
      <w:u w:val="none"/>
    </w:rPr>
  </w:style>
  <w:style w:type="character" w:customStyle="1" w:styleId="36">
    <w:name w:val="font31"/>
    <w:qFormat/>
    <w:uiPriority w:val="0"/>
    <w:rPr>
      <w:rFonts w:hint="default" w:ascii="Times New Roman" w:hAnsi="Times New Roman" w:cs="Times New Roman"/>
      <w:color w:val="000000"/>
      <w:sz w:val="24"/>
      <w:szCs w:val="24"/>
      <w:u w:val="none"/>
    </w:rPr>
  </w:style>
  <w:style w:type="character" w:customStyle="1" w:styleId="37">
    <w:name w:val="font11"/>
    <w:qFormat/>
    <w:uiPriority w:val="0"/>
    <w:rPr>
      <w:rFonts w:hint="default" w:ascii="Times New Roman" w:hAnsi="Times New Roman" w:cs="Times New Roman"/>
      <w:color w:val="000000"/>
      <w:sz w:val="22"/>
      <w:szCs w:val="22"/>
      <w:u w:val="none"/>
    </w:rPr>
  </w:style>
  <w:style w:type="paragraph" w:customStyle="1" w:styleId="38">
    <w:name w:val="表格"/>
    <w:basedOn w:val="1"/>
    <w:link w:val="54"/>
    <w:qFormat/>
    <w:uiPriority w:val="0"/>
    <w:pPr>
      <w:keepNext/>
      <w:widowControl w:val="0"/>
      <w:snapToGrid/>
      <w:spacing w:after="0" w:line="312" w:lineRule="atLeast"/>
      <w:jc w:val="center"/>
      <w:textAlignment w:val="baseline"/>
    </w:pPr>
    <w:rPr>
      <w:rFonts w:ascii="Times New Roman" w:hAnsi="Times New Roman" w:eastAsia="宋体"/>
      <w:sz w:val="21"/>
      <w:szCs w:val="20"/>
    </w:rPr>
  </w:style>
  <w:style w:type="paragraph" w:customStyle="1" w:styleId="39">
    <w:name w:val="五号表格"/>
    <w:basedOn w:val="1"/>
    <w:qFormat/>
    <w:uiPriority w:val="0"/>
    <w:pPr>
      <w:widowControl w:val="0"/>
      <w:adjustRightInd/>
      <w:snapToGrid/>
      <w:spacing w:after="0"/>
      <w:jc w:val="center"/>
    </w:pPr>
    <w:rPr>
      <w:rFonts w:ascii="Times New Roman" w:hAnsi="Times New Roman" w:eastAsia="宋体"/>
      <w:kern w:val="2"/>
      <w:sz w:val="21"/>
      <w:szCs w:val="21"/>
    </w:rPr>
  </w:style>
  <w:style w:type="paragraph" w:customStyle="1" w:styleId="40">
    <w:name w:val="列出段落"/>
    <w:basedOn w:val="1"/>
    <w:qFormat/>
    <w:uiPriority w:val="0"/>
    <w:pPr>
      <w:widowControl w:val="0"/>
      <w:adjustRightInd/>
      <w:snapToGrid/>
      <w:spacing w:after="0"/>
      <w:ind w:firstLine="420" w:firstLineChars="200"/>
      <w:jc w:val="both"/>
    </w:pPr>
    <w:rPr>
      <w:rFonts w:ascii="Times New Roman" w:hAnsi="Times New Roman" w:eastAsia="宋体"/>
      <w:kern w:val="2"/>
      <w:sz w:val="21"/>
      <w:szCs w:val="20"/>
    </w:rPr>
  </w:style>
  <w:style w:type="paragraph" w:customStyle="1" w:styleId="41">
    <w:name w:val="普通(网站)1"/>
    <w:basedOn w:val="1"/>
    <w:qFormat/>
    <w:uiPriority w:val="0"/>
    <w:pPr>
      <w:adjustRightInd/>
      <w:snapToGrid/>
      <w:spacing w:before="100" w:beforeAutospacing="1" w:after="100" w:afterAutospacing="1"/>
    </w:pPr>
    <w:rPr>
      <w:rFonts w:ascii="宋体" w:hAnsi="宋体" w:eastAsia="宋体" w:cs="宋体"/>
      <w:sz w:val="24"/>
      <w:szCs w:val="24"/>
    </w:rPr>
  </w:style>
  <w:style w:type="paragraph" w:customStyle="1" w:styleId="42">
    <w:name w:val="Revision"/>
    <w:unhideWhenUsed/>
    <w:qFormat/>
    <w:uiPriority w:val="99"/>
    <w:rPr>
      <w:rFonts w:ascii="Tahoma" w:hAnsi="Tahoma" w:eastAsia="微软雅黑" w:cs="Times New Roman"/>
      <w:sz w:val="22"/>
      <w:szCs w:val="22"/>
      <w:lang w:val="en-US" w:eastAsia="zh-CN" w:bidi="ar-SA"/>
    </w:rPr>
  </w:style>
  <w:style w:type="paragraph" w:customStyle="1" w:styleId="43">
    <w:name w:val="样式 结论 + 段后: 0.5 行"/>
    <w:basedOn w:val="1"/>
    <w:qFormat/>
    <w:uiPriority w:val="0"/>
    <w:pPr>
      <w:widowControl w:val="0"/>
      <w:adjustRightInd/>
      <w:spacing w:before="50" w:beforeLines="50" w:after="50" w:afterLines="50" w:line="500" w:lineRule="atLeast"/>
      <w:ind w:firstLine="561"/>
      <w:jc w:val="both"/>
    </w:pPr>
    <w:rPr>
      <w:rFonts w:ascii="楷体_GB2312" w:hAnsi="Times New Roman" w:eastAsia="楷体_GB2312" w:cs="宋体"/>
      <w:b/>
      <w:bCs/>
      <w:kern w:val="2"/>
      <w:sz w:val="28"/>
      <w:szCs w:val="21"/>
    </w:rPr>
  </w:style>
  <w:style w:type="paragraph" w:customStyle="1" w:styleId="44">
    <w:name w:val="清改表格字体"/>
    <w:basedOn w:val="1"/>
    <w:qFormat/>
    <w:uiPriority w:val="0"/>
    <w:pPr>
      <w:widowControl w:val="0"/>
      <w:adjustRightInd/>
      <w:snapToGrid/>
      <w:spacing w:after="0"/>
      <w:jc w:val="center"/>
    </w:pPr>
    <w:rPr>
      <w:rFonts w:ascii="Times New Roman" w:hAnsi="Times New Roman" w:eastAsia="宋体" w:cs="宋体"/>
      <w:kern w:val="2"/>
      <w:sz w:val="21"/>
      <w:szCs w:val="20"/>
    </w:rPr>
  </w:style>
  <w:style w:type="character" w:customStyle="1" w:styleId="45">
    <w:name w:val="批注文字 字符"/>
    <w:link w:val="5"/>
    <w:semiHidden/>
    <w:qFormat/>
    <w:uiPriority w:val="0"/>
    <w:rPr>
      <w:rFonts w:ascii="Tahoma" w:hAnsi="Tahoma" w:eastAsia="微软雅黑"/>
      <w:sz w:val="22"/>
      <w:szCs w:val="22"/>
    </w:rPr>
  </w:style>
  <w:style w:type="character" w:customStyle="1" w:styleId="46">
    <w:name w:val="正文文本 2 字符"/>
    <w:link w:val="12"/>
    <w:qFormat/>
    <w:uiPriority w:val="0"/>
    <w:rPr>
      <w:rFonts w:ascii="Tahoma" w:hAnsi="Tahoma" w:eastAsia="微软雅黑"/>
      <w:sz w:val="22"/>
      <w:szCs w:val="22"/>
    </w:rPr>
  </w:style>
  <w:style w:type="paragraph" w:customStyle="1" w:styleId="47">
    <w:name w:val="TableStyle10.5"/>
    <w:basedOn w:val="1"/>
    <w:qFormat/>
    <w:uiPriority w:val="0"/>
    <w:pPr>
      <w:widowControl w:val="0"/>
      <w:adjustRightInd/>
      <w:snapToGrid/>
      <w:spacing w:after="0"/>
      <w:jc w:val="center"/>
    </w:pPr>
    <w:rPr>
      <w:rFonts w:ascii="Times New Roman" w:hAnsi="Times New Roman" w:eastAsia="宋体"/>
      <w:sz w:val="21"/>
    </w:rPr>
  </w:style>
  <w:style w:type="paragraph" w:customStyle="1" w:styleId="48">
    <w:name w:val="TableStyle12"/>
    <w:basedOn w:val="1"/>
    <w:qFormat/>
    <w:uiPriority w:val="0"/>
    <w:pPr>
      <w:widowControl w:val="0"/>
      <w:adjustRightInd/>
      <w:snapToGrid/>
      <w:spacing w:after="0"/>
      <w:jc w:val="center"/>
    </w:pPr>
    <w:rPr>
      <w:rFonts w:ascii="Times New Roman" w:hAnsi="Times New Roman" w:eastAsia="宋体"/>
      <w:sz w:val="24"/>
    </w:rPr>
  </w:style>
  <w:style w:type="paragraph" w:customStyle="1" w:styleId="49">
    <w:name w:val="Table Paragraph"/>
    <w:basedOn w:val="1"/>
    <w:qFormat/>
    <w:uiPriority w:val="1"/>
    <w:pPr>
      <w:widowControl w:val="0"/>
      <w:autoSpaceDE w:val="0"/>
      <w:autoSpaceDN w:val="0"/>
      <w:adjustRightInd/>
      <w:snapToGrid/>
      <w:spacing w:after="0"/>
      <w:jc w:val="center"/>
    </w:pPr>
    <w:rPr>
      <w:rFonts w:ascii="Times New Roman" w:hAnsi="Times New Roman" w:eastAsia="Times New Roman"/>
      <w:lang w:val="zh-CN" w:bidi="zh-CN"/>
    </w:rPr>
  </w:style>
  <w:style w:type="table" w:customStyle="1" w:styleId="50">
    <w:name w:val="Table Normal"/>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51">
    <w:name w:val="正文1 Char"/>
    <w:link w:val="52"/>
    <w:qFormat/>
    <w:uiPriority w:val="0"/>
    <w:rPr>
      <w:rFonts w:ascii="楷体_GB2312" w:eastAsia="楷体_GB2312"/>
      <w:b/>
      <w:kern w:val="2"/>
      <w:sz w:val="28"/>
    </w:rPr>
  </w:style>
  <w:style w:type="paragraph" w:customStyle="1" w:styleId="52">
    <w:name w:val="正文1"/>
    <w:basedOn w:val="1"/>
    <w:link w:val="51"/>
    <w:qFormat/>
    <w:uiPriority w:val="0"/>
    <w:pPr>
      <w:widowControl w:val="0"/>
      <w:adjustRightInd/>
      <w:snapToGrid/>
      <w:spacing w:after="0"/>
      <w:ind w:firstLine="552"/>
      <w:jc w:val="both"/>
    </w:pPr>
    <w:rPr>
      <w:rFonts w:ascii="楷体_GB2312" w:hAnsi="Times New Roman" w:eastAsia="楷体_GB2312"/>
      <w:b/>
      <w:kern w:val="2"/>
      <w:sz w:val="28"/>
      <w:szCs w:val="20"/>
    </w:rPr>
  </w:style>
  <w:style w:type="paragraph" w:customStyle="1" w:styleId="53">
    <w:name w:val="book"/>
    <w:basedOn w:val="1"/>
    <w:qFormat/>
    <w:uiPriority w:val="0"/>
    <w:pPr>
      <w:widowControl w:val="0"/>
      <w:adjustRightInd/>
      <w:snapToGrid/>
      <w:spacing w:after="0" w:line="360" w:lineRule="exact"/>
      <w:jc w:val="center"/>
    </w:pPr>
    <w:rPr>
      <w:rFonts w:ascii="Calibri" w:hAnsi="Calibri" w:eastAsia="宋体" w:cs="Calibri"/>
      <w:kern w:val="2"/>
      <w:sz w:val="21"/>
      <w:szCs w:val="24"/>
    </w:rPr>
  </w:style>
  <w:style w:type="character" w:customStyle="1" w:styleId="54">
    <w:name w:val="表格 字符"/>
    <w:link w:val="38"/>
    <w:qFormat/>
    <w:uiPriority w:val="0"/>
    <w:rPr>
      <w:sz w:val="21"/>
    </w:rPr>
  </w:style>
  <w:style w:type="paragraph" w:customStyle="1" w:styleId="55">
    <w:name w:val="1.正文"/>
    <w:basedOn w:val="1"/>
    <w:qFormat/>
    <w:uiPriority w:val="0"/>
    <w:pPr>
      <w:spacing w:line="460" w:lineRule="exact"/>
      <w:ind w:firstLine="200" w:firstLineChars="200"/>
    </w:pPr>
    <w:rPr>
      <w:rFonts w:cs="宋体"/>
      <w:szCs w:val="20"/>
    </w:rPr>
  </w:style>
  <w:style w:type="paragraph" w:customStyle="1" w:styleId="56">
    <w:name w:val="鸿达表格文字"/>
    <w:basedOn w:val="1"/>
    <w:qFormat/>
    <w:uiPriority w:val="0"/>
    <w:pPr>
      <w:contextualSpacing/>
      <w:jc w:val="center"/>
      <w:textAlignment w:val="baseline"/>
    </w:pPr>
    <w:rPr>
      <w:kern w:val="0"/>
      <w:szCs w:val="21"/>
    </w:rPr>
  </w:style>
  <w:style w:type="character" w:customStyle="1" w:styleId="57">
    <w:name w:val="font21"/>
    <w:basedOn w:val="17"/>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3.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jpe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35"/>
    <customShpInfo spid="_x0000_s1036"/>
    <customShpInfo spid="_x0000_s1034"/>
    <customShpInfo spid="_x0000_s1032"/>
    <customShpInfo spid="_x0000_s1028"/>
    <customShpInfo spid="_x0000_s1037"/>
  </customShpExts>
  <extobjs>
    <extobj name="E657119C-6982-421D-8BA7-E74DEB70A7D9-1">
      <extobjdata type="E657119C-6982-421D-8BA7-E74DEB70A7D9" data="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"/>
    </extobj>
    <extobj name="ECB019B1-382A-4266-B25C-5B523AA43C14-2">
      <extobjdata type="ECB019B1-382A-4266-B25C-5B523AA43C14" data="ewoJIkZpbGVJZCIgOiAiNDU3NDczMTYzOTk0IiwKCSJHcm91cElkIiA6ICIxOTc1MDA2Mzc5IiwKCSJJbWFnZSIgOiAiaVZCT1J3MEtHZ29BQUFBTlNVaEVVZ0FBQXBFQUFBQ2NDQVlBQUFBbkt2QThBQUFBQVhOU1IwSUFyczRjNlFBQUlBQkpSRUZVZUp6dDNYZFlGTmY2Qi9EdkZxb2dpQXBZc0hkREJIT05KUmJVQURic1lvMnhpMktzMXhZVm8xRVJlMFZGTWFKQ2JGaFFpQm9WSkFZTElsSVVCQlVVeEJWUUY2UXQ3Tzc4L3Jqcy9GaTJJNHJsL1R6UGZhNlpuWjA5Tzh2dXZIUE9lOTRE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U0lYOUg2cWtobUtiOTl3dkFBQUFBRWxGVGtTdVFtQ0MiLAoJIlRoZW1lIiA6ICIiLAoJIlR5cGUiIDogImZsb3ciLAoJIlVzZXJJZCIgOiAiMTQ3NTI1NDUxMCIsCgkiVmVyc2lvbiIgOiAiNSIKfQo="/>
    </extobj>
    <extobj name="ECB019B1-382A-4266-B25C-5B523AA43C14-3">
      <extobjdata type="ECB019B1-382A-4266-B25C-5B523AA43C14" data="ewoJIkZpbGVJZCIgOiAiNDU3NDczMTc4NzY1IiwKCSJHcm91cElkIiA6ICIxOTc1MDA2Mzc5IiwKCSJJbWFnZSIgOiAiaVZCT1J3MEtHZ29BQUFBTlNVaEVVZ0FBQTY4QUFBQ2NDQVlBQUFDUW5wMTNBQUFBQVhOU1IwSUFyczRjNlFBQUlBQkpSRUZVZUp6czNYbGNqZm43UC9EWE9aMDZwMlJwMDZnc1l3c2pNdloxeWpiMmRTd3pZN0tNbmM4Z1JveWRMSkVSa2F4RDFpRWhSQ0VaUWlvaTJoRWwwZUtVbGxPZGMrN2ZIOS9PL2V0MDduTTZKYkpjejhkakhvOXg3K2V1OCs2Kzd2ZjF2dDRB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"/>
    </extobj>
    <extobj name="ECB019B1-382A-4266-B25C-5B523AA43C14-4">
      <extobjdata type="ECB019B1-382A-4266-B25C-5B523AA43C14" data="ewoJIkZpbGVJZCIgOiAiNDYxNDA3ODgxNDQyIiwKCSJHcm91cElkIiA6ICIxOTc1MDA2Mzc5IiwKCSJJbWFnZSIgOiAiaVZCT1J3MEtHZ29BQUFBTlNVaEVVZ0FBQXN3QUFBSnRDQVlBQUFBaWtTWlJBQUFBQVhOU1IwSUFyczRjNlFBQUlBQkpSRUZVZUp6czNYbDRUR2YvQnZEN3pFeFdDVUZTTzBsUk94bTBxRlpYRkVXOWlyNVVxYldsS0MreEwwRlZYNlJhdXdwYUxhV1d0a3JSS2lsVnJ6V0VFQkpFaUVUSXZrMW01ankvUDVxWlg4Yk1uQ3dTSTNKL3JxdFh6Vm0vTThiTVBjOTV6dk1B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9nMzl2OEIzdzRZeWhQMjJqUUFBQUFBU1VWT1JLNUNZSUk9IiwKCSJUaGVtZSIgOiAiIiwKCSJUeXBlIiA6ICJmbG93IiwKCSJVc2VySWQiIDogIjE0NzUyNTQ1MTAiLAoJIlZlcnNpb24iIDogIjQyIgp9Cg=="/>
    </extobj>
  </extobjs>
</s:customData>
</file>

<file path=customXml/item2.xml><?xml version="1.0" encoding="utf-8"?>
<contractReview xmlns="http://schemas.wps.cn/vas-ai-hub/contract-review">
  <reviewItems>
    <reviewItem>
      <errorID>7126029c-593b-47e9-bf3f-437f5aad67e2</errorID>
      <errorWord>:</errorWord>
      <group>L1_Format</group>
      <groupName>格式问题</groupName>
      <ability>L2_HalfPunc_CN</ability>
      <abilityName>全半角检查</abilityName>
      <candidateList>
        <item>：</item>
      </candidateList>
      <explain>文本全半角错误。</explain>
      <paraID> FAA2BF4</paraID>
      <start>8</start>
      <end>9</end>
      <status>modified</status>
      <modifiedWord>：</modifiedWord>
      <trackRevisions>false</trackRevisions>
    </reviewItem>
    <reviewItem>
      <errorID>462d91b5-0320-4edd-a64e-b7c449d8d75b</errorID>
      <errorWord>:</errorWord>
      <group>L1_Format</group>
      <groupName>格式问题</groupName>
      <ability>L2_HalfPunc_CN</ability>
      <abilityName>全半角检查</abilityName>
      <candidateList>
        <item>：</item>
      </candidateList>
      <explain>文本全半角错误。</explain>
      <paraID> E64E61E</paraID>
      <start>8</start>
      <end>9</end>
      <status>modified</status>
      <modifiedWord>：</modifiedWord>
      <trackRevisions>false</trackRevisions>
    </reviewItem>
    <reviewItem>
      <errorID>2ace7f39-0cd5-4cac-86ee-6c5c31f0d4cc</errorID>
      <errorWord>:</errorWord>
      <group>L1_Format</group>
      <groupName>格式问题</groupName>
      <ability>L2_HalfPunc_CN</ability>
      <abilityName>全半角检查</abilityName>
      <candidateList>
        <item>：</item>
      </candidateList>
      <explain>文本全半角错误。</explain>
      <paraID>4FDCC266</paraID>
      <start>9</start>
      <end>10</end>
      <status>modified</status>
      <modifiedWord>：</modifiedWord>
      <trackRevisions>false</trackRevisions>
    </reviewItem>
    <reviewItem>
      <errorID>e488707d-f62e-4bd6-8fa6-01c3cca456d4</errorID>
      <errorWord>:</errorWord>
      <group>L1_Format</group>
      <groupName>格式问题</groupName>
      <ability>L2_HalfPunc_CN</ability>
      <abilityName>全半角检查</abilityName>
      <candidateList>
        <item>：</item>
      </candidateList>
      <explain>文本全半角错误。</explain>
      <paraID> 6C73D59</paraID>
      <start>2</start>
      <end>3</end>
      <status>unmodified</status>
      <modifiedWord/>
      <trackRevisions>false</trackRevisions>
    </reviewItem>
    <reviewItem>
      <errorID>0cbbd06d-38f0-4039-9ded-a2bd5add70c6</errorID>
      <errorWord>:</errorWord>
      <group>L1_Format</group>
      <groupName>格式问题</groupName>
      <ability>L2_HalfPunc_CN</ability>
      <abilityName>全半角检查</abilityName>
      <candidateList>
        <item>：</item>
      </candidateList>
      <explain>文本全半角错误。</explain>
      <paraID> 6C73D59</paraID>
      <start>37</start>
      <end>38</end>
      <status>unmodified</status>
      <modifiedWord/>
      <trackRevisions>false</trackRevisions>
    </reviewItem>
    <reviewItem>
      <errorID>62ec7e09-061a-45f4-81dd-65d910cf8fa9</errorID>
      <errorWord>:</errorWord>
      <group>L1_Format</group>
      <groupName>格式问题</groupName>
      <ability>L2_HalfPunc_CN</ability>
      <abilityName>全半角检查</abilityName>
      <candidateList>
        <item>：</item>
      </candidateList>
      <explain>文本全半角错误。</explain>
      <paraID>24893F9F</paraID>
      <start>2</start>
      <end>3</end>
      <status>unmodified</status>
      <modifiedWord/>
      <trackRevisions>false</trackRevisions>
    </reviewItem>
    <reviewItem>
      <errorID>1faddc58-4849-4616-b2ca-c58a060fd665</errorID>
      <errorWord>:</errorWord>
      <group>L1_Format</group>
      <groupName>格式问题</groupName>
      <ability>L2_HalfPunc_CN</ability>
      <abilityName>全半角检查</abilityName>
      <candidateList>
        <item>：</item>
      </candidateList>
      <explain>文本全半角错误。</explain>
      <paraID>24893F9F</paraID>
      <start>37</start>
      <end>38</end>
      <status>unmodified</status>
      <modifiedWord/>
      <trackRevisions>false</trackRevisions>
    </reviewItem>
    <reviewItem>
      <errorID>6683d1c0-927b-472e-b15a-86ac754b93c1</errorID>
      <errorWord>:</errorWord>
      <group>L1_Format</group>
      <groupName>格式问题</groupName>
      <ability>L2_HalfPunc_CN</ability>
      <abilityName>全半角检查</abilityName>
      <candidateList>
        <item>：</item>
      </candidateList>
      <explain>文本全半角错误。</explain>
      <paraID>405A8AC2</paraID>
      <start>2</start>
      <end>3</end>
      <status>unmodified</status>
      <modifiedWord/>
      <trackRevisions>false</trackRevisions>
    </reviewItem>
    <reviewItem>
      <errorID>6ac2f65e-b306-453b-b529-bf02aca4a100</errorID>
      <errorWord>:</errorWord>
      <group>L1_Format</group>
      <groupName>格式问题</groupName>
      <ability>L2_HalfPunc_CN</ability>
      <abilityName>全半角检查</abilityName>
      <candidateList>
        <item>：</item>
      </candidateList>
      <explain>文本全半角错误。</explain>
      <paraID>405A8AC2</paraID>
      <start>37</start>
      <end>38</end>
      <status>unmodified</status>
      <modifiedWord/>
      <trackRevisions>false</trackRevisions>
    </reviewItem>
    <reviewItem>
      <errorID>240abc2c-654f-4a41-8094-2e178b7616d6</errorID>
      <errorWord>:</errorWord>
      <group>L1_Format</group>
      <groupName>格式问题</groupName>
      <ability>L2_HalfPunc_CN</ability>
      <abilityName>全半角检查</abilityName>
      <candidateList>
        <item>：</item>
      </candidateList>
      <explain>文本全半角错误。</explain>
      <paraID>6FC6EC8B</paraID>
      <start>2</start>
      <end>3</end>
      <status>unmodified</status>
      <modifiedWord/>
      <trackRevisions>false</trackRevisions>
    </reviewItem>
    <reviewItem>
      <errorID>12173311-f680-4d73-9b62-59c245626e47</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3B56FEFD</paraID>
      <start>9</start>
      <end>10</end>
      <status>unmodified</status>
      <modifiedWord/>
      <trackRevisions>false</trackRevisions>
    </reviewItem>
    <reviewItem>
      <errorID>669a6dd6-66c0-4bfa-8fdb-e762f45a36ce</errorID>
      <errorWord>-</errorWord>
      <group>L1_Punc</group>
      <groupName>标点问题</groupName>
      <ability>L2_Punc_CN</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559CBC3C</paraID>
      <start>10</start>
      <end>11</end>
      <status>unmodified</status>
      <modifiedWord/>
      <trackRevisions>false</trackRevisions>
    </reviewItem>
    <reviewItem>
      <errorID>5a76b5e4-40a2-40c8-adb2-7de51aa3e244</errorID>
      <errorWord>（2020）688号</errorWord>
      <group>L1_Knowledge</group>
      <groupName>知识性问题</groupName>
      <ability>L2_Knowledge</ability>
      <abilityName>其他知识</abilityName>
      <candidateList>
        <item>〔2020〕688号</item>
      </candidateList>
      <explain>发文字号格式错误。</explain>
      <paraID> 6D77BA1</paraID>
      <start>42</start>
      <end>52</end>
      <status>unmodified</status>
      <modifiedWord/>
      <trackRevisions>false</trackRevisions>
    </reviewItem>
    <reviewItem>
      <errorID>67b4e891-8005-4760-b015-3de1916f7708</errorID>
      <errorWord>[2025]16号</errorWord>
      <group>L1_Knowledge</group>
      <groupName>知识性问题</groupName>
      <ability>L2_Knowledge</ability>
      <abilityName>其他知识</abilityName>
      <candidateList>
        <item>〔2025〕16号</item>
      </candidateList>
      <explain>发文字号格式错误。</explain>
      <paraID>179CD9F7</paraID>
      <start>62</start>
      <end>71</end>
      <status>unmodified</status>
      <modifiedWord/>
      <trackRevisions>false</trackRevisions>
    </reviewItem>
    <reviewItem>
      <errorID>2b6ca9d6-1699-4eb3-a147-61ed7d1bc8a1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14AD0BB2</paraID>
      <start>0</start>
      <end>2</end>
      <status>unmodified</status>
      <modifiedWord/>
      <trackRevisions>false</trackRevisions>
    </reviewItem>
    <reviewItem>
      <errorID>f6875715-75b2-461f-9b9c-558731b63c36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141A89DD</paraID>
      <start>0</start>
      <end>2</end>
      <status>unmodified</status>
      <modifiedWord/>
      <trackRevisions>false</trackRevisions>
    </reviewItem>
    <reviewItem>
      <errorID>d1801022-ebb3-4374-923c-c9f1701d0b3d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1CCB5D6B</paraID>
      <start>0</start>
      <end>2</end>
      <status>unmodified</status>
      <modifiedWord/>
      <trackRevisions>false</trackRevisions>
    </reviewItem>
    <reviewItem>
      <errorID>1ca9472b-e544-4092-97f7-e8cf079b9467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1B9F4D49</paraID>
      <start>0</start>
      <end>2</end>
      <status>unmodified</status>
      <modifiedWord/>
      <trackRevisions>false</trackRevisions>
    </reviewItem>
    <reviewItem>
      <errorID>d750ffb6-c38b-4ab1-9f9b-14dcff900b74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69483347</paraID>
      <start>0</start>
      <end>2</end>
      <status>unmodified</status>
      <modifiedWord/>
      <trackRevisions>false</trackRevisions>
    </reviewItem>
    <reviewItem>
      <errorID>5e3ac79b-cd6f-4c58-a43e-f38efc55a00b</errorID>
      <errorWord>[2025]16号</errorWord>
      <group>L1_Knowledge</group>
      <groupName>知识性问题</groupName>
      <ability>L2_Knowledge</ability>
      <abilityName>其他知识</abilityName>
      <candidateList>
        <item>〔2025〕16号</item>
      </candidateList>
      <explain>发文字号格式错误。</explain>
      <paraID>4A7C315E</paraID>
      <start>62</start>
      <end>71</end>
      <status>unmodified</status>
      <modifiedWord/>
      <trackRevisions>false</trackRevisions>
    </reviewItem>
    <reviewItem>
      <errorID>094f7eb7-8c5b-42d0-bcc5-9e9e471cc2c0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798EA797</paraID>
      <start>0</start>
      <end>2</end>
      <status>unmodified</status>
      <modifiedWord/>
      <trackRevisions>false</trackRevisions>
    </reviewItem>
    <reviewItem>
      <errorID>61279e0a-71ce-436a-8a48-c3ffb972c760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21FD3A60</paraID>
      <start>0</start>
      <end>2</end>
      <status>unmodified</status>
      <modifiedWord/>
      <trackRevisions>false</trackRevisions>
    </reviewItem>
    <reviewItem>
      <errorID>8c55d84c-95a5-4f7d-aa27-e3227832f6b6</errorID>
      <errorWord>(</errorWord>
      <group>L1_Format</group>
      <groupName>格式问题</groupName>
      <ability>L2_HalfPunc_CN</ability>
      <abilityName>全半角检查</abilityName>
      <candidateList>
        <item>（</item>
      </candidateList>
      <explain>文本全半角错误。</explain>
      <paraID>3A39ACD0</paraID>
      <start>4</start>
      <end>5</end>
      <status>unmodified</status>
      <modifiedWord/>
      <trackRevisions>false</trackRevisions>
    </reviewItem>
    <reviewItem>
      <errorID>8416d548-f83a-4c83-8107-dd614b0e7ef1</errorID>
      <errorWord>)</errorWord>
      <group>L1_Format</group>
      <groupName>格式问题</groupName>
      <ability>L2_HalfPunc_CN</ability>
      <abilityName>全半角检查</abilityName>
      <candidateList>
        <item>）</item>
      </candidateList>
      <explain>文本全半角错误。</explain>
      <paraID>3A39ACD0</paraID>
      <start>7</start>
      <end>8</end>
      <status>unmodified</status>
      <modifiedWord/>
      <trackRevisions>false</trackRevisions>
    </reviewItem>
    <reviewItem>
      <errorID>a0f52fec-01bd-496e-98fa-4247c3c53192</errorID>
      <errorWord>(</errorWord>
      <group>L1_Format</group>
      <groupName>格式问题</groupName>
      <ability>L2_HalfPunc_CN</ability>
      <abilityName>全半角检查</abilityName>
      <candidateList>
        <item>（</item>
      </candidateList>
      <explain>文本全半角错误。</explain>
      <paraID> E7097A6</paraID>
      <start>0</start>
      <end>1</end>
      <status>unmodified</status>
      <modifiedWord/>
      <trackRevisions>false</trackRevisions>
    </reviewItem>
    <reviewItem>
      <errorID>b555fb60-426e-4bb9-9a36-10af601b230f</errorID>
      <errorWord>)</errorWord>
      <group>L1_Format</group>
      <groupName>格式问题</groupName>
      <ability>L2_HalfPunc_CN</ability>
      <abilityName>全半角检查</abilityName>
      <candidateList>
        <item>）</item>
      </candidateList>
      <explain>文本全半角错误。</explain>
      <paraID> E7097A6</paraID>
      <start>3</start>
      <end>4</end>
      <status>unmodified</status>
      <modifiedWord/>
      <trackRevisions>false</trackRevisions>
    </reviewItem>
    <reviewItem>
      <errorID>7912c665-2f25-4388-90a1-ea648c457103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6B43652B</paraID>
      <start>0</start>
      <end>2</end>
      <status>unmodified</status>
      <modifiedWord/>
      <trackRevisions>false</trackRevisions>
    </reviewItem>
    <reviewItem>
      <errorID>17c57d51-1442-4a52-b565-6687bf741719</errorID>
      <errorWord>-</errorWord>
      <group>L1_Format</group>
      <groupName>格式问题</groupName>
      <ability>L2_HalfPunc_CN</ability>
      <abilityName>全半角检查</abilityName>
      <candidateList>
        <item>－</item>
      </candidateList>
      <explain>文本全半角错误。</explain>
      <paraID>47472D4F</paraID>
      <start>9</start>
      <end>10</end>
      <status>unmodified</status>
      <modifiedWord/>
      <trackRevisions>false</trackRevisions>
    </reviewItem>
    <reviewItem>
      <errorID>939c9f24-a146-4ada-9d05-fa6284869615</errorID>
      <errorWord>-</errorWord>
      <group>L1_Format</group>
      <groupName>格式问题</groupName>
      <ability>L2_HalfPunc_CN</ability>
      <abilityName>全半角检查</abilityName>
      <candidateList>
        <item>－</item>
      </candidateList>
      <explain>文本全半角错误。</explain>
      <paraID>4022CE7D</paraID>
      <start>115</start>
      <end>116</end>
      <status>unmodified</status>
      <modifiedWord/>
      <trackRevisions>false</trackRevisions>
    </reviewItem>
    <reviewItem>
      <errorID>9d0c23e4-babc-4b19-a55e-738046cac48d</errorID>
      <errorWord>(</errorWord>
      <group>L1_Format</group>
      <groupName>格式问题</groupName>
      <ability>L2_HalfPunc_CN</ability>
      <abilityName>全半角检查</abilityName>
      <candidateList>
        <item>（</item>
      </candidateList>
      <explain>文本全半角错误。</explain>
      <paraID>77AEA0D9</paraID>
      <start>219</start>
      <end>220</end>
      <status>unmodified</status>
      <modifiedWord/>
      <trackRevisions>false</trackRevisions>
    </reviewItem>
    <reviewItem>
      <errorID>7424ebf5-4fba-4fb0-a819-3d113a627676</errorID>
      <errorWord>)</errorWord>
      <group>L1_Format</group>
      <groupName>格式问题</groupName>
      <ability>L2_HalfPunc_CN</ability>
      <abilityName>全半角检查</abilityName>
      <candidateList>
        <item>）</item>
      </candidateList>
      <explain>文本全半角错误。</explain>
      <paraID>77AEA0D9</paraID>
      <start>237</start>
      <end>238</end>
      <status>unmodified</status>
      <modifiedWord/>
      <trackRevisions>false</trackRevisions>
    </reviewItem>
    <reviewItem>
      <errorID>d236ea96-19d8-48ae-a664-8e430df24b42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32869136</paraID>
      <start>0</start>
      <end>2</end>
      <status>unmodified</status>
      <modifiedWord/>
      <trackRevisions>false</trackRevisions>
    </reviewItem>
    <reviewItem>
      <errorID>a8ccd8e2-9c36-4f63-989b-d2433e165f16</errorID>
      <errorWord>鄂破机</errorWord>
      <group>L1_Word</group>
      <groupName>字词问题</groupName>
      <ability>L2_Typo</ability>
      <abilityName>字词错误</abilityName>
      <candidateList>
        <item>颚破机</item>
      </candidateList>
      <explain/>
      <paraID>7181E212</paraID>
      <start>0</start>
      <end>3</end>
      <status>unmodified</status>
      <modifiedWord/>
      <trackRevisions>false</trackRevisions>
    </reviewItem>
    <reviewItem>
      <errorID>3c1ef2a4-f021-4a54-a7b2-4350f111a6ba</errorID>
      <errorWord>kw</errorWord>
      <group>L1_Word</group>
      <groupName>字词问题</groupName>
      <ability>L2_Typo</ability>
      <abilityName>字词错误</abilityName>
      <candidateList>
        <item>kW</item>
      </candidateList>
      <explain/>
      <paraID>62DFCB8B</paraID>
      <start>2</start>
      <end>4</end>
      <status>unmodified</status>
      <modifiedWord/>
      <trackRevisions>false</trackRevisions>
    </reviewItem>
    <reviewItem>
      <errorID>eb986181-7f12-40c3-acf8-0b82132fd74d</errorID>
      <errorWord>鄂破机</errorWord>
      <group>L1_Word</group>
      <groupName>字词问题</groupName>
      <ability>L2_Typo</ability>
      <abilityName>字词错误</abilityName>
      <candidateList>
        <item>颚破机</item>
      </candidateList>
      <explain/>
      <paraID>69602124</paraID>
      <start>27</start>
      <end>30</end>
      <status>unmodified</status>
      <modifiedWord/>
      <trackRevisions>false</trackRevisions>
    </reviewItem>
    <reviewItem>
      <errorID>1831fd69-e566-4b5b-93b4-3f808c99bfd2</errorID>
      <errorWord>鄂破机</errorWord>
      <group>L1_Word</group>
      <groupName>字词问题</groupName>
      <ability>L2_Typo</ability>
      <abilityName>字词错误</abilityName>
      <candidateList>
        <item>颚破机</item>
      </candidateList>
      <explain/>
      <paraID> CB73070</paraID>
      <start>29</start>
      <end>32</end>
      <status>unmodified</status>
      <modifiedWord/>
      <trackRevisions>false</trackRevisions>
    </reviewItem>
    <reviewItem>
      <errorID>44bc0752-0707-4635-8d56-0c2144e41916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6378FF0C</paraID>
      <start>0</start>
      <end>2</end>
      <status>unmodified</status>
      <modifiedWord/>
      <trackRevisions>false</trackRevisions>
    </reviewItem>
    <reviewItem>
      <errorID>08c3aa43-7590-4723-bb1b-4b119451bbcf</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2934370E</paraID>
      <start>0</start>
      <end>2</end>
      <status>unmodified</status>
      <modifiedWord/>
      <trackRevisions>false</trackRevisions>
    </reviewItem>
    <reviewItem>
      <errorID>80ad588b-b901-44ac-8b3f-e94c367fbf04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699BED40</paraID>
      <start>0</start>
      <end>2</end>
      <status>unmodified</status>
      <modifiedWord/>
      <trackRevisions>false</trackRevisions>
    </reviewItem>
    <reviewItem>
      <errorID>54cba764-6121-4a34-9ee9-db5ccb971e4f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699BED44</paraID>
      <start>0</start>
      <end>2</end>
      <status>unmodified</status>
      <modifiedWord/>
      <trackRevisions>false</trackRevisions>
    </reviewItem>
    <reviewItem>
      <errorID>51736347-8471-4b35-bb26-d2cdb597b327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699BED46</paraID>
      <start>0</start>
      <end>2</end>
      <status>unmodified</status>
      <modifiedWord/>
      <trackRevisions>false</trackRevisions>
    </reviewItem>
    <reviewItem>
      <errorID>e5b7082b-6300-4342-850a-6f189c77aa21</errorID>
      <errorWord>电子称</errorWord>
      <group>L1_Word</group>
      <groupName>字词问题</groupName>
      <ability>L2_Typo</ability>
      <abilityName>字词错误</abilityName>
      <candidateList>
        <item>电子秤</item>
      </candidateList>
      <explain/>
      <paraID>699BED47</paraID>
      <start>9</start>
      <end>12</end>
      <status>modified</status>
      <modifiedWord>电子秤</modifiedWord>
      <trackRevisions>false</trackRevisions>
    </reviewItem>
    <reviewItem>
      <errorID>701ff883-70c2-4a70-9abb-b06e1db5bcae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699BED49</paraID>
      <start>0</start>
      <end>2</end>
      <status>unmodified</status>
      <modifiedWord/>
      <trackRevisions>false</trackRevisions>
    </reviewItem>
    <reviewItem>
      <errorID>f0040a05-8469-438c-ad85-968a7e6ff9e7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699BED4B</paraID>
      <start>0</start>
      <end>2</end>
      <status>unmodified</status>
      <modifiedWord/>
      <trackRevisions>false</trackRevisions>
    </reviewItem>
    <reviewItem>
      <errorID>f67c2162-8faa-4261-8c41-f1c593201eba</errorID>
      <errorWord>程</errorWord>
      <group>L1_Word</group>
      <groupName>字词问题</groupName>
      <ability>L2_Typo</ability>
      <abilityName>字词错误</abilityName>
      <candidateList>
        <item>程中</item>
      </candidateList>
      <explain/>
      <paraID>699BED4C</paraID>
      <start>43</start>
      <end>45</end>
      <status>modified</status>
      <modifiedWord>程中</modifiedWord>
      <trackRevisions>false</trackRevisions>
    </reviewItem>
    <reviewItem>
      <errorID>6c59ee6c-3154-4b93-829c-2e38693f3af3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699BED4D</paraID>
      <start>0</start>
      <end>2</end>
      <status>unmodified</status>
      <modifiedWord/>
      <trackRevisions>false</trackRevisions>
    </reviewItem>
    <reviewItem>
      <errorID>25b2f926-f9c4-4dab-82e6-ac3a4b3f4f0e</errorID>
      <errorWord>预压成型</errorWord>
      <group>L1_Knowledge</group>
      <groupName>知识性问题</groupName>
      <ability>L2_Term</ability>
      <abilityName>专业术语</abilityName>
      <candidateList>
        <item>模压成型</item>
      </candidateList>
      <explain/>
      <paraID>699BED4E</paraID>
      <start>61</start>
      <end>65</end>
      <status>unmodified</status>
      <modifiedWord/>
      <trackRevisions>false</trackRevisions>
    </reviewItem>
    <reviewItem>
      <errorID>6ca7681c-bfcb-4000-b8dc-175553b96898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699BED4F</paraID>
      <start>0</start>
      <end>2</end>
      <status>unmodified</status>
      <modifiedWord/>
      <trackRevisions>false</trackRevisions>
    </reviewItem>
    <reviewItem>
      <errorID>af3b86b1-3a6c-4d13-a107-25b7fa02c48b</errorID>
      <errorWord>会有</errorWord>
      <group>L1_Word</group>
      <groupName>字词问题</groupName>
      <ability>L2_Typo</ability>
      <abilityName>字词错误</abilityName>
      <candidateList>
        <item>会</item>
      </candidateList>
      <explain>（會）kuài总计：～计。</explain>
      <paraID>699BED50</paraID>
      <start>65</start>
      <end>66</end>
      <status>modified</status>
      <modifiedWord>会</modifiedWord>
      <trackRevisions>false</trackRevisions>
    </reviewItem>
    <reviewItem>
      <errorID>e601f8cd-1ee3-4c0d-a217-a92e304c241c</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699BED51</paraID>
      <start>0</start>
      <end>2</end>
      <status>unmodified</status>
      <modifiedWord/>
      <trackRevisions>false</trackRevisions>
    </reviewItem>
    <reviewItem>
      <errorID>85415d6f-2e0a-4149-9935-3937ef8578be</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699BED57</paraID>
      <start>0</start>
      <end>2</end>
      <status>unmodified</status>
      <modifiedWord/>
      <trackRevisions>false</trackRevisions>
    </reviewItem>
    <reviewItem>
      <errorID>490fc909-a78b-473d-a08d-02e1e0c3a57e</errorID>
      <errorWord>鄂破机</errorWord>
      <group>L1_Word</group>
      <groupName>字词问题</groupName>
      <ability>L2_Typo</ability>
      <abilityName>字词错误</abilityName>
      <candidateList>
        <item>颚破机</item>
      </candidateList>
      <explain/>
      <paraID>699BEDDB</paraID>
      <start>4</start>
      <end>7</end>
      <status>unmodified</status>
      <modifiedWord/>
      <trackRevisions>false</trackRevisions>
    </reviewItem>
    <reviewItem>
      <errorID>a0acd523-c8f0-49f7-ad7d-908f4cac153f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5DFEE466</paraID>
      <start>0</start>
      <end>2</end>
      <status>unmodified</status>
      <modifiedWord/>
      <trackRevisions>false</trackRevisions>
    </reviewItem>
    <reviewItem>
      <errorID>53a6d834-0a14-45ff-9d05-20ac0c602962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5A01119C</paraID>
      <start>0</start>
      <end>2</end>
      <status>unmodified</status>
      <modifiedWord/>
      <trackRevisions>false</trackRevisions>
    </reviewItem>
    <reviewItem>
      <errorID>5df8a439-4e3d-4724-aaf5-d3bce432ba78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5FD83CF5</paraID>
      <start>0</start>
      <end>2</end>
      <status>unmodified</status>
      <modifiedWord/>
      <trackRevisions>false</trackRevisions>
    </reviewItem>
    <reviewItem>
      <errorID>2720f15f-384e-4df6-9765-2086ce1d455f</errorID>
      <errorWord>)</errorWord>
      <group>L1_Format</group>
      <groupName>格式问题</groupName>
      <ability>L2_HalfPunc_CN</ability>
      <abilityName>全半角检查</abilityName>
      <candidateList>
        <item>）</item>
      </candidateList>
      <explain>文本全半角错误。</explain>
      <paraID> 5A762C4</paraID>
      <start>65</start>
      <end>66</end>
      <status>unmodified</status>
      <modifiedWord/>
      <trackRevisions>false</trackRevisions>
    </reviewItem>
    <reviewItem>
      <errorID>25b2796c-569e-4f69-9e58-cdbeec16b565</errorID>
      <errorWord>)</errorWord>
      <group>L1_Format</group>
      <groupName>格式问题</groupName>
      <ability>L2_HalfPunc_CN</ability>
      <abilityName>全半角检查</abilityName>
      <candidateList>
        <item>）</item>
      </candidateList>
      <explain>文本全半角错误。</explain>
      <paraID> 5A762C4</paraID>
      <start>75</start>
      <end>76</end>
      <status>unmodified</status>
      <modifiedWord/>
      <trackRevisions>false</trackRevisions>
    </reviewItem>
    <reviewItem>
      <errorID>e8e91ba8-3f15-4fe4-b6d5-d4c1a3d9e257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565FFBA7</paraID>
      <start>0</start>
      <end>2</end>
      <status>unmodified</status>
      <modifiedWord/>
      <trackRevisions>false</trackRevisions>
    </reviewItem>
    <reviewItem>
      <errorID>772747e7-adca-45db-b260-199f45c39ca2</errorID>
      <errorWord>程</errorWord>
      <group>L1_Word</group>
      <groupName>字词问题</groupName>
      <ability>L2_Typo</ability>
      <abilityName>字词错误</abilityName>
      <candidateList>
        <item>程中</item>
      </candidateList>
      <explain/>
      <paraID>699BFB80</paraID>
      <start>30</start>
      <end>32</end>
      <status>modified</status>
      <modifiedWord>程中</modifiedWord>
      <trackRevisions>false</trackRevisions>
    </reviewItem>
    <reviewItem>
      <errorID>e0cb3a9b-1045-4874-a32c-9461a7f2e49b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5D8F8BD6</paraID>
      <start>0</start>
      <end>2</end>
      <status>unmodified</status>
      <modifiedWord/>
      <trackRevisions>false</trackRevisions>
    </reviewItem>
    <reviewItem>
      <errorID>f7d8b617-23d8-47a1-8c5f-822de22866b9</errorID>
      <errorWord>(</errorWord>
      <group>L1_Format</group>
      <groupName>格式问题</groupName>
      <ability>L2_HalfPunc_CN</ability>
      <abilityName>全半角检查</abilityName>
      <candidateList>
        <item>（</item>
      </candidateList>
      <explain>文本全半角错误。</explain>
      <paraID>23B2337B</paraID>
      <start>2</start>
      <end>3</end>
      <status>unmodified</status>
      <modifiedWord/>
      <trackRevisions>false</trackRevisions>
    </reviewItem>
    <reviewItem>
      <errorID>e98ebc8a-174a-48a7-b233-cd3b231bf9f1</errorID>
      <errorWord>)</errorWord>
      <group>L1_Format</group>
      <groupName>格式问题</groupName>
      <ability>L2_HalfPunc_CN</ability>
      <abilityName>全半角检查</abilityName>
      <candidateList>
        <item>）</item>
      </candidateList>
      <explain>文本全半角错误。</explain>
      <paraID>23B2337B</paraID>
      <start>5</start>
      <end>6</end>
      <status>unmodified</status>
      <modifiedWord/>
      <trackRevisions>false</trackRevisions>
    </reviewItem>
    <reviewItem>
      <errorID>3c65049a-7d7c-4046-9cd2-68b53505beba</errorID>
      <errorWord>(</errorWord>
      <group>L1_Format</group>
      <groupName>格式问题</groupName>
      <ability>L2_HalfPunc_CN</ability>
      <abilityName>全半角检查</abilityName>
      <candidateList>
        <item>（</item>
      </candidateList>
      <explain>文本全半角错误。</explain>
      <paraID> 4374A6C</paraID>
      <start>2</start>
      <end>3</end>
      <status>unmodified</status>
      <modifiedWord/>
      <trackRevisions>false</trackRevisions>
    </reviewItem>
    <reviewItem>
      <errorID>bc1b47d4-2491-4a1a-a455-4e93ca6238bd</errorID>
      <errorWord>)</errorWord>
      <group>L1_Format</group>
      <groupName>格式问题</groupName>
      <ability>L2_HalfPunc_CN</ability>
      <abilityName>全半角检查</abilityName>
      <candidateList>
        <item>）</item>
      </candidateList>
      <explain>文本全半角错误。</explain>
      <paraID> 4374A6C</paraID>
      <start>5</start>
      <end>6</end>
      <status>unmodified</status>
      <modifiedWord/>
      <trackRevisions>false</trackRevisions>
    </reviewItem>
    <reviewItem>
      <errorID>8d3a3bc7-854d-4b47-99a8-d3cab91d021f</errorID>
      <errorWord>-</errorWord>
      <group>L1_Format</group>
      <groupName>格式问题</groupName>
      <ability>L2_HalfPunc_CN</ability>
      <abilityName>全半角检查</abilityName>
      <candidateList>
        <item>－</item>
      </candidateList>
      <explain>文本全半角错误。</explain>
      <paraID> 4727C7A</paraID>
      <start>9</start>
      <end>10</end>
      <status>unmodified</status>
      <modifiedWord/>
      <trackRevisions>false</trackRevisions>
    </reviewItem>
    <reviewItem>
      <errorID>a10a357d-0c74-4a8c-b4e3-917ebb7f999b</errorID>
      <errorWord>鄂破机</errorWord>
      <group>L1_Word</group>
      <groupName>字词问题</groupName>
      <ability>L2_Typo</ability>
      <abilityName>字词错误</abilityName>
      <candidateList>
        <item>颚破机</item>
      </candidateList>
      <explain/>
      <paraID> 622585D</paraID>
      <start>4</start>
      <end>7</end>
      <status>unmodified</status>
      <modifiedWord/>
      <trackRevisions>false</trackRevisions>
    </reviewItem>
    <reviewItem>
      <errorID>9f8da2b8-80b7-4d76-8a11-82ebb2b321b9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1458E199</paraID>
      <start>0</start>
      <end>2</end>
      <status>unmodified</status>
      <modifiedWord/>
      <trackRevisions>false</trackRevisions>
    </reviewItem>
    <reviewItem>
      <errorID>13e92b25-643f-4896-9ced-b468cabea61e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4DAD8540</paraID>
      <start>0</start>
      <end>2</end>
      <status>unmodified</status>
      <modifiedWord/>
      <trackRevisions>false</trackRevisions>
    </reviewItem>
    <reviewItem>
      <errorID>dca849ca-4471-4b8f-a902-e7c433ab462c</errorID>
      <errorWord>[2020]688号</errorWord>
      <group>L1_Knowledge</group>
      <groupName>知识性问题</groupName>
      <ability>L2_Knowledge</ability>
      <abilityName>其他知识</abilityName>
      <candidateList>
        <item>〔2020〕688号</item>
      </candidateList>
      <explain>发文字号格式错误。</explain>
      <paraID>14DDC850</paraID>
      <start>40</start>
      <end>50</end>
      <status>unmodified</status>
      <modifiedWord/>
      <trackRevisions>false</trackRevisions>
    </reviewItem>
    <reviewItem>
      <errorID>f6094715-49a3-4d23-834b-1aef1dfa901d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12ED52DB</paraID>
      <start>0</start>
      <end>2</end>
      <status>unmodified</status>
      <modifiedWord/>
      <trackRevisions>false</trackRevisions>
    </reviewItem>
    <reviewItem>
      <errorID>8a28513e-b1e4-443f-8d44-c3366532abd7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3877F595</paraID>
      <start>0</start>
      <end>2</end>
      <status>unmodified</status>
      <modifiedWord/>
      <trackRevisions>false</trackRevisions>
    </reviewItem>
    <reviewItem>
      <errorID>bebbce15-bd73-489a-aa49-80722a9b4213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731F6A63</paraID>
      <start>0</start>
      <end>2</end>
      <status>unmodified</status>
      <modifiedWord/>
      <trackRevisions>false</trackRevisions>
    </reviewItem>
    <reviewItem>
      <errorID>bae13304-8834-465e-ac9b-bbf6d186517a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3D6E192B</paraID>
      <start>0</start>
      <end>2</end>
      <status>unmodified</status>
      <modifiedWord/>
      <trackRevisions>false</trackRevisions>
    </reviewItem>
    <reviewItem>
      <errorID>293680ab-d19c-43c0-b0fb-c2adf4195327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3A76ADF4</paraID>
      <start>0</start>
      <end>2</end>
      <status>unmodified</status>
      <modifiedWord/>
      <trackRevisions>false</trackRevisions>
    </reviewItem>
    <reviewItem>
      <errorID>c685e563-528a-4938-82b2-a5e1e50da36f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3C90AE6D</paraID>
      <start>0</start>
      <end>2</end>
      <status>unmodified</status>
      <modifiedWord/>
      <trackRevisions>false</trackRevisions>
    </reviewItem>
    <reviewItem>
      <errorID>fe060ddf-fa5c-4114-b257-765a266817f5</errorID>
      <errorWord>鄂破机</errorWord>
      <group>L1_Word</group>
      <groupName>字词问题</groupName>
      <ability>L2_Typo</ability>
      <abilityName>字词错误</abilityName>
      <candidateList>
        <item>颚破机</item>
      </candidateList>
      <explain/>
      <paraID>582481AD</paraID>
      <start>11</start>
      <end>14</end>
      <status>unmodified</status>
      <modifiedWord/>
      <trackRevisions>false</trackRevisions>
    </reviewItem>
    <reviewItem>
      <errorID>da167ff4-29f6-446c-afa3-61f08d5b4094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3FBDB4E7</paraID>
      <start>0</start>
      <end>2</end>
      <status>unmodified</status>
      <modifiedWord/>
      <trackRevisions>false</trackRevisions>
    </reviewItem>
    <reviewItem>
      <errorID>419b46f6-f8df-4233-9377-9df61369d890</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995F3E0</paraID>
      <start>0</start>
      <end>2</end>
      <status>unmodified</status>
      <modifiedWord/>
      <trackRevisions>false</trackRevisions>
    </reviewItem>
    <reviewItem>
      <errorID>979c8170-e70b-40d0-b88d-12264ef7334e</errorID>
      <errorWord>,</errorWord>
      <group>L1_Format</group>
      <groupName>格式问题</groupName>
      <ability>L2_HalfPunc_CN</ability>
      <abilityName>全半角检查</abilityName>
      <candidateList>
        <item>，</item>
      </candidateList>
      <explain>文本全半角错误。</explain>
      <paraID>58B9984A</paraID>
      <start>96</start>
      <end>97</end>
      <status>unmodified</status>
      <modifiedWord/>
      <trackRevisions>false</trackRevisions>
    </reviewItem>
    <reviewItem>
      <errorID>1bed0ce8-b666-4092-95e4-92dd81927b77</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5B9FD8ED</paraID>
      <start>0</start>
      <end>2</end>
      <status>unmodified</status>
      <modifiedWord/>
      <trackRevisions>false</trackRevisions>
    </reviewItem>
    <reviewItem>
      <errorID>0ef32369-cd9f-4ac7-b4bc-1d1bbc8fa922</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5C25A50A</paraID>
      <start>0</start>
      <end>3</end>
      <status>unmodified</status>
      <modifiedWord/>
      <trackRevisions>false</trackRevisions>
    </reviewItem>
    <reviewItem>
      <errorID>426f797e-fafd-4739-b038-0165528ab6db</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79C4FB56</paraID>
      <start>0</start>
      <end>3</end>
      <status>unmodified</status>
      <modifiedWord/>
      <trackRevisions>false</trackRevisions>
    </reviewItem>
    <reviewItem>
      <errorID>336711f3-93ec-49f4-844b-c33db627012d</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2F765593</paraID>
      <start>0</start>
      <end>3</end>
      <status>unmodified</status>
      <modifiedWord/>
      <trackRevisions>false</trackRevisions>
    </reviewItem>
    <reviewItem>
      <errorID>3a8dd09e-1427-4b23-ba57-080c8a1d32db</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1937C89C</paraID>
      <start>0</start>
      <end>3</end>
      <status>unmodified</status>
      <modifiedWord/>
      <trackRevisions>false</trackRevisions>
    </reviewItem>
    <reviewItem>
      <errorID>5ab0ec7e-9a0a-4e75-9c84-3b5d2230a4b1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20C86C18</paraID>
      <start>0</start>
      <end>2</end>
      <status>unmodified</status>
      <modifiedWord/>
      <trackRevisions>false</trackRevisions>
    </reviewItem>
    <reviewItem>
      <errorID>1c85b7f8-0169-4497-abea-e3cfddd56c33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145C39B7</paraID>
      <start>0</start>
      <end>2</end>
      <status>unmodified</status>
      <modifiedWord/>
      <trackRevisions>false</trackRevisions>
    </reviewItem>
    <reviewItem>
      <errorID>5baf5057-ab63-4854-871e-dd4ec5122c44</errorID>
      <errorWord>[2025]16号</errorWord>
      <group>L1_Knowledge</group>
      <groupName>知识性问题</groupName>
      <ability>L2_Knowledge</ability>
      <abilityName>其他知识</abilityName>
      <candidateList>
        <item>〔2025〕16号</item>
      </candidateList>
      <explain>发文字号格式错误。</explain>
      <paraID>625ED6A6</paraID>
      <start>3</start>
      <end>12</end>
      <status>unmodified</status>
      <modifiedWord/>
      <trackRevisions>false</trackRevisions>
    </reviewItem>
    <reviewItem>
      <errorID>85d60b6f-3f39-43b1-a74a-6858eacccfdb</errorID>
      <errorWord>》、《</errorWord>
      <group>L1_Punc</group>
      <groupName>标点问题</groupName>
      <ability>L2_Punc_CN</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36B0DD2</paraID>
      <start>132</start>
      <end>135</end>
      <status>unmodified</status>
      <modifiedWord/>
      <trackRevisions>false</trackRevisions>
    </reviewItem>
    <reviewItem>
      <errorID>62946bab-0068-4eba-b259-2f3cafb991a0</errorID>
      <errorWord>》、《</errorWord>
      <group>L1_Punc</group>
      <groupName>标点问题</groupName>
      <ability>L2_Punc_CN</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36B0DD2</paraID>
      <start>147</start>
      <end>150</end>
      <status>unmodified</status>
      <modifiedWord/>
      <trackRevisions>false</trackRevisions>
    </reviewItem>
    <reviewItem>
      <errorID>f3799c33-3de7-44d9-a618-873200b36ce1</errorID>
      <errorWord>》、《</errorWord>
      <group>L1_Punc</group>
      <groupName>标点问题</groupName>
      <ability>L2_Punc_CN</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36B0DD2</paraID>
      <start>164</start>
      <end>167</end>
      <status>unmodified</status>
      <modifiedWord/>
      <trackRevisions>false</trackRevisions>
    </reviewItem>
    <reviewItem>
      <errorID>402987a3-c6a5-44cb-a3a6-20eba83910be</errorID>
      <errorWord>法律、法规</errorWord>
      <group>L1_Word</group>
      <groupName>字词问题</groupName>
      <ability>L2_Typo</ability>
      <abilityName>字词错误</abilityName>
      <candidateList>
        <item>法律法规</item>
      </candidateList>
      <explain/>
      <paraID> 36B0DD2</paraID>
      <start>181</start>
      <end>186</end>
      <status>unmodified</status>
      <modifiedWord/>
      <trackRevisions>false</trackRevisions>
    </reviewItem>
    <reviewItem>
      <errorID>43b2d598-b586-4a51-bec2-4e67ef55f70d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63FE1A03</paraID>
      <start>0</start>
      <end>2</end>
      <status>unmodified</status>
      <modifiedWord/>
      <trackRevisions>false</trackRevisions>
    </reviewItem>
    <reviewItem>
      <errorID>e4183d55-fc8d-4631-880b-04dc640de1b6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6C4522C4</paraID>
      <start>0</start>
      <end>2</end>
      <status>unmodified</status>
      <modifiedWord/>
      <trackRevisions>false</trackRevisions>
    </reviewItem>
    <reviewItem>
      <errorID>493ac8ac-33bf-42dc-b28f-cdf6f4c2145d</errorID>
      <errorWord>-</errorWord>
      <group>L1_Format</group>
      <groupName>格式问题</groupName>
      <ability>L2_HalfPunc_CN</ability>
      <abilityName>全半角检查</abilityName>
      <candidateList>
        <item>－</item>
      </candidateList>
      <explain>文本全半角错误。</explain>
      <paraID>6C4522C4</paraID>
      <start>147</start>
      <end>148</end>
      <status>unmodified</status>
      <modifiedWord/>
      <trackRevisions>false</trackRevisions>
    </reviewItem>
    <reviewItem>
      <errorID>bfe13fdd-24fd-40a7-abdc-cdc4beeb2a4f</errorID>
      <errorWord>12）、</errorWord>
      <group>L1_Punc</group>
      <groupName>标点问题</groupName>
      <ability>L2_Punc_CN</ability>
      <abilityName>标点符号检查</abilityName>
      <candidateList>
        <item>12）</item>
      </candidateList>
      <explain>根据国标GB/T 15834-2011《标点符号用法》中的4.5.3.3节，带括号的汉字数字或阿拉伯数字表次序时，后面通常不加顿号。如“（一）指导思想”“（二）行动指南”。</explain>
      <paraID>1CA6236B</paraID>
      <start>62</start>
      <end>66</end>
      <status>unmodified</status>
      <modifiedWord/>
      <trackRevisions>false</trackRevisions>
    </reviewItem>
    <reviewItem>
      <errorID>246d1921-0866-4e48-a965-38231b075a9c</errorID>
      <errorWord>［</errorWord>
      <group>L1_Punc</group>
      <groupName>标点问题</groupName>
      <ability>L2_Punc_CN</ability>
      <abilityName>标点符号检查</abilityName>
      <candidateList/>
      <explain>此处标点可能未正确匹配，请检查句子中是否存在标点冗余、缺失或使用错误的情况。</explain>
      <paraID>1CA6236B</paraID>
      <start>105</start>
      <end>106</end>
      <status>unmodified</status>
      <modifiedWord/>
      <trackRevisions>false</trackRevisions>
    </reviewItem>
    <reviewItem>
      <errorID>432ef0fe-b566-4c99-8e82-9842fc3a63fc</errorID>
      <errorWord>]</errorWord>
      <group>L1_Punc</group>
      <groupName>标点问题</groupName>
      <ability>L2_Punc_CN</ability>
      <abilityName>标点符号检查</abilityName>
      <candidateList/>
      <explain>此处标点可能未正确匹配，请检查句子中是否存在标点冗余、缺失或使用错误的情况。</explain>
      <paraID>1CA6236B</paraID>
      <start>110</start>
      <end>111</end>
      <status>unmodified</status>
      <modifiedWord/>
      <trackRevisions>false</trackRevisions>
    </reviewItem>
    <reviewItem>
      <errorID>e5cc9084-5b1e-493a-b2b8-6b1b7b467def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B86B8A8</paraID>
      <start>0</start>
      <end>2</end>
      <status>unmodified</status>
      <modifiedWord/>
      <trackRevisions>false</trackRevisions>
    </reviewItem>
    <reviewItem>
      <errorID>0a0f6246-5d70-4184-b41c-2080441106c7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71C58A37</paraID>
      <start>0</start>
      <end>2</end>
      <status>unmodified</status>
      <modifiedWord/>
      <trackRevisions>false</trackRevisions>
    </reviewItem>
    <reviewItem>
      <errorID>f6212694-0448-42b6-932d-1d5d2b376650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6AB55417</paraID>
      <start>0</start>
      <end>2</end>
      <status>unmodified</status>
      <modifiedWord/>
      <trackRevisions>false</trackRevisions>
    </reviewItem>
    <reviewItem>
      <errorID>36594dae-3cce-4a4d-84e5-9fa2e827fd78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4A2592E9</paraID>
      <start>0</start>
      <end>2</end>
      <status>unmodified</status>
      <modifiedWord/>
      <trackRevisions>false</trackRevisions>
    </reviewItem>
    <reviewItem>
      <errorID>2d93e9e0-5f86-4107-a7c1-96a9ff2c4cd9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BE58370</paraID>
      <start>0</start>
      <end>2</end>
      <status>unmodified</status>
      <modifiedWord/>
      <trackRevisions>false</trackRevisions>
    </reviewItem>
    <reviewItem>
      <errorID>9f147e53-568f-44b1-ac5f-925a7ceb31c8</errorID>
      <errorWord>-</errorWord>
      <group>L1_Format</group>
      <groupName>格式问题</groupName>
      <ability>L2_HalfPunc_CN</ability>
      <abilityName>全半角检查</abilityName>
      <candidateList>
        <item>－</item>
      </candidateList>
      <explain>文本全半角错误。</explain>
      <paraID> BE58370</paraID>
      <start>147</start>
      <end>148</end>
      <status>unmodified</status>
      <modifiedWord/>
      <trackRevisions>false</trackRevisions>
    </reviewItem>
    <reviewItem>
      <errorID>d2a008d3-719f-4931-86f8-bb25cd5a6147</errorID>
      <errorWord>［</errorWord>
      <group>L1_Punc</group>
      <groupName>标点问题</groupName>
      <ability>L2_Punc_CN</ability>
      <abilityName>标点符号检查</abilityName>
      <candidateList/>
      <explain>此处标点可能未正确匹配，请检查句子中是否存在标点冗余、缺失或使用错误的情况。</explain>
      <paraID>77E9BB77</paraID>
      <start>103</start>
      <end>104</end>
      <status>unmodified</status>
      <modifiedWord/>
      <trackRevisions>false</trackRevisions>
    </reviewItem>
    <reviewItem>
      <errorID>834342f8-7b0f-4058-80b3-8743fecb5dd7</errorID>
      <errorWord>]</errorWord>
      <group>L1_Punc</group>
      <groupName>标点问题</groupName>
      <ability>L2_Punc_CN</ability>
      <abilityName>标点符号检查</abilityName>
      <candidateList/>
      <explain>此处标点可能未正确匹配，请检查句子中是否存在标点冗余、缺失或使用错误的情况。</explain>
      <paraID>77E9BB77</paraID>
      <start>108</start>
      <end>109</end>
      <status>unmodified</status>
      <modifiedWord/>
      <trackRevisions>false</trackRevisions>
    </reviewItem>
    <reviewItem>
      <errorID>95d0ea14-71e6-4c61-8afd-aeeae7a41383</errorID>
      <errorWord>程</errorWord>
      <group>L1_Word</group>
      <groupName>字词问题</groupName>
      <ability>L2_Typo</ability>
      <abilityName>字词错误</abilityName>
      <candidateList>
        <item>程中</item>
      </candidateList>
      <explain/>
      <paraID>2AD25094</paraID>
      <start>39</start>
      <end>40</end>
      <status>unmodified</status>
      <modifiedWord/>
      <trackRevisions>false</trackRevisions>
    </reviewItem>
    <reviewItem>
      <errorID>616dc6f6-5bb5-4bb3-a838-ffa77a9c1947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6825B15</paraID>
      <start>0</start>
      <end>2</end>
      <status>unmodified</status>
      <modifiedWord/>
      <trackRevisions>false</trackRevisions>
    </reviewItem>
    <reviewItem>
      <errorID>18b304f4-2f86-4d47-a7fb-c2b7f145e006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3B62E80F</paraID>
      <start>0</start>
      <end>2</end>
      <status>unmodified</status>
      <modifiedWord/>
      <trackRevisions>false</trackRevisions>
    </reviewItem>
    <reviewItem>
      <errorID>ce5fc54d-9175-40b0-8e96-dfd01e726ad0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3047B61D</paraID>
      <start>0</start>
      <end>2</end>
      <status>unmodified</status>
      <modifiedWord/>
      <trackRevisions>false</trackRevisions>
    </reviewItem>
    <reviewItem>
      <errorID>96a172db-98e1-4fd1-9933-de9283779ec4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634DB85F</paraID>
      <start>0</start>
      <end>2</end>
      <status>unmodified</status>
      <modifiedWord/>
      <trackRevisions>false</trackRevisions>
    </reviewItem>
    <reviewItem>
      <errorID>6144717a-adce-48da-8f60-27be73f4a87e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1D1521B6</paraID>
      <start>0</start>
      <end>2</end>
      <status>unmodified</status>
      <modifiedWord/>
      <trackRevisions>false</trackRevisions>
    </reviewItem>
    <reviewItem>
      <errorID>7f9cc7d6-07bb-40dd-948d-513e8b38a352</errorID>
      <errorWord>(</errorWord>
      <group>L1_Format</group>
      <groupName>格式问题</groupName>
      <ability>L2_HalfPunc_CN</ability>
      <abilityName>全半角检查</abilityName>
      <candidateList>
        <item>（</item>
      </candidateList>
      <explain>文本全半角错误。</explain>
      <paraID>70AA33B2</paraID>
      <start>5</start>
      <end>6</end>
      <status>unmodified</status>
      <modifiedWord/>
      <trackRevisions>false</trackRevisions>
    </reviewItem>
    <reviewItem>
      <errorID>dcd7c6b0-c276-41f9-b485-c0d0a101a974</errorID>
      <errorWord>)</errorWord>
      <group>L1_Format</group>
      <groupName>格式问题</groupName>
      <ability>L2_HalfPunc_CN</ability>
      <abilityName>全半角检查</abilityName>
      <candidateList>
        <item>）</item>
      </candidateList>
      <explain>文本全半角错误。</explain>
      <paraID>70AA33B2</paraID>
      <start>7</start>
      <end>8</end>
      <status>unmodified</status>
      <modifiedWord/>
      <trackRevisions>false</trackRevisions>
    </reviewItem>
    <reviewItem>
      <errorID>d2445899-1cee-49bf-8f9e-8319df6cf9b3</errorID>
      <errorWord>(</errorWord>
      <group>L1_Format</group>
      <groupName>格式问题</groupName>
      <ability>L2_HalfPunc_CN</ability>
      <abilityName>全半角检查</abilityName>
      <candidateList>
        <item>（</item>
      </candidateList>
      <explain>文本全半角错误。</explain>
      <paraID>77168B9C</paraID>
      <start>5</start>
      <end>6</end>
      <status>unmodified</status>
      <modifiedWord/>
      <trackRevisions>false</trackRevisions>
    </reviewItem>
    <reviewItem>
      <errorID>c2f0ec0e-6e81-4a98-b005-7c72db5d1e9d</errorID>
      <errorWord>)</errorWord>
      <group>L1_Format</group>
      <groupName>格式问题</groupName>
      <ability>L2_HalfPunc_CN</ability>
      <abilityName>全半角检查</abilityName>
      <candidateList>
        <item>）</item>
      </candidateList>
      <explain>文本全半角错误。</explain>
      <paraID>77168B9C</paraID>
      <start>7</start>
      <end>8</end>
      <status>unmodified</status>
      <modifiedWord/>
      <trackRevisions>false</trackRevisions>
    </reviewItem>
    <reviewItem>
      <errorID>59901b1c-1ea0-4b06-9517-8deeea5d8890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34E72B1C</paraID>
      <start>0</start>
      <end>2</end>
      <status>unmodified</status>
      <modifiedWord/>
      <trackRevisions>false</trackRevisions>
    </reviewItem>
    <reviewItem>
      <errorID>695bb41d-1913-4b64-981c-2ad59c5d58f0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2F00AA60</paraID>
      <start>0</start>
      <end>2</end>
      <status>unmodified</status>
      <modifiedWord/>
      <trackRevisions>false</trackRevisions>
    </reviewItem>
    <reviewItem>
      <errorID>252ebc5d-533e-476c-bc8e-903a7a7ae06c</errorID>
      <errorWord>(</errorWord>
      <group>L1_Format</group>
      <groupName>格式问题</groupName>
      <ability>L2_HalfPunc_CN</ability>
      <abilityName>全半角检查</abilityName>
      <candidateList>
        <item>（</item>
      </candidateList>
      <explain>文本全半角错误。</explain>
      <paraID>2F00AA60</paraID>
      <start>25</start>
      <end>26</end>
      <status>unmodified</status>
      <modifiedWord/>
      <trackRevisions>false</trackRevisions>
    </reviewItem>
    <reviewItem>
      <errorID>153c31cb-ad71-4a3c-8792-d531f8e06105</errorID>
      <errorWord>)</errorWord>
      <group>L1_Format</group>
      <groupName>格式问题</groupName>
      <ability>L2_HalfPunc_CN</ability>
      <abilityName>全半角检查</abilityName>
      <candidateList>
        <item>）</item>
      </candidateList>
      <explain>文本全半角错误。</explain>
      <paraID>2F00AA60</paraID>
      <start>28</start>
      <end>29</end>
      <status>unmodified</status>
      <modifiedWord/>
      <trackRevisions>false</trackRevisions>
    </reviewItem>
    <reviewItem>
      <errorID>da1ceb3b-f305-4bfd-8243-b721b2bffe5e</errorID>
      <errorWord>(</errorWord>
      <group>L1_Format</group>
      <groupName>格式问题</groupName>
      <ability>L2_HalfPunc_CN</ability>
      <abilityName>全半角检查</abilityName>
      <candidateList>
        <item>（</item>
      </candidateList>
      <explain>文本全半角错误。</explain>
      <paraID>2F00AA60</paraID>
      <start>30</start>
      <end>31</end>
      <status>unmodified</status>
      <modifiedWord/>
      <trackRevisions>false</trackRevisions>
    </reviewItem>
    <reviewItem>
      <errorID>630c139a-0bea-4e1b-b68e-b729d50a5ebd</errorID>
      <errorWord>)</errorWord>
      <group>L1_Format</group>
      <groupName>格式问题</groupName>
      <ability>L2_HalfPunc_CN</ability>
      <abilityName>全半角检查</abilityName>
      <candidateList>
        <item>）</item>
      </candidateList>
      <explain>文本全半角错误。</explain>
      <paraID>2F00AA60</paraID>
      <start>44</start>
      <end>45</end>
      <status>unmodified</status>
      <modifiedWord/>
      <trackRevisions>false</trackRevisions>
    </reviewItem>
    <reviewItem>
      <errorID>a328718c-ad12-4bad-b098-e2bdf9e44093</errorID>
      <errorWord>(</errorWord>
      <group>L1_Format</group>
      <groupName>格式问题</groupName>
      <ability>L2_HalfPunc_CN</ability>
      <abilityName>全半角检查</abilityName>
      <candidateList>
        <item>（</item>
      </candidateList>
      <explain>文本全半角错误。</explain>
      <paraID>2F00AA60</paraID>
      <start>64</start>
      <end>65</end>
      <status>unmodified</status>
      <modifiedWord/>
      <trackRevisions>false</trackRevisions>
    </reviewItem>
    <reviewItem>
      <errorID>9d3481f4-a2eb-4c3b-9559-54eb838ace3e</errorID>
      <errorWord>)</errorWord>
      <group>L1_Format</group>
      <groupName>格式问题</groupName>
      <ability>L2_HalfPunc_CN</ability>
      <abilityName>全半角检查</abilityName>
      <candidateList>
        <item>）</item>
      </candidateList>
      <explain>文本全半角错误。</explain>
      <paraID>2F00AA60</paraID>
      <start>77</start>
      <end>78</end>
      <status>unmodified</status>
      <modifiedWord/>
      <trackRevisions>false</trackRevisions>
    </reviewItem>
    <reviewItem>
      <errorID>9d9e4755-1b1c-4ff2-af22-28e81ee06801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693B0395</paraID>
      <start>0</start>
      <end>2</end>
      <status>unmodified</status>
      <modifiedWord/>
      <trackRevisions>false</trackRevisions>
    </reviewItem>
    <reviewItem>
      <errorID>cf63b0fe-b0ee-49e2-87f3-3b7166c57ac8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4EF43088</paraID>
      <start>0</start>
      <end>2</end>
      <status>unmodified</status>
      <modifiedWord/>
      <trackRevisions>false</trackRevisions>
    </reviewItem>
    <reviewItem>
      <errorID>9f0d20a4-b04b-40db-b4f7-dd844ab470cd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123B6465</paraID>
      <start>0</start>
      <end>2</end>
      <status>unmodified</status>
      <modifiedWord/>
      <trackRevisions>false</trackRevisions>
    </reviewItem>
    <reviewItem>
      <errorID>15767618-f885-4536-a9db-6b46f41d61b5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3227C7E9</paraID>
      <start>0</start>
      <end>2</end>
      <status>unmodified</status>
      <modifiedWord/>
      <trackRevisions>false</trackRevisions>
    </reviewItem>
    <reviewItem>
      <errorID>fe23ec56-2042-44ca-a112-ca34aea324c7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56705A9F</paraID>
      <start>0</start>
      <end>2</end>
      <status>unmodified</status>
      <modifiedWord/>
      <trackRevisions>false</trackRevisions>
    </reviewItem>
    <reviewItem>
      <errorID>a326a7b3-8fbe-4e45-aca4-2672b16213de</errorID>
      <errorWord>~</errorWord>
      <group>L1_Format</group>
      <groupName>格式问题</groupName>
      <ability>L2_HalfPunc_CN</ability>
      <abilityName>全半角检查</abilityName>
      <candidateList>
        <item>～</item>
      </candidateList>
      <explain>文本全半角错误。</explain>
      <paraID>2211F94B</paraID>
      <start>81</start>
      <end>82</end>
      <status>unmodified</status>
      <modifiedWord/>
      <trackRevisions>false</trackRevisions>
    </reviewItem>
    <reviewItem>
      <errorID>912963f5-db78-44df-9ad3-3c9c9148289a</errorID>
      <errorWord>~</errorWord>
      <group>L1_Format</group>
      <groupName>格式问题</groupName>
      <ability>L2_HalfPunc_CN</ability>
      <abilityName>全半角检查</abilityName>
      <candidateList>
        <item>～</item>
      </candidateList>
      <explain>文本全半角错误。</explain>
      <paraID>2211F94B</paraID>
      <start>101</start>
      <end>102</end>
      <status>unmodified</status>
      <modifiedWord/>
      <trackRevisions>false</trackRevisions>
    </reviewItem>
    <reviewItem>
      <errorID>99f977b7-3f99-4b7e-ab69-06e30b2f167e</errorID>
      <errorWord>~</errorWord>
      <group>L1_Format</group>
      <groupName>格式问题</groupName>
      <ability>L2_HalfPunc_CN</ability>
      <abilityName>全半角检查</abilityName>
      <candidateList>
        <item>～</item>
      </candidateList>
      <explain>文本全半角错误。</explain>
      <paraID>2211F94B</paraID>
      <start>126</start>
      <end>127</end>
      <status>unmodified</status>
      <modifiedWord/>
      <trackRevisions>false</trackRevisions>
    </reviewItem>
    <reviewItem>
      <errorID>8827181b-7ce7-4c47-9650-05dce353ce16</errorID>
      <errorWord>~</errorWord>
      <group>L1_Format</group>
      <groupName>格式问题</groupName>
      <ability>L2_HalfPunc_CN</ability>
      <abilityName>全半角检查</abilityName>
      <candidateList>
        <item>～</item>
      </candidateList>
      <explain>文本全半角错误。</explain>
      <paraID>2211F94B</paraID>
      <start>147</start>
      <end>148</end>
      <status>unmodified</status>
      <modifiedWord/>
      <trackRevisions>false</trackRevisions>
    </reviewItem>
    <reviewItem>
      <errorID>ab70716b-e22f-4c4c-a85e-5ad98a68ddb4</errorID>
      <errorWord>~</errorWord>
      <group>L1_Format</group>
      <groupName>格式问题</groupName>
      <ability>L2_HalfPunc_CN</ability>
      <abilityName>全半角检查</abilityName>
      <candidateList>
        <item>～</item>
      </candidateList>
      <explain>文本全半角错误。</explain>
      <paraID>2211F94B</paraID>
      <start>179</start>
      <end>180</end>
      <status>unmodified</status>
      <modifiedWord/>
      <trackRevisions>false</trackRevisions>
    </reviewItem>
    <reviewItem>
      <errorID>5b3a63a7-68eb-4d64-8e36-fd2b4133d9c0</errorID>
      <errorWord>~</errorWord>
      <group>L1_Format</group>
      <groupName>格式问题</groupName>
      <ability>L2_HalfPunc_CN</ability>
      <abilityName>全半角检查</abilityName>
      <candidateList>
        <item>～</item>
      </candidateList>
      <explain>文本全半角错误。</explain>
      <paraID>2211F94B</paraID>
      <start>200</start>
      <end>201</end>
      <status>unmodified</status>
      <modifiedWord/>
      <trackRevisions>false</trackRevisions>
    </reviewItem>
    <reviewItem>
      <errorID>0201c8bb-53e6-4531-9626-6dce12410f98</errorID>
      <errorWord>~</errorWord>
      <group>L1_Format</group>
      <groupName>格式问题</groupName>
      <ability>L2_HalfPunc_CN</ability>
      <abilityName>全半角检查</abilityName>
      <candidateList>
        <item>～</item>
      </candidateList>
      <explain>文本全半角错误。</explain>
      <paraID>2211F94B</paraID>
      <start>223</start>
      <end>224</end>
      <status>unmodified</status>
      <modifiedWord/>
      <trackRevisions>false</trackRevisions>
    </reviewItem>
    <reviewItem>
      <errorID>9dd3b6ef-1c38-4d06-b87e-af0f3f1324ec</errorID>
      <errorWord>~</errorWord>
      <group>L1_Format</group>
      <groupName>格式问题</groupName>
      <ability>L2_HalfPunc_CN</ability>
      <abilityName>全半角检查</abilityName>
      <candidateList>
        <item>～</item>
      </candidateList>
      <explain>文本全半角错误。</explain>
      <paraID>2211F94B</paraID>
      <start>243</start>
      <end>244</end>
      <status>unmodified</status>
      <modifiedWord/>
      <trackRevisions>false</trackRevisions>
    </reviewItem>
    <reviewItem>
      <errorID>85359047-8249-4b2e-8c23-771b653d5199</errorID>
      <errorWord>~</errorWord>
      <group>L1_Format</group>
      <groupName>格式问题</groupName>
      <ability>L2_HalfPunc_CN</ability>
      <abilityName>全半角检查</abilityName>
      <candidateList>
        <item>～</item>
      </candidateList>
      <explain>文本全半角错误。</explain>
      <paraID>69CFDFEE</paraID>
      <start>54</start>
      <end>55</end>
      <status>unmodified</status>
      <modifiedWord/>
      <trackRevisions>false</trackRevisions>
    </reviewItem>
    <reviewItem>
      <errorID>cbe57360-8657-4d05-952a-9e8ce4c70c3d</errorID>
      <errorWord>~</errorWord>
      <group>L1_Format</group>
      <groupName>格式问题</groupName>
      <ability>L2_HalfPunc_CN</ability>
      <abilityName>全半角检查</abilityName>
      <candidateList>
        <item>～</item>
      </candidateList>
      <explain>文本全半角错误。</explain>
      <paraID>69CFDFEE</paraID>
      <start>75</start>
      <end>76</end>
      <status>unmodified</status>
      <modifiedWord/>
      <trackRevisions>false</trackRevisions>
    </reviewItem>
    <reviewItem>
      <errorID>e1ca3740-4bd5-4035-91ed-b4972cf0940b</errorID>
      <errorWord>~</errorWord>
      <group>L1_Format</group>
      <groupName>格式问题</groupName>
      <ability>L2_HalfPunc_CN</ability>
      <abilityName>全半角检查</abilityName>
      <candidateList>
        <item>～</item>
      </candidateList>
      <explain>文本全半角错误。</explain>
      <paraID>69CFDFEE</paraID>
      <start>100</start>
      <end>101</end>
      <status>unmodified</status>
      <modifiedWord/>
      <trackRevisions>false</trackRevisions>
    </reviewItem>
    <reviewItem>
      <errorID>02e75763-a0ff-414f-b792-7d9d71b86bc1</errorID>
      <errorWord>~</errorWord>
      <group>L1_Format</group>
      <groupName>格式问题</groupName>
      <ability>L2_HalfPunc_CN</ability>
      <abilityName>全半角检查</abilityName>
      <candidateList>
        <item>～</item>
      </candidateList>
      <explain>文本全半角错误。</explain>
      <paraID>69CFDFEE</paraID>
      <start>121</start>
      <end>122</end>
      <status>unmodified</status>
      <modifiedWord/>
      <trackRevisions>false</trackRevisions>
    </reviewItem>
    <reviewItem>
      <errorID>e0514e1d-4294-49c3-b12e-ed57f52ec5a2</errorID>
      <errorWord>~</errorWord>
      <group>L1_Format</group>
      <groupName>格式问题</groupName>
      <ability>L2_HalfPunc_CN</ability>
      <abilityName>全半角检查</abilityName>
      <candidateList>
        <item>～</item>
      </candidateList>
      <explain>文本全半角错误。</explain>
      <paraID>69CFDFEE</paraID>
      <start>145</start>
      <end>146</end>
      <status>unmodified</status>
      <modifiedWord/>
      <trackRevisions>false</trackRevisions>
    </reviewItem>
    <reviewItem>
      <errorID>a1a82716-e8ad-4087-ae03-6156591c8d85</errorID>
      <errorWord>~</errorWord>
      <group>L1_Format</group>
      <groupName>格式问题</groupName>
      <ability>L2_HalfPunc_CN</ability>
      <abilityName>全半角检查</abilityName>
      <candidateList>
        <item>～</item>
      </candidateList>
      <explain>文本全半角错误。</explain>
      <paraID>69CFDFEE</paraID>
      <start>166</start>
      <end>167</end>
      <status>unmodified</status>
      <modifiedWord/>
      <trackRevisions>false</trackRevisions>
    </reviewItem>
    <reviewItem>
      <errorID>2ee187f9-185f-43a1-bdc3-671406b4f9af</errorID>
      <errorWord>~</errorWord>
      <group>L1_Format</group>
      <groupName>格式问题</groupName>
      <ability>L2_HalfPunc_CN</ability>
      <abilityName>全半角检查</abilityName>
      <candidateList>
        <item>～</item>
      </candidateList>
      <explain>文本全半角错误。</explain>
      <paraID>69CFDFEE</paraID>
      <start>189</start>
      <end>190</end>
      <status>unmodified</status>
      <modifiedWord/>
      <trackRevisions>false</trackRevisions>
    </reviewItem>
    <reviewItem>
      <errorID>a2653d5b-8eba-43bf-81dd-850c0d8c02f0</errorID>
      <errorWord>~</errorWord>
      <group>L1_Format</group>
      <groupName>格式问题</groupName>
      <ability>L2_HalfPunc_CN</ability>
      <abilityName>全半角检查</abilityName>
      <candidateList>
        <item>～</item>
      </candidateList>
      <explain>文本全半角错误。</explain>
      <paraID>69CFDFEE</paraID>
      <start>210</start>
      <end>211</end>
      <status>unmodified</status>
      <modifiedWord/>
      <trackRevisions>false</trackRevisions>
    </reviewItem>
    <reviewItem>
      <errorID>468bdba1-4223-4eb5-ab34-d507edcf35a8</errorID>
      <errorWord>~</errorWord>
      <group>L1_Format</group>
      <groupName>格式问题</groupName>
      <ability>L2_HalfPunc_CN</ability>
      <abilityName>全半角检查</abilityName>
      <candidateList>
        <item>～</item>
      </candidateList>
      <explain>文本全半角错误。</explain>
      <paraID>69CFDFEE</paraID>
      <start>234</start>
      <end>235</end>
      <status>unmodified</status>
      <modifiedWord/>
      <trackRevisions>false</trackRevisions>
    </reviewItem>
    <reviewItem>
      <errorID>8dda6a11-ad2e-45f0-8440-a80ce4f131a8</errorID>
      <errorWord>~</errorWord>
      <group>L1_Format</group>
      <groupName>格式问题</groupName>
      <ability>L2_HalfPunc_CN</ability>
      <abilityName>全半角检查</abilityName>
      <candidateList>
        <item>～</item>
      </candidateList>
      <explain>文本全半角错误。</explain>
      <paraID>69CFDFEE</paraID>
      <start>252</start>
      <end>253</end>
      <status>unmodified</status>
      <modifiedWord/>
      <trackRevisions>false</trackRevisions>
    </reviewItem>
    <reviewItem>
      <errorID>f20f39c7-2a8b-41d5-8ac8-91afc53020cc</errorID>
      <errorWord>能够满足能够满足</errorWord>
      <group>L1_Word</group>
      <groupName>字词问题</groupName>
      <ability>L2_Typo</ability>
      <abilityName>字词错误</abilityName>
      <candidateList>
        <item>能够满足</item>
      </candidateList>
      <explain/>
      <paraID>55A980E6</paraID>
      <start>5</start>
      <end>9</end>
      <status>modified</status>
      <modifiedWord>能够满足</modifiedWord>
      <trackRevisions>false</trackRevisions>
    </reviewItem>
    <reviewItem>
      <errorID>06a49e04-341d-4651-bada-35bf991b40fe</errorID>
      <errorWord>(</errorWord>
      <group>L1_Format</group>
      <groupName>格式问题</groupName>
      <ability>L2_HalfPunc_CN</ability>
      <abilityName>全半角检查</abilityName>
      <candidateList>
        <item>（</item>
      </candidateList>
      <explain>文本全半角错误。</explain>
      <paraID>416E1F15</paraID>
      <start>3</start>
      <end>4</end>
      <status>unmodified</status>
      <modifiedWord/>
      <trackRevisions>false</trackRevisions>
    </reviewItem>
    <reviewItem>
      <errorID>ad67b311-c3fe-4273-975c-b634a0aaddb7</errorID>
      <errorWord>)</errorWord>
      <group>L1_Format</group>
      <groupName>格式问题</groupName>
      <ability>L2_HalfPunc_CN</ability>
      <abilityName>全半角检查</abilityName>
      <candidateList>
        <item>）</item>
      </candidateList>
      <explain>文本全半角错误。</explain>
      <paraID>416E1F15</paraID>
      <start>9</start>
      <end>10</end>
      <status>unmodified</status>
      <modifiedWord/>
      <trackRevisions>false</trackRevisions>
    </reviewItem>
    <reviewItem>
      <errorID>a768b4b6-2708-4e2b-a1aa-e10e9aadbf07</errorID>
      <errorWord>(</errorWord>
      <group>L1_Format</group>
      <groupName>格式问题</groupName>
      <ability>L2_HalfPunc_CN</ability>
      <abilityName>全半角检查</abilityName>
      <candidateList>
        <item>（</item>
      </candidateList>
      <explain>文本全半角错误。</explain>
      <paraID>2A29FCCD</paraID>
      <start>2</start>
      <end>3</end>
      <status>unmodified</status>
      <modifiedWord/>
      <trackRevisions>false</trackRevisions>
    </reviewItem>
    <reviewItem>
      <errorID>d1d05dcf-0a9e-4aa4-a45e-6c065647e9c4</errorID>
      <errorWord>)</errorWord>
      <group>L1_Format</group>
      <groupName>格式问题</groupName>
      <ability>L2_HalfPunc_CN</ability>
      <abilityName>全半角检查</abilityName>
      <candidateList>
        <item>）</item>
      </candidateList>
      <explain>文本全半角错误。</explain>
      <paraID>2A29FCCD</paraID>
      <start>8</start>
      <end>9</end>
      <status>unmodified</status>
      <modifiedWord/>
      <trackRevisions>false</trackRevisions>
    </reviewItem>
    <reviewItem>
      <errorID>9ca94775-53e8-4bdc-831d-5d31dbe6ae63</errorID>
      <errorWord>(</errorWord>
      <group>L1_Format</group>
      <groupName>格式问题</groupName>
      <ability>L2_HalfPunc_CN</ability>
      <abilityName>全半角检查</abilityName>
      <candidateList>
        <item>（</item>
      </candidateList>
      <explain>文本全半角错误。</explain>
      <paraID>7B5D336D</paraID>
      <start>2</start>
      <end>3</end>
      <status>unmodified</status>
      <modifiedWord/>
      <trackRevisions>false</trackRevisions>
    </reviewItem>
    <reviewItem>
      <errorID>e2d4b9e1-b27b-4f25-9dc2-1af154fb7191</errorID>
      <errorWord>)</errorWord>
      <group>L1_Format</group>
      <groupName>格式问题</groupName>
      <ability>L2_HalfPunc_CN</ability>
      <abilityName>全半角检查</abilityName>
      <candidateList>
        <item>）</item>
      </candidateList>
      <explain>文本全半角错误。</explain>
      <paraID>7B5D336D</paraID>
      <start>8</start>
      <end>9</end>
      <status>unmodified</status>
      <modifiedWord/>
      <trackRevisions>false</trackRevisions>
    </reviewItem>
    <reviewItem>
      <errorID>dd292637-6d1a-45cb-9ffb-c76c1deb5e82</errorID>
      <errorWord>(</errorWord>
      <group>L1_Format</group>
      <groupName>格式问题</groupName>
      <ability>L2_HalfPunc_CN</ability>
      <abilityName>全半角检查</abilityName>
      <candidateList>
        <item>（</item>
      </candidateList>
      <explain>文本全半角错误。</explain>
      <paraID>6B203DE3</paraID>
      <start>5</start>
      <end>6</end>
      <status>unmodified</status>
      <modifiedWord/>
      <trackRevisions>false</trackRevisions>
    </reviewItem>
    <reviewItem>
      <errorID>5053d57f-c3d8-45c3-a9cd-0371bcd87095</errorID>
      <errorWord>)</errorWord>
      <group>L1_Format</group>
      <groupName>格式问题</groupName>
      <ability>L2_HalfPunc_CN</ability>
      <abilityName>全半角检查</abilityName>
      <candidateList>
        <item>）</item>
      </candidateList>
      <explain>文本全半角错误。</explain>
      <paraID>6B203DE3</paraID>
      <start>11</start>
      <end>12</end>
      <status>unmodified</status>
      <modifiedWord/>
      <trackRevisions>false</trackRevisions>
    </reviewItem>
    <reviewItem>
      <errorID>194bc035-3cb9-4fd9-90f3-9e981bda5085</errorID>
      <errorWord>~</errorWord>
      <group>L1_Format</group>
      <groupName>格式问题</groupName>
      <ability>L2_HalfPunc_CN</ability>
      <abilityName>全半角检查</abilityName>
      <candidateList>
        <item>～</item>
      </candidateList>
      <explain>文本全半角错误。</explain>
      <paraID>6D099AF9</paraID>
      <start>31</start>
      <end>32</end>
      <status>unmodified</status>
      <modifiedWord/>
      <trackRevisions>false</trackRevisions>
    </reviewItem>
    <reviewItem>
      <errorID>33b12f0a-3bc8-4f67-83e0-b306137b83a4</errorID>
      <errorWord>~</errorWord>
      <group>L1_Format</group>
      <groupName>格式问题</groupName>
      <ability>L2_HalfPunc_CN</ability>
      <abilityName>全半角检查</abilityName>
      <candidateList>
        <item>～</item>
      </candidateList>
      <explain>文本全半角错误。</explain>
      <paraID>6D099AF9</paraID>
      <start>55</start>
      <end>56</end>
      <status>unmodified</status>
      <modifiedWord/>
      <trackRevisions>false</trackRevisions>
    </reviewItem>
    <reviewItem>
      <errorID>ccef150a-38cd-40c7-bc4e-ed90775ad1f9</errorID>
      <errorWord>~</errorWord>
      <group>L1_Format</group>
      <groupName>格式问题</groupName>
      <ability>L2_HalfPunc_CN</ability>
      <abilityName>全半角检查</abilityName>
      <candidateList>
        <item>～</item>
      </candidateList>
      <explain>文本全半角错误。</explain>
      <paraID>6D099AF9</paraID>
      <start>87</start>
      <end>88</end>
      <status>unmodified</status>
      <modifiedWord/>
      <trackRevisions>false</trackRevisions>
    </reviewItem>
    <reviewItem>
      <errorID>ae2af449-8fe2-44d2-9fd7-d134b5f02a26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6972170E</paraID>
      <start>0</start>
      <end>2</end>
      <status>unmodified</status>
      <modifiedWord/>
      <trackRevisions>false</trackRevisions>
    </reviewItem>
    <reviewItem>
      <errorID>a0ba76ed-8afc-4fc6-85bc-af06d5d46885</errorID>
      <errorWord>(</errorWord>
      <group>L1_Format</group>
      <groupName>格式问题</groupName>
      <ability>L2_HalfPunc_CN</ability>
      <abilityName>全半角检查</abilityName>
      <candidateList>
        <item>（</item>
      </candidateList>
      <explain>文本全半角错误。</explain>
      <paraID>602AC8E9</paraID>
      <start>5</start>
      <end>6</end>
      <status>unmodified</status>
      <modifiedWord/>
      <trackRevisions>false</trackRevisions>
    </reviewItem>
    <reviewItem>
      <errorID>af3ff621-cadf-4e44-b399-a42ab616932b</errorID>
      <errorWord>)</errorWord>
      <group>L1_Format</group>
      <groupName>格式问题</groupName>
      <ability>L2_HalfPunc_CN</ability>
      <abilityName>全半角检查</abilityName>
      <candidateList>
        <item>）</item>
      </candidateList>
      <explain>文本全半角错误。</explain>
      <paraID>602AC8E9</paraID>
      <start>10</start>
      <end>11</end>
      <status>unmodified</status>
      <modifiedWord/>
      <trackRevisions>false</trackRevisions>
    </reviewItem>
    <reviewItem>
      <errorID>20912bee-73b3-463e-901b-de44239b88e8</errorID>
      <errorWord>(</errorWord>
      <group>L1_Format</group>
      <groupName>格式问题</groupName>
      <ability>L2_HalfPunc_CN</ability>
      <abilityName>全半角检查</abilityName>
      <candidateList>
        <item>（</item>
      </candidateList>
      <explain>文本全半角错误。</explain>
      <paraID>646A6E48</paraID>
      <start>3</start>
      <end>4</end>
      <status>unmodified</status>
      <modifiedWord/>
      <trackRevisions>false</trackRevisions>
    </reviewItem>
    <reviewItem>
      <errorID>5a523e5b-10ec-4029-beae-4bc4f398592c</errorID>
      <errorWord>)</errorWord>
      <group>L1_Format</group>
      <groupName>格式问题</groupName>
      <ability>L2_HalfPunc_CN</ability>
      <abilityName>全半角检查</abilityName>
      <candidateList>
        <item>）</item>
      </candidateList>
      <explain>文本全半角错误。</explain>
      <paraID>646A6E48</paraID>
      <start>8</start>
      <end>9</end>
      <status>unmodified</status>
      <modifiedWord/>
      <trackRevisions>false</trackRevisions>
    </reviewItem>
    <reviewItem>
      <errorID>f857de60-200c-4223-b00a-ed810da826c8</errorID>
      <errorWord>(</errorWord>
      <group>L1_Format</group>
      <groupName>格式问题</groupName>
      <ability>L2_HalfPunc_CN</ability>
      <abilityName>全半角检查</abilityName>
      <candidateList>
        <item>（</item>
      </candidateList>
      <explain>文本全半角错误。</explain>
      <paraID>62159F9D</paraID>
      <start>2</start>
      <end>3</end>
      <status>unmodified</status>
      <modifiedWord/>
      <trackRevisions>false</trackRevisions>
    </reviewItem>
    <reviewItem>
      <errorID>f13c64bc-2c4d-45c4-a95d-3b20f8757aca</errorID>
      <errorWord>)</errorWord>
      <group>L1_Format</group>
      <groupName>格式问题</groupName>
      <ability>L2_HalfPunc_CN</ability>
      <abilityName>全半角检查</abilityName>
      <candidateList>
        <item>）</item>
      </candidateList>
      <explain>文本全半角错误。</explain>
      <paraID>62159F9D</paraID>
      <start>7</start>
      <end>8</end>
      <status>unmodified</status>
      <modifiedWord/>
      <trackRevisions>false</trackRevisions>
    </reviewItem>
    <reviewItem>
      <errorID>00f60032-4698-4e0b-817a-b749d951a516</errorID>
      <errorWord>(</errorWord>
      <group>L1_Format</group>
      <groupName>格式问题</groupName>
      <ability>L2_HalfPunc_CN</ability>
      <abilityName>全半角检查</abilityName>
      <candidateList>
        <item>（</item>
      </candidateList>
      <explain>文本全半角错误。</explain>
      <paraID>7299339B</paraID>
      <start>2</start>
      <end>3</end>
      <status>unmodified</status>
      <modifiedWord/>
      <trackRevisions>false</trackRevisions>
    </reviewItem>
    <reviewItem>
      <errorID>3e1088d6-28d2-4b9c-bcec-64aee2fd1877</errorID>
      <errorWord>)</errorWord>
      <group>L1_Format</group>
      <groupName>格式问题</groupName>
      <ability>L2_HalfPunc_CN</ability>
      <abilityName>全半角检查</abilityName>
      <candidateList>
        <item>）</item>
      </candidateList>
      <explain>文本全半角错误。</explain>
      <paraID>7299339B</paraID>
      <start>7</start>
      <end>8</end>
      <status>unmodified</status>
      <modifiedWord/>
      <trackRevisions>false</trackRevisions>
    </reviewItem>
    <reviewItem>
      <errorID>5da84885-8dca-4367-a78e-aadd4eab8ec9</errorID>
      <errorWord>(</errorWord>
      <group>L1_Format</group>
      <groupName>格式问题</groupName>
      <ability>L2_HalfPunc_CN</ability>
      <abilityName>全半角检查</abilityName>
      <candidateList>
        <item>（</item>
      </candidateList>
      <explain>文本全半角错误。</explain>
      <paraID>7A5DBEE3</paraID>
      <start>2</start>
      <end>3</end>
      <status>unmodified</status>
      <modifiedWord/>
      <trackRevisions>false</trackRevisions>
    </reviewItem>
    <reviewItem>
      <errorID>5d72a47e-9030-4cec-b151-535641644b27</errorID>
      <errorWord>)</errorWord>
      <group>L1_Format</group>
      <groupName>格式问题</groupName>
      <ability>L2_HalfPunc_CN</ability>
      <abilityName>全半角检查</abilityName>
      <candidateList>
        <item>）</item>
      </candidateList>
      <explain>文本全半角错误。</explain>
      <paraID>7A5DBEE3</paraID>
      <start>7</start>
      <end>8</end>
      <status>unmodified</status>
      <modifiedWord/>
      <trackRevisions>false</trackRevisions>
    </reviewItem>
    <reviewItem>
      <errorID>78541cae-20a3-4c18-86b3-a9992979d344</errorID>
      <errorWord>~</errorWord>
      <group>L1_Format</group>
      <groupName>格式问题</groupName>
      <ability>L2_HalfPunc_CN</ability>
      <abilityName>全半角检查</abilityName>
      <candidateList>
        <item>～</item>
      </candidateList>
      <explain>文本全半角错误。</explain>
      <paraID>4C2379C8</paraID>
      <start>71</start>
      <end>72</end>
      <status>unmodified</status>
      <modifiedWord/>
      <trackRevisions>false</trackRevisions>
    </reviewItem>
    <reviewItem>
      <errorID>eadc9686-babf-4ee3-9304-5f28278352b5</errorID>
      <errorWord>~</errorWord>
      <group>L1_Format</group>
      <groupName>格式问题</groupName>
      <ability>L2_HalfPunc_CN</ability>
      <abilityName>全半角检查</abilityName>
      <candidateList>
        <item>～</item>
      </candidateList>
      <explain>文本全半角错误。</explain>
      <paraID>4C2379C8</paraID>
      <start>87</start>
      <end>88</end>
      <status>unmodified</status>
      <modifiedWord/>
      <trackRevisions>false</trackRevisions>
    </reviewItem>
    <reviewItem>
      <errorID>aa561583-4569-4a01-95f6-d59837ca097d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674CE29C</paraID>
      <start>0</start>
      <end>2</end>
      <status>unmodified</status>
      <modifiedWord/>
      <trackRevisions>false</trackRevisions>
    </reviewItem>
    <reviewItem>
      <errorID>71cda278-631f-4b20-89ff-c586ae20b933</errorID>
      <errorWord>(</errorWord>
      <group>L1_Format</group>
      <groupName>格式问题</groupName>
      <ability>L2_HalfPunc_CN</ability>
      <abilityName>全半角检查</abilityName>
      <candidateList>
        <item>（</item>
      </candidateList>
      <explain>文本全半角错误。</explain>
      <paraID>7B400C99</paraID>
      <start>6</start>
      <end>7</end>
      <status>unmodified</status>
      <modifiedWord/>
      <trackRevisions>false</trackRevisions>
    </reviewItem>
    <reviewItem>
      <errorID>69517c01-30f8-4b5f-8350-08827639e734</errorID>
      <errorWord>)</errorWord>
      <group>L1_Format</group>
      <groupName>格式问题</groupName>
      <ability>L2_HalfPunc_CN</ability>
      <abilityName>全半角检查</abilityName>
      <candidateList>
        <item>）</item>
      </candidateList>
      <explain>文本全半角错误。</explain>
      <paraID>7B400C99</paraID>
      <start>11</start>
      <end>12</end>
      <status>unmodified</status>
      <modifiedWord/>
      <trackRevisions>false</trackRevisions>
    </reviewItem>
    <reviewItem>
      <errorID>e3dc7c9d-e2e6-4fb2-ab1b-417f1c77c239</errorID>
      <errorWord>(</errorWord>
      <group>L1_Format</group>
      <groupName>格式问题</groupName>
      <ability>L2_HalfPunc_CN</ability>
      <abilityName>全半角检查</abilityName>
      <candidateList>
        <item>（</item>
      </candidateList>
      <explain>文本全半角错误。</explain>
      <paraID>633030AE</paraID>
      <start>4</start>
      <end>5</end>
      <status>unmodified</status>
      <modifiedWord/>
      <trackRevisions>false</trackRevisions>
    </reviewItem>
    <reviewItem>
      <errorID>4642aad2-26d7-4778-8a43-78d9c1c116bc</errorID>
      <errorWord>)</errorWord>
      <group>L1_Format</group>
      <groupName>格式问题</groupName>
      <ability>L2_HalfPunc_CN</ability>
      <abilityName>全半角检查</abilityName>
      <candidateList>
        <item>）</item>
      </candidateList>
      <explain>文本全半角错误。</explain>
      <paraID>633030AE</paraID>
      <start>8</start>
      <end>9</end>
      <status>unmodified</status>
      <modifiedWord/>
      <trackRevisions>false</trackRevisions>
    </reviewItem>
    <reviewItem>
      <errorID>ebfd27ff-9557-4eeb-9c07-8b0614a63e55</errorID>
      <errorWord>(</errorWord>
      <group>L1_Format</group>
      <groupName>格式问题</groupName>
      <ability>L2_HalfPunc_CN</ability>
      <abilityName>全半角检查</abilityName>
      <candidateList>
        <item>（</item>
      </candidateList>
      <explain>文本全半角错误。</explain>
      <paraID>4AC88104</paraID>
      <start>5</start>
      <end>6</end>
      <status>unmodified</status>
      <modifiedWord/>
      <trackRevisions>false</trackRevisions>
    </reviewItem>
    <reviewItem>
      <errorID>d860fe53-e359-4f59-855b-068949bed105</errorID>
      <errorWord>)</errorWord>
      <group>L1_Format</group>
      <groupName>格式问题</groupName>
      <ability>L2_HalfPunc_CN</ability>
      <abilityName>全半角检查</abilityName>
      <candidateList>
        <item>）</item>
      </candidateList>
      <explain>文本全半角错误。</explain>
      <paraID>4AC88104</paraID>
      <start>9</start>
      <end>10</end>
      <status>unmodified</status>
      <modifiedWord/>
      <trackRevisions>false</trackRevisions>
    </reviewItem>
    <reviewItem>
      <errorID>1d86f251-15ee-4161-a87e-2dd38e448bd8</errorID>
      <errorWord>(</errorWord>
      <group>L1_Format</group>
      <groupName>格式问题</groupName>
      <ability>L2_HalfPunc_CN</ability>
      <abilityName>全半角检查</abilityName>
      <candidateList>
        <item>（</item>
      </candidateList>
      <explain>文本全半角错误。</explain>
      <paraID> 90A4F52</paraID>
      <start>7</start>
      <end>8</end>
      <status>unmodified</status>
      <modifiedWord/>
      <trackRevisions>false</trackRevisions>
    </reviewItem>
    <reviewItem>
      <errorID>ebeb02f6-94ab-46e8-b65a-65a9bbd63421</errorID>
      <errorWord>)</errorWord>
      <group>L1_Format</group>
      <groupName>格式问题</groupName>
      <ability>L2_HalfPunc_CN</ability>
      <abilityName>全半角检查</abilityName>
      <candidateList>
        <item>）</item>
      </candidateList>
      <explain>文本全半角错误。</explain>
      <paraID> 90A4F52</paraID>
      <start>9</start>
      <end>10</end>
      <status>unmodified</status>
      <modifiedWord/>
      <trackRevisions>false</trackRevisions>
    </reviewItem>
    <reviewItem>
      <errorID>7aaa00dc-84f9-431f-9626-45e0b18f8e7d</errorID>
      <errorWord>(</errorWord>
      <group>L1_Format</group>
      <groupName>格式问题</groupName>
      <ability>L2_HalfPunc_CN</ability>
      <abilityName>全半角检查</abilityName>
      <candidateList>
        <item>（</item>
      </candidateList>
      <explain>文本全半角错误。</explain>
      <paraID>6B91C099</paraID>
      <start>5</start>
      <end>6</end>
      <status>unmodified</status>
      <modifiedWord/>
      <trackRevisions>false</trackRevisions>
    </reviewItem>
    <reviewItem>
      <errorID>c4a780a2-c1a4-4f7d-aeb0-43fc9f561190</errorID>
      <errorWord>)</errorWord>
      <group>L1_Format</group>
      <groupName>格式问题</groupName>
      <ability>L2_HalfPunc_CN</ability>
      <abilityName>全半角检查</abilityName>
      <candidateList>
        <item>）</item>
      </candidateList>
      <explain>文本全半角错误。</explain>
      <paraID>6B91C099</paraID>
      <start>9</start>
      <end>10</end>
      <status>unmodified</status>
      <modifiedWord/>
      <trackRevisions>false</trackRevisions>
    </reviewItem>
    <reviewItem>
      <errorID>a92f8a58-b5c1-4bf9-baa7-5aad6f147b8e</errorID>
      <errorWord>)</errorWord>
      <group>L1_Format</group>
      <groupName>格式问题</groupName>
      <ability>L2_HalfPunc_CN</ability>
      <abilityName>全半角检查</abilityName>
      <candidateList>
        <item>）</item>
      </candidateList>
      <explain>文本全半角错误。</explain>
      <paraID>7454E963</paraID>
      <start>9</start>
      <end>10</end>
      <status>unmodified</status>
      <modifiedWord/>
      <trackRevisions>false</trackRevisions>
    </reviewItem>
    <reviewItem>
      <errorID>6e07aacc-da1a-4189-828c-364a382f9e83</errorID>
      <errorWord>(</errorWord>
      <group>L1_Format</group>
      <groupName>格式问题</groupName>
      <ability>L2_HalfPunc_CN</ability>
      <abilityName>全半角检查</abilityName>
      <candidateList>
        <item>（</item>
      </candidateList>
      <explain>文本全半角错误。</explain>
      <paraID>37F1CD5B</paraID>
      <start>7</start>
      <end>8</end>
      <status>unmodified</status>
      <modifiedWord/>
      <trackRevisions>false</trackRevisions>
    </reviewItem>
    <reviewItem>
      <errorID>9eea6eec-55ee-48aa-a9eb-159a9296c02a</errorID>
      <errorWord>)</errorWord>
      <group>L1_Format</group>
      <groupName>格式问题</groupName>
      <ability>L2_HalfPunc_CN</ability>
      <abilityName>全半角检查</abilityName>
      <candidateList>
        <item>）</item>
      </candidateList>
      <explain>文本全半角错误。</explain>
      <paraID>37F1CD5B</paraID>
      <start>11</start>
      <end>12</end>
      <status>unmodified</status>
      <modifiedWord/>
      <trackRevisions>false</trackRevisions>
    </reviewItem>
    <reviewItem>
      <errorID>be662cc8-e482-46fb-b637-98b319c00e9d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574E3B93</paraID>
      <start>0</start>
      <end>2</end>
      <status>unmodified</status>
      <modifiedWord/>
      <trackRevisions>false</trackRevisions>
    </reviewItem>
    <reviewItem>
      <errorID>bb7bae9d-f4ff-494e-92cc-a22f6715c3c5</errorID>
      <errorWord>位</errorWord>
      <group>L1_Word</group>
      <groupName>字词问题</groupName>
      <ability>L2_Typo</ability>
      <abilityName>字词错误</abilityName>
      <candidateList>
        <item>位在</item>
      </candidateList>
      <explain/>
      <paraID>6F504DC4</paraID>
      <start>3</start>
      <end>5</end>
      <status>modified</status>
      <modifiedWord>位在</modifiedWord>
      <trackRevisions>false</trackRevisions>
    </reviewItem>
    <reviewItem>
      <errorID>d563938c-ed00-488f-8cf8-71c473663392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76C45076</paraID>
      <start>0</start>
      <end>2</end>
      <status>unmodified</status>
      <modifiedWord/>
      <trackRevisions>false</trackRevisions>
    </reviewItem>
    <reviewItem>
      <errorID>ec67a610-5869-46a2-b203-42f4a407f63f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5FB5C610</paraID>
      <start>0</start>
      <end>2</end>
      <status>unmodified</status>
      <modifiedWord/>
      <trackRevisions>false</trackRevisions>
    </reviewItem>
    <reviewItem>
      <errorID>906cd375-c239-45b9-be9c-8a5a992ffa1c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7C39C1E</paraID>
      <start>0</start>
      <end>2</end>
      <status>unmodified</status>
      <modifiedWord/>
      <trackRevisions>false</trackRevisions>
    </reviewItem>
    <reviewItem>
      <errorID>e574b4d7-6500-4975-ad2a-02b7810bf930</errorID>
      <errorWord>【2017】4号</errorWord>
      <group>L1_Knowledge</group>
      <groupName>知识性问题</groupName>
      <ability>L2_Knowledge</ability>
      <abilityName>其他知识</abilityName>
      <candidateList>
        <item>〔2017〕4号</item>
      </candidateList>
      <explain>发文字号格式错误。</explain>
      <paraID> 7C39C1E</paraID>
      <start>25</start>
      <end>33</end>
      <status>unmodified</status>
      <modifiedWord/>
      <trackRevisions>false</trackRevisions>
    </reviewItem>
    <reviewItem>
      <errorID>b7f45d86-f708-435e-9684-c3d953825cb7</errorID>
      <errorWord>筒称</errorWord>
      <group>L1_Word</group>
      <groupName>字词问题</groupName>
      <ability>L2_Typo</ability>
      <abilityName>字词错误</abilityName>
      <candidateList>
        <item>简称</item>
      </candidateList>
      <explain>存在字形相近字词的误用。</explain>
      <paraID> 7C39C1E</paraID>
      <start>36</start>
      <end>38</end>
      <status>modified</status>
      <modifiedWord>简称</modifiedWord>
      <trackRevisions>false</trackRevisions>
    </reviewItem>
    <reviewItem>
      <errorID>0a36ec6d-402b-4d4b-b981-c3f8b633bf7e</errorID>
      <errorWord>规</errorWord>
      <group>L1_Word</group>
      <groupName>字词问题</groupName>
      <ability>L2_Typo</ability>
      <abilityName>字词错误</abilityName>
      <candidateList>
        <item>规和</item>
      </candidateList>
      <explain/>
      <paraID>31BF96E6</paraID>
      <start>14</start>
      <end>16</end>
      <status>modified</status>
      <modifiedWord>规和</modifiedWord>
      <trackRevisions>false</trackRevisions>
    </reviewItem>
    <reviewItem>
      <errorID>6621288f-c4d9-4e60-92ef-870a95da8201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5AFC848A</paraID>
      <start>0</start>
      <end>2</end>
      <status>unmodified</status>
      <modifiedWord/>
      <trackRevisions>false</trackRevisions>
    </reviewItem>
    <reviewItem>
      <errorID>ed7b9c92-f8ef-4a4c-b5ca-d87acaf149e1</errorID>
      <errorWord>[2020]688号</errorWord>
      <group>L1_Knowledge</group>
      <groupName>知识性问题</groupName>
      <ability>L2_Knowledge</ability>
      <abilityName>其他知识</abilityName>
      <candidateList>
        <item>〔2020〕688号</item>
      </candidateList>
      <explain>发文字号格式错误。</explain>
      <paraID>4E4C4126</paraID>
      <start>42</start>
      <end>52</end>
      <status>unmodified</status>
      <modifiedWord/>
      <trackRevisions>false</trackRevisions>
    </reviewItem>
    <reviewItem>
      <errorID>819cd4c4-029d-40a9-b298-bd1a4273081d</errorID>
      <errorWord>【2017】4号</errorWord>
      <group>L1_Knowledge</group>
      <groupName>知识性问题</groupName>
      <ability>L2_Knowledge</ability>
      <abilityName>其他知识</abilityName>
      <candidateList>
        <item>〔2017〕4号</item>
      </candidateList>
      <explain>发文字号格式错误。</explain>
      <paraID>4E4C4126</paraID>
      <start>102</start>
      <end>110</end>
      <status>unmodified</status>
      <modifiedWord/>
      <trackRevisions>false</trackRevisions>
    </reviewItem>
    <reviewItem>
      <errorID>36346e26-0d86-47cc-b24f-5eec360e6c3f</errorID>
      <errorWord>~</errorWord>
      <group>L1_Format</group>
      <groupName>格式问题</groupName>
      <ability>L2_HalfPunc_CN</ability>
      <abilityName>全半角检查</abilityName>
      <candidateList>
        <item>～</item>
      </candidateList>
      <explain>文本全半角错误。</explain>
      <paraID>4EDF4DF7</paraID>
      <start>112</start>
      <end>113</end>
      <status>unmodified</status>
      <modifiedWord/>
      <trackRevisions>false</trackRevisions>
    </reviewItem>
    <reviewItem>
      <errorID>e1ea586f-fa36-44ef-b2d4-9a7645dee0fc</errorID>
      <errorWord>~</errorWord>
      <group>L1_Format</group>
      <groupName>格式问题</groupName>
      <ability>L2_HalfPunc_CN</ability>
      <abilityName>全半角检查</abilityName>
      <candidateList>
        <item>～</item>
      </candidateList>
      <explain>文本全半角错误。</explain>
      <paraID>4EDF4DF7</paraID>
      <start>128</start>
      <end>129</end>
      <status>unmodified</status>
      <modifiedWord/>
      <trackRevisions>false</trackRevisions>
    </reviewItem>
    <reviewItem>
      <errorID>8285672d-d085-4f65-b273-fc34ee3019bb</errorID>
      <errorWord>~</errorWord>
      <group>L1_Format</group>
      <groupName>格式问题</groupName>
      <ability>L2_HalfPunc_CN</ability>
      <abilityName>全半角检查</abilityName>
      <candidateList>
        <item>～</item>
      </candidateList>
      <explain>文本全半角错误。</explain>
      <paraID>5A5019AB</paraID>
      <start>91</start>
      <end>92</end>
      <status>unmodified</status>
      <modifiedWord/>
      <trackRevisions>false</trackRevisions>
    </reviewItem>
    <reviewItem>
      <errorID>8cfbc599-7d2a-4d86-92ef-4266a3c1e233</errorID>
      <errorWord>~</errorWord>
      <group>L1_Format</group>
      <groupName>格式问题</groupName>
      <ability>L2_HalfPunc_CN</ability>
      <abilityName>全半角检查</abilityName>
      <candidateList>
        <item>～</item>
      </candidateList>
      <explain>文本全半角错误。</explain>
      <paraID>5A5019AB</paraID>
      <start>111</start>
      <end>112</end>
      <status>unmodified</status>
      <modifiedWord/>
      <trackRevisions>false</trackRevisions>
    </reviewItem>
    <reviewItem>
      <errorID>5dad179c-5e6c-46b1-a811-d33db5f712b1</errorID>
      <errorWord>~</errorWord>
      <group>L1_Format</group>
      <groupName>格式问题</groupName>
      <ability>L2_HalfPunc_CN</ability>
      <abilityName>全半角检查</abilityName>
      <candidateList>
        <item>～</item>
      </candidateList>
      <explain>文本全半角错误。</explain>
      <paraID>5A5019AB</paraID>
      <start>136</start>
      <end>137</end>
      <status>unmodified</status>
      <modifiedWord/>
      <trackRevisions>false</trackRevisions>
    </reviewItem>
    <reviewItem>
      <errorID>7494db04-1f33-40d9-919f-360e7ffcce57</errorID>
      <errorWord>~</errorWord>
      <group>L1_Format</group>
      <groupName>格式问题</groupName>
      <ability>L2_HalfPunc_CN</ability>
      <abilityName>全半角检查</abilityName>
      <candidateList>
        <item>～</item>
      </candidateList>
      <explain>文本全半角错误。</explain>
      <paraID>5A5019AB</paraID>
      <start>157</start>
      <end>158</end>
      <status>unmodified</status>
      <modifiedWord/>
      <trackRevisions>false</trackRevisions>
    </reviewItem>
    <reviewItem>
      <errorID>80d8d66b-70a3-463e-b241-7f9bee5fc740</errorID>
      <errorWord>~</errorWord>
      <group>L1_Format</group>
      <groupName>格式问题</groupName>
      <ability>L2_HalfPunc_CN</ability>
      <abilityName>全半角检查</abilityName>
      <candidateList>
        <item>～</item>
      </candidateList>
      <explain>文本全半角错误。</explain>
      <paraID>5A5019AB</paraID>
      <start>181</start>
      <end>182</end>
      <status>unmodified</status>
      <modifiedWord/>
      <trackRevisions>false</trackRevisions>
    </reviewItem>
    <reviewItem>
      <errorID>823e401e-1c2e-4b09-956c-26fece2e419e</errorID>
      <errorWord>~</errorWord>
      <group>L1_Format</group>
      <groupName>格式问题</groupName>
      <ability>L2_HalfPunc_CN</ability>
      <abilityName>全半角检查</abilityName>
      <candidateList>
        <item>～</item>
      </candidateList>
      <explain>文本全半角错误。</explain>
      <paraID>5A5019AB</paraID>
      <start>202</start>
      <end>203</end>
      <status>unmodified</status>
      <modifiedWord/>
      <trackRevisions>false</trackRevisions>
    </reviewItem>
    <reviewItem>
      <errorID>e7c4929b-a52d-4664-88d3-118e4c85bb92</errorID>
      <errorWord>~</errorWord>
      <group>L1_Format</group>
      <groupName>格式问题</groupName>
      <ability>L2_HalfPunc_CN</ability>
      <abilityName>全半角检查</abilityName>
      <candidateList>
        <item>～</item>
      </candidateList>
      <explain>文本全半角错误。</explain>
      <paraID>5A5019AB</paraID>
      <start>225</start>
      <end>226</end>
      <status>unmodified</status>
      <modifiedWord/>
      <trackRevisions>false</trackRevisions>
    </reviewItem>
    <reviewItem>
      <errorID>1b215b0c-b693-45c3-b8ac-519f8a1cf054</errorID>
      <errorWord>~</errorWord>
      <group>L1_Format</group>
      <groupName>格式问题</groupName>
      <ability>L2_HalfPunc_CN</ability>
      <abilityName>全半角检查</abilityName>
      <candidateList>
        <item>～</item>
      </candidateList>
      <explain>文本全半角错误。</explain>
      <paraID>5A5019AB</paraID>
      <start>245</start>
      <end>246</end>
      <status>unmodified</status>
      <modifiedWord/>
      <trackRevisions>false</trackRevisions>
    </reviewItem>
    <reviewItem>
      <errorID>9abad2ac-1c05-4fcb-945a-8df7498f3be0</errorID>
      <errorWord>~</errorWord>
      <group>L1_Format</group>
      <groupName>格式问题</groupName>
      <ability>L2_HalfPunc_CN</ability>
      <abilityName>全半角检查</abilityName>
      <candidateList>
        <item>～</item>
      </candidateList>
      <explain>文本全半角错误。</explain>
      <paraID> F63809A</paraID>
      <start>54</start>
      <end>55</end>
      <status>unmodified</status>
      <modifiedWord/>
      <trackRevisions>false</trackRevisions>
    </reviewItem>
    <reviewItem>
      <errorID>cb0c4907-fbcb-424a-a273-04e7f2b5af65</errorID>
      <errorWord>~</errorWord>
      <group>L1_Format</group>
      <groupName>格式问题</groupName>
      <ability>L2_HalfPunc_CN</ability>
      <abilityName>全半角检查</abilityName>
      <candidateList>
        <item>～</item>
      </candidateList>
      <explain>文本全半角错误。</explain>
      <paraID> F63809A</paraID>
      <start>75</start>
      <end>76</end>
      <status>unmodified</status>
      <modifiedWord/>
      <trackRevisions>false</trackRevisions>
    </reviewItem>
    <reviewItem>
      <errorID>d40d3b6e-b883-439d-83d0-5def56b8065b</errorID>
      <errorWord>~</errorWord>
      <group>L1_Format</group>
      <groupName>格式问题</groupName>
      <ability>L2_HalfPunc_CN</ability>
      <abilityName>全半角检查</abilityName>
      <candidateList>
        <item>～</item>
      </candidateList>
      <explain>文本全半角错误。</explain>
      <paraID> F63809A</paraID>
      <start>100</start>
      <end>101</end>
      <status>unmodified</status>
      <modifiedWord/>
      <trackRevisions>false</trackRevisions>
    </reviewItem>
    <reviewItem>
      <errorID>3c05df67-82eb-4104-99d3-596a33a737a3</errorID>
      <errorWord>~</errorWord>
      <group>L1_Format</group>
      <groupName>格式问题</groupName>
      <ability>L2_HalfPunc_CN</ability>
      <abilityName>全半角检查</abilityName>
      <candidateList>
        <item>～</item>
      </candidateList>
      <explain>文本全半角错误。</explain>
      <paraID> F63809A</paraID>
      <start>121</start>
      <end>122</end>
      <status>unmodified</status>
      <modifiedWord/>
      <trackRevisions>false</trackRevisions>
    </reviewItem>
    <reviewItem>
      <errorID>cebf252c-0217-4bce-ada9-dd5094ef5d73</errorID>
      <errorWord>~</errorWord>
      <group>L1_Format</group>
      <groupName>格式问题</groupName>
      <ability>L2_HalfPunc_CN</ability>
      <abilityName>全半角检查</abilityName>
      <candidateList>
        <item>～</item>
      </candidateList>
      <explain>文本全半角错误。</explain>
      <paraID> F63809A</paraID>
      <start>145</start>
      <end>146</end>
      <status>unmodified</status>
      <modifiedWord/>
      <trackRevisions>false</trackRevisions>
    </reviewItem>
    <reviewItem>
      <errorID>c6780136-ab6f-4516-8ea5-7ebc8c3d08d3</errorID>
      <errorWord>~</errorWord>
      <group>L1_Format</group>
      <groupName>格式问题</groupName>
      <ability>L2_HalfPunc_CN</ability>
      <abilityName>全半角检查</abilityName>
      <candidateList>
        <item>～</item>
      </candidateList>
      <explain>文本全半角错误。</explain>
      <paraID> F63809A</paraID>
      <start>166</start>
      <end>167</end>
      <status>unmodified</status>
      <modifiedWord/>
      <trackRevisions>false</trackRevisions>
    </reviewItem>
    <reviewItem>
      <errorID>6af469d2-338b-4526-a98a-0e5f0343f621</errorID>
      <errorWord>~</errorWord>
      <group>L1_Format</group>
      <groupName>格式问题</groupName>
      <ability>L2_HalfPunc_CN</ability>
      <abilityName>全半角检查</abilityName>
      <candidateList>
        <item>～</item>
      </candidateList>
      <explain>文本全半角错误。</explain>
      <paraID> F63809A</paraID>
      <start>189</start>
      <end>190</end>
      <status>unmodified</status>
      <modifiedWord/>
      <trackRevisions>false</trackRevisions>
    </reviewItem>
    <reviewItem>
      <errorID>58630c3b-41b1-4a11-9193-a79651de8a4e</errorID>
      <errorWord>~</errorWord>
      <group>L1_Format</group>
      <groupName>格式问题</groupName>
      <ability>L2_HalfPunc_CN</ability>
      <abilityName>全半角检查</abilityName>
      <candidateList>
        <item>～</item>
      </candidateList>
      <explain>文本全半角错误。</explain>
      <paraID> F63809A</paraID>
      <start>210</start>
      <end>211</end>
      <status>unmodified</status>
      <modifiedWord/>
      <trackRevisions>false</trackRevisions>
    </reviewItem>
    <reviewItem>
      <errorID>435ef5b6-68b9-4a3c-91a1-78458209bca3</errorID>
      <errorWord>~</errorWord>
      <group>L1_Format</group>
      <groupName>格式问题</groupName>
      <ability>L2_HalfPunc_CN</ability>
      <abilityName>全半角检查</abilityName>
      <candidateList>
        <item>～</item>
      </candidateList>
      <explain>文本全半角错误。</explain>
      <paraID> F63809A</paraID>
      <start>234</start>
      <end>235</end>
      <status>unmodified</status>
      <modifiedWord/>
      <trackRevisions>false</trackRevisions>
    </reviewItem>
    <reviewItem>
      <errorID>85041b51-ec2d-4ec3-9612-29c8592e45b5</errorID>
      <errorWord>~</errorWord>
      <group>L1_Format</group>
      <groupName>格式问题</groupName>
      <ability>L2_HalfPunc_CN</ability>
      <abilityName>全半角检查</abilityName>
      <candidateList>
        <item>～</item>
      </candidateList>
      <explain>文本全半角错误。</explain>
      <paraID> F63809A</paraID>
      <start>252</start>
      <end>253</end>
      <status>unmodified</status>
      <modifiedWord/>
      <trackRevisions>false</trackRevisions>
    </reviewItem>
    <reviewItem>
      <errorID>a5887098-3631-479e-ab92-f5eb0e4b71cd</errorID>
      <errorWord>能够满足能够满足</errorWord>
      <group>L1_Word</group>
      <groupName>字词问题</groupName>
      <ability>L2_Typo</ability>
      <abilityName>字词错误</abilityName>
      <candidateList>
        <item>能够满足</item>
      </candidateList>
      <explain/>
      <paraID>62729BFC</paraID>
      <start>5</start>
      <end>9</end>
      <status>modified</status>
      <modifiedWord>能够满足</modifiedWord>
      <trackRevisions>false</trackRevisions>
    </reviewItem>
    <reviewItem>
      <errorID>990ab9ac-b369-4d70-848a-4e8651dec169</errorID>
      <errorWord>~</errorWord>
      <group>L1_Format</group>
      <groupName>格式问题</groupName>
      <ability>L2_HalfPunc_CN</ability>
      <abilityName>全半角检查</abilityName>
      <candidateList>
        <item>～</item>
      </candidateList>
      <explain>文本全半角错误。</explain>
      <paraID>74360242</paraID>
      <start>20</start>
      <end>21</end>
      <status>unmodified</status>
      <modifiedWord/>
      <trackRevisions>false</trackRevisions>
    </reviewItem>
    <reviewItem>
      <errorID>521d933f-ef6b-4a91-8c17-cc9245320f14</errorID>
      <errorWord>~</errorWord>
      <group>L1_Format</group>
      <groupName>格式问题</groupName>
      <ability>L2_HalfPunc_CN</ability>
      <abilityName>全半角检查</abilityName>
      <candidateList>
        <item>～</item>
      </candidateList>
      <explain>文本全半角错误。</explain>
      <paraID>74360242</paraID>
      <start>44</start>
      <end>45</end>
      <status>unmodified</status>
      <modifiedWord/>
      <trackRevisions>false</trackRevisions>
    </reviewItem>
    <reviewItem>
      <errorID>41796741-fb68-4bd5-8998-10955a183a55</errorID>
      <errorWord>~</errorWord>
      <group>L1_Format</group>
      <groupName>格式问题</groupName>
      <ability>L2_HalfPunc_CN</ability>
      <abilityName>全半角检查</abilityName>
      <candidateList>
        <item>～</item>
      </candidateList>
      <explain>文本全半角错误。</explain>
      <paraID>74360242</paraID>
      <start>76</start>
      <end>77</end>
      <status>unmodified</status>
      <modifiedWord/>
      <trackRevisions>false</trackRevisions>
    </reviewItem>
    <reviewItem>
      <errorID>7c6aa6d6-91b0-4bd9-ae32-d865c51900f7</errorID>
      <errorWord>鄂破机</errorWord>
      <group>L1_Word</group>
      <groupName>字词问题</groupName>
      <ability>L2_Typo</ability>
      <abilityName>字词错误</abilityName>
      <candidateList>
        <item>颚破机</item>
      </candidateList>
      <explain/>
      <paraID>72A04780</paraID>
      <start>15</start>
      <end>18</end>
      <status>unmodified</status>
      <modifiedWord/>
      <trackRevisions>false</trackRevisions>
    </reviewItem>
    <reviewItem>
      <errorID>3910bebb-f609-498d-8792-ab8411335535</errorID>
      <errorWord>采取基础减震</errorWord>
      <group>L1_Word</group>
      <groupName>字词问题</groupName>
      <ability>L2_Typo</ability>
      <abilityName>字词错误</abilityName>
      <candidateList>
        <item>采取基础减振</item>
      </candidateList>
      <explain/>
      <paraID>72A04780</paraID>
      <start>26</start>
      <end>32</end>
      <status>modified</status>
      <modifiedWord>采取基础减振</modifiedWord>
      <trackRevisions>false</trackRevisions>
    </reviewItem>
    <reviewItem>
      <errorID>c69cface-6169-4986-8cde-fd9c6cc04dd8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1A999E16</paraID>
      <start>0</start>
      <end>2</end>
      <status>unmodified</status>
      <modifiedWord/>
      <trackRevisions>false</trackRevisions>
    </reviewItem>
    <reviewItem>
      <errorID>ab63d2f1-65f3-4b70-a36a-db88105dfa6d</errorID>
      <errorWord>[2025]16号</errorWord>
      <group>L1_Knowledge</group>
      <groupName>知识性问题</groupName>
      <ability>L2_Knowledge</ability>
      <abilityName>其他知识</abilityName>
      <candidateList>
        <item>〔2025〕16号</item>
      </candidateList>
      <explain>发文字号格式错误。</explain>
      <paraID>31BB99C0</paraID>
      <start>3</start>
      <end>12</end>
      <status>unmodified</status>
      <modifiedWord/>
      <trackRevisions>false</trackRevisions>
    </reviewItem>
    <reviewItem>
      <errorID>40fc4970-64e4-4d2a-af79-ba036eeee12f</errorID>
      <errorWord>(</errorWord>
      <group>L1_Format</group>
      <groupName>格式问题</groupName>
      <ability>L2_HalfPunc_CN</ability>
      <abilityName>全半角检查</abilityName>
      <candidateList>
        <item>（</item>
      </candidateList>
      <explain>文本全半角错误。</explain>
      <paraID>59C459E9</paraID>
      <start>7</start>
      <end>8</end>
      <status>unmodified</status>
      <modifiedWord/>
      <trackRevisions>false</trackRevisions>
    </reviewItem>
    <reviewItem>
      <errorID>659c8dd4-eff4-48c1-92b5-1553d990e29f</errorID>
      <errorWord>)</errorWord>
      <group>L1_Format</group>
      <groupName>格式问题</groupName>
      <ability>L2_HalfPunc_CN</ability>
      <abilityName>全半角检查</abilityName>
      <candidateList>
        <item>）</item>
      </candidateList>
      <explain>文本全半角错误。</explain>
      <paraID>59C459E9</paraID>
      <start>10</start>
      <end>11</end>
      <status>unmodified</status>
      <modifiedWord/>
      <trackRevisions>false</trackRevisions>
    </reviewItem>
    <reviewItem>
      <errorID>01f79526-1796-4a5c-8de7-2e17af6c4550</errorID>
      <errorWord>(</errorWord>
      <group>L1_Format</group>
      <groupName>格式问题</groupName>
      <ability>L2_HalfPunc_CN</ability>
      <abilityName>全半角检查</abilityName>
      <candidateList>
        <item>（</item>
      </candidateList>
      <explain>文本全半角错误。</explain>
      <paraID>2D805967</paraID>
      <start>6</start>
      <end>7</end>
      <status>unmodified</status>
      <modifiedWord/>
      <trackRevisions>false</trackRevisions>
    </reviewItem>
    <reviewItem>
      <errorID>7838b8e7-d3d3-4868-9aac-91e1f1f72989</errorID>
      <errorWord>)</errorWord>
      <group>L1_Format</group>
      <groupName>格式问题</groupName>
      <ability>L2_HalfPunc_CN</ability>
      <abilityName>全半角检查</abilityName>
      <candidateList>
        <item>）</item>
      </candidateList>
      <explain>文本全半角错误。</explain>
      <paraID>2D805967</paraID>
      <start>9</start>
      <end>10</end>
      <status>unmodified</status>
      <modifiedWord/>
      <trackRevisions>false</trackRevisions>
    </reviewItem>
    <reviewItem>
      <errorID>7311825d-e310-4d6f-9b89-7b406364d3d6</errorID>
      <errorWord>(</errorWord>
      <group>L1_Format</group>
      <groupName>格式问题</groupName>
      <ability>L2_HalfPunc_CN</ability>
      <abilityName>全半角检查</abilityName>
      <candidateList>
        <item>（</item>
      </candidateList>
      <explain>文本全半角错误。</explain>
      <paraID>4ECBC277</paraID>
      <start>6</start>
      <end>7</end>
      <status>unmodified</status>
      <modifiedWord/>
      <trackRevisions>false</trackRevisions>
    </reviewItem>
    <reviewItem>
      <errorID>244e2f55-468a-43fe-95f8-376f09f9b0bd</errorID>
      <errorWord>)</errorWord>
      <group>L1_Format</group>
      <groupName>格式问题</groupName>
      <ability>L2_HalfPunc_CN</ability>
      <abilityName>全半角检查</abilityName>
      <candidateList>
        <item>）</item>
      </candidateList>
      <explain>文本全半角错误。</explain>
      <paraID>4ECBC277</paraID>
      <start>9</start>
      <end>10</end>
      <status>unmodified</status>
      <modifiedWord/>
      <trackRevisions>false</trackRevisions>
    </reviewItem>
    <reviewItem>
      <errorID>21749530-1c76-429d-97fa-1c91b6527cc6</errorID>
      <errorWord>社会统一信用代码</errorWord>
      <group>L1_Word</group>
      <groupName>字词问题</groupName>
      <ability>L2_Typo</ability>
      <abilityName>字词错误</abilityName>
      <candidateList>
        <item>统一社会信用代码</item>
      </candidateList>
      <explain/>
      <paraID>27C132D0</paraID>
      <start>4</start>
      <end>12</end>
      <status>unmodified</status>
      <modifiedWord/>
      <trackRevisions>false</trackRevisions>
    </reviewItem>
    <reviewItem>
      <errorID>c72ba116-d51f-42c3-817a-1dd0d42bc349</errorID>
      <errorWord>(</errorWord>
      <group>L1_Format</group>
      <groupName>格式问题</groupName>
      <ability>L2_HalfPunc_CN</ability>
      <abilityName>全半角检查</abilityName>
      <candidateList>
        <item>（</item>
      </candidateList>
      <explain>文本全半角错误。</explain>
      <paraID>2ABCC267</paraID>
      <start>2</start>
      <end>3</end>
      <status>unmodified</status>
      <modifiedWord/>
      <trackRevisions>false</trackRevisions>
    </reviewItem>
    <reviewItem>
      <errorID>695bc1e9-dc38-4a9d-ad22-d9365120b3d0</errorID>
      <errorWord>)</errorWord>
      <group>L1_Format</group>
      <groupName>格式问题</groupName>
      <ability>L2_HalfPunc_CN</ability>
      <abilityName>全半角检查</abilityName>
      <candidateList>
        <item>）</item>
      </candidateList>
      <explain>文本全半角错误。</explain>
      <paraID>2ABCC267</paraID>
      <start>4</start>
      <end>5</end>
      <status>unmodified</status>
      <modifiedWord/>
      <trackRevisions>false</trackRevisions>
    </reviewItem>
    <reviewItem>
      <errorID>c229f43f-e275-4548-9baa-d183ca926c7e</errorID>
      <errorWord>(</errorWord>
      <group>L1_Format</group>
      <groupName>格式问题</groupName>
      <ability>L2_HalfPunc_CN</ability>
      <abilityName>全半角检查</abilityName>
      <candidateList>
        <item>（</item>
      </candidateList>
      <explain>文本全半角错误。</explain>
      <paraID>1F1EFA6B</paraID>
      <start>10</start>
      <end>11</end>
      <status>unmodified</status>
      <modifiedWord/>
      <trackRevisions>false</trackRevisions>
    </reviewItem>
    <reviewItem>
      <errorID>25cfc272-b6ce-409a-bf81-a2f3da10c7dc</errorID>
      <errorWord>)</errorWord>
      <group>L1_Format</group>
      <groupName>格式问题</groupName>
      <ability>L2_HalfPunc_CN</ability>
      <abilityName>全半角检查</abilityName>
      <candidateList>
        <item>）</item>
      </candidateList>
      <explain>文本全半角错误。</explain>
      <paraID>1F1EFA6B</paraID>
      <start>12</start>
      <end>13</end>
      <status>unmodified</status>
      <modifiedWord/>
      <trackRevisions>false</trackRevisions>
    </reviewItem>
    <reviewItem>
      <errorID>17750a76-ac64-4ea7-84b9-70a877e51e5d</errorID>
      <errorWord>(</errorWord>
      <group>L1_Format</group>
      <groupName>格式问题</groupName>
      <ability>L2_HalfPunc_CN</ability>
      <abilityName>全半角检查</abilityName>
      <candidateList>
        <item>（</item>
      </candidateList>
      <explain>文本全半角错误。</explain>
      <paraID>1D9B28B9</paraID>
      <start>10</start>
      <end>11</end>
      <status>unmodified</status>
      <modifiedWord/>
      <trackRevisions>false</trackRevisions>
    </reviewItem>
    <reviewItem>
      <errorID>a7fb2d68-5257-4fb4-a093-dda339975532</errorID>
      <errorWord>)</errorWord>
      <group>L1_Format</group>
      <groupName>格式问题</groupName>
      <ability>L2_HalfPunc_CN</ability>
      <abilityName>全半角检查</abilityName>
      <candidateList>
        <item>）</item>
      </candidateList>
      <explain>文本全半角错误。</explain>
      <paraID>1D9B28B9</paraID>
      <start>12</start>
      <end>13</end>
      <status>unmodified</status>
      <modifiedWord/>
      <trackRevisions>false</trackRevisions>
    </reviewItem>
    <reviewItem>
      <errorID>e9cd9238-e51f-4428-a21d-db645ccde78e</errorID>
      <errorWord>(</errorWord>
      <group>L1_Format</group>
      <groupName>格式问题</groupName>
      <ability>L2_HalfPunc_CN</ability>
      <abilityName>全半角检查</abilityName>
      <candidateList>
        <item>（</item>
      </candidateList>
      <explain>文本全半角错误。</explain>
      <paraID>6ED6BAAA</paraID>
      <start>7</start>
      <end>8</end>
      <status>unmodified</status>
      <modifiedWord/>
      <trackRevisions>false</trackRevisions>
    </reviewItem>
    <reviewItem>
      <errorID>eea10514-d39d-4fec-b150-6e307623fd7f</errorID>
      <errorWord>)</errorWord>
      <group>L1_Format</group>
      <groupName>格式问题</groupName>
      <ability>L2_HalfPunc_CN</ability>
      <abilityName>全半角检查</abilityName>
      <candidateList>
        <item>）</item>
      </candidateList>
      <explain>文本全半角错误。</explain>
      <paraID>6ED6BAAA</paraID>
      <start>9</start>
      <end>10</end>
      <status>unmodified</status>
      <modifiedWord/>
      <trackRevisions>false</trackRevisions>
    </reviewItem>
    <reviewItem>
      <errorID>21a01a28-7983-41e7-a6f7-dfc4b36343b9</errorID>
      <errorWord>(</errorWord>
      <group>L1_Format</group>
      <groupName>格式问题</groupName>
      <ability>L2_HalfPunc_CN</ability>
      <abilityName>全半角检查</abilityName>
      <candidateList>
        <item>（</item>
      </candidateList>
      <explain>文本全半角错误。</explain>
      <paraID>1854AE44</paraID>
      <start>9</start>
      <end>10</end>
      <status>unmodified</status>
      <modifiedWord/>
      <trackRevisions>false</trackRevisions>
    </reviewItem>
    <reviewItem>
      <errorID>7e8dc372-57aa-45a0-8310-371a3c005ca3</errorID>
      <errorWord>)</errorWord>
      <group>L1_Format</group>
      <groupName>格式问题</groupName>
      <ability>L2_HalfPunc_CN</ability>
      <abilityName>全半角检查</abilityName>
      <candidateList>
        <item>）</item>
      </candidateList>
      <explain>文本全半角错误。</explain>
      <paraID>1854AE44</paraID>
      <start>11</start>
      <end>12</end>
      <status>unmodified</status>
      <modifiedWord/>
      <trackRevisions>false</trackRevisions>
    </reviewItem>
    <reviewItem>
      <errorID>a73d6808-0a31-4a88-99b1-711d57eed2d4</errorID>
      <errorWord>(</errorWord>
      <group>L1_Format</group>
      <groupName>格式问题</groupName>
      <ability>L2_HalfPunc_CN</ability>
      <abilityName>全半角检查</abilityName>
      <candidateList>
        <item>（</item>
      </candidateList>
      <explain>文本全半角错误。</explain>
      <paraID>4591767D</paraID>
      <start>9</start>
      <end>10</end>
      <status>unmodified</status>
      <modifiedWord/>
      <trackRevisions>false</trackRevisions>
    </reviewItem>
    <reviewItem>
      <errorID>8a056f45-edd1-4f03-afeb-9bcc875516e1</errorID>
      <errorWord>)</errorWord>
      <group>L1_Format</group>
      <groupName>格式问题</groupName>
      <ability>L2_HalfPunc_CN</ability>
      <abilityName>全半角检查</abilityName>
      <candidateList>
        <item>）</item>
      </candidateList>
      <explain>文本全半角错误。</explain>
      <paraID>4591767D</paraID>
      <start>11</start>
      <end>12</end>
      <status>unmodified</status>
      <modifiedWord/>
      <trackRevisions>false</trackRevisions>
    </reviewItem>
    <reviewItem>
      <errorID>44b4df36-ce37-47bc-8b49-a6c0868d0398</errorID>
      <errorWord>(</errorWord>
      <group>L1_Format</group>
      <groupName>格式问题</groupName>
      <ability>L2_HalfPunc_CN</ability>
      <abilityName>全半角检查</abilityName>
      <candidateList>
        <item>（</item>
      </candidateList>
      <explain>文本全半角错误。</explain>
      <paraID> 2F0D566</paraID>
      <start>10</start>
      <end>11</end>
      <status>unmodified</status>
      <modifiedWord/>
      <trackRevisions>false</trackRevisions>
    </reviewItem>
    <reviewItem>
      <errorID>cdbe9e76-79e1-4163-9686-ce43a64d2530</errorID>
      <errorWord>)</errorWord>
      <group>L1_Format</group>
      <groupName>格式问题</groupName>
      <ability>L2_HalfPunc_CN</ability>
      <abilityName>全半角检查</abilityName>
      <candidateList>
        <item>）</item>
      </candidateList>
      <explain>文本全半角错误。</explain>
      <paraID> 2F0D566</paraID>
      <start>12</start>
      <end>13</end>
      <status>unmodified</status>
      <modifiedWord/>
      <trackRevisions>false</trackRevisions>
    </reviewItem>
    <reviewItem>
      <errorID>a6ae38d5-4cad-4b85-9d86-47ce72a6c93e</errorID>
      <errorWord>(</errorWord>
      <group>L1_Format</group>
      <groupName>格式问题</groupName>
      <ability>L2_HalfPunc_CN</ability>
      <abilityName>全半角检查</abilityName>
      <candidateList>
        <item>（</item>
      </candidateList>
      <explain>文本全半角错误。</explain>
      <paraID>5F601FD8</paraID>
      <start>13</start>
      <end>14</end>
      <status>unmodified</status>
      <modifiedWord/>
      <trackRevisions>false</trackRevisions>
    </reviewItem>
    <reviewItem>
      <errorID>ab7c71ca-b824-4f82-8626-aad15cd15f38</errorID>
      <errorWord>)</errorWord>
      <group>L1_Format</group>
      <groupName>格式问题</groupName>
      <ability>L2_HalfPunc_CN</ability>
      <abilityName>全半角检查</abilityName>
      <candidateList>
        <item>）</item>
      </candidateList>
      <explain>文本全半角错误。</explain>
      <paraID>5F601FD8</paraID>
      <start>15</start>
      <end>16</end>
      <status>unmodified</status>
      <modifiedWord/>
      <trackRevisions>false</trackRevisions>
    </reviewItem>
    <reviewItem>
      <errorID>ee3e8c13-df64-43ef-9ffe-07d299599257</errorID>
      <errorWord>(</errorWord>
      <group>L1_Format</group>
      <groupName>格式问题</groupName>
      <ability>L2_HalfPunc_CN</ability>
      <abilityName>全半角检查</abilityName>
      <candidateList>
        <item>（</item>
      </candidateList>
      <explain>文本全半角错误。</explain>
      <paraID>7D1A6C6F</paraID>
      <start>8</start>
      <end>9</end>
      <status>unmodified</status>
      <modifiedWord/>
      <trackRevisions>false</trackRevisions>
    </reviewItem>
    <reviewItem>
      <errorID>843a4840-5cb7-4387-a19c-318c7e81fed9</errorID>
      <errorWord>)</errorWord>
      <group>L1_Format</group>
      <groupName>格式问题</groupName>
      <ability>L2_HalfPunc_CN</ability>
      <abilityName>全半角检查</abilityName>
      <candidateList>
        <item>）</item>
      </candidateList>
      <explain>文本全半角错误。</explain>
      <paraID>7D1A6C6F</paraID>
      <start>10</start>
      <end>11</end>
      <status>unmodified</status>
      <modifiedWord/>
      <trackRevisions>false</trackRevisions>
    </reviewItem>
    <reviewItem>
      <errorID>6b77c116-8d22-4147-9a38-f533e35c3f18</errorID>
      <errorWord>(</errorWord>
      <group>L1_Format</group>
      <groupName>格式问题</groupName>
      <ability>L2_HalfPunc_CN</ability>
      <abilityName>全半角检查</abilityName>
      <candidateList>
        <item>（</item>
      </candidateList>
      <explain>文本全半角错误。</explain>
      <paraID>7474F63A</paraID>
      <start>8</start>
      <end>9</end>
      <status>unmodified</status>
      <modifiedWord/>
      <trackRevisions>false</trackRevisions>
    </reviewItem>
    <reviewItem>
      <errorID>d07f3131-7cf5-4404-92bb-27a770232353</errorID>
      <errorWord>)</errorWord>
      <group>L1_Format</group>
      <groupName>格式问题</groupName>
      <ability>L2_HalfPunc_CN</ability>
      <abilityName>全半角检查</abilityName>
      <candidateList>
        <item>）</item>
      </candidateList>
      <explain>文本全半角错误。</explain>
      <paraID>7474F63A</paraID>
      <start>11</start>
      <end>12</end>
      <status>unmodified</status>
      <modifiedWord/>
      <trackRevisions>false</trackRevisions>
    </reviewItem>
    <reviewItem>
      <errorID>c732a9a9-b4d4-4126-ba9c-950f13a4abd4</errorID>
      <errorWord>(</errorWord>
      <group>L1_Format</group>
      <groupName>格式问题</groupName>
      <ability>L2_HalfPunc_CN</ability>
      <abilityName>全半角检查</abilityName>
      <candidateList>
        <item>（</item>
      </candidateList>
      <explain>文本全半角错误。</explain>
      <paraID>4766A78B</paraID>
      <start>9</start>
      <end>10</end>
      <status>unmodified</status>
      <modifiedWord/>
      <trackRevisions>false</trackRevisions>
    </reviewItem>
    <reviewItem>
      <errorID>6af6dff3-6316-44b1-9030-e76fdd3a0b2e</errorID>
      <errorWord>)</errorWord>
      <group>L1_Format</group>
      <groupName>格式问题</groupName>
      <ability>L2_HalfPunc_CN</ability>
      <abilityName>全半角检查</abilityName>
      <candidateList>
        <item>）</item>
      </candidateList>
      <explain>文本全半角错误。</explain>
      <paraID>4766A78B</paraID>
      <start>12</start>
      <end>13</end>
      <status>unmodified</status>
      <modifiedWord/>
      <trackRevisions>false</trackRevisions>
    </reviewItem>
    <reviewItem>
      <errorID>8e6006f1-3d40-4959-9de5-4140f03a1349</errorID>
      <errorWord>(</errorWord>
      <group>L1_Format</group>
      <groupName>格式问题</groupName>
      <ability>L2_HalfPunc_CN</ability>
      <abilityName>全半角检查</abilityName>
      <candidateList>
        <item>（</item>
      </candidateList>
      <explain>文本全半角错误。</explain>
      <paraID>1D8D59F5</paraID>
      <start>5</start>
      <end>6</end>
      <status>unmodified</status>
      <modifiedWord/>
      <trackRevisions>false</trackRevisions>
    </reviewItem>
    <reviewItem>
      <errorID>0e48ce09-f637-4386-86ca-a606485c7b51</errorID>
      <errorWord>)</errorWord>
      <group>L1_Format</group>
      <groupName>格式问题</groupName>
      <ability>L2_HalfPunc_CN</ability>
      <abilityName>全半角检查</abilityName>
      <candidateList>
        <item>）</item>
      </candidateList>
      <explain>文本全半角错误。</explain>
      <paraID>1D8D59F5</paraID>
      <start>8</start>
      <end>9</end>
      <status>unmodified</status>
      <modifiedWord/>
      <trackRevisions>false</trackRevisions>
    </reviewItem>
  </reviewItems>
  <config/>
</contractReview>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e262048-cd0c-4ea8-bcf8-1bf9eec198d9}">
  <ds:schemaRefs/>
</ds:datastoreItem>
</file>

<file path=customXml/itemProps3.xml><?xml version="1.0" encoding="utf-8"?>
<ds:datastoreItem xmlns:ds="http://schemas.openxmlformats.org/officeDocument/2006/customXml" ds:itemID="{D8EB1696-40D8-4838-B030-AD1AD9F52B2D}">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46</Pages>
  <Words>6673</Words>
  <Characters>7802</Characters>
  <Lines>78</Lines>
  <Paragraphs>22</Paragraphs>
  <TotalTime>10</TotalTime>
  <ScaleCrop>false</ScaleCrop>
  <LinksUpToDate>false</LinksUpToDate>
  <CharactersWithSpaces>8164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2025-01-18T08:35:00Z</dcterms:created>
  <dc:creator>Administrator</dc:creator>
  <cp:lastModifiedBy>任烁光</cp:lastModifiedBy>
  <cp:lastPrinted>2020-12-18T09:08:00Z</cp:lastPrinted>
  <dcterms:modified xsi:type="dcterms:W3CDTF">2026-06-08T08:44:15Z</dcterms:modified>
  <dc:title>新乡市亚航电源电子科技有限公司</dc:title>
  <cp:revision>133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9D0915AE5A844FFFA775D732BF2FF621_13</vt:lpwstr>
  </property>
  <property fmtid="{D5CDD505-2E9C-101B-9397-08002B2CF9AE}" pid="4" name="KSOTemplateDocerSaveRecord">
    <vt:lpwstr>eyJoZGlkIjoiNTE3ZjQxZTUyMDZiOWI5MmFmODk3NGI1ZmFjN2U4MmMiLCJ1c2VySWQiOiIxNDc1MjU0NTEwIn0=</vt:lpwstr>
  </property>
</Properties>
</file>