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D77EEC">
      <w:pPr>
        <w:spacing w:after="0" w:afterLines="0" w:line="360" w:lineRule="auto"/>
        <w:rPr>
          <w:rFonts w:hint="default" w:ascii="Times New Roman" w:hAnsi="Times New Roman" w:eastAsia="仿宋_GB2312" w:cs="Times New Roman"/>
          <w:b/>
          <w:color w:val="000000"/>
          <w:sz w:val="24"/>
          <w:szCs w:val="24"/>
          <w:highlight w:val="none"/>
        </w:rPr>
      </w:pPr>
      <w:r>
        <w:rPr>
          <w:rFonts w:hint="default" w:ascii="Times New Roman" w:hAnsi="Times New Roman" w:eastAsia="仿宋_GB2312" w:cs="Times New Roman"/>
          <w:b/>
          <w:color w:val="000000"/>
          <w:sz w:val="24"/>
          <w:szCs w:val="24"/>
          <w:highlight w:val="none"/>
        </w:rPr>
        <w:t>表一</w:t>
      </w:r>
    </w:p>
    <w:tbl>
      <w:tblPr>
        <w:tblStyle w:val="16"/>
        <w:tblpPr w:leftFromText="180" w:rightFromText="180" w:vertAnchor="text" w:tblpXSpec="center" w:tblpY="1"/>
        <w:tblOverlap w:val="never"/>
        <w:tblW w:w="90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85" w:type="dxa"/>
          <w:bottom w:w="0" w:type="dxa"/>
          <w:right w:w="85" w:type="dxa"/>
        </w:tblCellMar>
      </w:tblPr>
      <w:tblGrid>
        <w:gridCol w:w="1636"/>
        <w:gridCol w:w="2671"/>
        <w:gridCol w:w="1998"/>
        <w:gridCol w:w="793"/>
        <w:gridCol w:w="896"/>
        <w:gridCol w:w="1086"/>
      </w:tblGrid>
      <w:tr w14:paraId="4977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136A3BAE">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建设项目名称</w:t>
            </w:r>
          </w:p>
        </w:tc>
        <w:tc>
          <w:tcPr>
            <w:tcW w:w="6970" w:type="dxa"/>
            <w:gridSpan w:val="5"/>
            <w:tcBorders>
              <w:tl2br w:val="nil"/>
              <w:tr2bl w:val="nil"/>
            </w:tcBorders>
            <w:noWrap w:val="0"/>
            <w:vAlign w:val="center"/>
          </w:tcPr>
          <w:p w14:paraId="472D6310">
            <w:pPr>
              <w:spacing w:after="0" w:afterLines="0"/>
              <w:jc w:val="center"/>
              <w:rPr>
                <w:rFonts w:hint="default" w:ascii="Times New Roman" w:hAnsi="Times New Roman" w:eastAsia="微软雅黑"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新乡市新时代纸制品有限公司年产 100 万平方米纸箱项目（一期）</w:t>
            </w:r>
          </w:p>
        </w:tc>
      </w:tr>
      <w:tr w14:paraId="3512F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141E9DEF">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建设单位名称</w:t>
            </w:r>
          </w:p>
        </w:tc>
        <w:tc>
          <w:tcPr>
            <w:tcW w:w="6970" w:type="dxa"/>
            <w:gridSpan w:val="5"/>
            <w:tcBorders>
              <w:tl2br w:val="nil"/>
              <w:tr2bl w:val="nil"/>
            </w:tcBorders>
            <w:noWrap w:val="0"/>
            <w:vAlign w:val="center"/>
          </w:tcPr>
          <w:p w14:paraId="56B5F536">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新乡市新时代纸制品有限公司</w:t>
            </w:r>
          </w:p>
        </w:tc>
      </w:tr>
      <w:tr w14:paraId="7D68A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04908B89">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建设项目性质</w:t>
            </w:r>
          </w:p>
        </w:tc>
        <w:tc>
          <w:tcPr>
            <w:tcW w:w="6970" w:type="dxa"/>
            <w:gridSpan w:val="5"/>
            <w:tcBorders>
              <w:tl2br w:val="nil"/>
              <w:tr2bl w:val="nil"/>
            </w:tcBorders>
            <w:noWrap w:val="0"/>
            <w:vAlign w:val="center"/>
          </w:tcPr>
          <w:p w14:paraId="0C8A44D3">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新建</w:t>
            </w:r>
            <w:r>
              <w:rPr>
                <w:rFonts w:ascii="Times New Roman" w:hAnsi="Times New Roman" w:eastAsia="宋体"/>
                <w:color w:val="000000" w:themeColor="text1"/>
                <w:sz w:val="24"/>
                <w:szCs w:val="24"/>
                <w:highlight w:val="none"/>
                <w14:textFill>
                  <w14:solidFill>
                    <w14:schemeClr w14:val="tx1"/>
                  </w14:solidFill>
                </w14:textFill>
              </w:rPr>
              <w:sym w:font="Wingdings" w:char="00FE"/>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改扩建</w:t>
            </w:r>
            <w:r>
              <w:rPr>
                <w:rFonts w:ascii="Times New Roman" w:hAnsi="Times New Roman" w:eastAsia="宋体"/>
                <w:color w:val="000000" w:themeColor="text1"/>
                <w:sz w:val="24"/>
                <w:szCs w:val="24"/>
                <w:highlight w:val="none"/>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技改</w:t>
            </w:r>
            <w:r>
              <w:rPr>
                <w:rFonts w:ascii="Times New Roman" w:hAnsi="Times New Roman" w:eastAsia="宋体"/>
                <w:color w:val="000000" w:themeColor="text1"/>
                <w:sz w:val="24"/>
                <w:szCs w:val="24"/>
                <w:highlight w:val="none"/>
                <w14:textFill>
                  <w14:solidFill>
                    <w14:schemeClr w14:val="tx1"/>
                  </w14:solidFill>
                </w14:textFill>
              </w:rPr>
              <w:sym w:font="Wingdings" w:char="00A8"/>
            </w: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迁建</w:t>
            </w:r>
            <w:r>
              <w:rPr>
                <w:rFonts w:ascii="Times New Roman" w:hAnsi="Times New Roman" w:eastAsia="宋体"/>
                <w:color w:val="000000" w:themeColor="text1"/>
                <w:sz w:val="24"/>
                <w:szCs w:val="24"/>
                <w:highlight w:val="none"/>
                <w14:textFill>
                  <w14:solidFill>
                    <w14:schemeClr w14:val="tx1"/>
                  </w14:solidFill>
                </w14:textFill>
              </w:rPr>
              <w:sym w:font="Wingdings" w:char="00A8"/>
            </w:r>
          </w:p>
        </w:tc>
      </w:tr>
      <w:tr w14:paraId="7620E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52A8325F">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建设地点</w:t>
            </w:r>
          </w:p>
        </w:tc>
        <w:tc>
          <w:tcPr>
            <w:tcW w:w="6970" w:type="dxa"/>
            <w:gridSpan w:val="5"/>
            <w:tcBorders>
              <w:tl2br w:val="nil"/>
              <w:tr2bl w:val="nil"/>
            </w:tcBorders>
            <w:noWrap w:val="0"/>
            <w:vAlign w:val="center"/>
          </w:tcPr>
          <w:p w14:paraId="11462769">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新乡市新乡县翟坡镇任小营村东</w:t>
            </w:r>
          </w:p>
        </w:tc>
      </w:tr>
      <w:tr w14:paraId="0584F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48DAC1FD">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主要产品名称</w:t>
            </w:r>
          </w:p>
        </w:tc>
        <w:tc>
          <w:tcPr>
            <w:tcW w:w="6970" w:type="dxa"/>
            <w:gridSpan w:val="5"/>
            <w:tcBorders>
              <w:tl2br w:val="nil"/>
              <w:tr2bl w:val="nil"/>
            </w:tcBorders>
            <w:noWrap w:val="0"/>
            <w:vAlign w:val="center"/>
          </w:tcPr>
          <w:p w14:paraId="769DD13D">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纸箱</w:t>
            </w:r>
          </w:p>
        </w:tc>
      </w:tr>
      <w:tr w14:paraId="5294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3118AB0E">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设计生产能力</w:t>
            </w:r>
          </w:p>
        </w:tc>
        <w:tc>
          <w:tcPr>
            <w:tcW w:w="6970" w:type="dxa"/>
            <w:gridSpan w:val="5"/>
            <w:tcBorders>
              <w:tl2br w:val="nil"/>
              <w:tr2bl w:val="nil"/>
            </w:tcBorders>
            <w:noWrap w:val="0"/>
            <w:vAlign w:val="center"/>
          </w:tcPr>
          <w:p w14:paraId="16481678">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一期纸箱50万平方米/a</w:t>
            </w:r>
          </w:p>
        </w:tc>
      </w:tr>
      <w:tr w14:paraId="649B7D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654CF789">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实际生产能力</w:t>
            </w:r>
          </w:p>
        </w:tc>
        <w:tc>
          <w:tcPr>
            <w:tcW w:w="6970" w:type="dxa"/>
            <w:gridSpan w:val="5"/>
            <w:tcBorders>
              <w:tl2br w:val="nil"/>
              <w:tr2bl w:val="nil"/>
            </w:tcBorders>
            <w:noWrap w:val="0"/>
            <w:vAlign w:val="center"/>
          </w:tcPr>
          <w:p w14:paraId="2636781E">
            <w:pPr>
              <w:spacing w:after="0" w:afterLines="0"/>
              <w:jc w:val="center"/>
              <w:rPr>
                <w:rFonts w:hint="default" w:ascii="Times New Roman" w:hAnsi="Times New Roman" w:eastAsia="宋体" w:cs="Times New Roman"/>
                <w:color w:val="000000" w:themeColor="text1"/>
                <w:sz w:val="24"/>
                <w:szCs w:val="24"/>
                <w:highlight w:val="yellow"/>
                <w:lang w:val="en-US"/>
                <w14:textFill>
                  <w14:solidFill>
                    <w14:schemeClr w14:val="tx1"/>
                  </w14:solidFill>
                </w14:textFill>
              </w:rPr>
            </w:pPr>
            <w:r>
              <w:rPr>
                <w:rFonts w:hint="eastAsia" w:ascii="Times New Roman" w:hAnsi="Times New Roman" w:eastAsia="宋体" w:cs="Times New Roman"/>
                <w:color w:val="000000" w:themeColor="text1"/>
                <w:kern w:val="0"/>
                <w:sz w:val="24"/>
                <w:szCs w:val="24"/>
                <w:highlight w:val="none"/>
                <w:lang w:val="en-US" w:eastAsia="zh-CN" w:bidi="ar-SA"/>
                <w14:textFill>
                  <w14:solidFill>
                    <w14:schemeClr w14:val="tx1"/>
                  </w14:solidFill>
                </w14:textFill>
              </w:rPr>
              <w:t>纸箱50万平方米/a</w:t>
            </w:r>
          </w:p>
        </w:tc>
      </w:tr>
      <w:tr w14:paraId="18463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6B4C5B9A">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建设项目环评时间</w:t>
            </w:r>
          </w:p>
        </w:tc>
        <w:tc>
          <w:tcPr>
            <w:tcW w:w="2246" w:type="dxa"/>
            <w:tcBorders>
              <w:tl2br w:val="nil"/>
              <w:tr2bl w:val="nil"/>
            </w:tcBorders>
            <w:noWrap w:val="0"/>
            <w:vAlign w:val="center"/>
          </w:tcPr>
          <w:p w14:paraId="44A1E365">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2024.12</w:t>
            </w:r>
          </w:p>
        </w:tc>
        <w:tc>
          <w:tcPr>
            <w:tcW w:w="2190" w:type="dxa"/>
            <w:tcBorders>
              <w:tl2br w:val="nil"/>
              <w:tr2bl w:val="nil"/>
            </w:tcBorders>
            <w:noWrap w:val="0"/>
            <w:vAlign w:val="center"/>
          </w:tcPr>
          <w:p w14:paraId="55729C2C">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开工建设时间</w:t>
            </w:r>
          </w:p>
        </w:tc>
        <w:tc>
          <w:tcPr>
            <w:tcW w:w="2534" w:type="dxa"/>
            <w:gridSpan w:val="3"/>
            <w:tcBorders>
              <w:tl2br w:val="nil"/>
              <w:tr2bl w:val="nil"/>
            </w:tcBorders>
            <w:noWrap w:val="0"/>
            <w:vAlign w:val="center"/>
          </w:tcPr>
          <w:p w14:paraId="485970A8">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2025.12</w:t>
            </w:r>
          </w:p>
        </w:tc>
      </w:tr>
      <w:tr w14:paraId="2223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2CF02737">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调试时间</w:t>
            </w:r>
          </w:p>
        </w:tc>
        <w:tc>
          <w:tcPr>
            <w:tcW w:w="2246" w:type="dxa"/>
            <w:tcBorders>
              <w:tl2br w:val="nil"/>
              <w:tr2bl w:val="nil"/>
            </w:tcBorders>
            <w:noWrap w:val="0"/>
            <w:vAlign w:val="center"/>
          </w:tcPr>
          <w:p w14:paraId="64DEBC91">
            <w:pPr>
              <w:spacing w:after="0" w:afterLines="0"/>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2026.4.1~2026.6.30</w:t>
            </w:r>
          </w:p>
        </w:tc>
        <w:tc>
          <w:tcPr>
            <w:tcW w:w="2190" w:type="dxa"/>
            <w:tcBorders>
              <w:tl2br w:val="nil"/>
              <w:tr2bl w:val="nil"/>
            </w:tcBorders>
            <w:noWrap w:val="0"/>
            <w:vAlign w:val="center"/>
          </w:tcPr>
          <w:p w14:paraId="4D2C51E7">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验收现场监测时间</w:t>
            </w:r>
          </w:p>
        </w:tc>
        <w:tc>
          <w:tcPr>
            <w:tcW w:w="2534" w:type="dxa"/>
            <w:gridSpan w:val="3"/>
            <w:tcBorders>
              <w:tl2br w:val="nil"/>
              <w:tr2bl w:val="nil"/>
            </w:tcBorders>
            <w:noWrap w:val="0"/>
            <w:vAlign w:val="center"/>
          </w:tcPr>
          <w:p w14:paraId="63742415">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2026.6.1~2026.6.2</w:t>
            </w:r>
          </w:p>
        </w:tc>
      </w:tr>
      <w:tr w14:paraId="61E7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794" w:hRule="atLeast"/>
          <w:jc w:val="center"/>
        </w:trPr>
        <w:tc>
          <w:tcPr>
            <w:tcW w:w="2110" w:type="dxa"/>
            <w:tcBorders>
              <w:tl2br w:val="nil"/>
              <w:tr2bl w:val="nil"/>
            </w:tcBorders>
            <w:noWrap w:val="0"/>
            <w:vAlign w:val="center"/>
          </w:tcPr>
          <w:p w14:paraId="60450322">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环评报告表</w:t>
            </w:r>
          </w:p>
          <w:p w14:paraId="42C1354E">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审批部门</w:t>
            </w:r>
          </w:p>
        </w:tc>
        <w:tc>
          <w:tcPr>
            <w:tcW w:w="2246" w:type="dxa"/>
            <w:tcBorders>
              <w:tl2br w:val="nil"/>
              <w:tr2bl w:val="nil"/>
            </w:tcBorders>
            <w:noWrap w:val="0"/>
            <w:vAlign w:val="center"/>
          </w:tcPr>
          <w:p w14:paraId="6F20C8F8">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新乡市生态环境局新乡县分局</w:t>
            </w:r>
          </w:p>
        </w:tc>
        <w:tc>
          <w:tcPr>
            <w:tcW w:w="2190" w:type="dxa"/>
            <w:tcBorders>
              <w:tl2br w:val="nil"/>
              <w:tr2bl w:val="nil"/>
            </w:tcBorders>
            <w:noWrap w:val="0"/>
            <w:vAlign w:val="center"/>
          </w:tcPr>
          <w:p w14:paraId="6EB702E2">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环评报告表</w:t>
            </w:r>
          </w:p>
          <w:p w14:paraId="272ED12D">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编制单位</w:t>
            </w:r>
          </w:p>
        </w:tc>
        <w:tc>
          <w:tcPr>
            <w:tcW w:w="2534" w:type="dxa"/>
            <w:gridSpan w:val="3"/>
            <w:tcBorders>
              <w:tl2br w:val="nil"/>
              <w:tr2bl w:val="nil"/>
            </w:tcBorders>
            <w:noWrap w:val="0"/>
            <w:vAlign w:val="center"/>
          </w:tcPr>
          <w:p w14:paraId="6B3A7663">
            <w:pPr>
              <w:spacing w:after="0" w:afterLines="0"/>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河南环科环保技术有限公司</w:t>
            </w:r>
          </w:p>
        </w:tc>
      </w:tr>
      <w:tr w14:paraId="298F5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0BD93A2E">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14:textFill>
                  <w14:solidFill>
                    <w14:schemeClr w14:val="tx1"/>
                  </w14:solidFill>
                </w14:textFill>
              </w:rPr>
              <w:t>环保设施设计单位</w:t>
            </w:r>
          </w:p>
        </w:tc>
        <w:tc>
          <w:tcPr>
            <w:tcW w:w="2246" w:type="dxa"/>
            <w:tcBorders>
              <w:tl2br w:val="nil"/>
              <w:tr2bl w:val="nil"/>
            </w:tcBorders>
            <w:noWrap w:val="0"/>
            <w:vAlign w:val="center"/>
          </w:tcPr>
          <w:p w14:paraId="36001B8C">
            <w:pPr>
              <w:spacing w:after="0" w:afterLines="0"/>
              <w:jc w:val="center"/>
              <w:rPr>
                <w:rFonts w:hint="default"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新乡市新时代纸制品有限公司</w:t>
            </w:r>
          </w:p>
        </w:tc>
        <w:tc>
          <w:tcPr>
            <w:tcW w:w="2190" w:type="dxa"/>
            <w:tcBorders>
              <w:tl2br w:val="nil"/>
              <w:tr2bl w:val="nil"/>
            </w:tcBorders>
            <w:noWrap w:val="0"/>
            <w:vAlign w:val="center"/>
          </w:tcPr>
          <w:p w14:paraId="7C26F009">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环保设施施工单位</w:t>
            </w:r>
          </w:p>
        </w:tc>
        <w:tc>
          <w:tcPr>
            <w:tcW w:w="2534" w:type="dxa"/>
            <w:gridSpan w:val="3"/>
            <w:tcBorders>
              <w:tl2br w:val="nil"/>
              <w:tr2bl w:val="nil"/>
            </w:tcBorders>
            <w:noWrap w:val="0"/>
            <w:vAlign w:val="center"/>
          </w:tcPr>
          <w:p w14:paraId="629134D6">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新乡市新时代纸制品有限公司</w:t>
            </w:r>
          </w:p>
        </w:tc>
      </w:tr>
      <w:tr w14:paraId="1F5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32F9793F">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投资总概算</w:t>
            </w:r>
          </w:p>
        </w:tc>
        <w:tc>
          <w:tcPr>
            <w:tcW w:w="2246" w:type="dxa"/>
            <w:tcBorders>
              <w:tl2br w:val="nil"/>
              <w:tr2bl w:val="nil"/>
            </w:tcBorders>
            <w:noWrap w:val="0"/>
            <w:vAlign w:val="center"/>
          </w:tcPr>
          <w:p w14:paraId="37305030">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80</w:t>
            </w:r>
          </w:p>
        </w:tc>
        <w:tc>
          <w:tcPr>
            <w:tcW w:w="2190" w:type="dxa"/>
            <w:tcBorders>
              <w:tl2br w:val="nil"/>
              <w:tr2bl w:val="nil"/>
            </w:tcBorders>
            <w:noWrap w:val="0"/>
            <w:vAlign w:val="center"/>
          </w:tcPr>
          <w:p w14:paraId="723B427A">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环保投资总概算</w:t>
            </w:r>
          </w:p>
        </w:tc>
        <w:tc>
          <w:tcPr>
            <w:tcW w:w="722" w:type="dxa"/>
            <w:tcBorders>
              <w:tl2br w:val="nil"/>
              <w:tr2bl w:val="nil"/>
            </w:tcBorders>
            <w:noWrap w:val="0"/>
            <w:vAlign w:val="center"/>
          </w:tcPr>
          <w:p w14:paraId="4884277F">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w:t>
            </w:r>
          </w:p>
        </w:tc>
        <w:tc>
          <w:tcPr>
            <w:tcW w:w="870" w:type="dxa"/>
            <w:tcBorders>
              <w:tl2br w:val="nil"/>
              <w:tr2bl w:val="nil"/>
            </w:tcBorders>
            <w:noWrap w:val="0"/>
            <w:vAlign w:val="center"/>
          </w:tcPr>
          <w:p w14:paraId="5166F1CA">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比例</w:t>
            </w:r>
          </w:p>
        </w:tc>
        <w:tc>
          <w:tcPr>
            <w:tcW w:w="942" w:type="dxa"/>
            <w:tcBorders>
              <w:tl2br w:val="nil"/>
              <w:tr2bl w:val="nil"/>
            </w:tcBorders>
            <w:noWrap w:val="0"/>
            <w:vAlign w:val="center"/>
          </w:tcPr>
          <w:p w14:paraId="02E27B3A">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25</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r>
      <w:tr w14:paraId="0F0EB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82" w:hRule="atLeast"/>
          <w:jc w:val="center"/>
        </w:trPr>
        <w:tc>
          <w:tcPr>
            <w:tcW w:w="2110" w:type="dxa"/>
            <w:tcBorders>
              <w:tl2br w:val="nil"/>
              <w:tr2bl w:val="nil"/>
            </w:tcBorders>
            <w:noWrap w:val="0"/>
            <w:vAlign w:val="center"/>
          </w:tcPr>
          <w:p w14:paraId="7C629468">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实际总概算</w:t>
            </w:r>
          </w:p>
        </w:tc>
        <w:tc>
          <w:tcPr>
            <w:tcW w:w="2246" w:type="dxa"/>
            <w:tcBorders>
              <w:tl2br w:val="nil"/>
              <w:tr2bl w:val="nil"/>
            </w:tcBorders>
            <w:noWrap w:val="0"/>
            <w:vAlign w:val="center"/>
          </w:tcPr>
          <w:p w14:paraId="0757BD20">
            <w:pPr>
              <w:spacing w:after="0" w:afterLines="0"/>
              <w:jc w:val="cente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50</w:t>
            </w:r>
          </w:p>
        </w:tc>
        <w:tc>
          <w:tcPr>
            <w:tcW w:w="2190" w:type="dxa"/>
            <w:tcBorders>
              <w:tl2br w:val="nil"/>
              <w:tr2bl w:val="nil"/>
            </w:tcBorders>
            <w:noWrap w:val="0"/>
            <w:vAlign w:val="center"/>
          </w:tcPr>
          <w:p w14:paraId="7E415882">
            <w:pPr>
              <w:spacing w:after="0" w:afterLines="0"/>
              <w:jc w:val="center"/>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实际</w:t>
            </w:r>
            <w:r>
              <w:rPr>
                <w:rFonts w:hint="default" w:ascii="Times New Roman" w:hAnsi="Times New Roman" w:eastAsia="宋体" w:cs="Times New Roman"/>
                <w:color w:val="000000" w:themeColor="text1"/>
                <w:sz w:val="24"/>
                <w:szCs w:val="24"/>
                <w:highlight w:val="none"/>
                <w14:textFill>
                  <w14:solidFill>
                    <w14:schemeClr w14:val="tx1"/>
                  </w14:solidFill>
                </w14:textFill>
              </w:rPr>
              <w:t>环保投资</w:t>
            </w:r>
          </w:p>
        </w:tc>
        <w:tc>
          <w:tcPr>
            <w:tcW w:w="722" w:type="dxa"/>
            <w:tcBorders>
              <w:tl2br w:val="nil"/>
              <w:tr2bl w:val="nil"/>
            </w:tcBorders>
            <w:shd w:val="clear" w:color="auto" w:fill="auto"/>
            <w:noWrap w:val="0"/>
            <w:vAlign w:val="center"/>
          </w:tcPr>
          <w:p w14:paraId="76DAD7B4">
            <w:pPr>
              <w:spacing w:after="0" w:afterLines="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20</w:t>
            </w:r>
          </w:p>
        </w:tc>
        <w:tc>
          <w:tcPr>
            <w:tcW w:w="870" w:type="dxa"/>
            <w:tcBorders>
              <w:tl2br w:val="nil"/>
              <w:tr2bl w:val="nil"/>
            </w:tcBorders>
            <w:shd w:val="clear" w:color="auto" w:fill="auto"/>
            <w:noWrap w:val="0"/>
            <w:vAlign w:val="center"/>
          </w:tcPr>
          <w:p w14:paraId="14D40718">
            <w:pPr>
              <w:spacing w:after="0" w:afterLines="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比例</w:t>
            </w:r>
          </w:p>
        </w:tc>
        <w:tc>
          <w:tcPr>
            <w:tcW w:w="942" w:type="dxa"/>
            <w:tcBorders>
              <w:tl2br w:val="nil"/>
              <w:tr2bl w:val="nil"/>
            </w:tcBorders>
            <w:shd w:val="clear" w:color="auto" w:fill="auto"/>
            <w:noWrap w:val="0"/>
            <w:vAlign w:val="center"/>
          </w:tcPr>
          <w:p w14:paraId="374D3816">
            <w:pPr>
              <w:spacing w:after="0" w:afterLines="0"/>
              <w:jc w:val="cente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tc>
      </w:tr>
      <w:tr w14:paraId="3B958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607" w:hRule="atLeast"/>
          <w:jc w:val="center"/>
        </w:trPr>
        <w:tc>
          <w:tcPr>
            <w:tcW w:w="2110" w:type="dxa"/>
            <w:tcBorders>
              <w:tl2br w:val="nil"/>
              <w:tr2bl w:val="nil"/>
            </w:tcBorders>
            <w:noWrap w:val="0"/>
            <w:vAlign w:val="center"/>
          </w:tcPr>
          <w:p w14:paraId="04A36ADB">
            <w:pPr>
              <w:spacing w:after="0" w:afterLines="0"/>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验收监测依据</w:t>
            </w:r>
          </w:p>
        </w:tc>
        <w:tc>
          <w:tcPr>
            <w:tcW w:w="6970" w:type="dxa"/>
            <w:gridSpan w:val="5"/>
            <w:tcBorders>
              <w:tl2br w:val="nil"/>
              <w:tr2bl w:val="nil"/>
            </w:tcBorders>
            <w:noWrap w:val="0"/>
            <w:vAlign w:val="center"/>
          </w:tcPr>
          <w:p w14:paraId="7AFEB0BC">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.《中华人民共和国环境影响评价法》</w:t>
            </w:r>
            <w:r>
              <w:rPr>
                <w:rFonts w:hint="default" w:ascii="Times New Roman" w:hAnsi="Times New Roman" w:eastAsia="宋体" w:cs="Times New Roman"/>
                <w:color w:val="000000" w:themeColor="text1"/>
                <w:sz w:val="24"/>
                <w:szCs w:val="24"/>
                <w:highlight w:val="none"/>
                <w14:textFill>
                  <w14:solidFill>
                    <w14:schemeClr w14:val="tx1"/>
                  </w14:solidFill>
                </w14:textFill>
              </w:rPr>
              <w:t>（2018年12月29日）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3BEB1F3C">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中华人民共和国</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大气污染防治法》</w:t>
            </w:r>
            <w:r>
              <w:rPr>
                <w:rFonts w:hint="default" w:ascii="Times New Roman" w:hAnsi="Times New Roman" w:eastAsia="宋体" w:cs="Times New Roman"/>
                <w:color w:val="000000" w:themeColor="text1"/>
                <w:sz w:val="24"/>
                <w:szCs w:val="24"/>
                <w:highlight w:val="none"/>
                <w14:textFill>
                  <w14:solidFill>
                    <w14:schemeClr w14:val="tx1"/>
                  </w14:solidFill>
                </w14:textFill>
              </w:rPr>
              <w:t>（2018年10月26日修订）</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D461EAE">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.《中华人民共和国固体废物污染环境防治法（2020年修订）》（</w:t>
            </w:r>
            <w:r>
              <w:rPr>
                <w:rFonts w:hint="default" w:ascii="Times New Roman" w:hAnsi="Times New Roman" w:eastAsia="宋体" w:cs="Times New Roman"/>
                <w:color w:val="000000" w:themeColor="text1"/>
                <w:sz w:val="24"/>
                <w:szCs w:val="24"/>
                <w:highlight w:val="none"/>
                <w14:textFill>
                  <w14:solidFill>
                    <w14:schemeClr w14:val="tx1"/>
                  </w14:solidFill>
                </w14:textFill>
              </w:rPr>
              <w:t>2020年9月1日</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659B2BD">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.《中华人民共和国噪声污染防治法》（2021年12月24日）；</w:t>
            </w:r>
          </w:p>
          <w:p w14:paraId="4F4611CA">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.《国家危险废物名录》（202</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5年版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C6853F2">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.《一般工业固体废物贮存和填埋污染控制标准》；</w:t>
            </w:r>
          </w:p>
          <w:p w14:paraId="6AA4BBEB">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《危险废物贮存污染控制标准》（GB18597-2023）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63BA54D8">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8.</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《建设项目环境保护管理条例》（20</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年</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7</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月</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16</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日</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修订版</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43E85F3">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.《建设项目竣工环境保护验收技术指南 污染影响类》（2018年5月16日印发）；</w:t>
            </w:r>
          </w:p>
          <w:p w14:paraId="26BB9D6D">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.《建设项目竣工环境保护验收暂行办法》</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国环规</w:t>
            </w:r>
            <w:r>
              <w:rPr>
                <w:rFonts w:hint="default" w:ascii="Times New Roman" w:hAnsi="Times New Roman" w:cs="Times New Roman"/>
                <w:color w:val="000000" w:themeColor="text1"/>
                <w:highlight w:val="none"/>
                <w14:textFill>
                  <w14:solidFill>
                    <w14:schemeClr w14:val="tx1"/>
                  </w14:solidFill>
                </w14:textFill>
              </w:rPr>
              <w:t>环评</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2017</w:t>
            </w:r>
            <w:r>
              <w:rPr>
                <w:rFonts w:hint="default" w:ascii="Times New Roman" w:hAnsi="Times New Roman" w:cs="Times New Roman"/>
                <w:color w:val="000000" w:themeColor="text1"/>
                <w:highlight w:val="none"/>
                <w:lang w:val="en-US" w:eastAsia="zh-CN"/>
                <w14:textFill>
                  <w14:solidFill>
                    <w14:schemeClr w14:val="tx1"/>
                  </w14:solidFill>
                </w14:textFill>
              </w:rPr>
              <w:t>]</w:t>
            </w:r>
            <w:r>
              <w:rPr>
                <w:rFonts w:hint="default" w:ascii="Times New Roman" w:hAnsi="Times New Roman" w:cs="Times New Roman"/>
                <w:color w:val="000000" w:themeColor="text1"/>
                <w:highlight w:val="none"/>
                <w14:textFill>
                  <w14:solidFill>
                    <w14:schemeClr w14:val="tx1"/>
                  </w14:solidFill>
                </w14:textFill>
              </w:rPr>
              <w:t>4</w:t>
            </w:r>
            <w:r>
              <w:rPr>
                <w:rFonts w:hint="eastAsia"/>
                <w:color w:val="000000" w:themeColor="text1"/>
                <w:highlight w:val="none"/>
                <w14:textFill>
                  <w14:solidFill>
                    <w14:schemeClr w14:val="tx1"/>
                  </w14:solidFill>
                </w14:textFill>
              </w:rPr>
              <w:t>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5239B2EF">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11.关于印发《污染影响类建设项目重大变动清单（试行）》的通知（环办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环评函（2020）688号）（2020.12.13）</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w:t>
            </w:r>
          </w:p>
          <w:p w14:paraId="083232AB">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cs="Times New Roman"/>
                <w:color w:val="000000" w:themeColor="text1"/>
                <w:kern w:val="2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kern w:val="21"/>
                <w:sz w:val="24"/>
                <w:highlight w:val="none"/>
                <w:lang w:val="en-US" w:eastAsia="zh-CN"/>
                <w14:textFill>
                  <w14:solidFill>
                    <w14:schemeClr w14:val="tx1"/>
                  </w14:solidFill>
                </w14:textFill>
              </w:rPr>
              <w:t>新乡市新时代纸制品有限公司年产 100 万平方米纸箱项目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环境影响报告表</w:t>
            </w: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河南环科环保技术有限公司</w:t>
            </w: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，202</w:t>
            </w:r>
            <w:r>
              <w:rPr>
                <w:rFonts w:hint="eastAsia" w:ascii="Times New Roman" w:hAnsi="Times New Roman" w:cs="Times New Roman"/>
                <w:color w:val="000000" w:themeColor="text1"/>
                <w:kern w:val="21"/>
                <w:sz w:val="24"/>
                <w:highlight w:val="none"/>
                <w:lang w:val="en-US" w:eastAsia="zh-CN"/>
                <w14:textFill>
                  <w14:solidFill>
                    <w14:schemeClr w14:val="tx1"/>
                  </w14:solidFill>
                </w14:textFill>
              </w:rPr>
              <w:t>4</w:t>
            </w: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年</w:t>
            </w:r>
            <w:r>
              <w:rPr>
                <w:rFonts w:hint="eastAsia" w:ascii="Times New Roman" w:hAnsi="Times New Roman" w:cs="Times New Roman"/>
                <w:color w:val="000000" w:themeColor="text1"/>
                <w:kern w:val="21"/>
                <w:sz w:val="24"/>
                <w:highlight w:val="none"/>
                <w:lang w:val="en-US" w:eastAsia="zh-CN"/>
                <w14:textFill>
                  <w14:solidFill>
                    <w14:schemeClr w14:val="tx1"/>
                  </w14:solidFill>
                </w14:textFill>
              </w:rPr>
              <w:t>12</w:t>
            </w: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月；</w:t>
            </w:r>
          </w:p>
          <w:p w14:paraId="24313152">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1</w:t>
            </w:r>
            <w:r>
              <w:rPr>
                <w:rFonts w:hint="eastAsia" w:ascii="Times New Roman" w:hAnsi="Times New Roman" w:cs="Times New Roman"/>
                <w:color w:val="000000" w:themeColor="text1"/>
                <w:kern w:val="21"/>
                <w:sz w:val="24"/>
                <w:highlight w:val="none"/>
                <w:lang w:val="en-US" w:eastAsia="zh-CN"/>
                <w14:textFill>
                  <w14:solidFill>
                    <w14:schemeClr w14:val="tx1"/>
                  </w14:solidFill>
                </w14:textFill>
              </w:rPr>
              <w:t>3</w:t>
            </w: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新乡市生态环境局新乡县分局</w:t>
            </w:r>
            <w:r>
              <w:rPr>
                <w:rFonts w:hint="default" w:ascii="Times New Roman" w:hAnsi="Times New Roman" w:cs="Times New Roman"/>
                <w:color w:val="000000" w:themeColor="text1"/>
                <w:kern w:val="21"/>
                <w:sz w:val="24"/>
                <w:highlight w:val="none"/>
                <w:lang w:val="en-US" w:eastAsia="zh-CN"/>
                <w14:textFill>
                  <w14:solidFill>
                    <w14:schemeClr w14:val="tx1"/>
                  </w14:solidFill>
                </w14:textFill>
              </w:rPr>
              <w:t>关于《</w:t>
            </w:r>
            <w:r>
              <w:rPr>
                <w:rFonts w:hint="eastAsia" w:ascii="Times New Roman" w:hAnsi="Times New Roman" w:eastAsia="宋体" w:cs="Times New Roman"/>
                <w:color w:val="000000" w:themeColor="text1"/>
                <w:kern w:val="21"/>
                <w:sz w:val="24"/>
                <w:highlight w:val="none"/>
                <w:lang w:val="en-US" w:eastAsia="zh-CN"/>
                <w14:textFill>
                  <w14:solidFill>
                    <w14:schemeClr w14:val="tx1"/>
                  </w14:solidFill>
                </w14:textFill>
              </w:rPr>
              <w:t>新乡市新时代纸制品有限公司</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年产 100 万平方米纸箱项目</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环境影响报告表》的批复</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（新环表〔2024〕52号、2024.12.17）；</w:t>
            </w:r>
          </w:p>
          <w:p w14:paraId="7CDAC1C9">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jc w:val="both"/>
              <w:textAlignment w:val="auto"/>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新乡市新时代纸制品有限公司</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排污许可证，许可证编号：</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91410703MA45217M7L001P</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w:t>
            </w:r>
          </w:p>
        </w:tc>
      </w:tr>
      <w:tr w14:paraId="4083B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903" w:hRule="atLeast"/>
          <w:jc w:val="center"/>
        </w:trPr>
        <w:tc>
          <w:tcPr>
            <w:tcW w:w="2110" w:type="dxa"/>
            <w:tcBorders>
              <w:tl2br w:val="nil"/>
              <w:tr2bl w:val="nil"/>
            </w:tcBorders>
            <w:noWrap w:val="0"/>
            <w:vAlign w:val="center"/>
          </w:tcPr>
          <w:p w14:paraId="33A85B7A">
            <w:pPr>
              <w:spacing w:after="0" w:afterLines="0"/>
              <w:jc w:val="center"/>
              <w:rPr>
                <w:rFonts w:hint="default" w:ascii="Times New Roman" w:hAnsi="Times New Roman" w:eastAsia="宋体" w:cs="Times New Roman"/>
                <w:color w:val="000000" w:themeColor="text1"/>
                <w:sz w:val="24"/>
                <w:szCs w:val="24"/>
                <w:highlight w:val="yellow"/>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验收监测评价标准、标号、级别、限值</w:t>
            </w:r>
          </w:p>
        </w:tc>
        <w:tc>
          <w:tcPr>
            <w:tcW w:w="6970" w:type="dxa"/>
            <w:gridSpan w:val="5"/>
            <w:tcBorders>
              <w:tl2br w:val="nil"/>
              <w:tr2bl w:val="nil"/>
            </w:tcBorders>
            <w:noWrap w:val="0"/>
            <w:vAlign w:val="center"/>
          </w:tcPr>
          <w:p w14:paraId="52A1BD5E">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val="0"/>
                <w:iCs/>
                <w:color w:val="000000" w:themeColor="text1"/>
                <w:sz w:val="24"/>
                <w:highlight w:val="none"/>
                <w:lang w:val="en-US" w:eastAsia="zh-CN"/>
                <w14:textFill>
                  <w14:solidFill>
                    <w14:schemeClr w14:val="tx1"/>
                  </w14:solidFill>
                </w14:textFill>
              </w:rPr>
              <w:t>1、</w:t>
            </w:r>
            <w:r>
              <w:rPr>
                <w:rFonts w:hint="default" w:ascii="Times New Roman" w:hAnsi="Times New Roman" w:cs="Times New Roman"/>
                <w:b/>
                <w:bCs w:val="0"/>
                <w:iCs/>
                <w:color w:val="000000" w:themeColor="text1"/>
                <w:sz w:val="24"/>
                <w:highlight w:val="none"/>
                <w:lang w:val="en-US" w:eastAsia="zh-CN"/>
                <w14:textFill>
                  <w14:solidFill>
                    <w14:schemeClr w14:val="tx1"/>
                  </w14:solidFill>
                </w14:textFill>
              </w:rPr>
              <w:t>废气</w:t>
            </w:r>
          </w:p>
          <w:p w14:paraId="3C33C60C">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bCs/>
                <w:i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本次验收工程</w:t>
            </w:r>
            <w:r>
              <w:rPr>
                <w:rFonts w:hint="default" w:ascii="Times New Roman" w:hAnsi="Times New Roman" w:cs="Times New Roman"/>
                <w:bCs/>
                <w:iCs/>
                <w:color w:val="000000" w:themeColor="text1"/>
                <w:sz w:val="24"/>
                <w:highlight w:val="none"/>
                <w14:textFill>
                  <w14:solidFill>
                    <w14:schemeClr w14:val="tx1"/>
                  </w14:solidFill>
                </w14:textFill>
              </w:rPr>
              <w:t>产生的废气主要为</w:t>
            </w: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印刷</w:t>
            </w:r>
            <w:r>
              <w:rPr>
                <w:rFonts w:hint="eastAsia"/>
                <w:color w:val="000000" w:themeColor="text1"/>
                <w:sz w:val="24"/>
                <w:highlight w:val="none"/>
                <w14:textFill>
                  <w14:solidFill>
                    <w14:schemeClr w14:val="tx1"/>
                  </w14:solidFill>
                </w14:textFill>
              </w:rPr>
              <w:t>工序</w:t>
            </w:r>
            <w:r>
              <w:rPr>
                <w:rFonts w:hint="eastAsia"/>
                <w:color w:val="000000" w:themeColor="text1"/>
                <w:sz w:val="24"/>
                <w:highlight w:val="none"/>
                <w:lang w:val="en-US" w:eastAsia="zh-CN"/>
                <w14:textFill>
                  <w14:solidFill>
                    <w14:schemeClr w14:val="tx1"/>
                  </w14:solidFill>
                </w14:textFill>
              </w:rPr>
              <w:t>产生的非甲烷总烃废气</w:t>
            </w:r>
            <w:r>
              <w:rPr>
                <w:rFonts w:hint="default" w:ascii="Times New Roman" w:hAnsi="Times New Roman" w:cs="Times New Roman"/>
                <w:bCs/>
                <w:iCs/>
                <w:color w:val="000000" w:themeColor="text1"/>
                <w:sz w:val="24"/>
                <w:highlight w:val="none"/>
                <w:lang w:eastAsia="zh-CN"/>
                <w14:textFill>
                  <w14:solidFill>
                    <w14:schemeClr w14:val="tx1"/>
                  </w14:solidFill>
                </w14:textFill>
              </w:rPr>
              <w:t>，</w:t>
            </w:r>
            <w:r>
              <w:rPr>
                <w:rFonts w:hint="eastAsia"/>
                <w:bCs/>
                <w:iCs/>
                <w:color w:val="000000" w:themeColor="text1"/>
                <w:sz w:val="24"/>
                <w:highlight w:val="none"/>
                <w:lang w:val="en-US" w:eastAsia="zh-CN"/>
                <w14:textFill>
                  <w14:solidFill>
                    <w14:schemeClr w14:val="tx1"/>
                  </w14:solidFill>
                </w14:textFill>
              </w:rPr>
              <w:t>污染物执行标准如下表所示。</w:t>
            </w:r>
          </w:p>
          <w:p w14:paraId="21D0637C">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表1            废气污染物排放标准</w:t>
            </w:r>
          </w:p>
          <w:tbl>
            <w:tblPr>
              <w:tblStyle w:val="16"/>
              <w:tblW w:w="6874"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844"/>
              <w:gridCol w:w="1108"/>
              <w:gridCol w:w="1188"/>
              <w:gridCol w:w="1734"/>
            </w:tblGrid>
            <w:tr w14:paraId="4384BF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44" w:type="dxa"/>
                  <w:tcBorders>
                    <w:right w:val="single" w:color="auto" w:sz="4" w:space="0"/>
                  </w:tcBorders>
                  <w:noWrap w:val="0"/>
                  <w:vAlign w:val="center"/>
                </w:tcPr>
                <w:p w14:paraId="5B09C39E">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标准名称</w:t>
                  </w:r>
                </w:p>
              </w:tc>
              <w:tc>
                <w:tcPr>
                  <w:tcW w:w="1108" w:type="dxa"/>
                  <w:tcBorders>
                    <w:left w:val="single" w:color="auto" w:sz="4" w:space="0"/>
                    <w:right w:val="single" w:color="auto" w:sz="4" w:space="0"/>
                  </w:tcBorders>
                  <w:noWrap w:val="0"/>
                  <w:vAlign w:val="center"/>
                </w:tcPr>
                <w:p w14:paraId="135C9770">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生产工序</w:t>
                  </w:r>
                </w:p>
              </w:tc>
              <w:tc>
                <w:tcPr>
                  <w:tcW w:w="1188" w:type="dxa"/>
                  <w:tcBorders>
                    <w:left w:val="single" w:color="auto" w:sz="4" w:space="0"/>
                  </w:tcBorders>
                  <w:shd w:val="clear" w:color="auto" w:fill="auto"/>
                  <w:noWrap w:val="0"/>
                  <w:vAlign w:val="center"/>
                </w:tcPr>
                <w:p w14:paraId="2AB164F7">
                  <w:pPr>
                    <w:spacing w:after="0"/>
                    <w:jc w:val="center"/>
                    <w:rPr>
                      <w:rFonts w:hint="eastAsia"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污染因子</w:t>
                  </w:r>
                </w:p>
              </w:tc>
              <w:tc>
                <w:tcPr>
                  <w:tcW w:w="1734" w:type="dxa"/>
                  <w:tcBorders>
                    <w:left w:val="single" w:color="auto" w:sz="4" w:space="0"/>
                  </w:tcBorders>
                  <w:noWrap w:val="0"/>
                  <w:vAlign w:val="center"/>
                </w:tcPr>
                <w:p w14:paraId="4EB75AF5">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标准限值</w:t>
                  </w:r>
                </w:p>
              </w:tc>
            </w:tr>
            <w:tr w14:paraId="5DCE1D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44" w:type="dxa"/>
                  <w:vMerge w:val="restart"/>
                  <w:tcBorders>
                    <w:right w:val="single" w:color="auto" w:sz="4" w:space="0"/>
                  </w:tcBorders>
                  <w:noWrap w:val="0"/>
                  <w:vAlign w:val="center"/>
                </w:tcPr>
                <w:p w14:paraId="5ABDDE9C">
                  <w:pPr>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t>《印刷工业挥发性有机物排放标准》</w:t>
                  </w:r>
                  <w:r>
                    <w:rPr>
                      <w:rFonts w:hint="eastAsia"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t>（</w:t>
                  </w:r>
                  <w: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t>DB41/1956-2020</w:t>
                  </w:r>
                  <w:r>
                    <w:rPr>
                      <w:rFonts w:hint="eastAsia"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t>）</w:t>
                  </w:r>
                </w:p>
              </w:tc>
              <w:tc>
                <w:tcPr>
                  <w:tcW w:w="1108" w:type="dxa"/>
                  <w:vMerge w:val="restart"/>
                  <w:tcBorders>
                    <w:left w:val="single" w:color="auto" w:sz="4" w:space="0"/>
                    <w:right w:val="single" w:color="auto" w:sz="4" w:space="0"/>
                  </w:tcBorders>
                  <w:noWrap w:val="0"/>
                  <w:vAlign w:val="center"/>
                </w:tcPr>
                <w:p w14:paraId="2D436A8B">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印刷工序</w:t>
                  </w:r>
                </w:p>
              </w:tc>
              <w:tc>
                <w:tcPr>
                  <w:tcW w:w="1188" w:type="dxa"/>
                  <w:vMerge w:val="restart"/>
                  <w:tcBorders>
                    <w:left w:val="single" w:color="auto" w:sz="4" w:space="0"/>
                  </w:tcBorders>
                  <w:shd w:val="clear" w:color="auto" w:fill="auto"/>
                  <w:noWrap w:val="0"/>
                  <w:vAlign w:val="center"/>
                </w:tcPr>
                <w:p w14:paraId="7AB81595">
                  <w:pPr>
                    <w:spacing w:after="0"/>
                    <w:jc w:val="center"/>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非甲烷总烃</w:t>
                  </w:r>
                </w:p>
              </w:tc>
              <w:tc>
                <w:tcPr>
                  <w:tcW w:w="1734" w:type="dxa"/>
                  <w:tcBorders>
                    <w:left w:val="single" w:color="auto" w:sz="4" w:space="0"/>
                  </w:tcBorders>
                  <w:noWrap w:val="0"/>
                  <w:vAlign w:val="center"/>
                </w:tcPr>
                <w:p w14:paraId="056734AD">
                  <w:pPr>
                    <w:spacing w:after="0"/>
                    <w:jc w:val="center"/>
                    <w:rPr>
                      <w:rFonts w:hint="default"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t>有组织40mg/m</w:t>
                  </w:r>
                  <w:r>
                    <w:rPr>
                      <w:rFonts w:hint="eastAsia" w:ascii="Times New Roman" w:hAnsi="Times New Roman" w:eastAsia="宋体" w:cstheme="minorBidi"/>
                      <w:b w:val="0"/>
                      <w:bCs w:val="0"/>
                      <w:color w:val="000000" w:themeColor="text1"/>
                      <w:sz w:val="21"/>
                      <w:szCs w:val="21"/>
                      <w:highlight w:val="none"/>
                      <w:vertAlign w:val="superscript"/>
                      <w:lang w:val="en-US" w:eastAsia="zh-CN" w:bidi="ar-SA"/>
                      <w14:textFill>
                        <w14:solidFill>
                          <w14:schemeClr w14:val="tx1"/>
                        </w14:solidFill>
                      </w14:textFill>
                    </w:rPr>
                    <w:t>3</w:t>
                  </w:r>
                </w:p>
              </w:tc>
            </w:tr>
            <w:tr w14:paraId="03A63C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44" w:type="dxa"/>
                  <w:vMerge w:val="continue"/>
                  <w:tcBorders>
                    <w:right w:val="single" w:color="auto" w:sz="4" w:space="0"/>
                  </w:tcBorders>
                  <w:noWrap w:val="0"/>
                  <w:vAlign w:val="center"/>
                </w:tcPr>
                <w:p w14:paraId="262D4A5E">
                  <w:pPr>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p>
              </w:tc>
              <w:tc>
                <w:tcPr>
                  <w:tcW w:w="1108" w:type="dxa"/>
                  <w:vMerge w:val="continue"/>
                  <w:tcBorders>
                    <w:left w:val="single" w:color="auto" w:sz="4" w:space="0"/>
                    <w:right w:val="single" w:color="auto" w:sz="4" w:space="0"/>
                  </w:tcBorders>
                  <w:noWrap w:val="0"/>
                  <w:vAlign w:val="center"/>
                </w:tcPr>
                <w:p w14:paraId="69D2364A">
                  <w:pPr>
                    <w:spacing w:after="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p>
              </w:tc>
              <w:tc>
                <w:tcPr>
                  <w:tcW w:w="1188" w:type="dxa"/>
                  <w:vMerge w:val="continue"/>
                  <w:tcBorders>
                    <w:left w:val="single" w:color="auto" w:sz="4" w:space="0"/>
                  </w:tcBorders>
                  <w:shd w:val="clear" w:color="auto" w:fill="auto"/>
                  <w:noWrap w:val="0"/>
                  <w:vAlign w:val="center"/>
                </w:tcPr>
                <w:p w14:paraId="66071B8E">
                  <w:pPr>
                    <w:spacing w:after="0"/>
                    <w:jc w:val="center"/>
                    <w:rPr>
                      <w:rFonts w:hint="eastAsia" w:ascii="Times New Roman" w:hAnsi="Times New Roman" w:eastAsia="宋体" w:cstheme="minorBidi"/>
                      <w:color w:val="000000" w:themeColor="text1"/>
                      <w:sz w:val="21"/>
                      <w:szCs w:val="21"/>
                      <w:highlight w:val="yellow"/>
                      <w:lang w:val="en-US" w:eastAsia="zh-CN" w:bidi="ar-SA"/>
                      <w14:textFill>
                        <w14:solidFill>
                          <w14:schemeClr w14:val="tx1"/>
                        </w14:solidFill>
                      </w14:textFill>
                    </w:rPr>
                  </w:pPr>
                </w:p>
              </w:tc>
              <w:tc>
                <w:tcPr>
                  <w:tcW w:w="1734" w:type="dxa"/>
                  <w:tcBorders>
                    <w:left w:val="single" w:color="auto" w:sz="4" w:space="0"/>
                  </w:tcBorders>
                  <w:noWrap w:val="0"/>
                  <w:vAlign w:val="center"/>
                </w:tcPr>
                <w:p w14:paraId="3437A7D5">
                  <w:pPr>
                    <w:spacing w:after="0"/>
                    <w:jc w:val="center"/>
                    <w:rPr>
                      <w:rFonts w:hint="default"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t>速率1.0kg/h</w:t>
                  </w:r>
                </w:p>
              </w:tc>
            </w:tr>
            <w:tr w14:paraId="72DF28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2844" w:type="dxa"/>
                  <w:tcBorders>
                    <w:right w:val="single" w:color="auto" w:sz="4" w:space="0"/>
                  </w:tcBorders>
                  <w:noWrap w:val="0"/>
                  <w:vAlign w:val="center"/>
                </w:tcPr>
                <w:p w14:paraId="5EDCD2C2">
                  <w:pPr>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t>《大气污染物综合排放标准》</w:t>
                  </w:r>
                  <w:r>
                    <w:rPr>
                      <w:rFonts w:hint="eastAsia"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t>（GB16297-1996）</w:t>
                  </w:r>
                </w:p>
              </w:tc>
              <w:tc>
                <w:tcPr>
                  <w:tcW w:w="1108" w:type="dxa"/>
                  <w:tcBorders>
                    <w:left w:val="single" w:color="auto" w:sz="4" w:space="0"/>
                    <w:right w:val="single" w:color="auto" w:sz="4" w:space="0"/>
                  </w:tcBorders>
                  <w:noWrap w:val="0"/>
                  <w:vAlign w:val="center"/>
                </w:tcPr>
                <w:p w14:paraId="5945BD7E">
                  <w:pPr>
                    <w:spacing w:after="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印刷工序</w:t>
                  </w:r>
                </w:p>
              </w:tc>
              <w:tc>
                <w:tcPr>
                  <w:tcW w:w="1188" w:type="dxa"/>
                  <w:tcBorders>
                    <w:left w:val="single" w:color="auto" w:sz="4" w:space="0"/>
                  </w:tcBorders>
                  <w:shd w:val="clear" w:color="auto" w:fill="auto"/>
                  <w:noWrap w:val="0"/>
                  <w:vAlign w:val="center"/>
                </w:tcPr>
                <w:p w14:paraId="61C4AACE">
                  <w:pPr>
                    <w:spacing w:after="0"/>
                    <w:jc w:val="center"/>
                    <w:rPr>
                      <w:rFonts w:hint="eastAsia" w:ascii="Times New Roman" w:hAnsi="Times New Roman" w:eastAsia="宋体" w:cstheme="minorBidi"/>
                      <w:color w:val="000000" w:themeColor="text1"/>
                      <w:sz w:val="21"/>
                      <w:szCs w:val="21"/>
                      <w:highlight w:val="yellow"/>
                      <w:lang w:val="en-US" w:eastAsia="zh-CN" w:bidi="ar-SA"/>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非甲烷总烃</w:t>
                  </w:r>
                </w:p>
              </w:tc>
              <w:tc>
                <w:tcPr>
                  <w:tcW w:w="1734" w:type="dxa"/>
                  <w:tcBorders>
                    <w:left w:val="single" w:color="auto" w:sz="4" w:space="0"/>
                  </w:tcBorders>
                  <w:noWrap w:val="0"/>
                  <w:vAlign w:val="center"/>
                </w:tcPr>
                <w:p w14:paraId="5832763B">
                  <w:pPr>
                    <w:spacing w:after="0"/>
                    <w:jc w:val="center"/>
                    <w:rPr>
                      <w:rFonts w:hint="default"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t>无组织4.0mg/m</w:t>
                  </w:r>
                  <w:r>
                    <w:rPr>
                      <w:rFonts w:hint="eastAsia" w:ascii="Times New Roman" w:hAnsi="Times New Roman" w:eastAsia="宋体" w:cstheme="minorBidi"/>
                      <w:b w:val="0"/>
                      <w:bCs w:val="0"/>
                      <w:color w:val="000000" w:themeColor="text1"/>
                      <w:sz w:val="21"/>
                      <w:szCs w:val="21"/>
                      <w:highlight w:val="none"/>
                      <w:vertAlign w:val="superscript"/>
                      <w:lang w:val="en-US" w:eastAsia="zh-CN" w:bidi="ar-SA"/>
                      <w14:textFill>
                        <w14:solidFill>
                          <w14:schemeClr w14:val="tx1"/>
                        </w14:solidFill>
                      </w14:textFill>
                    </w:rPr>
                    <w:t>3</w:t>
                  </w:r>
                </w:p>
              </w:tc>
            </w:tr>
          </w:tbl>
          <w:p w14:paraId="62A49F97">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除上述标准外，企业还需满足：</w:t>
            </w:r>
          </w:p>
          <w:p w14:paraId="7E11F87A">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themeColor="text1"/>
                <w:sz w:val="24"/>
                <w:highlight w:val="yellow"/>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《重污染天气重点行业绩效分级及减排措施》环办便函[2021]341号包装印刷行业绩效分级指标A级分级中</w:t>
            </w:r>
            <w:r>
              <w:rPr>
                <w:rFonts w:hint="default" w:ascii="Times New Roman" w:hAnsi="Times New Roman" w:cs="Times New Roman"/>
                <w:bCs/>
                <w:iCs/>
                <w:color w:val="000000" w:themeColor="text1"/>
                <w:sz w:val="24"/>
                <w:highlight w:val="none"/>
                <w:lang w:val="en-US" w:eastAsia="zh-CN"/>
                <w14:textFill>
                  <w14:solidFill>
                    <w14:schemeClr w14:val="tx1"/>
                  </w14:solidFill>
                </w14:textFill>
              </w:rPr>
              <w:t>有组织</w:t>
            </w:r>
            <w:r>
              <w:rPr>
                <w:rFonts w:hint="eastAsia" w:ascii="Times New Roman" w:hAnsi="Times New Roman" w:cs="Times New Roman"/>
                <w:color w:val="000000" w:themeColor="text1"/>
                <w:kern w:val="0"/>
                <w:szCs w:val="21"/>
                <w:lang w:val="en-US" w:eastAsia="zh-CN"/>
                <w14:textFill>
                  <w14:solidFill>
                    <w14:schemeClr w14:val="tx1"/>
                  </w14:solidFill>
                </w14:textFill>
              </w:rPr>
              <w:t>非甲烷总烃</w:t>
            </w:r>
            <w:r>
              <w:rPr>
                <w:rFonts w:hint="default" w:ascii="Times New Roman" w:hAnsi="Times New Roman" w:cs="Times New Roman"/>
                <w:color w:val="000000" w:themeColor="text1"/>
                <w:kern w:val="0"/>
                <w:szCs w:val="21"/>
                <w:highlight w:val="none"/>
                <w14:textFill>
                  <w14:solidFill>
                    <w14:schemeClr w14:val="tx1"/>
                  </w14:solidFill>
                </w14:textFill>
              </w:rPr>
              <w:t>排放浓度</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20-30</w:t>
            </w:r>
            <w:r>
              <w:rPr>
                <w:rFonts w:hint="default" w:ascii="Times New Roman" w:hAnsi="Times New Roman" w:cs="Times New Roman"/>
                <w:color w:val="000000" w:themeColor="text1"/>
                <w:kern w:val="0"/>
                <w:szCs w:val="21"/>
                <w:highlight w:val="none"/>
                <w14:textFill>
                  <w14:solidFill>
                    <w14:schemeClr w14:val="tx1"/>
                  </w14:solidFill>
                </w14:textFill>
              </w:rPr>
              <w:t>mg/m</w:t>
            </w:r>
            <w:r>
              <w:rPr>
                <w:rFonts w:hint="default" w:ascii="Times New Roman" w:hAnsi="Times New Roman" w:cs="Times New Roman"/>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厂界</w:t>
            </w:r>
            <w:r>
              <w:rPr>
                <w:rFonts w:hint="default" w:ascii="Times New Roman" w:hAnsi="Times New Roman" w:cs="Times New Roman"/>
                <w:color w:val="000000" w:themeColor="text1"/>
                <w:kern w:val="0"/>
                <w:szCs w:val="21"/>
                <w:highlight w:val="none"/>
                <w14:textFill>
                  <w14:solidFill>
                    <w14:schemeClr w14:val="tx1"/>
                  </w14:solidFill>
                </w14:textFill>
              </w:rPr>
              <w:t>无组织排放监控点</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非甲烷总烃满足《关于全省开展工业企业挥发性有机物专项治理工作中排放建议值的通知》（豫环攻坚办〔2017〕162号）其他行业</w:t>
            </w:r>
            <w:r>
              <w:rPr>
                <w:rFonts w:hint="default" w:ascii="Times New Roman" w:hAnsi="Times New Roman" w:cs="Times New Roman"/>
                <w:color w:val="000000" w:themeColor="text1"/>
                <w:kern w:val="0"/>
                <w:szCs w:val="21"/>
                <w:highlight w:val="none"/>
                <w14:textFill>
                  <w14:solidFill>
                    <w14:schemeClr w14:val="tx1"/>
                  </w14:solidFill>
                </w14:textFill>
              </w:rPr>
              <w:t>浓度</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2.0</w:t>
            </w:r>
            <w:r>
              <w:rPr>
                <w:rFonts w:hint="default" w:ascii="Times New Roman" w:hAnsi="Times New Roman" w:cs="Times New Roman"/>
                <w:color w:val="000000" w:themeColor="text1"/>
                <w:kern w:val="0"/>
                <w:szCs w:val="21"/>
                <w:highlight w:val="none"/>
                <w14:textFill>
                  <w14:solidFill>
                    <w14:schemeClr w14:val="tx1"/>
                  </w14:solidFill>
                </w14:textFill>
              </w:rPr>
              <w:t>mg/m³</w:t>
            </w:r>
            <w:r>
              <w:rPr>
                <w:rFonts w:hint="default" w:ascii="Times New Roman" w:hAnsi="Times New Roman" w:cs="Times New Roman"/>
                <w:bCs/>
                <w:iCs/>
                <w:color w:val="000000" w:themeColor="text1"/>
                <w:sz w:val="24"/>
                <w:highlight w:val="none"/>
                <w:lang w:val="en-US" w:eastAsia="zh-CN"/>
                <w14:textFill>
                  <w14:solidFill>
                    <w14:schemeClr w14:val="tx1"/>
                  </w14:solidFill>
                </w14:textFill>
              </w:rPr>
              <w:t>的限值要求</w:t>
            </w: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w:t>
            </w:r>
          </w:p>
          <w:p w14:paraId="109AAED0">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val="0"/>
                <w:iCs/>
                <w:color w:val="000000" w:themeColor="text1"/>
                <w:sz w:val="24"/>
                <w:highlight w:val="none"/>
                <w:lang w:val="en-US" w:eastAsia="zh-CN"/>
                <w14:textFill>
                  <w14:solidFill>
                    <w14:schemeClr w14:val="tx1"/>
                  </w14:solidFill>
                </w14:textFill>
              </w:rPr>
              <w:t>2、噪声</w:t>
            </w:r>
          </w:p>
          <w:p w14:paraId="033BDE37">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cs="Times New Roman"/>
                <w:bCs/>
                <w:i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本次验收工程运行期噪声源主要有分纸压痕机、三色水墨印刷机、切角开机等，各厂界噪声执行标准如下表所示。</w:t>
            </w:r>
          </w:p>
          <w:p w14:paraId="3A7A9EAD">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bookmarkStart w:id="0" w:name="_Ref307476589"/>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w:t>
            </w:r>
            <w:bookmarkEnd w:id="0"/>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2           噪声污染物执行标准限值</w:t>
            </w:r>
          </w:p>
          <w:tbl>
            <w:tblPr>
              <w:tblStyle w:val="16"/>
              <w:tblW w:w="4999"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34"/>
              <w:gridCol w:w="2539"/>
            </w:tblGrid>
            <w:tr w14:paraId="2F7F33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4" w:type="pct"/>
                  <w:vAlign w:val="center"/>
                </w:tcPr>
                <w:p w14:paraId="1D2F2385">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标准名称</w:t>
                  </w:r>
                </w:p>
              </w:tc>
              <w:tc>
                <w:tcPr>
                  <w:tcW w:w="1745" w:type="pct"/>
                  <w:vAlign w:val="center"/>
                </w:tcPr>
                <w:p w14:paraId="1FF1B77E">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昼间</w:t>
                  </w:r>
                </w:p>
              </w:tc>
            </w:tr>
            <w:tr w14:paraId="5EEFB9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54" w:type="pct"/>
                  <w:vAlign w:val="center"/>
                </w:tcPr>
                <w:p w14:paraId="1E45A6D9">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《工业企业厂界环境噪声排放标准》（GB12348-2008）</w:t>
                  </w: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2</w:t>
                  </w:r>
                  <w:r>
                    <w:rPr>
                      <w:rFonts w:ascii="Times New Roman" w:hAnsi="Times New Roman" w:eastAsia="宋体"/>
                      <w:color w:val="000000" w:themeColor="text1"/>
                      <w:kern w:val="2"/>
                      <w:sz w:val="21"/>
                      <w:szCs w:val="21"/>
                      <w:highlight w:val="none"/>
                      <w14:textFill>
                        <w14:solidFill>
                          <w14:schemeClr w14:val="tx1"/>
                        </w14:solidFill>
                      </w14:textFill>
                    </w:rPr>
                    <w:t>类</w:t>
                  </w:r>
                </w:p>
              </w:tc>
              <w:tc>
                <w:tcPr>
                  <w:tcW w:w="1745" w:type="pct"/>
                  <w:vAlign w:val="center"/>
                </w:tcPr>
                <w:p w14:paraId="6F8FCEBF">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60</w:t>
                  </w:r>
                  <w:r>
                    <w:rPr>
                      <w:rFonts w:ascii="Times New Roman" w:hAnsi="Times New Roman"/>
                      <w:color w:val="000000" w:themeColor="text1"/>
                      <w:szCs w:val="21"/>
                      <w:highlight w:val="none"/>
                      <w14:textFill>
                        <w14:solidFill>
                          <w14:schemeClr w14:val="tx1"/>
                        </w14:solidFill>
                      </w14:textFill>
                    </w:rPr>
                    <w:t>dB(A)</w:t>
                  </w:r>
                </w:p>
              </w:tc>
            </w:tr>
          </w:tbl>
          <w:p w14:paraId="7C1AA6E0">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cs="Times New Roman"/>
                <w:b/>
                <w:bCs w:val="0"/>
                <w:iCs/>
                <w:color w:val="000000" w:themeColor="text1"/>
                <w:sz w:val="24"/>
                <w:highlight w:val="none"/>
                <w:lang w:val="en-US" w:eastAsia="zh-CN"/>
                <w14:textFill>
                  <w14:solidFill>
                    <w14:schemeClr w14:val="tx1"/>
                  </w14:solidFill>
                </w14:textFill>
              </w:rPr>
            </w:pPr>
          </w:p>
          <w:p w14:paraId="7688B6A1">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cs="Times New Roman"/>
                <w:b/>
                <w:bCs w:val="0"/>
                <w:iCs/>
                <w:color w:val="000000" w:themeColor="text1"/>
                <w:sz w:val="24"/>
                <w:highlight w:val="none"/>
                <w:lang w:val="en-US" w:eastAsia="zh-CN"/>
                <w14:textFill>
                  <w14:solidFill>
                    <w14:schemeClr w14:val="tx1"/>
                  </w14:solidFill>
                </w14:textFill>
              </w:rPr>
            </w:pPr>
            <w:r>
              <w:rPr>
                <w:rFonts w:hint="eastAsia" w:ascii="Times New Roman" w:hAnsi="Times New Roman" w:cs="Times New Roman"/>
                <w:b/>
                <w:bCs w:val="0"/>
                <w:iCs/>
                <w:color w:val="000000" w:themeColor="text1"/>
                <w:sz w:val="24"/>
                <w:highlight w:val="none"/>
                <w:lang w:val="en-US" w:eastAsia="zh-CN"/>
                <w14:textFill>
                  <w14:solidFill>
                    <w14:schemeClr w14:val="tx1"/>
                  </w14:solidFill>
                </w14:textFill>
              </w:rPr>
              <w:t>3、固废</w:t>
            </w:r>
          </w:p>
          <w:p w14:paraId="254DE82E">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一般固体废物贮存、处置执行《一般工业固体废物贮存和填埋污染控制标准》（GB 18599-2020）中的</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相关</w:t>
            </w:r>
            <w:r>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t>规定</w:t>
            </w: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，危废暂存间满足《危险废物贮存污染控制标准》(GB18597-2023)的要求。</w:t>
            </w:r>
          </w:p>
          <w:p w14:paraId="49397BE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623ECBE5">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07CE497B">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1EA2A97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0BF795A6">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6CFC6CE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522934A8">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56F88DCC">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0426EB10">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7E2A66A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6EA1B3F0">
            <w:pPr>
              <w:pStyle w:val="15"/>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392BFF9C">
            <w:pP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2667DCBE">
            <w:pPr>
              <w:pStyle w:val="15"/>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02B578BB">
            <w:pP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1D996CEE">
            <w:pPr>
              <w:pStyle w:val="15"/>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333507F3">
            <w:pP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6A70ED98">
            <w:pPr>
              <w:pStyle w:val="15"/>
              <w:rPr>
                <w:rFonts w:hint="eastAsia"/>
                <w:color w:val="000000" w:themeColor="text1"/>
                <w:lang w:val="en-US" w:eastAsia="zh-CN"/>
                <w14:textFill>
                  <w14:solidFill>
                    <w14:schemeClr w14:val="tx1"/>
                  </w14:solidFill>
                </w14:textFill>
              </w:rPr>
            </w:pPr>
          </w:p>
          <w:p w14:paraId="1AC2D31D">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7ED569CA">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7519CF1C">
            <w:pPr>
              <w:pStyle w:val="15"/>
              <w:ind w:left="0" w:leftChars="0" w:firstLine="0" w:firstLineChars="0"/>
              <w:rPr>
                <w:rFonts w:hint="default" w:ascii="Times New Roman" w:hAnsi="Times New Roman" w:eastAsia="宋体" w:cs="Times New Roman"/>
                <w:color w:val="000000" w:themeColor="text1"/>
                <w:sz w:val="24"/>
                <w:szCs w:val="24"/>
                <w:highlight w:val="none"/>
                <w:lang w:val="en-US" w:eastAsia="zh-CN" w:bidi="ar"/>
                <w14:textFill>
                  <w14:solidFill>
                    <w14:schemeClr w14:val="tx1"/>
                  </w14:solidFill>
                </w14:textFill>
              </w:rPr>
            </w:pPr>
          </w:p>
          <w:p w14:paraId="196744ED">
            <w:pPr>
              <w:rPr>
                <w:rFonts w:hint="default"/>
                <w:color w:val="000000" w:themeColor="text1"/>
                <w:lang w:val="en-US" w:eastAsia="zh-CN"/>
                <w14:textFill>
                  <w14:solidFill>
                    <w14:schemeClr w14:val="tx1"/>
                  </w14:solidFill>
                </w14:textFill>
              </w:rPr>
            </w:pPr>
          </w:p>
        </w:tc>
      </w:tr>
    </w:tbl>
    <w:p w14:paraId="3AFA80DE">
      <w:pPr>
        <w:rPr>
          <w:highlight w:val="yellow"/>
        </w:rPr>
        <w:sectPr>
          <w:headerReference r:id="rId4" w:type="default"/>
          <w:foot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14:paraId="3BBEFB30">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表二</w:t>
      </w:r>
    </w:p>
    <w:tbl>
      <w:tblPr>
        <w:tblStyle w:val="16"/>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987"/>
      </w:tblGrid>
      <w:tr w14:paraId="077D45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726"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554B11E2">
            <w:pPr>
              <w:keepNext w:val="0"/>
              <w:keepLines w:val="0"/>
              <w:pageBreakBefore w:val="0"/>
              <w:widowControl/>
              <w:kinsoku/>
              <w:wordWrap/>
              <w:overflowPunct/>
              <w:topLinePunct w:val="0"/>
              <w:autoSpaceDE/>
              <w:autoSpaceDN/>
              <w:bidi w:val="0"/>
              <w:adjustRightInd w:val="0"/>
              <w:snapToGrid w:val="0"/>
              <w:spacing w:after="0" w:afterLines="0" w:line="460" w:lineRule="exact"/>
              <w:ind w:firstLine="0" w:firstLineChars="0"/>
              <w:textAlignment w:val="auto"/>
              <w:rPr>
                <w:rFonts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工程建设内容：</w:t>
            </w:r>
          </w:p>
          <w:p w14:paraId="702B320D">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1、项目情况</w:t>
            </w:r>
          </w:p>
          <w:p w14:paraId="4EBB8340">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本项目环评报告未说明分期建设，因市场原因，企业按实际生产建设情况进行分期建设。</w:t>
            </w:r>
          </w:p>
          <w:p w14:paraId="4E7BA813">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本次一期</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产品方案为：</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纸箱50万平方米/a</w:t>
            </w:r>
            <w:r>
              <w:rPr>
                <w:rFonts w:hint="eastAsia" w:ascii="Times New Roman" w:hAnsi="Times New Roman" w:eastAsia="宋体"/>
                <w:color w:val="000000" w:themeColor="text1"/>
                <w:sz w:val="24"/>
                <w:szCs w:val="24"/>
                <w:highlight w:val="none"/>
                <w14:textFill>
                  <w14:solidFill>
                    <w14:schemeClr w14:val="tx1"/>
                  </w14:solidFill>
                </w14:textFill>
              </w:rPr>
              <w:t>，剩余</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产品</w:t>
            </w:r>
            <w:r>
              <w:rPr>
                <w:rFonts w:hint="eastAsia" w:ascii="Times New Roman" w:hAnsi="Times New Roman" w:eastAsia="宋体"/>
                <w:color w:val="000000" w:themeColor="text1"/>
                <w:sz w:val="24"/>
                <w:szCs w:val="24"/>
                <w:highlight w:val="none"/>
                <w14:textFill>
                  <w14:solidFill>
                    <w14:schemeClr w14:val="tx1"/>
                  </w14:solidFill>
                </w14:textFill>
              </w:rPr>
              <w:t>及配套设备于</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后期</w:t>
            </w:r>
            <w:r>
              <w:rPr>
                <w:rFonts w:hint="eastAsia" w:ascii="Times New Roman" w:hAnsi="Times New Roman" w:eastAsia="宋体"/>
                <w:color w:val="000000" w:themeColor="text1"/>
                <w:sz w:val="24"/>
                <w:szCs w:val="24"/>
                <w:highlight w:val="none"/>
                <w14:textFill>
                  <w14:solidFill>
                    <w14:schemeClr w14:val="tx1"/>
                  </w14:solidFill>
                </w14:textFill>
              </w:rPr>
              <w:t>建设，目前一期已建设完成。根据《建设项目环境保护管理条例》第十八条规定：分期建设、分期投入生产或使用的建设项目，其相应的环境保护设施应当分期验收。本次仅对一期</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项目已投产</w:t>
            </w:r>
            <w:r>
              <w:rPr>
                <w:rFonts w:hint="eastAsia" w:ascii="Times New Roman" w:hAnsi="Times New Roman" w:eastAsia="宋体"/>
                <w:color w:val="000000" w:themeColor="text1"/>
                <w:sz w:val="24"/>
                <w:szCs w:val="24"/>
                <w:highlight w:val="none"/>
                <w14:textFill>
                  <w14:solidFill>
                    <w14:schemeClr w14:val="tx1"/>
                  </w14:solidFill>
                </w14:textFill>
              </w:rPr>
              <w:t>的设备进行验收</w:t>
            </w:r>
            <w:r>
              <w:rPr>
                <w:rFonts w:hint="eastAsia" w:ascii="Times New Roman" w:hAnsi="Times New Roman" w:eastAsia="宋体"/>
                <w:color w:val="000000" w:themeColor="text1"/>
                <w:sz w:val="24"/>
                <w:szCs w:val="24"/>
                <w:highlight w:val="none"/>
                <w:lang w:eastAsia="zh-CN"/>
                <w14:textFill>
                  <w14:solidFill>
                    <w14:schemeClr w14:val="tx1"/>
                  </w14:solidFill>
                </w14:textFill>
              </w:rPr>
              <w:t>，</w:t>
            </w:r>
            <w:r>
              <w:rPr>
                <w:rFonts w:hint="eastAsia" w:ascii="Times New Roman" w:hAnsi="Times New Roman" w:eastAsia="宋体"/>
                <w:color w:val="000000" w:themeColor="text1"/>
                <w:sz w:val="24"/>
                <w:szCs w:val="24"/>
                <w:highlight w:val="none"/>
                <w:lang w:val="en-US" w:eastAsia="zh-CN"/>
                <w14:textFill>
                  <w14:solidFill>
                    <w14:schemeClr w14:val="tx1"/>
                  </w14:solidFill>
                </w14:textFill>
              </w:rPr>
              <w:t>环保措施已安装完成</w:t>
            </w:r>
            <w:r>
              <w:rPr>
                <w:rFonts w:hint="eastAsia" w:ascii="Times New Roman" w:hAnsi="Times New Roman" w:eastAsia="宋体"/>
                <w:color w:val="000000" w:themeColor="text1"/>
                <w:sz w:val="24"/>
                <w:szCs w:val="24"/>
                <w:highlight w:val="none"/>
                <w14:textFill>
                  <w14:solidFill>
                    <w14:schemeClr w14:val="tx1"/>
                  </w14:solidFill>
                </w14:textFill>
              </w:rPr>
              <w:t>。</w:t>
            </w:r>
          </w:p>
          <w:p w14:paraId="668720ED">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、项目地理位置</w:t>
            </w:r>
          </w:p>
          <w:p w14:paraId="28E64FF2">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eastAsia="宋体"/>
                <w:color w:val="000000" w:themeColor="text1"/>
                <w:sz w:val="24"/>
                <w:szCs w:val="24"/>
                <w:highlight w:val="none"/>
                <w14:textFill>
                  <w14:solidFill>
                    <w14:schemeClr w14:val="tx1"/>
                  </w14:solidFill>
                </w14:textFill>
              </w:rPr>
            </w:pPr>
            <w:r>
              <w:rPr>
                <w:rFonts w:hint="eastAsia" w:ascii="Times New Roman" w:hAnsi="Times New Roman" w:eastAsia="宋体"/>
                <w:color w:val="000000" w:themeColor="text1"/>
                <w:sz w:val="24"/>
                <w:szCs w:val="24"/>
                <w:highlight w:val="none"/>
                <w14:textFill>
                  <w14:solidFill>
                    <w14:schemeClr w14:val="tx1"/>
                  </w14:solidFill>
                </w14:textFill>
              </w:rPr>
              <w:t>本项目位于新乡市新乡县翟坡镇任小营村东，租赁现有厂房进行生产。项目四周环境为：西侧为申通快递转运中心，东侧为空地，北侧和南侧为空厂房。</w:t>
            </w:r>
          </w:p>
          <w:p w14:paraId="7AD18FC3">
            <w:pPr>
              <w:pStyle w:val="22"/>
              <w:keepNext w:val="0"/>
              <w:keepLines w:val="0"/>
              <w:pageBreakBefore w:val="0"/>
              <w:widowControl w:val="0"/>
              <w:kinsoku/>
              <w:wordWrap/>
              <w:overflowPunct/>
              <w:topLinePunct w:val="0"/>
              <w:autoSpaceDE/>
              <w:autoSpaceDN/>
              <w:bidi w:val="0"/>
              <w:adjustRightInd/>
              <w:snapToGrid/>
              <w:spacing w:beforeLines="0" w:line="460" w:lineRule="exact"/>
              <w:ind w:firstLine="480" w:firstLineChars="200"/>
              <w:jc w:val="both"/>
              <w:textAlignment w:val="auto"/>
              <w:rPr>
                <w:rFonts w:hint="eastAsia" w:eastAsia="宋体" w:cs="Times New Roman"/>
                <w:color w:val="000000" w:themeColor="text1"/>
                <w:kern w:val="0"/>
                <w:sz w:val="24"/>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kern w:val="2"/>
                <w:sz w:val="24"/>
                <w:szCs w:val="20"/>
                <w14:textFill>
                  <w14:solidFill>
                    <w14:schemeClr w14:val="tx1"/>
                  </w14:solidFill>
                </w14:textFill>
              </w:rPr>
              <w:t>距离项目最近的环境保护目标为任小营村，距离为</w:t>
            </w:r>
            <w:r>
              <w:rPr>
                <w:rFonts w:hint="eastAsia" w:ascii="Times New Roman" w:hAnsi="Times New Roman" w:eastAsia="宋体"/>
                <w:color w:val="000000" w:themeColor="text1"/>
                <w:kern w:val="2"/>
                <w:sz w:val="24"/>
                <w:szCs w:val="20"/>
                <w:lang w:val="en-US" w:eastAsia="zh-CN"/>
                <w14:textFill>
                  <w14:solidFill>
                    <w14:schemeClr w14:val="tx1"/>
                  </w14:solidFill>
                </w14:textFill>
              </w:rPr>
              <w:t>350</w:t>
            </w:r>
            <w:r>
              <w:rPr>
                <w:rFonts w:hint="eastAsia" w:ascii="Times New Roman" w:hAnsi="Times New Roman" w:eastAsia="宋体"/>
                <w:color w:val="000000" w:themeColor="text1"/>
                <w:kern w:val="2"/>
                <w:sz w:val="24"/>
                <w:szCs w:val="20"/>
                <w14:textFill>
                  <w14:solidFill>
                    <w14:schemeClr w14:val="tx1"/>
                  </w14:solidFill>
                </w14:textFill>
              </w:rPr>
              <w:t>m，</w:t>
            </w:r>
            <w:r>
              <w:rPr>
                <w:rFonts w:ascii="Times New Roman" w:hAnsi="Times New Roman" w:eastAsia="宋体"/>
                <w:color w:val="000000" w:themeColor="text1"/>
                <w:sz w:val="24"/>
                <w:szCs w:val="24"/>
                <w14:textFill>
                  <w14:solidFill>
                    <w14:schemeClr w14:val="tx1"/>
                  </w14:solidFill>
                </w14:textFill>
              </w:rPr>
              <w:t>项目</w:t>
            </w:r>
            <w:r>
              <w:rPr>
                <w:rFonts w:hint="eastAsia" w:ascii="Times New Roman" w:hAnsi="Times New Roman" w:eastAsia="宋体"/>
                <w:color w:val="000000" w:themeColor="text1"/>
                <w:sz w:val="24"/>
                <w:szCs w:val="24"/>
                <w14:textFill>
                  <w14:solidFill>
                    <w14:schemeClr w14:val="tx1"/>
                  </w14:solidFill>
                </w14:textFill>
              </w:rPr>
              <w:t>项目环境保护目标及周边环境图</w:t>
            </w:r>
            <w:r>
              <w:rPr>
                <w:rFonts w:ascii="Times New Roman" w:hAnsi="Times New Roman" w:eastAsia="宋体"/>
                <w:color w:val="000000" w:themeColor="text1"/>
                <w:sz w:val="24"/>
                <w:szCs w:val="24"/>
                <w14:textFill>
                  <w14:solidFill>
                    <w14:schemeClr w14:val="tx1"/>
                  </w14:solidFill>
                </w14:textFill>
              </w:rPr>
              <w:t>见图1。</w:t>
            </w:r>
          </w:p>
          <w:p w14:paraId="4159EF65">
            <w:pPr>
              <w:pStyle w:val="22"/>
              <w:keepNext w:val="0"/>
              <w:keepLines w:val="0"/>
              <w:pageBreakBefore w:val="0"/>
              <w:widowControl w:val="0"/>
              <w:kinsoku/>
              <w:wordWrap/>
              <w:overflowPunct/>
              <w:topLinePunct w:val="0"/>
              <w:autoSpaceDE/>
              <w:autoSpaceDN/>
              <w:bidi w:val="0"/>
              <w:adjustRightInd/>
              <w:snapToGrid/>
              <w:spacing w:beforeLines="0" w:line="460" w:lineRule="exact"/>
              <w:ind w:firstLine="482" w:firstLineChars="200"/>
              <w:jc w:val="center"/>
              <w:textAlignment w:val="auto"/>
              <w:rPr>
                <w:rFonts w:hint="default" w:eastAsia="宋体" w:cs="Times New Roman"/>
                <w:b/>
                <w:bCs/>
                <w:color w:val="000000" w:themeColor="text1"/>
                <w:kern w:val="0"/>
                <w:sz w:val="24"/>
                <w:szCs w:val="24"/>
                <w:highlight w:val="none"/>
                <w:lang w:val="en-US" w:eastAsia="zh-CN" w:bidi="ar-SA"/>
                <w14:textFill>
                  <w14:solidFill>
                    <w14:schemeClr w14:val="tx1"/>
                  </w14:solidFill>
                </w14:textFill>
              </w:rPr>
            </w:pPr>
            <w:r>
              <w:rPr>
                <w:rFonts w:hint="eastAsia" w:eastAsia="宋体" w:cs="Times New Roman"/>
                <w:b/>
                <w:bCs/>
                <w:color w:val="000000" w:themeColor="text1"/>
                <w:kern w:val="0"/>
                <w:sz w:val="24"/>
                <w:szCs w:val="24"/>
                <w:highlight w:val="none"/>
                <w:lang w:val="en-US" w:eastAsia="zh-CN" w:bidi="ar-SA"/>
                <w14:textFill>
                  <w14:solidFill>
                    <w14:schemeClr w14:val="tx1"/>
                  </w14:solidFill>
                </w14:textFill>
              </w:rPr>
              <w:t>图1  项目环境保护目标及周边环境图</w:t>
            </w:r>
            <w:r>
              <w:rPr>
                <w:color w:val="000000" w:themeColor="text1"/>
                <w14:textFill>
                  <w14:solidFill>
                    <w14:schemeClr w14:val="tx1"/>
                  </w14:solidFill>
                </w14:textFill>
              </w:rPr>
              <w:drawing>
                <wp:anchor distT="0" distB="0" distL="114300" distR="114300" simplePos="0" relativeHeight="251660288" behindDoc="0" locked="0" layoutInCell="1" allowOverlap="1">
                  <wp:simplePos x="0" y="0"/>
                  <wp:positionH relativeFrom="column">
                    <wp:posOffset>14605</wp:posOffset>
                  </wp:positionH>
                  <wp:positionV relativeFrom="paragraph">
                    <wp:posOffset>111760</wp:posOffset>
                  </wp:positionV>
                  <wp:extent cx="5563870" cy="2699385"/>
                  <wp:effectExtent l="0" t="0" r="17780" b="571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563870" cy="2699385"/>
                          </a:xfrm>
                          <a:prstGeom prst="rect">
                            <a:avLst/>
                          </a:prstGeom>
                          <a:noFill/>
                          <a:ln>
                            <a:noFill/>
                          </a:ln>
                        </pic:spPr>
                      </pic:pic>
                    </a:graphicData>
                  </a:graphic>
                </wp:anchor>
              </w:drawing>
            </w:r>
          </w:p>
          <w:p w14:paraId="27269C30">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3397018C">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36D0F7C2">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2FB89156">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1A707F3D">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21FE2D78">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3、项目基本情况</w:t>
            </w:r>
          </w:p>
          <w:p w14:paraId="71946083">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项目基本建设情况见下表。</w:t>
            </w:r>
          </w:p>
          <w:p w14:paraId="79C8921F">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表3                      项目基本概况一览表</w:t>
            </w:r>
          </w:p>
          <w:tbl>
            <w:tblPr>
              <w:tblStyle w:val="16"/>
              <w:tblW w:w="4968"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8"/>
              <w:gridCol w:w="3198"/>
              <w:gridCol w:w="3198"/>
              <w:gridCol w:w="1161"/>
            </w:tblGrid>
            <w:tr w14:paraId="19E402B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5" w:hRule="atLeast"/>
                <w:jc w:val="center"/>
              </w:trPr>
              <w:tc>
                <w:tcPr>
                  <w:tcW w:w="664" w:type="pct"/>
                  <w:noWrap w:val="0"/>
                  <w:vAlign w:val="center"/>
                </w:tcPr>
                <w:p w14:paraId="60F47DA5">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项目</w:t>
                  </w:r>
                </w:p>
              </w:tc>
              <w:tc>
                <w:tcPr>
                  <w:tcW w:w="1834" w:type="pct"/>
                  <w:noWrap w:val="0"/>
                  <w:vAlign w:val="center"/>
                </w:tcPr>
                <w:p w14:paraId="6B29E375">
                  <w:pPr>
                    <w:spacing w:after="0"/>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环评及批复内容</w:t>
                  </w:r>
                </w:p>
              </w:tc>
              <w:tc>
                <w:tcPr>
                  <w:tcW w:w="1834" w:type="pct"/>
                  <w:noWrap w:val="0"/>
                  <w:vAlign w:val="center"/>
                </w:tcPr>
                <w:p w14:paraId="10D85B03">
                  <w:pPr>
                    <w:spacing w:after="0"/>
                    <w:jc w:val="center"/>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实际建设内容</w:t>
                  </w:r>
                </w:p>
              </w:tc>
              <w:tc>
                <w:tcPr>
                  <w:tcW w:w="666" w:type="pct"/>
                  <w:noWrap w:val="0"/>
                  <w:vAlign w:val="center"/>
                </w:tcPr>
                <w:p w14:paraId="5A8EC59F">
                  <w:pPr>
                    <w:spacing w:after="0"/>
                    <w:jc w:val="center"/>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color w:val="000000" w:themeColor="text1"/>
                      <w:kern w:val="36"/>
                      <w:sz w:val="21"/>
                      <w:szCs w:val="21"/>
                      <w:highlight w:val="none"/>
                      <w14:textFill>
                        <w14:solidFill>
                          <w14:schemeClr w14:val="tx1"/>
                        </w14:solidFill>
                      </w14:textFill>
                    </w:rPr>
                    <w:t>是否与环评一致</w:t>
                  </w:r>
                </w:p>
              </w:tc>
            </w:tr>
            <w:tr w14:paraId="4AE9765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CA3D01F">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建设单位</w:t>
                  </w:r>
                </w:p>
              </w:tc>
              <w:tc>
                <w:tcPr>
                  <w:tcW w:w="1834" w:type="pct"/>
                  <w:noWrap w:val="0"/>
                  <w:vAlign w:val="center"/>
                </w:tcPr>
                <w:p w14:paraId="65E99397">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新乡市新时代纸制品有限公司</w:t>
                  </w:r>
                </w:p>
              </w:tc>
              <w:tc>
                <w:tcPr>
                  <w:tcW w:w="1834" w:type="pct"/>
                  <w:noWrap w:val="0"/>
                  <w:vAlign w:val="center"/>
                </w:tcPr>
                <w:p w14:paraId="61E7032B">
                  <w:pPr>
                    <w:spacing w:after="0"/>
                    <w:jc w:val="center"/>
                    <w:rPr>
                      <w:rFonts w:hint="eastAsia"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新乡市新时代纸制品有限公司</w:t>
                  </w:r>
                </w:p>
              </w:tc>
              <w:tc>
                <w:tcPr>
                  <w:tcW w:w="666" w:type="pct"/>
                  <w:noWrap w:val="0"/>
                  <w:vAlign w:val="center"/>
                </w:tcPr>
                <w:p w14:paraId="4F585480">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1A1E18EC">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367864E">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产品方案</w:t>
                  </w:r>
                </w:p>
              </w:tc>
              <w:tc>
                <w:tcPr>
                  <w:tcW w:w="1834" w:type="pct"/>
                  <w:noWrap w:val="0"/>
                  <w:vAlign w:val="center"/>
                </w:tcPr>
                <w:p w14:paraId="6E53ECCC">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一期纸箱50万平方米/a</w:t>
                  </w:r>
                </w:p>
              </w:tc>
              <w:tc>
                <w:tcPr>
                  <w:tcW w:w="1834" w:type="pct"/>
                  <w:noWrap w:val="0"/>
                  <w:vAlign w:val="center"/>
                </w:tcPr>
                <w:p w14:paraId="41E0C387">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纸箱50万平方米</w:t>
                  </w:r>
                  <w:r>
                    <w:rPr>
                      <w:rFonts w:hint="default" w:ascii="Times New Roman" w:hAnsi="Times New Roman" w:eastAsia="宋体"/>
                      <w:color w:val="000000" w:themeColor="text1"/>
                      <w:sz w:val="21"/>
                      <w:szCs w:val="21"/>
                      <w:highlight w:val="none"/>
                      <w:lang w:val="en-US" w:eastAsia="zh-CN"/>
                      <w14:textFill>
                        <w14:solidFill>
                          <w14:schemeClr w14:val="tx1"/>
                        </w14:solidFill>
                      </w14:textFill>
                    </w:rPr>
                    <w:t>/a</w:t>
                  </w:r>
                </w:p>
              </w:tc>
              <w:tc>
                <w:tcPr>
                  <w:tcW w:w="666" w:type="pct"/>
                  <w:noWrap w:val="0"/>
                  <w:vAlign w:val="center"/>
                </w:tcPr>
                <w:p w14:paraId="59DCAED3">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199A480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535E3D95">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项目地址</w:t>
                  </w:r>
                </w:p>
              </w:tc>
              <w:tc>
                <w:tcPr>
                  <w:tcW w:w="1834" w:type="pct"/>
                  <w:noWrap w:val="0"/>
                  <w:vAlign w:val="center"/>
                </w:tcPr>
                <w:p w14:paraId="3F01A66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新乡市新乡县翟坡镇任小营村东</w:t>
                  </w:r>
                </w:p>
              </w:tc>
              <w:tc>
                <w:tcPr>
                  <w:tcW w:w="1834" w:type="pct"/>
                  <w:noWrap w:val="0"/>
                  <w:vAlign w:val="center"/>
                </w:tcPr>
                <w:p w14:paraId="7E44AEDD">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新乡市新乡县翟坡镇任小营村东</w:t>
                  </w:r>
                </w:p>
              </w:tc>
              <w:tc>
                <w:tcPr>
                  <w:tcW w:w="666" w:type="pct"/>
                  <w:noWrap w:val="0"/>
                  <w:vAlign w:val="center"/>
                </w:tcPr>
                <w:p w14:paraId="4E534E0E">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2169474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33952A64">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占地面积</w:t>
                  </w:r>
                </w:p>
              </w:tc>
              <w:tc>
                <w:tcPr>
                  <w:tcW w:w="1834" w:type="pct"/>
                  <w:noWrap w:val="0"/>
                  <w:vAlign w:val="center"/>
                </w:tcPr>
                <w:p w14:paraId="6F0CAEA0">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1000m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2</w:t>
                  </w:r>
                </w:p>
              </w:tc>
              <w:tc>
                <w:tcPr>
                  <w:tcW w:w="1834" w:type="pct"/>
                  <w:noWrap w:val="0"/>
                  <w:vAlign w:val="center"/>
                </w:tcPr>
                <w:p w14:paraId="613892E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1000m</w:t>
                  </w:r>
                  <w:r>
                    <w:rPr>
                      <w:rFonts w:hint="eastAsia" w:ascii="Times New Roman" w:hAnsi="Times New Roman" w:eastAsia="宋体"/>
                      <w:color w:val="000000" w:themeColor="text1"/>
                      <w:sz w:val="21"/>
                      <w:szCs w:val="21"/>
                      <w:highlight w:val="none"/>
                      <w:vertAlign w:val="superscript"/>
                      <w:lang w:val="en-US" w:eastAsia="zh-CN"/>
                      <w14:textFill>
                        <w14:solidFill>
                          <w14:schemeClr w14:val="tx1"/>
                        </w14:solidFill>
                      </w14:textFill>
                    </w:rPr>
                    <w:t>2</w:t>
                  </w:r>
                </w:p>
              </w:tc>
              <w:tc>
                <w:tcPr>
                  <w:tcW w:w="666" w:type="pct"/>
                  <w:noWrap w:val="0"/>
                  <w:vAlign w:val="center"/>
                </w:tcPr>
                <w:p w14:paraId="01C0F621">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526B734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042A1F9D">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总投资</w:t>
                  </w:r>
                </w:p>
              </w:tc>
              <w:tc>
                <w:tcPr>
                  <w:tcW w:w="1834" w:type="pct"/>
                  <w:noWrap w:val="0"/>
                  <w:vAlign w:val="center"/>
                </w:tcPr>
                <w:p w14:paraId="038BB664">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80万</w:t>
                  </w:r>
                </w:p>
              </w:tc>
              <w:tc>
                <w:tcPr>
                  <w:tcW w:w="1834" w:type="pct"/>
                  <w:noWrap w:val="0"/>
                  <w:vAlign w:val="center"/>
                </w:tcPr>
                <w:p w14:paraId="49857232">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一期50万</w:t>
                  </w:r>
                </w:p>
              </w:tc>
              <w:tc>
                <w:tcPr>
                  <w:tcW w:w="666" w:type="pct"/>
                  <w:noWrap w:val="0"/>
                  <w:vAlign w:val="center"/>
                </w:tcPr>
                <w:p w14:paraId="6F079E46">
                  <w:pPr>
                    <w:spacing w:after="0"/>
                    <w:jc w:val="center"/>
                    <w:rPr>
                      <w:rFonts w:hint="default" w:ascii="Times New Roman" w:hAnsi="Times New Roman" w:eastAsia="宋体"/>
                      <w:color w:val="000000" w:themeColor="text1"/>
                      <w:sz w:val="21"/>
                      <w:szCs w:val="21"/>
                      <w:highlight w:val="none"/>
                      <w:lang w:val="en-US"/>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72A215E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664" w:type="pct"/>
                  <w:noWrap w:val="0"/>
                  <w:vAlign w:val="center"/>
                </w:tcPr>
                <w:p w14:paraId="642F8867">
                  <w:pPr>
                    <w:spacing w:after="0"/>
                    <w:jc w:val="center"/>
                    <w:rPr>
                      <w:rFonts w:ascii="Times New Roman" w:hAnsi="Times New Roman" w:eastAsia="宋体"/>
                      <w:color w:val="000000" w:themeColor="text1"/>
                      <w:sz w:val="21"/>
                      <w:szCs w:val="21"/>
                      <w:highlight w:val="none"/>
                      <w14:textFill>
                        <w14:solidFill>
                          <w14:schemeClr w14:val="tx1"/>
                        </w14:solidFill>
                      </w14:textFill>
                    </w:rPr>
                  </w:pPr>
                  <w:r>
                    <w:rPr>
                      <w:rFonts w:ascii="Times New Roman" w:hAnsi="Times New Roman" w:eastAsia="宋体"/>
                      <w:color w:val="000000" w:themeColor="text1"/>
                      <w:sz w:val="21"/>
                      <w:szCs w:val="21"/>
                      <w:highlight w:val="none"/>
                      <w14:textFill>
                        <w14:solidFill>
                          <w14:schemeClr w14:val="tx1"/>
                        </w14:solidFill>
                      </w14:textFill>
                    </w:rPr>
                    <w:t>劳动制度</w:t>
                  </w:r>
                </w:p>
              </w:tc>
              <w:tc>
                <w:tcPr>
                  <w:tcW w:w="1834" w:type="pct"/>
                  <w:noWrap w:val="0"/>
                  <w:vAlign w:val="center"/>
                </w:tcPr>
                <w:p w14:paraId="4E3E286F">
                  <w:pPr>
                    <w:spacing w:after="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员工定员10人，单班制（每班8小时），年工作300天</w:t>
                  </w:r>
                </w:p>
              </w:tc>
              <w:tc>
                <w:tcPr>
                  <w:tcW w:w="1834" w:type="pct"/>
                  <w:noWrap w:val="0"/>
                  <w:vAlign w:val="center"/>
                </w:tcPr>
                <w:p w14:paraId="31DDF150">
                  <w:pPr>
                    <w:spacing w:after="0"/>
                    <w:jc w:val="cente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一期</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员工定员6人，单班制（每班8小时），年工作300天</w:t>
                  </w:r>
                </w:p>
              </w:tc>
              <w:tc>
                <w:tcPr>
                  <w:tcW w:w="666" w:type="pct"/>
                  <w:noWrap w:val="0"/>
                  <w:vAlign w:val="center"/>
                </w:tcPr>
                <w:p w14:paraId="559AE83D">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bl>
          <w:p w14:paraId="5694AFCD">
            <w:pPr>
              <w:widowControl w:val="0"/>
              <w:adjustRightInd/>
              <w:snapToGrid/>
              <w:spacing w:after="0" w:line="460" w:lineRule="exact"/>
              <w:ind w:firstLine="480" w:firstLineChars="200"/>
              <w:jc w:val="both"/>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本项目在实际建设过程中与环评相比，项目建设单位、项目地址、占地面积均未发生变动，产品方案、总投资及劳动定员均为一期项目实际情况。</w:t>
            </w:r>
          </w:p>
          <w:p w14:paraId="2F18F8D9">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项目主要组成</w:t>
            </w:r>
          </w:p>
          <w:p w14:paraId="6923B43F">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项目基本建设情况见下表。</w:t>
            </w:r>
          </w:p>
          <w:p w14:paraId="565739D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表4                 项目主要组成情况一览表</w:t>
            </w:r>
          </w:p>
          <w:tbl>
            <w:tblPr>
              <w:tblStyle w:val="16"/>
              <w:tblW w:w="8870" w:type="dxa"/>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767"/>
              <w:gridCol w:w="1213"/>
              <w:gridCol w:w="1171"/>
              <w:gridCol w:w="13"/>
              <w:gridCol w:w="1802"/>
              <w:gridCol w:w="1164"/>
              <w:gridCol w:w="1700"/>
              <w:gridCol w:w="1040"/>
            </w:tblGrid>
            <w:tr w14:paraId="339C89E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tcBorders>
                    <w:right w:val="single" w:color="auto" w:sz="4" w:space="0"/>
                  </w:tcBorders>
                  <w:noWrap w:val="0"/>
                  <w:vAlign w:val="center"/>
                </w:tcPr>
                <w:p w14:paraId="4DFF1A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bCs/>
                      <w:color w:val="000000" w:themeColor="text1"/>
                      <w:sz w:val="21"/>
                      <w:szCs w:val="21"/>
                      <w:highlight w:val="none"/>
                      <w14:textFill>
                        <w14:solidFill>
                          <w14:schemeClr w14:val="tx1"/>
                        </w14:solidFill>
                      </w14:textFill>
                    </w:rPr>
                    <w:t>项目</w:t>
                  </w:r>
                </w:p>
              </w:tc>
              <w:tc>
                <w:tcPr>
                  <w:tcW w:w="683" w:type="pct"/>
                  <w:tcBorders>
                    <w:left w:val="single" w:color="auto" w:sz="4" w:space="0"/>
                  </w:tcBorders>
                  <w:noWrap w:val="0"/>
                  <w:vAlign w:val="center"/>
                </w:tcPr>
                <w:p w14:paraId="1B61B72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bCs/>
                      <w:color w:val="000000" w:themeColor="text1"/>
                      <w:sz w:val="21"/>
                      <w:szCs w:val="21"/>
                      <w:highlight w:val="none"/>
                      <w:lang w:val="en-US" w:eastAsia="zh-CN"/>
                      <w14:textFill>
                        <w14:solidFill>
                          <w14:schemeClr w14:val="tx1"/>
                        </w14:solidFill>
                      </w14:textFill>
                    </w:rPr>
                    <w:t>建设内容</w:t>
                  </w:r>
                </w:p>
              </w:tc>
              <w:tc>
                <w:tcPr>
                  <w:tcW w:w="1683" w:type="pct"/>
                  <w:gridSpan w:val="3"/>
                  <w:noWrap w:val="0"/>
                  <w:vAlign w:val="center"/>
                </w:tcPr>
                <w:p w14:paraId="44D03506">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环评及批复内容</w:t>
                  </w:r>
                </w:p>
              </w:tc>
              <w:tc>
                <w:tcPr>
                  <w:tcW w:w="1614" w:type="pct"/>
                  <w:gridSpan w:val="2"/>
                  <w:noWrap w:val="0"/>
                  <w:vAlign w:val="center"/>
                </w:tcPr>
                <w:p w14:paraId="195B1E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color w:val="000000" w:themeColor="text1"/>
                      <w:sz w:val="21"/>
                      <w:szCs w:val="21"/>
                      <w:highlight w:val="none"/>
                      <w:lang w:val="pt-BR"/>
                      <w14:textFill>
                        <w14:solidFill>
                          <w14:schemeClr w14:val="tx1"/>
                        </w14:solidFill>
                      </w14:textFill>
                    </w:rPr>
                  </w:pPr>
                  <w:r>
                    <w:rPr>
                      <w:rFonts w:ascii="Times New Roman" w:hAnsi="Times New Roman" w:eastAsia="宋体"/>
                      <w:b/>
                      <w:color w:val="000000" w:themeColor="text1"/>
                      <w:sz w:val="21"/>
                      <w:szCs w:val="21"/>
                      <w:highlight w:val="none"/>
                      <w:lang w:val="pt-BR"/>
                      <w14:textFill>
                        <w14:solidFill>
                          <w14:schemeClr w14:val="tx1"/>
                        </w14:solidFill>
                      </w14:textFill>
                    </w:rPr>
                    <w:t>实际建设内容</w:t>
                  </w:r>
                </w:p>
              </w:tc>
              <w:tc>
                <w:tcPr>
                  <w:tcW w:w="586" w:type="pct"/>
                  <w:noWrap w:val="0"/>
                  <w:vAlign w:val="center"/>
                </w:tcPr>
                <w:p w14:paraId="070157C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b/>
                      <w:bCs/>
                      <w:color w:val="000000" w:themeColor="text1"/>
                      <w:sz w:val="21"/>
                      <w:szCs w:val="21"/>
                      <w:highlight w:val="none"/>
                      <w14:textFill>
                        <w14:solidFill>
                          <w14:schemeClr w14:val="tx1"/>
                        </w14:solidFill>
                      </w14:textFill>
                    </w:rPr>
                  </w:pPr>
                  <w:r>
                    <w:rPr>
                      <w:rFonts w:ascii="Times New Roman" w:hAnsi="Times New Roman" w:eastAsia="宋体"/>
                      <w:b/>
                      <w:color w:val="000000" w:themeColor="text1"/>
                      <w:kern w:val="36"/>
                      <w:sz w:val="21"/>
                      <w:szCs w:val="21"/>
                      <w:highlight w:val="none"/>
                      <w14:textFill>
                        <w14:solidFill>
                          <w14:schemeClr w14:val="tx1"/>
                        </w14:solidFill>
                      </w14:textFill>
                    </w:rPr>
                    <w:t>是否与环评一致</w:t>
                  </w:r>
                </w:p>
              </w:tc>
            </w:tr>
            <w:tr w14:paraId="7DB639D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tcBorders>
                    <w:right w:val="single" w:color="auto" w:sz="4" w:space="0"/>
                  </w:tcBorders>
                  <w:noWrap w:val="0"/>
                  <w:vAlign w:val="center"/>
                </w:tcPr>
                <w:p w14:paraId="1D88E1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ahoma" w:hAnsi="Tahoma" w:eastAsiaTheme="majorEastAsia" w:cstheme="minorBidi"/>
                      <w:color w:val="000000" w:themeColor="text1"/>
                      <w:kern w:val="36"/>
                      <w:sz w:val="22"/>
                      <w:szCs w:val="21"/>
                      <w:highlight w:val="none"/>
                      <w:lang w:val="en-US" w:eastAsia="zh-CN" w:bidi="ar-SA"/>
                      <w14:textFill>
                        <w14:solidFill>
                          <w14:schemeClr w14:val="tx1"/>
                        </w14:solidFill>
                      </w14:textFill>
                    </w:rPr>
                  </w:pPr>
                  <w:r>
                    <w:rPr>
                      <w:rFonts w:hint="eastAsia" w:eastAsiaTheme="majorEastAsia" w:cstheme="minorBidi"/>
                      <w:color w:val="000000" w:themeColor="text1"/>
                      <w:kern w:val="36"/>
                      <w:sz w:val="22"/>
                      <w:szCs w:val="21"/>
                      <w:highlight w:val="none"/>
                      <w:lang w:val="en-US" w:eastAsia="zh-CN" w:bidi="ar-SA"/>
                      <w14:textFill>
                        <w14:solidFill>
                          <w14:schemeClr w14:val="tx1"/>
                        </w14:solidFill>
                      </w14:textFill>
                    </w:rPr>
                    <w:t>主体工程</w:t>
                  </w:r>
                </w:p>
              </w:tc>
              <w:tc>
                <w:tcPr>
                  <w:tcW w:w="683" w:type="pct"/>
                  <w:tcBorders>
                    <w:left w:val="single" w:color="auto" w:sz="4" w:space="0"/>
                  </w:tcBorders>
                  <w:noWrap w:val="0"/>
                  <w:vAlign w:val="center"/>
                </w:tcPr>
                <w:p w14:paraId="06F3D81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生产车间</w:t>
                  </w:r>
                </w:p>
              </w:tc>
              <w:tc>
                <w:tcPr>
                  <w:tcW w:w="1683" w:type="pct"/>
                  <w:gridSpan w:val="3"/>
                  <w:shd w:val="clear" w:color="auto" w:fill="auto"/>
                  <w:noWrap w:val="0"/>
                  <w:vAlign w:val="center"/>
                </w:tcPr>
                <w:p w14:paraId="2939D4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18"/>
                      <w:lang w:val="en-US" w:eastAsia="zh-CN"/>
                      <w14:textFill>
                        <w14:solidFill>
                          <w14:schemeClr w14:val="tx1"/>
                        </w14:solidFill>
                      </w14:textFill>
                    </w:rPr>
                    <w:t>1座，一层，占地面积1000m</w:t>
                  </w:r>
                  <w:r>
                    <w:rPr>
                      <w:rFonts w:hint="eastAsia" w:ascii="Times New Roman" w:hAnsi="Times New Roman" w:eastAsia="宋体" w:cs="Times New Roman"/>
                      <w:color w:val="000000" w:themeColor="text1"/>
                      <w:sz w:val="21"/>
                      <w:szCs w:val="18"/>
                      <w:vertAlign w:val="superscript"/>
                      <w:lang w:val="en-US" w:eastAsia="zh-CN"/>
                      <w14:textFill>
                        <w14:solidFill>
                          <w14:schemeClr w14:val="tx1"/>
                        </w14:solidFill>
                      </w14:textFill>
                    </w:rPr>
                    <w:t>2</w:t>
                  </w:r>
                </w:p>
              </w:tc>
              <w:tc>
                <w:tcPr>
                  <w:tcW w:w="1614" w:type="pct"/>
                  <w:gridSpan w:val="2"/>
                  <w:shd w:val="clear" w:color="auto" w:fill="auto"/>
                  <w:noWrap w:val="0"/>
                  <w:vAlign w:val="center"/>
                </w:tcPr>
                <w:p w14:paraId="289AF71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18"/>
                      <w:lang w:val="en-US" w:eastAsia="zh-CN"/>
                      <w14:textFill>
                        <w14:solidFill>
                          <w14:schemeClr w14:val="tx1"/>
                        </w14:solidFill>
                      </w14:textFill>
                    </w:rPr>
                    <w:t>1座，一层，占地面积1000m</w:t>
                  </w:r>
                  <w:r>
                    <w:rPr>
                      <w:rFonts w:hint="eastAsia" w:ascii="Times New Roman" w:hAnsi="Times New Roman" w:eastAsia="宋体" w:cs="Times New Roman"/>
                      <w:color w:val="000000" w:themeColor="text1"/>
                      <w:sz w:val="21"/>
                      <w:szCs w:val="18"/>
                      <w:vertAlign w:val="superscript"/>
                      <w:lang w:val="en-US" w:eastAsia="zh-CN"/>
                      <w14:textFill>
                        <w14:solidFill>
                          <w14:schemeClr w14:val="tx1"/>
                        </w14:solidFill>
                      </w14:textFill>
                    </w:rPr>
                    <w:t>2</w:t>
                  </w:r>
                </w:p>
              </w:tc>
              <w:tc>
                <w:tcPr>
                  <w:tcW w:w="586" w:type="pct"/>
                  <w:noWrap w:val="0"/>
                  <w:vAlign w:val="center"/>
                </w:tcPr>
                <w:p w14:paraId="40452F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032DD63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restart"/>
                  <w:tcBorders>
                    <w:right w:val="single" w:color="auto" w:sz="4" w:space="0"/>
                  </w:tcBorders>
                  <w:noWrap w:val="0"/>
                  <w:vAlign w:val="center"/>
                </w:tcPr>
                <w:p w14:paraId="080F1D2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环保工程</w:t>
                  </w:r>
                </w:p>
              </w:tc>
              <w:tc>
                <w:tcPr>
                  <w:tcW w:w="683" w:type="pct"/>
                  <w:tcBorders>
                    <w:left w:val="single" w:color="auto" w:sz="4" w:space="0"/>
                  </w:tcBorders>
                  <w:shd w:val="clear" w:color="auto" w:fill="auto"/>
                  <w:noWrap w:val="0"/>
                  <w:vAlign w:val="center"/>
                </w:tcPr>
                <w:p w14:paraId="3E63BD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废水</w:t>
                  </w:r>
                </w:p>
              </w:tc>
              <w:tc>
                <w:tcPr>
                  <w:tcW w:w="660" w:type="pct"/>
                  <w:tcBorders>
                    <w:right w:val="single" w:color="auto" w:sz="4" w:space="0"/>
                  </w:tcBorders>
                  <w:shd w:val="clear" w:color="auto" w:fill="auto"/>
                  <w:noWrap w:val="0"/>
                  <w:vAlign w:val="center"/>
                </w:tcPr>
                <w:p w14:paraId="47EA46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生活污水</w:t>
                  </w:r>
                </w:p>
              </w:tc>
              <w:tc>
                <w:tcPr>
                  <w:tcW w:w="1023" w:type="pct"/>
                  <w:gridSpan w:val="2"/>
                  <w:tcBorders>
                    <w:left w:val="single" w:color="auto" w:sz="4" w:space="0"/>
                  </w:tcBorders>
                  <w:shd w:val="clear" w:color="auto" w:fill="auto"/>
                  <w:noWrap w:val="0"/>
                  <w:vAlign w:val="center"/>
                </w:tcPr>
                <w:p w14:paraId="21B11AB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color w:val="000000" w:themeColor="text1"/>
                      <w:sz w:val="21"/>
                      <w:szCs w:val="18"/>
                      <w:lang w:val="en-US" w:eastAsia="zh-CN"/>
                      <w14:textFill>
                        <w14:solidFill>
                          <w14:schemeClr w14:val="tx1"/>
                        </w14:solidFill>
                      </w14:textFill>
                    </w:rPr>
                    <w:t>化粪池1座</w:t>
                  </w:r>
                </w:p>
              </w:tc>
              <w:tc>
                <w:tcPr>
                  <w:tcW w:w="656" w:type="pct"/>
                  <w:tcBorders>
                    <w:right w:val="single" w:color="auto" w:sz="4" w:space="0"/>
                  </w:tcBorders>
                  <w:shd w:val="clear" w:color="auto" w:fill="auto"/>
                  <w:noWrap w:val="0"/>
                  <w:vAlign w:val="center"/>
                </w:tcPr>
                <w:p w14:paraId="39F49A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18"/>
                      <w:lang w:val="en-US" w:eastAsia="zh-CN"/>
                      <w14:textFill>
                        <w14:solidFill>
                          <w14:schemeClr w14:val="tx1"/>
                        </w14:solidFill>
                      </w14:textFill>
                    </w:rPr>
                  </w:pPr>
                  <w:r>
                    <w:rPr>
                      <w:rFonts w:hint="eastAsia" w:ascii="Times New Roman" w:hAnsi="Times New Roman" w:eastAsia="宋体" w:cs="Times New Roman"/>
                      <w:color w:val="000000" w:themeColor="text1"/>
                      <w:sz w:val="21"/>
                      <w:szCs w:val="18"/>
                      <w:lang w:val="en-US" w:eastAsia="zh-CN"/>
                      <w14:textFill>
                        <w14:solidFill>
                          <w14:schemeClr w14:val="tx1"/>
                        </w14:solidFill>
                      </w14:textFill>
                    </w:rPr>
                    <w:t>生活污水</w:t>
                  </w:r>
                </w:p>
              </w:tc>
              <w:tc>
                <w:tcPr>
                  <w:tcW w:w="958" w:type="pct"/>
                  <w:tcBorders>
                    <w:left w:val="single" w:color="auto" w:sz="4" w:space="0"/>
                    <w:right w:val="single" w:color="auto" w:sz="4" w:space="0"/>
                  </w:tcBorders>
                  <w:shd w:val="clear" w:color="auto" w:fill="auto"/>
                  <w:noWrap w:val="0"/>
                  <w:vAlign w:val="center"/>
                </w:tcPr>
                <w:p w14:paraId="4124D6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18"/>
                      <w:lang w:val="en-US" w:eastAsia="zh-CN"/>
                      <w14:textFill>
                        <w14:solidFill>
                          <w14:schemeClr w14:val="tx1"/>
                        </w14:solidFill>
                      </w14:textFill>
                    </w:rPr>
                    <w:t>化粪池1座</w:t>
                  </w:r>
                </w:p>
              </w:tc>
              <w:tc>
                <w:tcPr>
                  <w:tcW w:w="586" w:type="pct"/>
                  <w:tcBorders>
                    <w:left w:val="single" w:color="auto" w:sz="4" w:space="0"/>
                  </w:tcBorders>
                  <w:noWrap w:val="0"/>
                  <w:vAlign w:val="center"/>
                </w:tcPr>
                <w:p w14:paraId="250F9D2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5BF1DD1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63AC950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p>
              </w:tc>
              <w:tc>
                <w:tcPr>
                  <w:tcW w:w="683" w:type="pct"/>
                  <w:tcBorders>
                    <w:left w:val="single" w:color="auto" w:sz="4" w:space="0"/>
                  </w:tcBorders>
                  <w:shd w:val="clear" w:color="auto" w:fill="auto"/>
                  <w:noWrap w:val="0"/>
                  <w:vAlign w:val="center"/>
                </w:tcPr>
                <w:p w14:paraId="2C0F524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废气</w:t>
                  </w:r>
                </w:p>
              </w:tc>
              <w:tc>
                <w:tcPr>
                  <w:tcW w:w="660" w:type="pct"/>
                  <w:tcBorders>
                    <w:right w:val="single" w:color="auto" w:sz="4" w:space="0"/>
                  </w:tcBorders>
                  <w:shd w:val="clear" w:color="auto" w:fill="auto"/>
                  <w:noWrap w:val="0"/>
                  <w:vAlign w:val="center"/>
                </w:tcPr>
                <w:p w14:paraId="18ED16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印刷</w:t>
                  </w:r>
                </w:p>
              </w:tc>
              <w:tc>
                <w:tcPr>
                  <w:tcW w:w="1023" w:type="pct"/>
                  <w:gridSpan w:val="2"/>
                  <w:tcBorders>
                    <w:left w:val="single" w:color="auto" w:sz="4" w:space="0"/>
                  </w:tcBorders>
                  <w:shd w:val="clear" w:color="auto" w:fill="auto"/>
                  <w:noWrap w:val="0"/>
                  <w:vAlign w:val="center"/>
                </w:tcPr>
                <w:p w14:paraId="2CF1DA3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密闭后负压收集+“活性炭吸附/脱附+催化燃烧”装置+15m排气筒</w:t>
                  </w:r>
                </w:p>
              </w:tc>
              <w:tc>
                <w:tcPr>
                  <w:tcW w:w="656" w:type="pct"/>
                  <w:tcBorders>
                    <w:right w:val="single" w:color="auto" w:sz="4" w:space="0"/>
                  </w:tcBorders>
                  <w:shd w:val="clear" w:color="auto" w:fill="auto"/>
                  <w:noWrap w:val="0"/>
                  <w:vAlign w:val="center"/>
                </w:tcPr>
                <w:p w14:paraId="4E64FA5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印刷</w:t>
                  </w:r>
                </w:p>
              </w:tc>
              <w:tc>
                <w:tcPr>
                  <w:tcW w:w="958" w:type="pct"/>
                  <w:tcBorders>
                    <w:left w:val="single" w:color="auto" w:sz="4" w:space="0"/>
                  </w:tcBorders>
                  <w:shd w:val="clear" w:color="auto" w:fill="auto"/>
                  <w:noWrap w:val="0"/>
                  <w:vAlign w:val="center"/>
                </w:tcPr>
                <w:p w14:paraId="09F741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密闭后负压收集+“活性炭吸附/脱附+催化燃烧”装置+15m排气筒</w:t>
                  </w:r>
                </w:p>
              </w:tc>
              <w:tc>
                <w:tcPr>
                  <w:tcW w:w="586" w:type="pct"/>
                  <w:noWrap w:val="0"/>
                  <w:vAlign w:val="center"/>
                </w:tcPr>
                <w:p w14:paraId="58B94BF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3F5092D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A1C1B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p>
              </w:tc>
              <w:tc>
                <w:tcPr>
                  <w:tcW w:w="683" w:type="pct"/>
                  <w:tcBorders>
                    <w:left w:val="single" w:color="auto" w:sz="4" w:space="0"/>
                  </w:tcBorders>
                  <w:shd w:val="clear" w:color="auto" w:fill="auto"/>
                  <w:noWrap w:val="0"/>
                  <w:vAlign w:val="center"/>
                </w:tcPr>
                <w:p w14:paraId="51B886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噪声</w:t>
                  </w:r>
                </w:p>
              </w:tc>
              <w:tc>
                <w:tcPr>
                  <w:tcW w:w="1683" w:type="pct"/>
                  <w:gridSpan w:val="3"/>
                  <w:shd w:val="clear" w:color="auto" w:fill="auto"/>
                  <w:noWrap w:val="0"/>
                  <w:vAlign w:val="center"/>
                </w:tcPr>
                <w:p w14:paraId="663DF9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基础减振、厂房隔声</w:t>
                  </w:r>
                </w:p>
              </w:tc>
              <w:tc>
                <w:tcPr>
                  <w:tcW w:w="1614" w:type="pct"/>
                  <w:gridSpan w:val="2"/>
                  <w:shd w:val="clear" w:color="auto" w:fill="auto"/>
                  <w:noWrap w:val="0"/>
                  <w:vAlign w:val="center"/>
                </w:tcPr>
                <w:p w14:paraId="2F58051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基础减振、厂房隔声</w:t>
                  </w:r>
                </w:p>
              </w:tc>
              <w:tc>
                <w:tcPr>
                  <w:tcW w:w="586" w:type="pct"/>
                  <w:noWrap w:val="0"/>
                  <w:vAlign w:val="center"/>
                </w:tcPr>
                <w:p w14:paraId="4782D5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6F5316B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47" w:hRule="atLeast"/>
                <w:jc w:val="center"/>
              </w:trPr>
              <w:tc>
                <w:tcPr>
                  <w:tcW w:w="432" w:type="pct"/>
                  <w:vMerge w:val="continue"/>
                  <w:tcBorders>
                    <w:right w:val="single" w:color="auto" w:sz="4" w:space="0"/>
                  </w:tcBorders>
                  <w:noWrap w:val="0"/>
                  <w:vAlign w:val="center"/>
                </w:tcPr>
                <w:p w14:paraId="10E0D4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p>
              </w:tc>
              <w:tc>
                <w:tcPr>
                  <w:tcW w:w="683" w:type="pct"/>
                  <w:vMerge w:val="restart"/>
                  <w:tcBorders>
                    <w:left w:val="single" w:color="auto" w:sz="4" w:space="0"/>
                  </w:tcBorders>
                  <w:shd w:val="clear" w:color="auto" w:fill="auto"/>
                  <w:noWrap w:val="0"/>
                  <w:vAlign w:val="center"/>
                </w:tcPr>
                <w:p w14:paraId="1BD01FB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固废</w:t>
                  </w:r>
                </w:p>
              </w:tc>
              <w:tc>
                <w:tcPr>
                  <w:tcW w:w="667" w:type="pct"/>
                  <w:gridSpan w:val="2"/>
                  <w:tcBorders>
                    <w:bottom w:val="single" w:color="auto" w:sz="4" w:space="0"/>
                    <w:right w:val="single" w:color="auto" w:sz="4" w:space="0"/>
                  </w:tcBorders>
                  <w:shd w:val="clear" w:color="auto" w:fill="auto"/>
                  <w:noWrap w:val="0"/>
                  <w:vAlign w:val="center"/>
                </w:tcPr>
                <w:p w14:paraId="27F8050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一般固废间</w:t>
                  </w:r>
                </w:p>
              </w:tc>
              <w:tc>
                <w:tcPr>
                  <w:tcW w:w="1015" w:type="pct"/>
                  <w:tcBorders>
                    <w:left w:val="single" w:color="auto" w:sz="4" w:space="0"/>
                    <w:bottom w:val="single" w:color="auto" w:sz="4" w:space="0"/>
                  </w:tcBorders>
                  <w:shd w:val="clear" w:color="auto" w:fill="auto"/>
                  <w:noWrap w:val="0"/>
                  <w:vAlign w:val="center"/>
                </w:tcPr>
                <w:p w14:paraId="6AD3E01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1座，一层，占地面积5m</w:t>
                  </w:r>
                  <w:r>
                    <w:rPr>
                      <w:rFonts w:hint="eastAsia" w:ascii="Times New Roman" w:hAnsi="Times New Roman" w:eastAsia="宋体" w:cs="Times New Roman"/>
                      <w:color w:val="000000" w:themeColor="text1"/>
                      <w:kern w:val="36"/>
                      <w:sz w:val="21"/>
                      <w:szCs w:val="21"/>
                      <w:highlight w:val="none"/>
                      <w:vertAlign w:val="superscript"/>
                      <w:lang w:val="en-US" w:eastAsia="zh-CN" w:bidi="ar-SA"/>
                      <w14:textFill>
                        <w14:solidFill>
                          <w14:schemeClr w14:val="tx1"/>
                        </w14:solidFill>
                      </w14:textFill>
                    </w:rPr>
                    <w:t>2</w:t>
                  </w:r>
                </w:p>
              </w:tc>
              <w:tc>
                <w:tcPr>
                  <w:tcW w:w="656" w:type="pct"/>
                  <w:tcBorders>
                    <w:bottom w:val="single" w:color="auto" w:sz="4" w:space="0"/>
                    <w:right w:val="single" w:color="auto" w:sz="4" w:space="0"/>
                  </w:tcBorders>
                  <w:shd w:val="clear" w:color="auto" w:fill="auto"/>
                  <w:noWrap w:val="0"/>
                  <w:vAlign w:val="center"/>
                </w:tcPr>
                <w:p w14:paraId="4738DF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一般固废间</w:t>
                  </w:r>
                </w:p>
              </w:tc>
              <w:tc>
                <w:tcPr>
                  <w:tcW w:w="958" w:type="pct"/>
                  <w:tcBorders>
                    <w:left w:val="single" w:color="auto" w:sz="4" w:space="0"/>
                    <w:bottom w:val="single" w:color="auto" w:sz="4" w:space="0"/>
                  </w:tcBorders>
                  <w:shd w:val="clear" w:color="auto" w:fill="auto"/>
                  <w:noWrap w:val="0"/>
                  <w:vAlign w:val="center"/>
                </w:tcPr>
                <w:p w14:paraId="48C1606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1座，一层，占地面积5m</w:t>
                  </w:r>
                  <w:r>
                    <w:rPr>
                      <w:rFonts w:hint="eastAsia" w:ascii="Times New Roman" w:hAnsi="Times New Roman" w:eastAsia="宋体" w:cs="Times New Roman"/>
                      <w:color w:val="000000" w:themeColor="text1"/>
                      <w:kern w:val="36"/>
                      <w:sz w:val="21"/>
                      <w:szCs w:val="21"/>
                      <w:highlight w:val="none"/>
                      <w:vertAlign w:val="superscript"/>
                      <w:lang w:val="en-US" w:eastAsia="zh-CN" w:bidi="ar-SA"/>
                      <w14:textFill>
                        <w14:solidFill>
                          <w14:schemeClr w14:val="tx1"/>
                        </w14:solidFill>
                      </w14:textFill>
                    </w:rPr>
                    <w:t>2</w:t>
                  </w:r>
                </w:p>
              </w:tc>
              <w:tc>
                <w:tcPr>
                  <w:tcW w:w="586" w:type="pct"/>
                  <w:tcBorders>
                    <w:bottom w:val="single" w:color="auto" w:sz="4" w:space="0"/>
                  </w:tcBorders>
                  <w:noWrap w:val="0"/>
                  <w:vAlign w:val="center"/>
                </w:tcPr>
                <w:p w14:paraId="0CF3BDA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03C68CA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407" w:hRule="atLeast"/>
                <w:jc w:val="center"/>
              </w:trPr>
              <w:tc>
                <w:tcPr>
                  <w:tcW w:w="432" w:type="pct"/>
                  <w:vMerge w:val="continue"/>
                  <w:tcBorders>
                    <w:right w:val="single" w:color="auto" w:sz="4" w:space="0"/>
                  </w:tcBorders>
                  <w:noWrap w:val="0"/>
                  <w:vAlign w:val="center"/>
                </w:tcPr>
                <w:p w14:paraId="58A1B8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p>
              </w:tc>
              <w:tc>
                <w:tcPr>
                  <w:tcW w:w="683" w:type="pct"/>
                  <w:vMerge w:val="continue"/>
                  <w:tcBorders>
                    <w:left w:val="single" w:color="auto" w:sz="4" w:space="0"/>
                  </w:tcBorders>
                  <w:shd w:val="clear" w:color="auto" w:fill="auto"/>
                  <w:noWrap w:val="0"/>
                  <w:vAlign w:val="center"/>
                </w:tcPr>
                <w:p w14:paraId="133C0F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p>
              </w:tc>
              <w:tc>
                <w:tcPr>
                  <w:tcW w:w="667" w:type="pct"/>
                  <w:gridSpan w:val="2"/>
                  <w:tcBorders>
                    <w:top w:val="single" w:color="auto" w:sz="4" w:space="0"/>
                    <w:right w:val="single" w:color="auto" w:sz="4" w:space="0"/>
                  </w:tcBorders>
                  <w:shd w:val="clear" w:color="auto" w:fill="auto"/>
                  <w:noWrap w:val="0"/>
                  <w:vAlign w:val="center"/>
                </w:tcPr>
                <w:p w14:paraId="1AB5CA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危废暂存间</w:t>
                  </w:r>
                </w:p>
              </w:tc>
              <w:tc>
                <w:tcPr>
                  <w:tcW w:w="1015" w:type="pct"/>
                  <w:tcBorders>
                    <w:top w:val="single" w:color="auto" w:sz="4" w:space="0"/>
                    <w:left w:val="single" w:color="auto" w:sz="4" w:space="0"/>
                  </w:tcBorders>
                  <w:shd w:val="clear" w:color="auto" w:fill="auto"/>
                  <w:noWrap w:val="0"/>
                  <w:vAlign w:val="center"/>
                </w:tcPr>
                <w:p w14:paraId="179E4F2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1座，一层，占地面积5m</w:t>
                  </w:r>
                  <w:r>
                    <w:rPr>
                      <w:rFonts w:hint="eastAsia" w:ascii="Times New Roman" w:hAnsi="Times New Roman" w:eastAsia="宋体" w:cs="Times New Roman"/>
                      <w:color w:val="000000" w:themeColor="text1"/>
                      <w:kern w:val="36"/>
                      <w:sz w:val="21"/>
                      <w:szCs w:val="21"/>
                      <w:highlight w:val="none"/>
                      <w:vertAlign w:val="superscript"/>
                      <w:lang w:val="en-US" w:eastAsia="zh-CN" w:bidi="ar-SA"/>
                      <w14:textFill>
                        <w14:solidFill>
                          <w14:schemeClr w14:val="tx1"/>
                        </w14:solidFill>
                      </w14:textFill>
                    </w:rPr>
                    <w:t>2</w:t>
                  </w:r>
                </w:p>
              </w:tc>
              <w:tc>
                <w:tcPr>
                  <w:tcW w:w="656" w:type="pct"/>
                  <w:tcBorders>
                    <w:top w:val="single" w:color="auto" w:sz="4" w:space="0"/>
                    <w:right w:val="single" w:color="auto" w:sz="4" w:space="0"/>
                  </w:tcBorders>
                  <w:shd w:val="clear" w:color="auto" w:fill="auto"/>
                  <w:noWrap w:val="0"/>
                  <w:vAlign w:val="center"/>
                </w:tcPr>
                <w:p w14:paraId="6EC5AC2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危废暂存间</w:t>
                  </w:r>
                </w:p>
              </w:tc>
              <w:tc>
                <w:tcPr>
                  <w:tcW w:w="958" w:type="pct"/>
                  <w:tcBorders>
                    <w:top w:val="single" w:color="auto" w:sz="4" w:space="0"/>
                    <w:left w:val="single" w:color="auto" w:sz="4" w:space="0"/>
                  </w:tcBorders>
                  <w:shd w:val="clear" w:color="auto" w:fill="auto"/>
                  <w:noWrap w:val="0"/>
                  <w:vAlign w:val="center"/>
                </w:tcPr>
                <w:p w14:paraId="4662B3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1座，一层，占地面积5m</w:t>
                  </w:r>
                  <w:r>
                    <w:rPr>
                      <w:rFonts w:hint="eastAsia" w:ascii="Times New Roman" w:hAnsi="Times New Roman" w:eastAsia="宋体" w:cs="Times New Roman"/>
                      <w:color w:val="000000" w:themeColor="text1"/>
                      <w:kern w:val="36"/>
                      <w:sz w:val="21"/>
                      <w:szCs w:val="21"/>
                      <w:highlight w:val="none"/>
                      <w:vertAlign w:val="superscript"/>
                      <w:lang w:val="en-US" w:eastAsia="zh-CN" w:bidi="ar-SA"/>
                      <w14:textFill>
                        <w14:solidFill>
                          <w14:schemeClr w14:val="tx1"/>
                        </w14:solidFill>
                      </w14:textFill>
                    </w:rPr>
                    <w:t>2</w:t>
                  </w:r>
                </w:p>
              </w:tc>
              <w:tc>
                <w:tcPr>
                  <w:tcW w:w="586" w:type="pct"/>
                  <w:tcBorders>
                    <w:top w:val="single" w:color="auto" w:sz="4" w:space="0"/>
                  </w:tcBorders>
                  <w:noWrap w:val="0"/>
                  <w:vAlign w:val="center"/>
                </w:tcPr>
                <w:p w14:paraId="5F5DCA5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67871EF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restart"/>
                  <w:tcBorders>
                    <w:right w:val="single" w:color="auto" w:sz="4" w:space="0"/>
                  </w:tcBorders>
                  <w:noWrap w:val="0"/>
                  <w:vAlign w:val="center"/>
                </w:tcPr>
                <w:p w14:paraId="44EB466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公用工程</w:t>
                  </w:r>
                </w:p>
              </w:tc>
              <w:tc>
                <w:tcPr>
                  <w:tcW w:w="683" w:type="pct"/>
                  <w:tcBorders>
                    <w:left w:val="single" w:color="auto" w:sz="4" w:space="0"/>
                  </w:tcBorders>
                  <w:shd w:val="clear" w:color="auto" w:fill="auto"/>
                  <w:noWrap w:val="0"/>
                  <w:vAlign w:val="center"/>
                </w:tcPr>
                <w:p w14:paraId="1355CF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t>电</w:t>
                  </w:r>
                </w:p>
              </w:tc>
              <w:tc>
                <w:tcPr>
                  <w:tcW w:w="1683" w:type="pct"/>
                  <w:gridSpan w:val="3"/>
                  <w:shd w:val="clear" w:color="auto" w:fill="auto"/>
                  <w:noWrap w:val="0"/>
                  <w:vAlign w:val="center"/>
                </w:tcPr>
                <w:p w14:paraId="58D03B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市政统一供给</w:t>
                  </w:r>
                </w:p>
              </w:tc>
              <w:tc>
                <w:tcPr>
                  <w:tcW w:w="1614" w:type="pct"/>
                  <w:gridSpan w:val="2"/>
                  <w:shd w:val="clear" w:color="auto" w:fill="auto"/>
                  <w:noWrap w:val="0"/>
                  <w:vAlign w:val="center"/>
                </w:tcPr>
                <w:p w14:paraId="3F47B99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市政统一供给</w:t>
                  </w:r>
                </w:p>
              </w:tc>
              <w:tc>
                <w:tcPr>
                  <w:tcW w:w="586" w:type="pct"/>
                  <w:noWrap w:val="0"/>
                  <w:vAlign w:val="center"/>
                </w:tcPr>
                <w:p w14:paraId="1FFE35E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r w14:paraId="1CB5227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80" w:hRule="atLeast"/>
                <w:jc w:val="center"/>
              </w:trPr>
              <w:tc>
                <w:tcPr>
                  <w:tcW w:w="432" w:type="pct"/>
                  <w:vMerge w:val="continue"/>
                  <w:tcBorders>
                    <w:right w:val="single" w:color="auto" w:sz="4" w:space="0"/>
                  </w:tcBorders>
                  <w:noWrap w:val="0"/>
                  <w:vAlign w:val="center"/>
                </w:tcPr>
                <w:p w14:paraId="3C3969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yellow"/>
                      <w:lang w:val="en-US" w:eastAsia="zh-CN" w:bidi="ar-SA"/>
                      <w14:textFill>
                        <w14:solidFill>
                          <w14:schemeClr w14:val="tx1"/>
                        </w14:solidFill>
                      </w14:textFill>
                    </w:rPr>
                  </w:pPr>
                </w:p>
              </w:tc>
              <w:tc>
                <w:tcPr>
                  <w:tcW w:w="683" w:type="pct"/>
                  <w:tcBorders>
                    <w:left w:val="single" w:color="auto" w:sz="4" w:space="0"/>
                  </w:tcBorders>
                  <w:shd w:val="clear" w:color="auto" w:fill="auto"/>
                  <w:noWrap w:val="0"/>
                  <w:vAlign w:val="center"/>
                </w:tcPr>
                <w:p w14:paraId="1285C18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pt-BR"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水</w:t>
                  </w:r>
                </w:p>
              </w:tc>
              <w:tc>
                <w:tcPr>
                  <w:tcW w:w="1683" w:type="pct"/>
                  <w:gridSpan w:val="3"/>
                  <w:shd w:val="clear" w:color="auto" w:fill="auto"/>
                  <w:noWrap w:val="0"/>
                  <w:vAlign w:val="center"/>
                </w:tcPr>
                <w:p w14:paraId="612FA6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市政统一供给</w:t>
                  </w:r>
                </w:p>
              </w:tc>
              <w:tc>
                <w:tcPr>
                  <w:tcW w:w="1614" w:type="pct"/>
                  <w:gridSpan w:val="2"/>
                  <w:shd w:val="clear" w:color="auto" w:fill="auto"/>
                  <w:noWrap w:val="0"/>
                  <w:vAlign w:val="center"/>
                </w:tcPr>
                <w:p w14:paraId="036A63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1"/>
                      <w:szCs w:val="21"/>
                      <w:highlight w:val="none"/>
                      <w:lang w:val="en-US" w:eastAsia="zh-CN" w:bidi="ar-SA"/>
                      <w14:textFill>
                        <w14:solidFill>
                          <w14:schemeClr w14:val="tx1"/>
                        </w14:solidFill>
                      </w14:textFill>
                    </w:rPr>
                    <w:t>市政统一供给</w:t>
                  </w:r>
                </w:p>
              </w:tc>
              <w:tc>
                <w:tcPr>
                  <w:tcW w:w="586" w:type="pct"/>
                  <w:noWrap w:val="0"/>
                  <w:vAlign w:val="center"/>
                </w:tcPr>
                <w:p w14:paraId="11C99D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一致</w:t>
                  </w:r>
                </w:p>
              </w:tc>
            </w:tr>
          </w:tbl>
          <w:p w14:paraId="01408E7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本项目在实际建设过程中与环评相比，未发生变动。</w:t>
            </w:r>
            <w:bookmarkStart w:id="6" w:name="_GoBack"/>
            <w:bookmarkEnd w:id="6"/>
          </w:p>
          <w:p w14:paraId="32D9DB76">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p>
          <w:p w14:paraId="307F76BE">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6FAC8BC8">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p>
          <w:p w14:paraId="207FD444">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2" w:firstLineChars="200"/>
              <w:jc w:val="both"/>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5、工程主要设备</w:t>
            </w:r>
          </w:p>
          <w:p w14:paraId="3301CD38">
            <w:pPr>
              <w:pStyle w:val="25"/>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textAlignment w:val="auto"/>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本</w:t>
            </w:r>
            <w:r>
              <w:rPr>
                <w:rFonts w:hint="eastAsia" w:eastAsia="宋体" w:cs="Times New Roman"/>
                <w:color w:val="000000" w:themeColor="text1"/>
                <w:kern w:val="0"/>
                <w:sz w:val="24"/>
                <w:szCs w:val="24"/>
                <w:lang w:val="en-US" w:eastAsia="zh-CN" w:bidi="ar-SA"/>
                <w14:textFill>
                  <w14:solidFill>
                    <w14:schemeClr w14:val="tx1"/>
                  </w14:solidFill>
                </w14:textFill>
              </w:rPr>
              <w:t>次验收项目</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生产设备一览表如下。</w:t>
            </w:r>
          </w:p>
          <w:p w14:paraId="4C4FE883">
            <w:pPr>
              <w:keepNext w:val="0"/>
              <w:keepLines w:val="0"/>
              <w:pageBreakBefore w:val="0"/>
              <w:widowControl w:val="0"/>
              <w:numPr>
                <w:ilvl w:val="0"/>
                <w:numId w:val="0"/>
              </w:numPr>
              <w:kinsoku/>
              <w:wordWrap/>
              <w:overflowPunct/>
              <w:topLinePunct w:val="0"/>
              <w:autoSpaceDE/>
              <w:autoSpaceDN/>
              <w:bidi w:val="0"/>
              <w:adjustRightInd/>
              <w:snapToGrid/>
              <w:spacing w:before="157" w:beforeLines="50" w:after="0" w:line="240" w:lineRule="auto"/>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表5                   本次验收设备一览表</w:t>
            </w:r>
          </w:p>
          <w:tbl>
            <w:tblPr>
              <w:tblStyle w:val="1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57" w:type="dxa"/>
                <w:bottom w:w="0" w:type="dxa"/>
                <w:right w:w="57" w:type="dxa"/>
              </w:tblCellMar>
            </w:tblPr>
            <w:tblGrid>
              <w:gridCol w:w="608"/>
              <w:gridCol w:w="1735"/>
              <w:gridCol w:w="1659"/>
              <w:gridCol w:w="1098"/>
              <w:gridCol w:w="1622"/>
              <w:gridCol w:w="1098"/>
              <w:gridCol w:w="951"/>
            </w:tblGrid>
            <w:tr w14:paraId="73E876A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177" w:hRule="atLeast"/>
                <w:jc w:val="center"/>
              </w:trPr>
              <w:tc>
                <w:tcPr>
                  <w:tcW w:w="608" w:type="dxa"/>
                  <w:vMerge w:val="restart"/>
                  <w:tcBorders>
                    <w:tl2br w:val="nil"/>
                    <w:tr2bl w:val="nil"/>
                  </w:tcBorders>
                  <w:vAlign w:val="center"/>
                </w:tcPr>
                <w:p w14:paraId="06E7A825">
                  <w:pPr>
                    <w:spacing w:after="0"/>
                    <w:jc w:val="center"/>
                    <w:rPr>
                      <w:rFonts w:ascii="Times New Roman" w:hAnsi="Times New Roman" w:eastAsia="宋体"/>
                      <w:b/>
                      <w:color w:val="000000" w:themeColor="text1"/>
                      <w:kern w:val="36"/>
                      <w:sz w:val="21"/>
                      <w:szCs w:val="21"/>
                      <w14:textFill>
                        <w14:solidFill>
                          <w14:schemeClr w14:val="tx1"/>
                        </w14:solidFill>
                      </w14:textFill>
                    </w:rPr>
                  </w:pPr>
                  <w:r>
                    <w:rPr>
                      <w:rFonts w:ascii="Times New Roman" w:hAnsi="Times New Roman" w:eastAsia="宋体"/>
                      <w:b/>
                      <w:color w:val="000000" w:themeColor="text1"/>
                      <w:kern w:val="36"/>
                      <w:sz w:val="21"/>
                      <w:szCs w:val="21"/>
                      <w14:textFill>
                        <w14:solidFill>
                          <w14:schemeClr w14:val="tx1"/>
                        </w14:solidFill>
                      </w14:textFill>
                    </w:rPr>
                    <w:t>序号</w:t>
                  </w:r>
                </w:p>
              </w:tc>
              <w:tc>
                <w:tcPr>
                  <w:tcW w:w="1735" w:type="dxa"/>
                  <w:vMerge w:val="restart"/>
                  <w:tcBorders>
                    <w:tl2br w:val="nil"/>
                    <w:tr2bl w:val="nil"/>
                  </w:tcBorders>
                  <w:vAlign w:val="center"/>
                </w:tcPr>
                <w:p w14:paraId="33023080">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设备名称</w:t>
                  </w:r>
                </w:p>
              </w:tc>
              <w:tc>
                <w:tcPr>
                  <w:tcW w:w="2757" w:type="dxa"/>
                  <w:gridSpan w:val="2"/>
                  <w:tcBorders>
                    <w:tl2br w:val="nil"/>
                    <w:tr2bl w:val="nil"/>
                  </w:tcBorders>
                  <w:vAlign w:val="center"/>
                </w:tcPr>
                <w:p w14:paraId="37EB683A">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环评批复</w:t>
                  </w:r>
                </w:p>
              </w:tc>
              <w:tc>
                <w:tcPr>
                  <w:tcW w:w="2720" w:type="dxa"/>
                  <w:gridSpan w:val="2"/>
                  <w:tcBorders>
                    <w:tl2br w:val="nil"/>
                    <w:tr2bl w:val="nil"/>
                  </w:tcBorders>
                  <w:vAlign w:val="center"/>
                </w:tcPr>
                <w:p w14:paraId="0197FCAC">
                  <w:pPr>
                    <w:pStyle w:val="8"/>
                    <w:spacing w:after="0"/>
                    <w:jc w:val="center"/>
                    <w:rPr>
                      <w:rFonts w:hint="default" w:ascii="Times New Roman" w:hAnsi="Times New Roman" w:eastAsia="宋体" w:cstheme="minorBidi"/>
                      <w:b/>
                      <w:color w:val="000000" w:themeColor="text1"/>
                      <w:sz w:val="21"/>
                      <w:szCs w:val="21"/>
                      <w:lang w:val="en-US" w:eastAsia="zh-CN" w:bidi="ar-SA"/>
                      <w14:textFill>
                        <w14:solidFill>
                          <w14:schemeClr w14:val="tx1"/>
                        </w14:solidFill>
                      </w14:textFill>
                    </w:rPr>
                  </w:pPr>
                  <w:r>
                    <w:rPr>
                      <w:rFonts w:ascii="Times New Roman" w:hAnsi="Times New Roman" w:eastAsia="宋体" w:cstheme="minorBidi"/>
                      <w:b/>
                      <w:color w:val="000000" w:themeColor="text1"/>
                      <w:sz w:val="21"/>
                      <w:szCs w:val="21"/>
                      <w:lang w:val="en-US" w:eastAsia="zh-CN" w:bidi="ar-SA"/>
                      <w14:textFill>
                        <w14:solidFill>
                          <w14:schemeClr w14:val="tx1"/>
                        </w14:solidFill>
                      </w14:textFill>
                    </w:rPr>
                    <w:t>实际</w:t>
                  </w:r>
                  <w:r>
                    <w:rPr>
                      <w:rFonts w:hint="eastAsia" w:ascii="Times New Roman" w:hAnsi="Times New Roman" w:eastAsia="宋体" w:cstheme="minorBidi"/>
                      <w:b/>
                      <w:color w:val="000000" w:themeColor="text1"/>
                      <w:sz w:val="21"/>
                      <w:szCs w:val="21"/>
                      <w:lang w:val="en-US" w:eastAsia="zh-CN" w:bidi="ar-SA"/>
                      <w14:textFill>
                        <w14:solidFill>
                          <w14:schemeClr w14:val="tx1"/>
                        </w14:solidFill>
                      </w14:textFill>
                    </w:rPr>
                    <w:t>一期</w:t>
                  </w:r>
                  <w:r>
                    <w:rPr>
                      <w:rFonts w:ascii="Times New Roman" w:hAnsi="Times New Roman" w:eastAsia="宋体" w:cstheme="minorBidi"/>
                      <w:b/>
                      <w:color w:val="000000" w:themeColor="text1"/>
                      <w:sz w:val="21"/>
                      <w:szCs w:val="21"/>
                      <w:lang w:val="en-US" w:eastAsia="zh-CN" w:bidi="ar-SA"/>
                      <w14:textFill>
                        <w14:solidFill>
                          <w14:schemeClr w14:val="tx1"/>
                        </w14:solidFill>
                      </w14:textFill>
                    </w:rPr>
                    <w:t>建设</w:t>
                  </w:r>
                </w:p>
              </w:tc>
              <w:tc>
                <w:tcPr>
                  <w:tcW w:w="951" w:type="dxa"/>
                  <w:vMerge w:val="restart"/>
                  <w:tcBorders>
                    <w:tl2br w:val="nil"/>
                    <w:tr2bl w:val="nil"/>
                  </w:tcBorders>
                  <w:vAlign w:val="center"/>
                </w:tcPr>
                <w:p w14:paraId="41469B9B">
                  <w:pPr>
                    <w:pStyle w:val="8"/>
                    <w:spacing w:after="0"/>
                    <w:jc w:val="center"/>
                    <w:rPr>
                      <w:rFonts w:ascii="Times New Roman" w:hAnsi="Times New Roman" w:eastAsia="宋体" w:cstheme="minorBidi"/>
                      <w:b/>
                      <w:color w:val="000000" w:themeColor="text1"/>
                      <w:sz w:val="21"/>
                      <w:szCs w:val="21"/>
                      <w:lang w:val="en-US" w:eastAsia="zh-CN" w:bidi="ar-SA"/>
                      <w14:textFill>
                        <w14:solidFill>
                          <w14:schemeClr w14:val="tx1"/>
                        </w14:solidFill>
                      </w14:textFill>
                    </w:rPr>
                  </w:pPr>
                  <w:r>
                    <w:rPr>
                      <w:rFonts w:hint="eastAsia" w:ascii="Times New Roman" w:hAnsi="Times New Roman" w:eastAsia="宋体" w:cstheme="minorBidi"/>
                      <w:b/>
                      <w:color w:val="000000" w:themeColor="text1"/>
                      <w:sz w:val="21"/>
                      <w:szCs w:val="21"/>
                      <w:lang w:val="en-US" w:eastAsia="zh-CN" w:bidi="ar-SA"/>
                      <w14:textFill>
                        <w14:solidFill>
                          <w14:schemeClr w14:val="tx1"/>
                        </w14:solidFill>
                      </w14:textFill>
                    </w:rPr>
                    <w:t>备注</w:t>
                  </w:r>
                </w:p>
              </w:tc>
            </w:tr>
            <w:tr w14:paraId="74F2998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257" w:hRule="atLeast"/>
                <w:jc w:val="center"/>
              </w:trPr>
              <w:tc>
                <w:tcPr>
                  <w:tcW w:w="608" w:type="dxa"/>
                  <w:vMerge w:val="continue"/>
                  <w:tcBorders>
                    <w:tl2br w:val="nil"/>
                    <w:tr2bl w:val="nil"/>
                  </w:tcBorders>
                  <w:vAlign w:val="center"/>
                </w:tcPr>
                <w:p w14:paraId="1F511907">
                  <w:pPr>
                    <w:spacing w:after="0"/>
                    <w:jc w:val="center"/>
                    <w:rPr>
                      <w:rFonts w:ascii="Times New Roman" w:hAnsi="Times New Roman" w:eastAsia="宋体"/>
                      <w:b/>
                      <w:color w:val="000000" w:themeColor="text1"/>
                      <w:kern w:val="36"/>
                      <w:sz w:val="21"/>
                      <w:szCs w:val="21"/>
                      <w14:textFill>
                        <w14:solidFill>
                          <w14:schemeClr w14:val="tx1"/>
                        </w14:solidFill>
                      </w14:textFill>
                    </w:rPr>
                  </w:pPr>
                </w:p>
              </w:tc>
              <w:tc>
                <w:tcPr>
                  <w:tcW w:w="1735" w:type="dxa"/>
                  <w:vMerge w:val="continue"/>
                  <w:tcBorders>
                    <w:tl2br w:val="nil"/>
                    <w:tr2bl w:val="nil"/>
                  </w:tcBorders>
                  <w:vAlign w:val="center"/>
                </w:tcPr>
                <w:p w14:paraId="31C4325B">
                  <w:pPr>
                    <w:spacing w:after="0"/>
                    <w:jc w:val="center"/>
                    <w:rPr>
                      <w:rFonts w:ascii="Times New Roman" w:hAnsi="Times New Roman" w:eastAsia="宋体"/>
                      <w:b/>
                      <w:color w:val="000000" w:themeColor="text1"/>
                      <w:sz w:val="21"/>
                      <w:szCs w:val="21"/>
                      <w14:textFill>
                        <w14:solidFill>
                          <w14:schemeClr w14:val="tx1"/>
                        </w14:solidFill>
                      </w14:textFill>
                    </w:rPr>
                  </w:pPr>
                </w:p>
              </w:tc>
              <w:tc>
                <w:tcPr>
                  <w:tcW w:w="1659" w:type="dxa"/>
                  <w:tcBorders>
                    <w:tl2br w:val="nil"/>
                    <w:tr2bl w:val="nil"/>
                  </w:tcBorders>
                  <w:vAlign w:val="center"/>
                </w:tcPr>
                <w:p w14:paraId="1DD6DB51">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型号</w:t>
                  </w:r>
                </w:p>
              </w:tc>
              <w:tc>
                <w:tcPr>
                  <w:tcW w:w="1098" w:type="dxa"/>
                  <w:tcBorders>
                    <w:tl2br w:val="nil"/>
                    <w:tr2bl w:val="nil"/>
                  </w:tcBorders>
                  <w:vAlign w:val="center"/>
                </w:tcPr>
                <w:p w14:paraId="00D81067">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数量</w:t>
                  </w:r>
                </w:p>
              </w:tc>
              <w:tc>
                <w:tcPr>
                  <w:tcW w:w="1622" w:type="dxa"/>
                  <w:tcBorders>
                    <w:tl2br w:val="nil"/>
                    <w:tr2bl w:val="nil"/>
                  </w:tcBorders>
                  <w:vAlign w:val="center"/>
                </w:tcPr>
                <w:p w14:paraId="1E5A2024">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型号</w:t>
                  </w:r>
                </w:p>
              </w:tc>
              <w:tc>
                <w:tcPr>
                  <w:tcW w:w="1098" w:type="dxa"/>
                  <w:tcBorders>
                    <w:tl2br w:val="nil"/>
                    <w:tr2bl w:val="nil"/>
                  </w:tcBorders>
                  <w:vAlign w:val="center"/>
                </w:tcPr>
                <w:p w14:paraId="4B90450C">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数量</w:t>
                  </w:r>
                </w:p>
              </w:tc>
              <w:tc>
                <w:tcPr>
                  <w:tcW w:w="951" w:type="dxa"/>
                  <w:vMerge w:val="continue"/>
                  <w:tcBorders>
                    <w:tl2br w:val="nil"/>
                    <w:tr2bl w:val="nil"/>
                  </w:tcBorders>
                  <w:vAlign w:val="center"/>
                </w:tcPr>
                <w:p w14:paraId="29BD0870">
                  <w:pPr>
                    <w:pStyle w:val="8"/>
                    <w:spacing w:after="0"/>
                    <w:jc w:val="center"/>
                    <w:rPr>
                      <w:rFonts w:ascii="Times New Roman" w:hAnsi="Times New Roman" w:cs="Times New Roman"/>
                      <w:color w:val="000000" w:themeColor="text1"/>
                      <w14:textFill>
                        <w14:solidFill>
                          <w14:schemeClr w14:val="tx1"/>
                        </w14:solidFill>
                      </w14:textFill>
                    </w:rPr>
                  </w:pPr>
                </w:p>
              </w:tc>
            </w:tr>
            <w:tr w14:paraId="69E33C4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08" w:type="dxa"/>
                  <w:tcBorders>
                    <w:tl2br w:val="nil"/>
                    <w:tr2bl w:val="nil"/>
                  </w:tcBorders>
                  <w:shd w:val="clear" w:color="auto" w:fill="auto"/>
                  <w:vAlign w:val="center"/>
                </w:tcPr>
                <w:p w14:paraId="07AE479D">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1735" w:type="dxa"/>
                  <w:tcBorders>
                    <w:tl2br w:val="nil"/>
                    <w:tr2bl w:val="nil"/>
                  </w:tcBorders>
                  <w:shd w:val="clear" w:color="auto" w:fill="auto"/>
                  <w:vAlign w:val="center"/>
                </w:tcPr>
                <w:p w14:paraId="3A6C16E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三色水墨印刷机</w:t>
                  </w:r>
                </w:p>
              </w:tc>
              <w:tc>
                <w:tcPr>
                  <w:tcW w:w="1659" w:type="dxa"/>
                  <w:tcBorders>
                    <w:tl2br w:val="nil"/>
                    <w:tr2bl w:val="nil"/>
                  </w:tcBorders>
                  <w:shd w:val="clear" w:color="auto" w:fill="auto"/>
                  <w:vAlign w:val="center"/>
                </w:tcPr>
                <w:p w14:paraId="0D3DED6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CN-A2-1425</w:t>
                  </w:r>
                </w:p>
              </w:tc>
              <w:tc>
                <w:tcPr>
                  <w:tcW w:w="1098" w:type="dxa"/>
                  <w:tcBorders>
                    <w:tl2br w:val="nil"/>
                    <w:tr2bl w:val="nil"/>
                  </w:tcBorders>
                  <w:shd w:val="clear" w:color="auto" w:fill="auto"/>
                  <w:vAlign w:val="center"/>
                </w:tcPr>
                <w:p w14:paraId="174C7FA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622" w:type="dxa"/>
                  <w:tcBorders>
                    <w:tl2br w:val="nil"/>
                    <w:tr2bl w:val="nil"/>
                  </w:tcBorders>
                  <w:shd w:val="clear" w:color="auto" w:fill="auto"/>
                  <w:vAlign w:val="center"/>
                </w:tcPr>
                <w:p w14:paraId="6926182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CN-A2-1425</w:t>
                  </w:r>
                </w:p>
              </w:tc>
              <w:tc>
                <w:tcPr>
                  <w:tcW w:w="1098" w:type="dxa"/>
                  <w:tcBorders>
                    <w:bottom w:val="single" w:color="auto" w:sz="4" w:space="0"/>
                    <w:tl2br w:val="nil"/>
                    <w:tr2bl w:val="nil"/>
                  </w:tcBorders>
                  <w:shd w:val="clear" w:color="auto" w:fill="auto"/>
                  <w:vAlign w:val="center"/>
                </w:tcPr>
                <w:p w14:paraId="340E7D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1" w:type="dxa"/>
                  <w:tcBorders>
                    <w:bottom w:val="single" w:color="auto" w:sz="4" w:space="0"/>
                    <w:tl2br w:val="nil"/>
                    <w:tr2bl w:val="nil"/>
                  </w:tcBorders>
                  <w:vAlign w:val="center"/>
                </w:tcPr>
                <w:p w14:paraId="09996611">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一期</w:t>
                  </w:r>
                </w:p>
              </w:tc>
            </w:tr>
            <w:tr w14:paraId="6B834F5E">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08" w:type="dxa"/>
                  <w:tcBorders>
                    <w:tl2br w:val="nil"/>
                    <w:tr2bl w:val="nil"/>
                  </w:tcBorders>
                  <w:shd w:val="clear" w:color="auto" w:fill="auto"/>
                  <w:vAlign w:val="center"/>
                </w:tcPr>
                <w:p w14:paraId="6E75F1EE">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w:t>
                  </w:r>
                </w:p>
              </w:tc>
              <w:tc>
                <w:tcPr>
                  <w:tcW w:w="1735" w:type="dxa"/>
                  <w:tcBorders>
                    <w:tl2br w:val="nil"/>
                    <w:tr2bl w:val="nil"/>
                  </w:tcBorders>
                  <w:shd w:val="clear" w:color="auto" w:fill="auto"/>
                  <w:vAlign w:val="center"/>
                </w:tcPr>
                <w:p w14:paraId="0E91906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分纸压痕机</w:t>
                  </w:r>
                </w:p>
              </w:tc>
              <w:tc>
                <w:tcPr>
                  <w:tcW w:w="1659" w:type="dxa"/>
                  <w:tcBorders>
                    <w:tl2br w:val="nil"/>
                    <w:tr2bl w:val="nil"/>
                  </w:tcBorders>
                  <w:shd w:val="clear" w:color="auto" w:fill="auto"/>
                  <w:vAlign w:val="center"/>
                </w:tcPr>
                <w:p w14:paraId="1303C5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l2br w:val="nil"/>
                    <w:tr2bl w:val="nil"/>
                  </w:tcBorders>
                  <w:shd w:val="clear" w:color="auto" w:fill="auto"/>
                  <w:vAlign w:val="center"/>
                </w:tcPr>
                <w:p w14:paraId="3DD4083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622" w:type="dxa"/>
                  <w:tcBorders>
                    <w:tl2br w:val="nil"/>
                    <w:tr2bl w:val="nil"/>
                  </w:tcBorders>
                  <w:shd w:val="clear" w:color="auto" w:fill="auto"/>
                  <w:vAlign w:val="center"/>
                </w:tcPr>
                <w:p w14:paraId="529CD7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op w:val="single" w:color="auto" w:sz="4" w:space="0"/>
                    <w:bottom w:val="single" w:color="auto" w:sz="4" w:space="0"/>
                    <w:tl2br w:val="nil"/>
                    <w:tr2bl w:val="nil"/>
                  </w:tcBorders>
                  <w:shd w:val="clear" w:color="auto" w:fill="auto"/>
                  <w:vAlign w:val="center"/>
                </w:tcPr>
                <w:p w14:paraId="72E6064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1" w:type="dxa"/>
                  <w:tcBorders>
                    <w:top w:val="single" w:color="auto" w:sz="4" w:space="0"/>
                    <w:bottom w:val="single" w:color="auto" w:sz="4" w:space="0"/>
                    <w:tl2br w:val="nil"/>
                    <w:tr2bl w:val="nil"/>
                  </w:tcBorders>
                  <w:vAlign w:val="center"/>
                </w:tcPr>
                <w:p w14:paraId="6FA26B02">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一期</w:t>
                  </w:r>
                </w:p>
              </w:tc>
            </w:tr>
            <w:tr w14:paraId="1963080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08" w:type="dxa"/>
                  <w:tcBorders>
                    <w:tl2br w:val="nil"/>
                    <w:tr2bl w:val="nil"/>
                  </w:tcBorders>
                  <w:shd w:val="clear" w:color="auto" w:fill="auto"/>
                  <w:vAlign w:val="center"/>
                </w:tcPr>
                <w:p w14:paraId="2C8AE26F">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3</w:t>
                  </w:r>
                </w:p>
              </w:tc>
              <w:tc>
                <w:tcPr>
                  <w:tcW w:w="1735" w:type="dxa"/>
                  <w:tcBorders>
                    <w:tl2br w:val="nil"/>
                    <w:tr2bl w:val="nil"/>
                  </w:tcBorders>
                  <w:shd w:val="clear" w:color="auto" w:fill="auto"/>
                  <w:vAlign w:val="center"/>
                </w:tcPr>
                <w:p w14:paraId="3FDC80D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切角开机</w:t>
                  </w:r>
                </w:p>
              </w:tc>
              <w:tc>
                <w:tcPr>
                  <w:tcW w:w="1659" w:type="dxa"/>
                  <w:tcBorders>
                    <w:tl2br w:val="nil"/>
                    <w:tr2bl w:val="nil"/>
                  </w:tcBorders>
                  <w:shd w:val="clear" w:color="auto" w:fill="auto"/>
                  <w:vAlign w:val="center"/>
                </w:tcPr>
                <w:p w14:paraId="5855417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l2br w:val="nil"/>
                    <w:tr2bl w:val="nil"/>
                  </w:tcBorders>
                  <w:shd w:val="clear" w:color="auto" w:fill="auto"/>
                  <w:vAlign w:val="center"/>
                </w:tcPr>
                <w:p w14:paraId="7CCBEB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622" w:type="dxa"/>
                  <w:tcBorders>
                    <w:tl2br w:val="nil"/>
                    <w:tr2bl w:val="nil"/>
                  </w:tcBorders>
                  <w:shd w:val="clear" w:color="auto" w:fill="auto"/>
                  <w:vAlign w:val="center"/>
                </w:tcPr>
                <w:p w14:paraId="3057309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op w:val="single" w:color="auto" w:sz="4" w:space="0"/>
                    <w:bottom w:val="single" w:color="auto" w:sz="4" w:space="0"/>
                    <w:tl2br w:val="nil"/>
                    <w:tr2bl w:val="nil"/>
                  </w:tcBorders>
                  <w:shd w:val="clear" w:color="auto" w:fill="auto"/>
                  <w:vAlign w:val="center"/>
                </w:tcPr>
                <w:p w14:paraId="112CFF9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1" w:type="dxa"/>
                  <w:tcBorders>
                    <w:top w:val="single" w:color="auto" w:sz="4" w:space="0"/>
                    <w:bottom w:val="single" w:color="auto" w:sz="4" w:space="0"/>
                    <w:tl2br w:val="nil"/>
                    <w:tr2bl w:val="nil"/>
                  </w:tcBorders>
                  <w:vAlign w:val="center"/>
                </w:tcPr>
                <w:p w14:paraId="1F60300D">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一期</w:t>
                  </w:r>
                </w:p>
              </w:tc>
            </w:tr>
            <w:tr w14:paraId="17D27F6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08" w:type="dxa"/>
                  <w:tcBorders>
                    <w:tl2br w:val="nil"/>
                    <w:tr2bl w:val="nil"/>
                  </w:tcBorders>
                  <w:shd w:val="clear" w:color="auto" w:fill="auto"/>
                  <w:vAlign w:val="center"/>
                </w:tcPr>
                <w:p w14:paraId="77EC17FF">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4</w:t>
                  </w:r>
                </w:p>
              </w:tc>
              <w:tc>
                <w:tcPr>
                  <w:tcW w:w="1735" w:type="dxa"/>
                  <w:tcBorders>
                    <w:tl2br w:val="nil"/>
                    <w:tr2bl w:val="nil"/>
                  </w:tcBorders>
                  <w:shd w:val="clear" w:color="auto" w:fill="auto"/>
                  <w:vAlign w:val="center"/>
                </w:tcPr>
                <w:p w14:paraId="7DB324B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钉箱机</w:t>
                  </w:r>
                </w:p>
              </w:tc>
              <w:tc>
                <w:tcPr>
                  <w:tcW w:w="1659" w:type="dxa"/>
                  <w:tcBorders>
                    <w:tl2br w:val="nil"/>
                    <w:tr2bl w:val="nil"/>
                  </w:tcBorders>
                  <w:shd w:val="clear" w:color="auto" w:fill="auto"/>
                  <w:vAlign w:val="center"/>
                </w:tcPr>
                <w:p w14:paraId="40C12BB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DXJ-1400</w:t>
                  </w:r>
                </w:p>
              </w:tc>
              <w:tc>
                <w:tcPr>
                  <w:tcW w:w="1098" w:type="dxa"/>
                  <w:tcBorders>
                    <w:tl2br w:val="nil"/>
                    <w:tr2bl w:val="nil"/>
                  </w:tcBorders>
                  <w:shd w:val="clear" w:color="auto" w:fill="auto"/>
                  <w:vAlign w:val="center"/>
                </w:tcPr>
                <w:p w14:paraId="129EED8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622" w:type="dxa"/>
                  <w:tcBorders>
                    <w:tl2br w:val="nil"/>
                    <w:tr2bl w:val="nil"/>
                  </w:tcBorders>
                  <w:shd w:val="clear" w:color="auto" w:fill="auto"/>
                  <w:vAlign w:val="center"/>
                </w:tcPr>
                <w:p w14:paraId="12BCC53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DXJ-1400</w:t>
                  </w:r>
                </w:p>
              </w:tc>
              <w:tc>
                <w:tcPr>
                  <w:tcW w:w="1098" w:type="dxa"/>
                  <w:tcBorders>
                    <w:top w:val="single" w:color="auto" w:sz="4" w:space="0"/>
                    <w:bottom w:val="single" w:color="auto" w:sz="4" w:space="0"/>
                    <w:tl2br w:val="nil"/>
                    <w:tr2bl w:val="nil"/>
                  </w:tcBorders>
                  <w:shd w:val="clear" w:color="auto" w:fill="auto"/>
                  <w:vAlign w:val="center"/>
                </w:tcPr>
                <w:p w14:paraId="0DBCD13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951" w:type="dxa"/>
                  <w:tcBorders>
                    <w:top w:val="single" w:color="auto" w:sz="4" w:space="0"/>
                    <w:bottom w:val="single" w:color="auto" w:sz="4" w:space="0"/>
                    <w:tl2br w:val="nil"/>
                    <w:tr2bl w:val="nil"/>
                  </w:tcBorders>
                  <w:vAlign w:val="center"/>
                </w:tcPr>
                <w:p w14:paraId="628FE8CC">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一期</w:t>
                  </w:r>
                </w:p>
              </w:tc>
            </w:tr>
            <w:tr w14:paraId="170B655D">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08" w:type="dxa"/>
                  <w:tcBorders>
                    <w:tl2br w:val="nil"/>
                    <w:tr2bl w:val="nil"/>
                  </w:tcBorders>
                  <w:shd w:val="clear" w:color="auto" w:fill="auto"/>
                  <w:vAlign w:val="center"/>
                </w:tcPr>
                <w:p w14:paraId="4DAEE9B1">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1735" w:type="dxa"/>
                  <w:tcBorders>
                    <w:tl2br w:val="nil"/>
                    <w:tr2bl w:val="nil"/>
                  </w:tcBorders>
                  <w:shd w:val="clear" w:color="auto" w:fill="auto"/>
                  <w:vAlign w:val="center"/>
                </w:tcPr>
                <w:p w14:paraId="27C7DB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打捆机</w:t>
                  </w:r>
                </w:p>
              </w:tc>
              <w:tc>
                <w:tcPr>
                  <w:tcW w:w="1659" w:type="dxa"/>
                  <w:tcBorders>
                    <w:tl2br w:val="nil"/>
                    <w:tr2bl w:val="nil"/>
                  </w:tcBorders>
                  <w:shd w:val="clear" w:color="auto" w:fill="auto"/>
                  <w:vAlign w:val="center"/>
                </w:tcPr>
                <w:p w14:paraId="1A1765B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l2br w:val="nil"/>
                    <w:tr2bl w:val="nil"/>
                  </w:tcBorders>
                  <w:shd w:val="clear" w:color="auto" w:fill="auto"/>
                  <w:vAlign w:val="center"/>
                </w:tcPr>
                <w:p w14:paraId="4C6DAFA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622" w:type="dxa"/>
                  <w:tcBorders>
                    <w:tl2br w:val="nil"/>
                    <w:tr2bl w:val="nil"/>
                  </w:tcBorders>
                  <w:shd w:val="clear" w:color="auto" w:fill="auto"/>
                  <w:vAlign w:val="center"/>
                </w:tcPr>
                <w:p w14:paraId="65F7F7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pt-BR"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op w:val="single" w:color="auto" w:sz="4" w:space="0"/>
                    <w:bottom w:val="single" w:color="auto" w:sz="4" w:space="0"/>
                    <w:tl2br w:val="nil"/>
                    <w:tr2bl w:val="nil"/>
                  </w:tcBorders>
                  <w:shd w:val="clear" w:color="auto" w:fill="auto"/>
                  <w:vAlign w:val="center"/>
                </w:tcPr>
                <w:p w14:paraId="16B954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1" w:type="dxa"/>
                  <w:tcBorders>
                    <w:top w:val="single" w:color="auto" w:sz="4" w:space="0"/>
                    <w:bottom w:val="single" w:color="auto" w:sz="4" w:space="0"/>
                    <w:tl2br w:val="nil"/>
                    <w:tr2bl w:val="nil"/>
                  </w:tcBorders>
                  <w:vAlign w:val="center"/>
                </w:tcPr>
                <w:p w14:paraId="718E4ED4">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一期</w:t>
                  </w:r>
                </w:p>
              </w:tc>
            </w:tr>
            <w:tr w14:paraId="51C10F7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57" w:type="dxa"/>
                  <w:bottom w:w="0" w:type="dxa"/>
                  <w:right w:w="57" w:type="dxa"/>
                </w:tblCellMar>
              </w:tblPrEx>
              <w:trPr>
                <w:trHeight w:val="369" w:hRule="atLeast"/>
                <w:jc w:val="center"/>
              </w:trPr>
              <w:tc>
                <w:tcPr>
                  <w:tcW w:w="608" w:type="dxa"/>
                  <w:tcBorders>
                    <w:tl2br w:val="nil"/>
                    <w:tr2bl w:val="nil"/>
                  </w:tcBorders>
                  <w:shd w:val="clear" w:color="auto" w:fill="auto"/>
                  <w:vAlign w:val="center"/>
                </w:tcPr>
                <w:p w14:paraId="0DA5F757">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6</w:t>
                  </w:r>
                </w:p>
              </w:tc>
              <w:tc>
                <w:tcPr>
                  <w:tcW w:w="1735" w:type="dxa"/>
                  <w:tcBorders>
                    <w:tl2br w:val="nil"/>
                    <w:tr2bl w:val="nil"/>
                  </w:tcBorders>
                  <w:shd w:val="clear" w:color="auto" w:fill="auto"/>
                  <w:vAlign w:val="center"/>
                </w:tcPr>
                <w:p w14:paraId="68996B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粘箱机</w:t>
                  </w:r>
                </w:p>
              </w:tc>
              <w:tc>
                <w:tcPr>
                  <w:tcW w:w="1659" w:type="dxa"/>
                  <w:tcBorders>
                    <w:tl2br w:val="nil"/>
                    <w:tr2bl w:val="nil"/>
                  </w:tcBorders>
                  <w:shd w:val="clear" w:color="auto" w:fill="auto"/>
                  <w:vAlign w:val="center"/>
                </w:tcPr>
                <w:p w14:paraId="18E0D6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l2br w:val="nil"/>
                    <w:tr2bl w:val="nil"/>
                  </w:tcBorders>
                  <w:shd w:val="clear" w:color="auto" w:fill="auto"/>
                  <w:vAlign w:val="center"/>
                </w:tcPr>
                <w:p w14:paraId="67DFA0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622" w:type="dxa"/>
                  <w:tcBorders>
                    <w:tl2br w:val="nil"/>
                    <w:tr2bl w:val="nil"/>
                  </w:tcBorders>
                  <w:shd w:val="clear" w:color="auto" w:fill="auto"/>
                  <w:vAlign w:val="center"/>
                </w:tcPr>
                <w:p w14:paraId="60C510D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w:t>
                  </w:r>
                </w:p>
              </w:tc>
              <w:tc>
                <w:tcPr>
                  <w:tcW w:w="1098" w:type="dxa"/>
                  <w:tcBorders>
                    <w:top w:val="single" w:color="auto" w:sz="4" w:space="0"/>
                    <w:tl2br w:val="nil"/>
                    <w:tr2bl w:val="nil"/>
                  </w:tcBorders>
                  <w:shd w:val="clear" w:color="auto" w:fill="auto"/>
                  <w:vAlign w:val="center"/>
                </w:tcPr>
                <w:p w14:paraId="2A5E3D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951" w:type="dxa"/>
                  <w:tcBorders>
                    <w:top w:val="single" w:color="auto" w:sz="4" w:space="0"/>
                    <w:tl2br w:val="nil"/>
                    <w:tr2bl w:val="nil"/>
                  </w:tcBorders>
                  <w:vAlign w:val="center"/>
                </w:tcPr>
                <w:p w14:paraId="47CC0E87">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一期</w:t>
                  </w:r>
                </w:p>
              </w:tc>
            </w:tr>
          </w:tbl>
          <w:p w14:paraId="2ADE343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6、</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原辅材料消耗</w:t>
            </w:r>
          </w:p>
          <w:p w14:paraId="577B079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200"/>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eastAsia="宋体"/>
                <w:color w:val="000000" w:themeColor="text1"/>
                <w:sz w:val="24"/>
                <w:szCs w:val="24"/>
                <w:highlight w:val="none"/>
                <w:lang w:val="en-US" w:eastAsia="zh-CN"/>
                <w14:textFill>
                  <w14:solidFill>
                    <w14:schemeClr w14:val="tx1"/>
                  </w14:solidFill>
                </w14:textFill>
              </w:rPr>
              <w:t>项目主要原辅材料及能源消耗情况见下表。</w:t>
            </w:r>
          </w:p>
          <w:p w14:paraId="65985A9A">
            <w:pPr>
              <w:pStyle w:val="22"/>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表</w:t>
            </w:r>
            <w:r>
              <w:rPr>
                <w:rFonts w:hint="eastAsia"/>
                <w:color w:val="000000" w:themeColor="text1"/>
                <w:highlight w:val="none"/>
                <w:lang w:val="en-US" w:eastAsia="zh-CN"/>
                <w14:textFill>
                  <w14:solidFill>
                    <w14:schemeClr w14:val="tx1"/>
                  </w14:solidFill>
                </w14:textFill>
              </w:rPr>
              <w:t>6</w:t>
            </w:r>
            <w:r>
              <w:rPr>
                <w:color w:val="000000" w:themeColor="text1"/>
                <w:highlight w:val="none"/>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 xml:space="preserve">   </w:t>
            </w:r>
            <w:r>
              <w:rPr>
                <w:color w:val="000000" w:themeColor="text1"/>
                <w:highlight w:val="none"/>
                <w14:textFill>
                  <w14:solidFill>
                    <w14:schemeClr w14:val="tx1"/>
                  </w14:solidFill>
                </w14:textFill>
              </w:rPr>
              <w:t xml:space="preserve"> 项目</w:t>
            </w:r>
            <w:r>
              <w:rPr>
                <w:rFonts w:hint="eastAsia"/>
                <w:color w:val="000000" w:themeColor="text1"/>
                <w:highlight w:val="none"/>
                <w:lang w:val="en-US" w:eastAsia="zh-CN"/>
                <w14:textFill>
                  <w14:solidFill>
                    <w14:schemeClr w14:val="tx1"/>
                  </w14:solidFill>
                </w14:textFill>
              </w:rPr>
              <w:t>主要原辅材料及能源消耗</w:t>
            </w:r>
            <w:r>
              <w:rPr>
                <w:color w:val="000000" w:themeColor="text1"/>
                <w:highlight w:val="none"/>
                <w14:textFill>
                  <w14:solidFill>
                    <w14:schemeClr w14:val="tx1"/>
                  </w14:solidFill>
                </w14:textFill>
              </w:rPr>
              <w:t>一览表</w:t>
            </w:r>
          </w:p>
          <w:tbl>
            <w:tblPr>
              <w:tblStyle w:val="16"/>
              <w:tblW w:w="4997"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89"/>
              <w:gridCol w:w="1879"/>
              <w:gridCol w:w="1975"/>
              <w:gridCol w:w="2203"/>
              <w:gridCol w:w="2020"/>
            </w:tblGrid>
            <w:tr w14:paraId="2D879F0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57FA2147">
                  <w:pPr>
                    <w:widowControl w:val="0"/>
                    <w:spacing w:after="0"/>
                    <w:jc w:val="center"/>
                    <w:rPr>
                      <w:rFonts w:hint="default"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序号</w:t>
                  </w:r>
                </w:p>
              </w:tc>
              <w:tc>
                <w:tcPr>
                  <w:tcW w:w="1071" w:type="pct"/>
                  <w:tcBorders>
                    <w:tl2br w:val="nil"/>
                    <w:tr2bl w:val="nil"/>
                  </w:tcBorders>
                  <w:noWrap w:val="0"/>
                  <w:vAlign w:val="center"/>
                </w:tcPr>
                <w:p w14:paraId="330771A7">
                  <w:pPr>
                    <w:widowControl w:val="0"/>
                    <w:spacing w:after="0"/>
                    <w:jc w:val="center"/>
                    <w:rPr>
                      <w:rFonts w:hint="eastAsia"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原辅材料</w:t>
                  </w:r>
                </w:p>
              </w:tc>
              <w:tc>
                <w:tcPr>
                  <w:tcW w:w="1126" w:type="pct"/>
                  <w:tcBorders>
                    <w:tl2br w:val="nil"/>
                    <w:tr2bl w:val="nil"/>
                  </w:tcBorders>
                  <w:noWrap w:val="0"/>
                  <w:vAlign w:val="center"/>
                </w:tcPr>
                <w:p w14:paraId="35B77EF1">
                  <w:pPr>
                    <w:widowControl w:val="0"/>
                    <w:spacing w:after="0"/>
                    <w:jc w:val="center"/>
                    <w:rPr>
                      <w:rFonts w:hint="default"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color w:val="000000" w:themeColor="text1"/>
                      <w:kern w:val="36"/>
                      <w:sz w:val="21"/>
                      <w:szCs w:val="21"/>
                      <w:highlight w:val="none"/>
                      <w14:textFill>
                        <w14:solidFill>
                          <w14:schemeClr w14:val="tx1"/>
                        </w14:solidFill>
                      </w14:textFill>
                    </w:rPr>
                    <w:t>环评批复用量</w:t>
                  </w:r>
                </w:p>
              </w:tc>
              <w:tc>
                <w:tcPr>
                  <w:tcW w:w="1256" w:type="pct"/>
                  <w:tcBorders>
                    <w:tl2br w:val="nil"/>
                    <w:tr2bl w:val="nil"/>
                  </w:tcBorders>
                  <w:noWrap w:val="0"/>
                  <w:vAlign w:val="center"/>
                </w:tcPr>
                <w:p w14:paraId="438E8B32">
                  <w:pPr>
                    <w:widowControl w:val="0"/>
                    <w:spacing w:after="0"/>
                    <w:jc w:val="center"/>
                    <w:rPr>
                      <w:rFonts w:hint="default"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实际</w:t>
                  </w: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一期</w:t>
                  </w:r>
                  <w:r>
                    <w:rPr>
                      <w:rFonts w:ascii="Times New Roman" w:hAnsi="Times New Roman" w:eastAsia="宋体"/>
                      <w:b/>
                      <w:color w:val="000000" w:themeColor="text1"/>
                      <w:sz w:val="21"/>
                      <w:szCs w:val="21"/>
                      <w:highlight w:val="none"/>
                      <w14:textFill>
                        <w14:solidFill>
                          <w14:schemeClr w14:val="tx1"/>
                        </w14:solidFill>
                      </w14:textFill>
                    </w:rPr>
                    <w:t>生产用量</w:t>
                  </w:r>
                </w:p>
              </w:tc>
              <w:tc>
                <w:tcPr>
                  <w:tcW w:w="1152" w:type="pct"/>
                  <w:tcBorders>
                    <w:tl2br w:val="nil"/>
                    <w:tr2bl w:val="nil"/>
                  </w:tcBorders>
                  <w:noWrap w:val="0"/>
                  <w:vAlign w:val="center"/>
                </w:tcPr>
                <w:p w14:paraId="014EDED3">
                  <w:pPr>
                    <w:widowControl w:val="0"/>
                    <w:spacing w:after="0"/>
                    <w:jc w:val="center"/>
                    <w:rPr>
                      <w:rFonts w:hint="default"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b/>
                      <w:color w:val="000000" w:themeColor="text1"/>
                      <w:sz w:val="21"/>
                      <w:szCs w:val="21"/>
                      <w:highlight w:val="none"/>
                      <w:lang w:val="en-US" w:eastAsia="zh-CN" w:bidi="ar-SA"/>
                      <w14:textFill>
                        <w14:solidFill>
                          <w14:schemeClr w14:val="tx1"/>
                        </w14:solidFill>
                      </w14:textFill>
                    </w:rPr>
                    <w:t>备注</w:t>
                  </w:r>
                </w:p>
              </w:tc>
            </w:tr>
            <w:tr w14:paraId="4605341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62DFB1C1">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w:t>
                  </w:r>
                </w:p>
              </w:tc>
              <w:tc>
                <w:tcPr>
                  <w:tcW w:w="1071" w:type="pct"/>
                  <w:tcBorders>
                    <w:tl2br w:val="nil"/>
                    <w:tr2bl w:val="nil"/>
                  </w:tcBorders>
                  <w:shd w:val="clear" w:color="auto" w:fill="auto"/>
                  <w:noWrap w:val="0"/>
                  <w:vAlign w:val="center"/>
                </w:tcPr>
                <w:p w14:paraId="421156AC">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纸板</w:t>
                  </w:r>
                </w:p>
              </w:tc>
              <w:tc>
                <w:tcPr>
                  <w:tcW w:w="1126" w:type="pct"/>
                  <w:tcBorders>
                    <w:tl2br w:val="nil"/>
                    <w:tr2bl w:val="nil"/>
                  </w:tcBorders>
                  <w:shd w:val="clear" w:color="auto" w:fill="auto"/>
                  <w:noWrap w:val="0"/>
                  <w:vAlign w:val="center"/>
                </w:tcPr>
                <w:p w14:paraId="12ADD9EE">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105万平方米/a</w:t>
                  </w:r>
                </w:p>
              </w:tc>
              <w:tc>
                <w:tcPr>
                  <w:tcW w:w="1256" w:type="pct"/>
                  <w:tcBorders>
                    <w:bottom w:val="single" w:color="auto" w:sz="4" w:space="0"/>
                    <w:tl2br w:val="nil"/>
                    <w:tr2bl w:val="nil"/>
                  </w:tcBorders>
                  <w:noWrap w:val="0"/>
                  <w:vAlign w:val="center"/>
                </w:tcPr>
                <w:p w14:paraId="395A8B09">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52.5万平方米/a</w:t>
                  </w:r>
                </w:p>
              </w:tc>
              <w:tc>
                <w:tcPr>
                  <w:tcW w:w="1152" w:type="pct"/>
                  <w:vMerge w:val="restart"/>
                  <w:tcBorders>
                    <w:tl2br w:val="nil"/>
                    <w:tr2bl w:val="nil"/>
                  </w:tcBorders>
                  <w:noWrap w:val="0"/>
                  <w:vAlign w:val="center"/>
                </w:tcPr>
                <w:p w14:paraId="17EFC348">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b w:val="0"/>
                      <w:bCs/>
                      <w:color w:val="000000" w:themeColor="text1"/>
                      <w:sz w:val="21"/>
                      <w:szCs w:val="21"/>
                      <w:highlight w:val="none"/>
                      <w:lang w:val="en-US" w:eastAsia="zh-CN"/>
                      <w14:textFill>
                        <w14:solidFill>
                          <w14:schemeClr w14:val="tx1"/>
                        </w14:solidFill>
                      </w14:textFill>
                    </w:rPr>
                    <w:t>一期项目原辅材料消耗折合满负荷后与环评一致</w:t>
                  </w:r>
                </w:p>
              </w:tc>
            </w:tr>
            <w:tr w14:paraId="400BD3A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tcBorders>
                    <w:tl2br w:val="nil"/>
                    <w:tr2bl w:val="nil"/>
                  </w:tcBorders>
                  <w:noWrap w:val="0"/>
                  <w:vAlign w:val="center"/>
                </w:tcPr>
                <w:p w14:paraId="2D1FEB81">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w:t>
                  </w:r>
                </w:p>
              </w:tc>
              <w:tc>
                <w:tcPr>
                  <w:tcW w:w="1071" w:type="pct"/>
                  <w:tcBorders>
                    <w:tl2br w:val="nil"/>
                    <w:tr2bl w:val="nil"/>
                  </w:tcBorders>
                  <w:shd w:val="clear" w:color="auto" w:fill="auto"/>
                  <w:noWrap w:val="0"/>
                  <w:vAlign w:val="center"/>
                </w:tcPr>
                <w:p w14:paraId="3C5E72AC">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水性油墨</w:t>
                  </w:r>
                </w:p>
              </w:tc>
              <w:tc>
                <w:tcPr>
                  <w:tcW w:w="1126" w:type="pct"/>
                  <w:tcBorders>
                    <w:tl2br w:val="nil"/>
                    <w:tr2bl w:val="nil"/>
                  </w:tcBorders>
                  <w:shd w:val="clear" w:color="auto" w:fill="auto"/>
                  <w:noWrap w:val="0"/>
                  <w:vAlign w:val="center"/>
                </w:tcPr>
                <w:p w14:paraId="099D6216">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0.2t/a</w:t>
                  </w:r>
                </w:p>
              </w:tc>
              <w:tc>
                <w:tcPr>
                  <w:tcW w:w="1256" w:type="pct"/>
                  <w:tcBorders>
                    <w:top w:val="single" w:color="auto" w:sz="4" w:space="0"/>
                    <w:tl2br w:val="nil"/>
                    <w:tr2bl w:val="nil"/>
                  </w:tcBorders>
                  <w:noWrap w:val="0"/>
                  <w:vAlign w:val="center"/>
                </w:tcPr>
                <w:p w14:paraId="0BC21B28">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0.1t/a</w:t>
                  </w:r>
                </w:p>
              </w:tc>
              <w:tc>
                <w:tcPr>
                  <w:tcW w:w="1152" w:type="pct"/>
                  <w:vMerge w:val="continue"/>
                  <w:tcBorders>
                    <w:tl2br w:val="nil"/>
                    <w:tr2bl w:val="nil"/>
                  </w:tcBorders>
                  <w:noWrap w:val="0"/>
                  <w:vAlign w:val="center"/>
                </w:tcPr>
                <w:p w14:paraId="3C55DAF9">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14:paraId="74D40346">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12469D37">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3</w:t>
                  </w:r>
                </w:p>
              </w:tc>
              <w:tc>
                <w:tcPr>
                  <w:tcW w:w="1071" w:type="pct"/>
                  <w:shd w:val="clear" w:color="auto" w:fill="auto"/>
                  <w:vAlign w:val="center"/>
                </w:tcPr>
                <w:p w14:paraId="13E05110">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淀粉胶</w:t>
                  </w:r>
                </w:p>
              </w:tc>
              <w:tc>
                <w:tcPr>
                  <w:tcW w:w="0" w:type="auto"/>
                  <w:shd w:val="clear" w:color="auto" w:fill="auto"/>
                  <w:vAlign w:val="center"/>
                </w:tcPr>
                <w:p w14:paraId="41E671BE">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0.04t/a</w:t>
                  </w:r>
                </w:p>
              </w:tc>
              <w:tc>
                <w:tcPr>
                  <w:tcW w:w="1256" w:type="pct"/>
                  <w:tcBorders>
                    <w:bottom w:val="single" w:color="auto" w:sz="4" w:space="0"/>
                  </w:tcBorders>
                  <w:vAlign w:val="center"/>
                </w:tcPr>
                <w:p w14:paraId="12EDFF24">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0.02t/a</w:t>
                  </w:r>
                </w:p>
              </w:tc>
              <w:tc>
                <w:tcPr>
                  <w:tcW w:w="1152" w:type="pct"/>
                  <w:vMerge w:val="continue"/>
                  <w:vAlign w:val="center"/>
                </w:tcPr>
                <w:p w14:paraId="057FA50E">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14:paraId="7B85DDE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7539126D">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4</w:t>
                  </w:r>
                </w:p>
              </w:tc>
              <w:tc>
                <w:tcPr>
                  <w:tcW w:w="1071" w:type="pct"/>
                  <w:shd w:val="clear" w:color="auto" w:fill="auto"/>
                  <w:vAlign w:val="center"/>
                </w:tcPr>
                <w:p w14:paraId="11E39680">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结束带</w:t>
                  </w:r>
                </w:p>
              </w:tc>
              <w:tc>
                <w:tcPr>
                  <w:tcW w:w="1126" w:type="pct"/>
                  <w:shd w:val="clear" w:color="auto" w:fill="auto"/>
                  <w:vAlign w:val="center"/>
                </w:tcPr>
                <w:p w14:paraId="13BD7A30">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0.2t/a</w:t>
                  </w:r>
                </w:p>
              </w:tc>
              <w:tc>
                <w:tcPr>
                  <w:tcW w:w="1256" w:type="pct"/>
                  <w:tcBorders>
                    <w:top w:val="single" w:color="auto" w:sz="4" w:space="0"/>
                    <w:bottom w:val="single" w:color="auto" w:sz="4" w:space="0"/>
                  </w:tcBorders>
                  <w:vAlign w:val="center"/>
                </w:tcPr>
                <w:p w14:paraId="06F78C23">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0.1t/a</w:t>
                  </w:r>
                </w:p>
              </w:tc>
              <w:tc>
                <w:tcPr>
                  <w:tcW w:w="1152" w:type="pct"/>
                  <w:vMerge w:val="continue"/>
                  <w:vAlign w:val="center"/>
                </w:tcPr>
                <w:p w14:paraId="57E4190A">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14:paraId="0F709FE8">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09165E7F">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w:t>
                  </w:r>
                </w:p>
              </w:tc>
              <w:tc>
                <w:tcPr>
                  <w:tcW w:w="1071" w:type="pct"/>
                  <w:shd w:val="clear" w:color="auto" w:fill="auto"/>
                  <w:vAlign w:val="center"/>
                </w:tcPr>
                <w:p w14:paraId="42C0663D">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电</w:t>
                  </w:r>
                </w:p>
              </w:tc>
              <w:tc>
                <w:tcPr>
                  <w:tcW w:w="1126" w:type="pct"/>
                  <w:shd w:val="clear" w:color="auto" w:fill="auto"/>
                  <w:vAlign w:val="center"/>
                </w:tcPr>
                <w:p w14:paraId="36046506">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550万kw·h</w:t>
                  </w:r>
                </w:p>
              </w:tc>
              <w:tc>
                <w:tcPr>
                  <w:tcW w:w="1256" w:type="pct"/>
                  <w:tcBorders>
                    <w:top w:val="single" w:color="auto" w:sz="4" w:space="0"/>
                  </w:tcBorders>
                  <w:vAlign w:val="center"/>
                </w:tcPr>
                <w:p w14:paraId="2BC7F819">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275万kw·h</w:t>
                  </w:r>
                </w:p>
              </w:tc>
              <w:tc>
                <w:tcPr>
                  <w:tcW w:w="1152" w:type="pct"/>
                  <w:vMerge w:val="continue"/>
                  <w:vAlign w:val="center"/>
                </w:tcPr>
                <w:p w14:paraId="3964AF92">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r w14:paraId="74711EF3">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2" w:type="pct"/>
                  <w:vAlign w:val="center"/>
                </w:tcPr>
                <w:p w14:paraId="3F832E26">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6</w:t>
                  </w:r>
                </w:p>
              </w:tc>
              <w:tc>
                <w:tcPr>
                  <w:tcW w:w="1071" w:type="pct"/>
                  <w:shd w:val="clear" w:color="auto" w:fill="auto"/>
                  <w:vAlign w:val="center"/>
                </w:tcPr>
                <w:p w14:paraId="26AB6C56">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水</w:t>
                  </w:r>
                </w:p>
              </w:tc>
              <w:tc>
                <w:tcPr>
                  <w:tcW w:w="1126" w:type="pct"/>
                  <w:shd w:val="clear" w:color="auto" w:fill="auto"/>
                  <w:vAlign w:val="center"/>
                </w:tcPr>
                <w:p w14:paraId="66153A77">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72m</w:t>
                  </w:r>
                  <w:r>
                    <w:rPr>
                      <w:rFonts w:hint="eastAsia"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/a</w:t>
                  </w:r>
                </w:p>
              </w:tc>
              <w:tc>
                <w:tcPr>
                  <w:tcW w:w="1256" w:type="pct"/>
                  <w:vAlign w:val="center"/>
                </w:tcPr>
                <w:p w14:paraId="4D092B4F">
                  <w:pPr>
                    <w:spacing w:after="0"/>
                    <w:jc w:val="cente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36m</w:t>
                  </w:r>
                  <w:r>
                    <w:rPr>
                      <w:rFonts w:hint="eastAsia" w:ascii="Times New Roman" w:hAnsi="Times New Roman" w:eastAsia="宋体" w:cs="Times New Roman"/>
                      <w:color w:val="000000" w:themeColor="text1"/>
                      <w:kern w:val="2"/>
                      <w:sz w:val="21"/>
                      <w:szCs w:val="24"/>
                      <w:vertAlign w:val="superscript"/>
                      <w:lang w:val="en-US" w:eastAsia="zh-CN" w:bidi="ar-SA"/>
                      <w14:textFill>
                        <w14:solidFill>
                          <w14:schemeClr w14:val="tx1"/>
                        </w14:solidFill>
                      </w14:textFill>
                    </w:rPr>
                    <w:t>3</w:t>
                  </w:r>
                  <w:r>
                    <w:rPr>
                      <w:rFonts w:hint="eastAsia" w:ascii="Times New Roman" w:hAnsi="Times New Roman" w:eastAsia="宋体" w:cs="Times New Roman"/>
                      <w:color w:val="000000" w:themeColor="text1"/>
                      <w:kern w:val="2"/>
                      <w:sz w:val="21"/>
                      <w:szCs w:val="24"/>
                      <w:lang w:val="en-US" w:eastAsia="zh-CN" w:bidi="ar-SA"/>
                      <w14:textFill>
                        <w14:solidFill>
                          <w14:schemeClr w14:val="tx1"/>
                        </w14:solidFill>
                      </w14:textFill>
                    </w:rPr>
                    <w:t>/a</w:t>
                  </w:r>
                </w:p>
              </w:tc>
              <w:tc>
                <w:tcPr>
                  <w:tcW w:w="1152" w:type="pct"/>
                  <w:vMerge w:val="continue"/>
                  <w:vAlign w:val="center"/>
                </w:tcPr>
                <w:p w14:paraId="1F4981AD">
                  <w:pPr>
                    <w:spacing w:after="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p>
              </w:tc>
            </w:tr>
          </w:tbl>
          <w:p w14:paraId="32A0C132">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
                <w14:textFill>
                  <w14:solidFill>
                    <w14:schemeClr w14:val="tx1"/>
                  </w14:solidFill>
                </w14:textFill>
              </w:rPr>
              <w:t>本项目一期验收期间原辅材料消耗与环评批复一致。</w:t>
            </w:r>
          </w:p>
          <w:p w14:paraId="25E59CB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p w14:paraId="26A6D8D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p w14:paraId="5B1C3AE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p w14:paraId="09CDDFEB">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p w14:paraId="275D346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p w14:paraId="1571189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p w14:paraId="1FD28F33">
            <w:pPr>
              <w:rPr>
                <w:rFonts w:hint="eastAsia"/>
                <w:color w:val="000000" w:themeColor="text1"/>
                <w:highlight w:val="yellow"/>
                <w:lang w:eastAsia="zh-CN"/>
                <w14:textFill>
                  <w14:solidFill>
                    <w14:schemeClr w14:val="tx1"/>
                  </w14:solidFill>
                </w14:textFill>
              </w:rPr>
            </w:pPr>
          </w:p>
          <w:p w14:paraId="6C78C044">
            <w:pPr>
              <w:pStyle w:val="15"/>
              <w:ind w:left="0" w:leftChars="0" w:firstLine="0" w:firstLineChars="0"/>
              <w:rPr>
                <w:rFonts w:hint="eastAsia"/>
                <w:color w:val="000000" w:themeColor="text1"/>
                <w:highlight w:val="yellow"/>
                <w:lang w:eastAsia="zh-CN"/>
                <w14:textFill>
                  <w14:solidFill>
                    <w14:schemeClr w14:val="tx1"/>
                  </w14:solidFill>
                </w14:textFill>
              </w:rPr>
            </w:pPr>
          </w:p>
          <w:p w14:paraId="33C0EACA">
            <w:pPr>
              <w:rPr>
                <w:rFonts w:hint="eastAsia"/>
                <w:color w:val="000000" w:themeColor="text1"/>
                <w:highlight w:val="yellow"/>
                <w:lang w:eastAsia="zh-CN"/>
                <w14:textFill>
                  <w14:solidFill>
                    <w14:schemeClr w14:val="tx1"/>
                  </w14:solidFill>
                </w14:textFill>
              </w:rPr>
            </w:pPr>
          </w:p>
          <w:p w14:paraId="1F84DF9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eastAsia"/>
                <w:color w:val="000000" w:themeColor="text1"/>
                <w:highlight w:val="yellow"/>
                <w:lang w:eastAsia="zh-CN"/>
                <w14:textFill>
                  <w14:solidFill>
                    <w14:schemeClr w14:val="tx1"/>
                  </w14:solidFill>
                </w14:textFill>
              </w:rPr>
            </w:pPr>
          </w:p>
        </w:tc>
      </w:tr>
    </w:tbl>
    <w:p w14:paraId="1C10A96F">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6"/>
        <w:tblW w:w="89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987"/>
      </w:tblGrid>
      <w:tr w14:paraId="3C097A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828" w:hRule="atLeast"/>
          <w:jc w:val="center"/>
        </w:trPr>
        <w:tc>
          <w:tcPr>
            <w:tcW w:w="8987" w:type="dxa"/>
            <w:tcBorders>
              <w:top w:val="single" w:color="auto" w:sz="4" w:space="0"/>
              <w:left w:val="single" w:color="auto" w:sz="4" w:space="0"/>
              <w:bottom w:val="single" w:color="auto" w:sz="4" w:space="0"/>
              <w:right w:val="single" w:color="auto" w:sz="4" w:space="0"/>
            </w:tcBorders>
            <w:noWrap w:val="0"/>
            <w:vAlign w:val="top"/>
          </w:tcPr>
          <w:p w14:paraId="07514A58">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default" w:ascii="Times New Roman" w:hAnsi="Times New Roman" w:eastAsia="宋体" w:cs="Times New Roman"/>
                <w:b/>
                <w:bCs/>
                <w:color w:val="000000"/>
                <w:sz w:val="24"/>
                <w:szCs w:val="24"/>
                <w:highlight w:val="none"/>
              </w:rPr>
            </w:pPr>
            <w:r>
              <w:rPr>
                <w:rFonts w:hint="default" w:ascii="Times New Roman" w:hAnsi="Times New Roman" w:eastAsia="宋体" w:cs="Times New Roman"/>
                <w:b/>
                <w:bCs/>
                <w:color w:val="000000"/>
                <w:sz w:val="24"/>
                <w:szCs w:val="24"/>
                <w:highlight w:val="none"/>
              </w:rPr>
              <w:t>主要工艺流程及</w:t>
            </w:r>
            <w:r>
              <w:rPr>
                <w:rFonts w:hint="eastAsia" w:ascii="Times New Roman" w:hAnsi="Times New Roman" w:eastAsia="宋体" w:cs="Times New Roman"/>
                <w:b/>
                <w:bCs/>
                <w:color w:val="000000"/>
                <w:sz w:val="24"/>
                <w:szCs w:val="24"/>
                <w:highlight w:val="none"/>
                <w:lang w:val="en-US" w:eastAsia="zh-CN"/>
              </w:rPr>
              <w:t>产污</w:t>
            </w:r>
            <w:r>
              <w:rPr>
                <w:rFonts w:hint="default" w:ascii="Times New Roman" w:hAnsi="Times New Roman" w:eastAsia="宋体" w:cs="Times New Roman"/>
                <w:b/>
                <w:bCs/>
                <w:color w:val="000000"/>
                <w:sz w:val="24"/>
                <w:szCs w:val="24"/>
                <w:highlight w:val="none"/>
              </w:rPr>
              <w:t>环节</w:t>
            </w:r>
          </w:p>
          <w:p w14:paraId="6119C9E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本次验收项目主要产品为纸箱，实际生产工艺流程与环评及批复一致。</w:t>
            </w:r>
          </w:p>
          <w:p w14:paraId="747BC2F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1、</w:t>
            </w:r>
            <w:r>
              <w:rPr>
                <w:rFonts w:hint="eastAsia" w:ascii="Times New Roman" w:hAnsi="Times New Roman" w:eastAsia="宋体" w:cs="Times New Roman"/>
                <w:b/>
                <w:bCs/>
                <w:color w:val="000000"/>
                <w:sz w:val="24"/>
                <w:szCs w:val="24"/>
                <w:highlight w:val="none"/>
                <w:lang w:val="en-US" w:eastAsia="zh-CN"/>
              </w:rPr>
              <w:t>生产工艺流程</w:t>
            </w:r>
          </w:p>
          <w:p w14:paraId="041B47E7">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40" w:firstLineChars="200"/>
              <w:jc w:val="center"/>
              <w:textAlignment w:val="auto"/>
              <w:rPr>
                <w:rFonts w:hint="eastAsia" w:ascii="Times New Roman" w:hAnsi="Times New Roman" w:eastAsia="宋体" w:cs="Times New Roman"/>
                <w:b/>
                <w:bCs/>
                <w:sz w:val="24"/>
                <w:szCs w:val="24"/>
                <w:highlight w:val="none"/>
                <w:lang w:val="en-US" w:eastAsia="zh-CN" w:bidi="ar"/>
              </w:rPr>
            </w:pPr>
            <w:r>
              <w:drawing>
                <wp:anchor distT="0" distB="0" distL="114300" distR="114300" simplePos="0" relativeHeight="251661312" behindDoc="0" locked="0" layoutInCell="1" allowOverlap="1">
                  <wp:simplePos x="0" y="0"/>
                  <wp:positionH relativeFrom="column">
                    <wp:posOffset>-43815</wp:posOffset>
                  </wp:positionH>
                  <wp:positionV relativeFrom="paragraph">
                    <wp:posOffset>152400</wp:posOffset>
                  </wp:positionV>
                  <wp:extent cx="5664835" cy="2004060"/>
                  <wp:effectExtent l="0" t="0" r="12065" b="15240"/>
                  <wp:wrapSquare wrapText="bothSides"/>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9"/>
                          <a:stretch>
                            <a:fillRect/>
                          </a:stretch>
                        </pic:blipFill>
                        <pic:spPr>
                          <a:xfrm>
                            <a:off x="0" y="0"/>
                            <a:ext cx="5664835" cy="2004060"/>
                          </a:xfrm>
                          <a:prstGeom prst="rect">
                            <a:avLst/>
                          </a:prstGeom>
                          <a:noFill/>
                          <a:ln>
                            <a:noFill/>
                          </a:ln>
                        </pic:spPr>
                      </pic:pic>
                    </a:graphicData>
                  </a:graphic>
                </wp:anchor>
              </w:drawing>
            </w:r>
            <w:r>
              <w:rPr>
                <w:rFonts w:hint="eastAsia" w:ascii="Times New Roman" w:hAnsi="Times New Roman" w:eastAsia="宋体" w:cs="Times New Roman"/>
                <w:b/>
                <w:bCs/>
                <w:sz w:val="24"/>
                <w:szCs w:val="24"/>
                <w:highlight w:val="none"/>
                <w:lang w:val="en-US" w:eastAsia="zh-CN" w:bidi="ar"/>
              </w:rPr>
              <w:t>图2  生产工艺及产污工序</w:t>
            </w:r>
          </w:p>
          <w:p w14:paraId="1D35762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生产工艺流程详细说明如下：</w:t>
            </w:r>
          </w:p>
          <w:p w14:paraId="3D493A7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（1）分割：通过分纸压痕机将外购纸板裁切成所需的形状大小。该设备运行过程中会产生噪声和废边角料。</w:t>
            </w:r>
          </w:p>
          <w:p w14:paraId="07DB7B20">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（2）印刷：三色水墨印刷机可同时进行印刷、开槽和模切工序。通过三色水墨印刷机和水性油墨将所需的文字或图案通过三色水墨印刷机转印到纸板上。印刷过程中会产生废气，设备运行会产生噪声。</w:t>
            </w:r>
          </w:p>
          <w:p w14:paraId="5DC95A2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（3）开槽：通过三色水墨印刷机在纸板表面沿设计好的路径取出多余纤维形成一道槽线，目的是使纸板沿槽线折叠成立体楞角，设备运行会产生噪声和废边角料。</w:t>
            </w:r>
          </w:p>
          <w:p w14:paraId="1ABC3F3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（4）模切：通过三色水墨印刷机将平面印刷过的纸板切割成所需形状，设备运行会产生噪声和废边角料。</w:t>
            </w:r>
          </w:p>
          <w:p w14:paraId="01E45E9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（5）切角：使用切角开机对纸箱进行 45 度斜边或多边形切割，设备运行会产生噪音和废边角料。</w:t>
            </w:r>
          </w:p>
          <w:p w14:paraId="493BBD2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（6）粘合：使用胶粘剂将纸箱进行粘合，粘合后即为成品纸箱。</w:t>
            </w:r>
          </w:p>
          <w:p w14:paraId="7B68BA7E">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（7）装订：通过钉箱机将纸箱进行封箱。</w:t>
            </w:r>
          </w:p>
          <w:p w14:paraId="2617951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（8）打捆：通过打捆机将装订好的纸箱进行捆绑，该过程会产生废结束带。</w:t>
            </w:r>
          </w:p>
          <w:p w14:paraId="0A3E820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sz w:val="24"/>
                <w:szCs w:val="24"/>
                <w:highlight w:val="none"/>
                <w:lang w:val="en-US" w:eastAsia="zh-CN"/>
              </w:rPr>
            </w:pPr>
          </w:p>
          <w:p w14:paraId="45F58A46">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sz w:val="24"/>
                <w:szCs w:val="24"/>
                <w:highlight w:val="none"/>
                <w:lang w:val="en-US" w:eastAsia="zh-CN"/>
              </w:rPr>
            </w:pPr>
          </w:p>
          <w:p w14:paraId="6194890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sz w:val="24"/>
                <w:szCs w:val="24"/>
                <w:highlight w:val="none"/>
                <w:lang w:val="en-US" w:eastAsia="zh-CN"/>
              </w:rPr>
            </w:pPr>
          </w:p>
          <w:p w14:paraId="4E556B6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sz w:val="24"/>
                <w:szCs w:val="24"/>
                <w:highlight w:val="none"/>
                <w:lang w:val="en-US" w:eastAsia="zh-CN"/>
              </w:rPr>
              <w:t>2、</w:t>
            </w:r>
            <w:r>
              <w:rPr>
                <w:rFonts w:hint="eastAsia" w:ascii="Times New Roman" w:hAnsi="Times New Roman" w:eastAsia="宋体" w:cs="Times New Roman"/>
                <w:b/>
                <w:bCs/>
                <w:color w:val="000000"/>
                <w:sz w:val="24"/>
                <w:szCs w:val="24"/>
                <w:highlight w:val="none"/>
                <w:lang w:val="en-US" w:eastAsia="zh-CN"/>
              </w:rPr>
              <w:t>产污环节</w:t>
            </w:r>
          </w:p>
          <w:p w14:paraId="3D825F8A">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default" w:ascii="Times New Roman" w:hAnsi="Times New Roman" w:eastAsia="宋体" w:cs="Times New Roman"/>
                <w:sz w:val="24"/>
                <w:szCs w:val="24"/>
                <w:highlight w:val="none"/>
                <w:lang w:val="en-US" w:eastAsia="zh-CN" w:bidi="ar"/>
              </w:rPr>
              <w:t>本</w:t>
            </w:r>
            <w:r>
              <w:rPr>
                <w:rFonts w:hint="eastAsia" w:ascii="Times New Roman" w:hAnsi="Times New Roman" w:eastAsia="宋体" w:cs="Times New Roman"/>
                <w:sz w:val="24"/>
                <w:szCs w:val="24"/>
                <w:highlight w:val="none"/>
                <w:lang w:val="en-US" w:eastAsia="zh-CN" w:bidi="ar"/>
              </w:rPr>
              <w:t>次验收</w:t>
            </w:r>
            <w:r>
              <w:rPr>
                <w:rFonts w:hint="default" w:ascii="Times New Roman" w:hAnsi="Times New Roman" w:eastAsia="宋体" w:cs="Times New Roman"/>
                <w:sz w:val="24"/>
                <w:szCs w:val="24"/>
                <w:highlight w:val="none"/>
                <w:lang w:val="en-US" w:eastAsia="zh-CN" w:bidi="ar"/>
              </w:rPr>
              <w:t>项目产污环节见下</w:t>
            </w:r>
            <w:r>
              <w:rPr>
                <w:rFonts w:hint="eastAsia" w:ascii="Times New Roman" w:hAnsi="Times New Roman" w:eastAsia="宋体" w:cs="Times New Roman"/>
                <w:sz w:val="24"/>
                <w:szCs w:val="24"/>
                <w:highlight w:val="none"/>
                <w:lang w:val="en-US" w:eastAsia="zh-CN" w:bidi="ar"/>
              </w:rPr>
              <w:t>表</w:t>
            </w:r>
            <w:r>
              <w:rPr>
                <w:rFonts w:hint="default" w:ascii="Times New Roman" w:hAnsi="Times New Roman" w:eastAsia="宋体" w:cs="Times New Roman"/>
                <w:sz w:val="24"/>
                <w:szCs w:val="24"/>
                <w:highlight w:val="none"/>
                <w:lang w:val="en-US" w:eastAsia="zh-CN" w:bidi="ar"/>
              </w:rPr>
              <w:t>。</w:t>
            </w:r>
          </w:p>
          <w:p w14:paraId="2CE4BEEA">
            <w:pPr>
              <w:pStyle w:val="22"/>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w:t>
            </w:r>
            <w:r>
              <w:rPr>
                <w:rFonts w:hint="eastAsia" w:cs="宋体"/>
                <w:highlight w:val="none"/>
                <w:lang w:val="en-US" w:eastAsia="zh-CN"/>
              </w:rPr>
              <w:t>7</w:t>
            </w:r>
            <w:r>
              <w:rPr>
                <w:rFonts w:ascii="Times New Roman" w:hAnsi="Times New Roman" w:cs="宋体"/>
                <w:highlight w:val="none"/>
              </w:rPr>
              <w:t xml:space="preserve">                 本项目产污环节一览表</w:t>
            </w:r>
          </w:p>
          <w:tbl>
            <w:tblPr>
              <w:tblStyle w:val="1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540"/>
              <w:gridCol w:w="542"/>
              <w:gridCol w:w="2345"/>
              <w:gridCol w:w="1722"/>
              <w:gridCol w:w="1190"/>
              <w:gridCol w:w="1213"/>
              <w:gridCol w:w="1214"/>
            </w:tblGrid>
            <w:tr w14:paraId="68B73A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Align w:val="center"/>
                </w:tcPr>
                <w:p w14:paraId="5A97638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污染因素</w:t>
                  </w:r>
                </w:p>
              </w:tc>
              <w:tc>
                <w:tcPr>
                  <w:tcW w:w="2345" w:type="dxa"/>
                  <w:vAlign w:val="center"/>
                </w:tcPr>
                <w:p w14:paraId="7CD1F57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产污环节</w:t>
                  </w:r>
                </w:p>
              </w:tc>
              <w:tc>
                <w:tcPr>
                  <w:tcW w:w="1722" w:type="dxa"/>
                  <w:vAlign w:val="center"/>
                </w:tcPr>
                <w:p w14:paraId="1DC3357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污染物</w:t>
                  </w:r>
                </w:p>
              </w:tc>
              <w:tc>
                <w:tcPr>
                  <w:tcW w:w="3617" w:type="dxa"/>
                  <w:gridSpan w:val="3"/>
                  <w:vAlign w:val="center"/>
                </w:tcPr>
                <w:p w14:paraId="64E60E1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bCs w:val="0"/>
                      <w:color w:val="000000" w:themeColor="text1"/>
                      <w:sz w:val="21"/>
                      <w:szCs w:val="21"/>
                      <w14:textFill>
                        <w14:solidFill>
                          <w14:schemeClr w14:val="tx1"/>
                        </w14:solidFill>
                      </w14:textFill>
                    </w:rPr>
                  </w:pPr>
                  <w:r>
                    <w:rPr>
                      <w:rFonts w:hint="default" w:ascii="Times New Roman" w:hAnsi="Times New Roman" w:eastAsia="宋体" w:cs="Times New Roman"/>
                      <w:b/>
                      <w:bCs w:val="0"/>
                      <w:color w:val="000000" w:themeColor="text1"/>
                      <w:sz w:val="21"/>
                      <w:szCs w:val="21"/>
                      <w14:textFill>
                        <w14:solidFill>
                          <w14:schemeClr w14:val="tx1"/>
                        </w14:solidFill>
                      </w14:textFill>
                    </w:rPr>
                    <w:t>防治措施</w:t>
                  </w:r>
                </w:p>
              </w:tc>
            </w:tr>
            <w:tr w14:paraId="2E51482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Align w:val="center"/>
                </w:tcPr>
                <w:p w14:paraId="5842CEC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w:t>
                  </w:r>
                </w:p>
              </w:tc>
              <w:tc>
                <w:tcPr>
                  <w:tcW w:w="2345" w:type="dxa"/>
                  <w:vAlign w:val="center"/>
                </w:tcPr>
                <w:p w14:paraId="16031869">
                  <w:pPr>
                    <w:pStyle w:val="23"/>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生活污水</w:t>
                  </w:r>
                </w:p>
              </w:tc>
              <w:tc>
                <w:tcPr>
                  <w:tcW w:w="1722" w:type="dxa"/>
                  <w:vAlign w:val="center"/>
                </w:tcPr>
                <w:p w14:paraId="0FCC3A81">
                  <w:pPr>
                    <w:pStyle w:val="23"/>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COD、SS、NH</w:t>
                  </w:r>
                  <w:r>
                    <w:rPr>
                      <w:rFonts w:hint="default" w:ascii="Times New Roman" w:hAnsi="Times New Roman" w:eastAsia="宋体" w:cs="Times New Roman"/>
                      <w:b w:val="0"/>
                      <w:bCs/>
                      <w:color w:val="000000" w:themeColor="text1"/>
                      <w:sz w:val="21"/>
                      <w:szCs w:val="21"/>
                      <w:vertAlign w:val="subscript"/>
                      <w14:textFill>
                        <w14:solidFill>
                          <w14:schemeClr w14:val="tx1"/>
                        </w14:solidFill>
                      </w14:textFill>
                    </w:rPr>
                    <w:t>3</w:t>
                  </w:r>
                  <w:r>
                    <w:rPr>
                      <w:rFonts w:hint="default" w:ascii="Times New Roman" w:hAnsi="Times New Roman" w:eastAsia="宋体" w:cs="Times New Roman"/>
                      <w:b w:val="0"/>
                      <w:bCs/>
                      <w:color w:val="000000" w:themeColor="text1"/>
                      <w:sz w:val="21"/>
                      <w:szCs w:val="21"/>
                      <w14:textFill>
                        <w14:solidFill>
                          <w14:schemeClr w14:val="tx1"/>
                        </w14:solidFill>
                      </w14:textFill>
                    </w:rPr>
                    <w:t>-N、TP、TN</w:t>
                  </w:r>
                </w:p>
              </w:tc>
              <w:tc>
                <w:tcPr>
                  <w:tcW w:w="3617" w:type="dxa"/>
                  <w:gridSpan w:val="3"/>
                  <w:vAlign w:val="center"/>
                </w:tcPr>
                <w:p w14:paraId="28ED2FD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经化粪池处理后定时清运</w:t>
                  </w:r>
                </w:p>
              </w:tc>
            </w:tr>
            <w:tr w14:paraId="3674C18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82" w:type="dxa"/>
                  <w:gridSpan w:val="2"/>
                  <w:vAlign w:val="center"/>
                </w:tcPr>
                <w:p w14:paraId="24E91C6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w:t>
                  </w:r>
                </w:p>
              </w:tc>
              <w:tc>
                <w:tcPr>
                  <w:tcW w:w="2345" w:type="dxa"/>
                  <w:vAlign w:val="center"/>
                </w:tcPr>
                <w:p w14:paraId="1DF40845">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印刷</w:t>
                  </w:r>
                </w:p>
              </w:tc>
              <w:tc>
                <w:tcPr>
                  <w:tcW w:w="1722" w:type="dxa"/>
                  <w:vAlign w:val="center"/>
                </w:tcPr>
                <w:p w14:paraId="35EDF8E9">
                  <w:pPr>
                    <w:pStyle w:val="23"/>
                    <w:keepNext w:val="0"/>
                    <w:keepLines w:val="0"/>
                    <w:pageBreakBefore w:val="0"/>
                    <w:kinsoku/>
                    <w:wordWrap/>
                    <w:overflowPunct/>
                    <w:topLinePunct w:val="0"/>
                    <w:autoSpaceDE/>
                    <w:autoSpaceDN/>
                    <w:bidi w:val="0"/>
                    <w:adjustRightInd w:val="0"/>
                    <w:snapToGrid w:val="0"/>
                    <w:spacing w:after="0"/>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非甲烷总烃</w:t>
                  </w:r>
                </w:p>
              </w:tc>
              <w:tc>
                <w:tcPr>
                  <w:tcW w:w="1190" w:type="dxa"/>
                  <w:vAlign w:val="center"/>
                </w:tcPr>
                <w:p w14:paraId="0572E52E">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color w:val="000000" w:themeColor="text1"/>
                      <w:sz w:val="21"/>
                      <w:szCs w:val="21"/>
                      <w:lang w:val="en-US"/>
                      <w14:textFill>
                        <w14:solidFill>
                          <w14:schemeClr w14:val="tx1"/>
                        </w14:solidFill>
                      </w14:textFill>
                    </w:rPr>
                  </w:pPr>
                  <w:r>
                    <w:rPr>
                      <w:rFonts w:hint="eastAsia" w:ascii="Times New Roman" w:hAnsi="Times New Roman" w:eastAsia="宋体" w:cs="Times New Roman"/>
                      <w:b w:val="0"/>
                      <w:bCs/>
                      <w:color w:val="000000" w:themeColor="text1"/>
                      <w:kern w:val="0"/>
                      <w:sz w:val="21"/>
                      <w:szCs w:val="21"/>
                      <w:highlight w:val="none"/>
                      <w:lang w:val="en-US" w:eastAsia="zh-CN"/>
                      <w14:textFill>
                        <w14:solidFill>
                          <w14:schemeClr w14:val="tx1"/>
                        </w14:solidFill>
                      </w14:textFill>
                    </w:rPr>
                    <w:t>印刷机整体二次密闭</w:t>
                  </w:r>
                </w:p>
              </w:tc>
              <w:tc>
                <w:tcPr>
                  <w:tcW w:w="1213" w:type="dxa"/>
                  <w:vAlign w:val="center"/>
                </w:tcPr>
                <w:p w14:paraId="23CEC3B8">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kern w:val="0"/>
                      <w:sz w:val="21"/>
                      <w:szCs w:val="21"/>
                      <w:lang w:val="en-US" w:eastAsia="zh-CN"/>
                      <w14:textFill>
                        <w14:solidFill>
                          <w14:schemeClr w14:val="tx1"/>
                        </w14:solidFill>
                      </w14:textFill>
                    </w:rPr>
                    <w:t>活性炭吸附/脱附+催化燃烧装置</w:t>
                  </w:r>
                </w:p>
              </w:tc>
              <w:tc>
                <w:tcPr>
                  <w:tcW w:w="1214" w:type="dxa"/>
                  <w:vAlign w:val="center"/>
                </w:tcPr>
                <w:p w14:paraId="4E37318D">
                  <w:pPr>
                    <w:keepNext w:val="0"/>
                    <w:keepLines w:val="0"/>
                    <w:pageBreakBefore w:val="0"/>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kern w:val="0"/>
                      <w:sz w:val="21"/>
                      <w:szCs w:val="21"/>
                      <w14:textFill>
                        <w14:solidFill>
                          <w14:schemeClr w14:val="tx1"/>
                        </w14:solidFill>
                      </w14:textFill>
                    </w:rPr>
                    <w:t>15m高排气筒DA001</w:t>
                  </w:r>
                </w:p>
              </w:tc>
            </w:tr>
            <w:tr w14:paraId="65AB51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1082" w:type="dxa"/>
                  <w:gridSpan w:val="2"/>
                  <w:vAlign w:val="center"/>
                </w:tcPr>
                <w:p w14:paraId="3689CCA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2345" w:type="dxa"/>
                  <w:vAlign w:val="center"/>
                </w:tcPr>
                <w:p w14:paraId="5F7CCFEC">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印刷机、切角开机、钉箱机等</w:t>
                  </w:r>
                </w:p>
              </w:tc>
              <w:tc>
                <w:tcPr>
                  <w:tcW w:w="1722" w:type="dxa"/>
                  <w:vAlign w:val="center"/>
                </w:tcPr>
                <w:p w14:paraId="524185D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噪声</w:t>
                  </w:r>
                </w:p>
              </w:tc>
              <w:tc>
                <w:tcPr>
                  <w:tcW w:w="3617" w:type="dxa"/>
                  <w:gridSpan w:val="3"/>
                  <w:vAlign w:val="center"/>
                </w:tcPr>
                <w:p w14:paraId="36B8AC0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基础减振、厂房隔声等</w:t>
                  </w:r>
                </w:p>
              </w:tc>
            </w:tr>
            <w:tr w14:paraId="5C98E1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restart"/>
                  <w:vAlign w:val="center"/>
                </w:tcPr>
                <w:p w14:paraId="7862324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固废</w:t>
                  </w:r>
                </w:p>
              </w:tc>
              <w:tc>
                <w:tcPr>
                  <w:tcW w:w="542" w:type="dxa"/>
                  <w:vMerge w:val="restart"/>
                  <w:vAlign w:val="center"/>
                </w:tcPr>
                <w:p w14:paraId="6A2FB00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一般固废</w:t>
                  </w:r>
                </w:p>
              </w:tc>
              <w:tc>
                <w:tcPr>
                  <w:tcW w:w="2345" w:type="dxa"/>
                  <w:vAlign w:val="center"/>
                </w:tcPr>
                <w:p w14:paraId="4280B51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模切、分割、开槽</w:t>
                  </w:r>
                </w:p>
              </w:tc>
              <w:tc>
                <w:tcPr>
                  <w:tcW w:w="1722" w:type="dxa"/>
                  <w:vAlign w:val="center"/>
                </w:tcPr>
                <w:p w14:paraId="5EB0F8B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废边角料</w:t>
                  </w:r>
                </w:p>
              </w:tc>
              <w:tc>
                <w:tcPr>
                  <w:tcW w:w="3617" w:type="dxa"/>
                  <w:gridSpan w:val="3"/>
                  <w:vMerge w:val="restart"/>
                  <w:vAlign w:val="center"/>
                </w:tcPr>
                <w:p w14:paraId="4641925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一般固废暂存间暂存，定期外售</w:t>
                  </w:r>
                </w:p>
              </w:tc>
            </w:tr>
            <w:tr w14:paraId="4D692F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700F3AD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2" w:type="dxa"/>
                  <w:vMerge w:val="continue"/>
                  <w:vAlign w:val="center"/>
                </w:tcPr>
                <w:p w14:paraId="13525B4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345" w:type="dxa"/>
                  <w:vAlign w:val="center"/>
                </w:tcPr>
                <w:p w14:paraId="59845363">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粘合</w:t>
                  </w:r>
                </w:p>
              </w:tc>
              <w:tc>
                <w:tcPr>
                  <w:tcW w:w="1722" w:type="dxa"/>
                  <w:vAlign w:val="center"/>
                </w:tcPr>
                <w:p w14:paraId="447FD75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废淀粉胶桶</w:t>
                  </w:r>
                </w:p>
              </w:tc>
              <w:tc>
                <w:tcPr>
                  <w:tcW w:w="3617" w:type="dxa"/>
                  <w:gridSpan w:val="3"/>
                  <w:vMerge w:val="continue"/>
                  <w:vAlign w:val="center"/>
                </w:tcPr>
                <w:p w14:paraId="77748D99">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29D6F4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27F0DB3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2" w:type="dxa"/>
                  <w:vMerge w:val="continue"/>
                  <w:vAlign w:val="center"/>
                </w:tcPr>
                <w:p w14:paraId="3B45727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345" w:type="dxa"/>
                  <w:vAlign w:val="center"/>
                </w:tcPr>
                <w:p w14:paraId="7244EE0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打捆</w:t>
                  </w:r>
                </w:p>
              </w:tc>
              <w:tc>
                <w:tcPr>
                  <w:tcW w:w="1722" w:type="dxa"/>
                  <w:vAlign w:val="center"/>
                </w:tcPr>
                <w:p w14:paraId="596DA37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废结束带</w:t>
                  </w:r>
                </w:p>
              </w:tc>
              <w:tc>
                <w:tcPr>
                  <w:tcW w:w="3617" w:type="dxa"/>
                  <w:gridSpan w:val="3"/>
                  <w:vMerge w:val="continue"/>
                  <w:vAlign w:val="center"/>
                </w:tcPr>
                <w:p w14:paraId="5E2418C4">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7D2FC9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36711E9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2" w:type="dxa"/>
                  <w:vMerge w:val="restart"/>
                  <w:vAlign w:val="center"/>
                </w:tcPr>
                <w:p w14:paraId="2CAF5E60">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1"/>
                      <w:szCs w:val="21"/>
                      <w:lang w:val="en-US" w:eastAsia="zh-CN"/>
                      <w14:textFill>
                        <w14:solidFill>
                          <w14:schemeClr w14:val="tx1"/>
                        </w14:solidFill>
                      </w14:textFill>
                    </w:rPr>
                    <w:t>危废固废</w:t>
                  </w:r>
                </w:p>
              </w:tc>
              <w:tc>
                <w:tcPr>
                  <w:tcW w:w="2345" w:type="dxa"/>
                  <w:vMerge w:val="restart"/>
                  <w:vAlign w:val="center"/>
                </w:tcPr>
                <w:p w14:paraId="5EC44258">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印刷</w:t>
                  </w:r>
                </w:p>
              </w:tc>
              <w:tc>
                <w:tcPr>
                  <w:tcW w:w="1722" w:type="dxa"/>
                  <w:vAlign w:val="center"/>
                </w:tcPr>
                <w:p w14:paraId="2A32100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废水性油墨桶</w:t>
                  </w:r>
                </w:p>
              </w:tc>
              <w:tc>
                <w:tcPr>
                  <w:tcW w:w="3617" w:type="dxa"/>
                  <w:gridSpan w:val="3"/>
                  <w:vMerge w:val="restart"/>
                  <w:vAlign w:val="center"/>
                </w:tcPr>
                <w:p w14:paraId="5D9D78CA">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集中收集后危废暂存间暂存，定期交由有资质单位处置</w:t>
                  </w:r>
                </w:p>
              </w:tc>
            </w:tr>
            <w:tr w14:paraId="1873FA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2D5517B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2" w:type="dxa"/>
                  <w:vMerge w:val="continue"/>
                  <w:vAlign w:val="center"/>
                </w:tcPr>
                <w:p w14:paraId="347AD4E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345" w:type="dxa"/>
                  <w:vMerge w:val="continue"/>
                  <w:vAlign w:val="center"/>
                </w:tcPr>
                <w:p w14:paraId="0FCBC88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1722" w:type="dxa"/>
                  <w:vAlign w:val="center"/>
                </w:tcPr>
                <w:p w14:paraId="5282299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废抹布</w:t>
                  </w:r>
                </w:p>
              </w:tc>
              <w:tc>
                <w:tcPr>
                  <w:tcW w:w="3617" w:type="dxa"/>
                  <w:gridSpan w:val="3"/>
                  <w:vMerge w:val="continue"/>
                  <w:vAlign w:val="center"/>
                </w:tcPr>
                <w:p w14:paraId="1BFEC90F">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6726785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0ADEA10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2" w:type="dxa"/>
                  <w:vMerge w:val="continue"/>
                  <w:vAlign w:val="center"/>
                </w:tcPr>
                <w:p w14:paraId="19D41D2E">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345" w:type="dxa"/>
                  <w:vMerge w:val="restart"/>
                  <w:vAlign w:val="center"/>
                </w:tcPr>
                <w:p w14:paraId="79702871">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废气治理措施</w:t>
                  </w:r>
                </w:p>
              </w:tc>
              <w:tc>
                <w:tcPr>
                  <w:tcW w:w="1722" w:type="dxa"/>
                  <w:vAlign w:val="center"/>
                </w:tcPr>
                <w:p w14:paraId="5ECC7797">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r>
                    <w:rPr>
                      <w:rFonts w:hint="default" w:ascii="Times New Roman" w:hAnsi="Times New Roman" w:eastAsia="宋体" w:cs="Times New Roman"/>
                      <w:b w:val="0"/>
                      <w:bCs/>
                      <w:color w:val="000000" w:themeColor="text1"/>
                      <w:sz w:val="21"/>
                      <w:szCs w:val="21"/>
                      <w14:textFill>
                        <w14:solidFill>
                          <w14:schemeClr w14:val="tx1"/>
                        </w14:solidFill>
                      </w14:textFill>
                    </w:rPr>
                    <w:t>废催化剂</w:t>
                  </w:r>
                </w:p>
              </w:tc>
              <w:tc>
                <w:tcPr>
                  <w:tcW w:w="3617" w:type="dxa"/>
                  <w:gridSpan w:val="3"/>
                  <w:vMerge w:val="continue"/>
                  <w:vAlign w:val="center"/>
                </w:tcPr>
                <w:p w14:paraId="6514B9BD">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r w14:paraId="184F76E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540" w:type="dxa"/>
                  <w:vMerge w:val="continue"/>
                  <w:vAlign w:val="center"/>
                </w:tcPr>
                <w:p w14:paraId="303AB696">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542" w:type="dxa"/>
                  <w:vMerge w:val="continue"/>
                  <w:vAlign w:val="center"/>
                </w:tcPr>
                <w:p w14:paraId="186E181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c>
                <w:tcPr>
                  <w:tcW w:w="2345" w:type="dxa"/>
                  <w:vMerge w:val="continue"/>
                  <w:vAlign w:val="center"/>
                </w:tcPr>
                <w:p w14:paraId="01AA7652">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p>
              </w:tc>
              <w:tc>
                <w:tcPr>
                  <w:tcW w:w="1722" w:type="dxa"/>
                  <w:vAlign w:val="center"/>
                </w:tcPr>
                <w:p w14:paraId="5D47A39B">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val="0"/>
                      <w:bCs/>
                      <w:color w:val="000000" w:themeColor="text1"/>
                      <w:sz w:val="21"/>
                      <w:szCs w:val="21"/>
                      <w:lang w:val="en-US" w:eastAsia="zh-CN"/>
                      <w14:textFill>
                        <w14:solidFill>
                          <w14:schemeClr w14:val="tx1"/>
                        </w14:solidFill>
                      </w14:textFill>
                    </w:rPr>
                    <w:t>废活性炭</w:t>
                  </w:r>
                </w:p>
              </w:tc>
              <w:tc>
                <w:tcPr>
                  <w:tcW w:w="3617" w:type="dxa"/>
                  <w:gridSpan w:val="3"/>
                  <w:vMerge w:val="continue"/>
                  <w:vAlign w:val="center"/>
                </w:tcPr>
                <w:p w14:paraId="4460BA65">
                  <w:pPr>
                    <w:keepNext w:val="0"/>
                    <w:keepLines w:val="0"/>
                    <w:pageBreakBefore w:val="0"/>
                    <w:kinsoku/>
                    <w:wordWrap/>
                    <w:overflowPunct/>
                    <w:topLinePunct w:val="0"/>
                    <w:autoSpaceDE/>
                    <w:autoSpaceDN/>
                    <w:bidi w:val="0"/>
                    <w:adjustRightInd w:val="0"/>
                    <w:snapToGrid w:val="0"/>
                    <w:spacing w:after="0"/>
                    <w:jc w:val="center"/>
                    <w:rPr>
                      <w:rFonts w:hint="default" w:ascii="Times New Roman" w:hAnsi="Times New Roman" w:eastAsia="宋体" w:cs="Times New Roman"/>
                      <w:b w:val="0"/>
                      <w:bCs/>
                      <w:color w:val="000000" w:themeColor="text1"/>
                      <w:sz w:val="21"/>
                      <w:szCs w:val="21"/>
                      <w14:textFill>
                        <w14:solidFill>
                          <w14:schemeClr w14:val="tx1"/>
                        </w14:solidFill>
                      </w14:textFill>
                    </w:rPr>
                  </w:pPr>
                </w:p>
              </w:tc>
            </w:tr>
          </w:tbl>
          <w:p w14:paraId="7136E8ED">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C37586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7C68F02C">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4697E816">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7138C68">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6B1BEC21">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1C0CBC5F">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1B832D55">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2CB47633">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5F9F8B4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15B358D2">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ind w:leftChars="0" w:firstLine="480" w:firstLineChars="200"/>
              <w:jc w:val="both"/>
              <w:textAlignment w:val="auto"/>
              <w:rPr>
                <w:rFonts w:hint="default" w:ascii="Times New Roman" w:hAnsi="Times New Roman" w:eastAsia="宋体" w:cs="Times New Roman"/>
                <w:sz w:val="24"/>
                <w:szCs w:val="24"/>
                <w:highlight w:val="yellow"/>
                <w:lang w:val="en-US" w:eastAsia="zh-CN" w:bidi="ar"/>
              </w:rPr>
            </w:pPr>
          </w:p>
          <w:p w14:paraId="63D618F9">
            <w:pPr>
              <w:keepNext w:val="0"/>
              <w:keepLines w:val="0"/>
              <w:pageBreakBefore w:val="0"/>
              <w:widowControl w:val="0"/>
              <w:numPr>
                <w:ilvl w:val="0"/>
                <w:numId w:val="0"/>
              </w:numPr>
              <w:kinsoku/>
              <w:wordWrap/>
              <w:overflowPunct/>
              <w:topLinePunct w:val="0"/>
              <w:autoSpaceDE/>
              <w:autoSpaceDN/>
              <w:bidi w:val="0"/>
              <w:adjustRightInd/>
              <w:snapToGrid/>
              <w:spacing w:after="0" w:afterLines="0" w:line="460" w:lineRule="exact"/>
              <w:jc w:val="both"/>
              <w:textAlignment w:val="auto"/>
              <w:rPr>
                <w:rFonts w:hint="default" w:ascii="Times New Roman" w:hAnsi="Times New Roman" w:eastAsia="宋体" w:cs="Times New Roman"/>
                <w:sz w:val="24"/>
                <w:szCs w:val="24"/>
                <w:highlight w:val="yellow"/>
                <w:lang w:val="en-US" w:eastAsia="zh-CN" w:bidi="ar"/>
              </w:rPr>
            </w:pPr>
          </w:p>
        </w:tc>
      </w:tr>
    </w:tbl>
    <w:p w14:paraId="50C64C08">
      <w:pPr>
        <w:spacing w:after="0" w:afterLines="0" w:line="360" w:lineRule="auto"/>
        <w:rPr>
          <w:rFonts w:hint="eastAsia" w:eastAsia="仿宋_GB2312"/>
          <w:b/>
          <w:color w:val="000000"/>
          <w:sz w:val="24"/>
          <w:szCs w:val="24"/>
          <w:highlight w:val="none"/>
          <w:lang w:eastAsia="zh-CN"/>
        </w:rPr>
      </w:pPr>
      <w:r>
        <w:rPr>
          <w:rFonts w:eastAsia="仿宋_GB2312"/>
          <w:b/>
          <w:color w:val="000000"/>
          <w:sz w:val="24"/>
          <w:szCs w:val="24"/>
          <w:highlight w:val="none"/>
        </w:rPr>
        <w:t>表</w:t>
      </w:r>
      <w:r>
        <w:rPr>
          <w:rFonts w:hint="eastAsia" w:eastAsia="仿宋_GB2312"/>
          <w:b/>
          <w:color w:val="000000"/>
          <w:sz w:val="24"/>
          <w:szCs w:val="24"/>
          <w:highlight w:val="none"/>
          <w:lang w:val="en-US" w:eastAsia="zh-CN"/>
        </w:rPr>
        <w:t>三</w:t>
      </w:r>
    </w:p>
    <w:tbl>
      <w:tblPr>
        <w:tblStyle w:val="1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66E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135DF128">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主要污染源、污染物处理和排放</w:t>
            </w:r>
          </w:p>
          <w:p w14:paraId="677497B2">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1、</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废气</w:t>
            </w:r>
          </w:p>
          <w:p w14:paraId="45F4595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t>本次验收工程</w:t>
            </w:r>
            <w:r>
              <w:rPr>
                <w:rFonts w:hint="default"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t>产生的废气主要为</w:t>
            </w:r>
            <w:r>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t>纸箱生产过程中印刷工序产生的非甲烷总烃。印刷工序废气经印刷机整体二次密闭收集后，经活性炭吸附/脱附+催化燃烧装置（</w:t>
            </w:r>
            <w:r>
              <w:rPr>
                <w:rFonts w:hint="default"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t>TA001</w:t>
            </w:r>
            <w:r>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t>）处理后，通过15m高排气筒DA001有组织排放。</w:t>
            </w:r>
          </w:p>
          <w:p w14:paraId="5695F344">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本项目废气治理措施工艺流程见下图。</w:t>
            </w:r>
          </w:p>
          <w:p w14:paraId="302EBE4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40" w:firstLineChars="200"/>
              <w:jc w:val="center"/>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3360" behindDoc="0" locked="0" layoutInCell="1" allowOverlap="1">
                  <wp:simplePos x="0" y="0"/>
                  <wp:positionH relativeFrom="column">
                    <wp:posOffset>-21590</wp:posOffset>
                  </wp:positionH>
                  <wp:positionV relativeFrom="paragraph">
                    <wp:posOffset>64770</wp:posOffset>
                  </wp:positionV>
                  <wp:extent cx="5523230" cy="969010"/>
                  <wp:effectExtent l="0" t="0" r="1270" b="254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523230" cy="969010"/>
                          </a:xfrm>
                          <a:prstGeom prst="rect">
                            <a:avLst/>
                          </a:prstGeom>
                          <a:noFill/>
                          <a:ln>
                            <a:noFill/>
                          </a:ln>
                        </pic:spPr>
                      </pic:pic>
                    </a:graphicData>
                  </a:graphic>
                </wp:anchor>
              </w:drawing>
            </w:r>
            <w:r>
              <w:rPr>
                <w:rFonts w:hint="eastAsia"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图3  本次验收项目废气治理工艺路线图</w:t>
            </w:r>
          </w:p>
          <w:p w14:paraId="253E6CA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2、</w:t>
            </w:r>
            <w:r>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t>废</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水</w:t>
            </w:r>
          </w:p>
          <w:p w14:paraId="1BCED1B9">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t>本次验收工程废水主要为生活污水，生活污水经化粪池处理后定期清运，不外排。</w:t>
            </w:r>
          </w:p>
          <w:p w14:paraId="5F9CAB3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40" w:firstLineChars="200"/>
              <w:jc w:val="center"/>
              <w:textAlignment w:val="auto"/>
              <w:rPr>
                <w:rFonts w:hint="eastAsia" w:ascii="Times New Roman" w:hAnsi="Times New Roman" w:eastAsia="宋体" w:cs="Times New Roman"/>
                <w:color w:val="000000" w:themeColor="text1"/>
                <w:kern w:val="36"/>
                <w:sz w:val="24"/>
                <w:szCs w:val="24"/>
                <w:highlight w:val="none"/>
                <w:lang w:val="en-US" w:eastAsia="zh-CN" w:bidi="ar-SA"/>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2336" behindDoc="0" locked="0" layoutInCell="1" allowOverlap="1">
                  <wp:simplePos x="0" y="0"/>
                  <wp:positionH relativeFrom="column">
                    <wp:posOffset>-33655</wp:posOffset>
                  </wp:positionH>
                  <wp:positionV relativeFrom="paragraph">
                    <wp:posOffset>33655</wp:posOffset>
                  </wp:positionV>
                  <wp:extent cx="5522595" cy="782320"/>
                  <wp:effectExtent l="0" t="0" r="1905" b="17780"/>
                  <wp:wrapSquare wrapText="bothSides"/>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1"/>
                          <a:stretch>
                            <a:fillRect/>
                          </a:stretch>
                        </pic:blipFill>
                        <pic:spPr>
                          <a:xfrm>
                            <a:off x="0" y="0"/>
                            <a:ext cx="5522595" cy="782320"/>
                          </a:xfrm>
                          <a:prstGeom prst="rect">
                            <a:avLst/>
                          </a:prstGeom>
                          <a:noFill/>
                          <a:ln>
                            <a:noFill/>
                          </a:ln>
                        </pic:spPr>
                      </pic:pic>
                    </a:graphicData>
                  </a:graphic>
                </wp:anchor>
              </w:drawing>
            </w:r>
            <w:r>
              <w:rPr>
                <w:rFonts w:hint="eastAsia"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图4  本次验收项目废水治理工艺路线图</w:t>
            </w:r>
          </w:p>
          <w:p w14:paraId="03D9648D">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3、</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噪声</w:t>
            </w:r>
          </w:p>
          <w:p w14:paraId="20C9FC61">
            <w:pPr>
              <w:keepNext w:val="0"/>
              <w:keepLines w:val="0"/>
              <w:pageBreakBefore w:val="0"/>
              <w:widowControl/>
              <w:numPr>
                <w:ilvl w:val="0"/>
                <w:numId w:val="0"/>
              </w:numPr>
              <w:kinsoku/>
              <w:wordWrap/>
              <w:overflowPunct/>
              <w:topLinePunct w:val="0"/>
              <w:autoSpaceDE/>
              <w:autoSpaceDN/>
              <w:bidi w:val="0"/>
              <w:adjustRightInd/>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本次验收项目主要的噪声源为印刷机、切角开机、钉箱机等生产设备运行噪声，采取基础减振、距离</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衰减和厂房隔声等相应的降噪措施</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p>
          <w:p w14:paraId="03D407D6">
            <w:pPr>
              <w:pStyle w:val="26"/>
              <w:numPr>
                <w:ilvl w:val="0"/>
                <w:numId w:val="0"/>
              </w:numPr>
              <w:rPr>
                <w:rFonts w:hint="default"/>
                <w:color w:val="000000" w:themeColor="text1"/>
                <w:highlight w:val="none"/>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529580" cy="765175"/>
                  <wp:effectExtent l="0" t="0" r="13970" b="15875"/>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2"/>
                          <a:stretch>
                            <a:fillRect/>
                          </a:stretch>
                        </pic:blipFill>
                        <pic:spPr>
                          <a:xfrm>
                            <a:off x="0" y="0"/>
                            <a:ext cx="5529580" cy="765175"/>
                          </a:xfrm>
                          <a:prstGeom prst="rect">
                            <a:avLst/>
                          </a:prstGeom>
                          <a:noFill/>
                          <a:ln>
                            <a:noFill/>
                          </a:ln>
                        </pic:spPr>
                      </pic:pic>
                    </a:graphicData>
                  </a:graphic>
                </wp:inline>
              </w:drawing>
            </w:r>
          </w:p>
          <w:p w14:paraId="253F73D7">
            <w:pPr>
              <w:pStyle w:val="26"/>
              <w:numPr>
                <w:ilvl w:val="0"/>
                <w:numId w:val="0"/>
              </w:numPr>
              <w:ind w:leftChars="200"/>
              <w:jc w:val="center"/>
              <w:rPr>
                <w:rFonts w:hint="default"/>
                <w:color w:val="000000" w:themeColor="text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图</w:t>
            </w:r>
            <w:r>
              <w:rPr>
                <w:rFonts w:hint="eastAsia" w:hAnsi="Times New Roman" w:eastAsia="宋体" w:cs="Times New Roman"/>
                <w:b/>
                <w:bCs/>
                <w:color w:val="000000" w:themeColor="text1"/>
                <w:sz w:val="24"/>
                <w:szCs w:val="24"/>
                <w:highlight w:val="none"/>
                <w:lang w:val="en-US" w:eastAsia="zh-CN" w:bidi="ar"/>
                <w14:textFill>
                  <w14:solidFill>
                    <w14:schemeClr w14:val="tx1"/>
                  </w14:solidFill>
                </w14:textFill>
              </w:rPr>
              <w:t>5</w:t>
            </w:r>
            <w:r>
              <w:rPr>
                <w:rFonts w:hint="default"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 xml:space="preserve">  </w:t>
            </w:r>
            <w:r>
              <w:rPr>
                <w:rFonts w:hint="eastAsia" w:ascii="Times New Roman" w:hAnsi="Times New Roman" w:eastAsia="宋体" w:cs="Times New Roman"/>
                <w:b/>
                <w:bCs/>
                <w:color w:val="000000" w:themeColor="text1"/>
                <w:sz w:val="24"/>
                <w:szCs w:val="24"/>
                <w:highlight w:val="none"/>
                <w:lang w:val="en-US" w:eastAsia="zh-CN" w:bidi="ar"/>
                <w14:textFill>
                  <w14:solidFill>
                    <w14:schemeClr w14:val="tx1"/>
                  </w14:solidFill>
                </w14:textFill>
              </w:rPr>
              <w:t>噪声治理流程示意图</w:t>
            </w:r>
          </w:p>
          <w:p w14:paraId="6D2D910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2" w:firstLineChars="200"/>
              <w:textAlignment w:val="auto"/>
              <w:rPr>
                <w:rFonts w:hint="default" w:ascii="Times New Roman" w:hAnsi="Times New Roman" w:eastAsia="宋体" w:cs="Times New Roman"/>
                <w:b/>
                <w:bCs/>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4"/>
                <w:szCs w:val="24"/>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固废</w:t>
            </w:r>
          </w:p>
          <w:p w14:paraId="17E92F4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本次验收项目一般废物为：废边角料、废淀粉胶桶、废结束带，收集后一般固废间暂存，定期外售。</w:t>
            </w:r>
          </w:p>
          <w:p w14:paraId="5B0A418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一般固废暂存于厂内一座5m</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的一般固废暂存间内定期外售，一般固废暂存间的建设满足《一般工业固体废物贮存和填埋污染控制标准》（GB18599-2020）中的相应防渗漏、防雨淋、防扬尘等环境保护要求。</w:t>
            </w:r>
          </w:p>
          <w:p w14:paraId="265EAE2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本次验收项目危险废物为：废油墨桶、废抹布、废催化剂、废活性炭，收集后危废暂存间暂存，定期委托有相应危废处置资质的单位处置。</w:t>
            </w:r>
          </w:p>
          <w:p w14:paraId="6DEA1D4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危废暂存间满足《危险废物贮存污染控制标准》(GB18597-2023)的要求。危险废物在危废暂存间采用专用密闭容器储存，危废暂存间采取防风、防晒、防雨淋、防扬散、防流失、防渗漏措施。</w:t>
            </w:r>
          </w:p>
          <w:p w14:paraId="41770810">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themeColor="text1"/>
                <w:kern w:val="2"/>
                <w:sz w:val="24"/>
                <w:szCs w:val="24"/>
                <w:highlight w:val="none"/>
                <w:u w:val="none" w:color="000000"/>
                <w:vertAlign w:val="baseline"/>
                <w:lang w:val="en-US" w:eastAsia="zh-CN" w:bidi="ar-SA"/>
                <w14:textFill>
                  <w14:solidFill>
                    <w14:schemeClr w14:val="tx1"/>
                  </w14:solidFill>
                </w14:textFill>
              </w:rPr>
            </w:pPr>
            <w:r>
              <w:rPr>
                <w:rFonts w:hint="default" w:ascii="Times New Roman" w:hAnsi="Times New Roman" w:eastAsia="宋体" w:cs="Times New Roman"/>
                <w:b/>
                <w:bCs/>
                <w:color w:val="000000" w:themeColor="text1"/>
                <w:kern w:val="2"/>
                <w:sz w:val="24"/>
                <w:szCs w:val="24"/>
                <w:u w:color="000000"/>
                <w:vertAlign w:val="baseline"/>
                <w:lang w:val="en-US" w:eastAsia="zh-CN" w:bidi="ar-SA"/>
                <w14:textFill>
                  <w14:solidFill>
                    <w14:schemeClr w14:val="tx1"/>
                  </w14:solidFill>
                </w14:textFill>
              </w:rPr>
              <w:t>5、</w:t>
            </w:r>
            <w:r>
              <w:rPr>
                <w:rFonts w:hint="eastAsia" w:ascii="宋体" w:hAnsi="宋体" w:eastAsia="宋体" w:cs="宋体"/>
                <w:b/>
                <w:bCs/>
                <w:color w:val="000000" w:themeColor="text1"/>
                <w:kern w:val="2"/>
                <w:sz w:val="24"/>
                <w:szCs w:val="24"/>
                <w:highlight w:val="none"/>
                <w:u w:val="none" w:color="000000"/>
                <w:vertAlign w:val="baseline"/>
                <w:lang w:val="en-US" w:eastAsia="zh-CN" w:bidi="ar-SA"/>
                <w14:textFill>
                  <w14:solidFill>
                    <w14:schemeClr w14:val="tx1"/>
                  </w14:solidFill>
                </w14:textFill>
              </w:rPr>
              <w:t>环保设施“三同时”落实情况</w:t>
            </w:r>
          </w:p>
          <w:p w14:paraId="1CB321AB">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baseline"/>
              <w:rPr>
                <w:rFonts w:ascii="Times New Roman" w:hAnsi="Times New Roman" w:eastAsia="宋体"/>
                <w:color w:val="000000" w:themeColor="text1"/>
                <w:sz w:val="24"/>
                <w:szCs w:val="24"/>
                <w:highlight w:val="none"/>
                <w14:textFill>
                  <w14:solidFill>
                    <w14:schemeClr w14:val="tx1"/>
                  </w14:solidFill>
                </w14:textFill>
              </w:rPr>
            </w:pPr>
            <w:r>
              <w:rPr>
                <w:rFonts w:ascii="Times New Roman" w:hAnsi="Times New Roman" w:eastAsia="宋体"/>
                <w:color w:val="000000" w:themeColor="text1"/>
                <w:sz w:val="24"/>
                <w:szCs w:val="24"/>
                <w:highlight w:val="none"/>
                <w14:textFill>
                  <w14:solidFill>
                    <w14:schemeClr w14:val="tx1"/>
                  </w14:solidFill>
                </w14:textFill>
              </w:rPr>
              <w:t>本项目严格按照环评及批复要求建设了相应的环保治理设施，详见下表。</w:t>
            </w:r>
          </w:p>
          <w:p w14:paraId="070D32FA">
            <w:pPr>
              <w:pStyle w:val="22"/>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color w:val="000000" w:themeColor="text1"/>
                <w:highlight w:val="none"/>
                <w14:textFill>
                  <w14:solidFill>
                    <w14:schemeClr w14:val="tx1"/>
                  </w14:solidFill>
                </w14:textFill>
              </w:rPr>
            </w:pPr>
            <w:r>
              <w:rPr>
                <w:rFonts w:ascii="Times New Roman" w:hAnsi="Times New Roman" w:cs="宋体"/>
                <w:color w:val="000000" w:themeColor="text1"/>
                <w:highlight w:val="none"/>
                <w14:textFill>
                  <w14:solidFill>
                    <w14:schemeClr w14:val="tx1"/>
                  </w14:solidFill>
                </w14:textFill>
              </w:rPr>
              <w:t>表</w:t>
            </w:r>
            <w:r>
              <w:rPr>
                <w:rFonts w:hint="eastAsia" w:cs="宋体"/>
                <w:color w:val="000000" w:themeColor="text1"/>
                <w:highlight w:val="none"/>
                <w:lang w:val="en-US" w:eastAsia="zh-CN"/>
                <w14:textFill>
                  <w14:solidFill>
                    <w14:schemeClr w14:val="tx1"/>
                  </w14:solidFill>
                </w14:textFill>
              </w:rPr>
              <w:t>8</w:t>
            </w:r>
            <w:r>
              <w:rPr>
                <w:rFonts w:ascii="Times New Roman" w:hAnsi="Times New Roman" w:cs="宋体"/>
                <w:color w:val="000000" w:themeColor="text1"/>
                <w:highlight w:val="none"/>
                <w14:textFill>
                  <w14:solidFill>
                    <w14:schemeClr w14:val="tx1"/>
                  </w14:solidFill>
                </w14:textFill>
              </w:rPr>
              <w:t xml:space="preserve">     </w:t>
            </w:r>
            <w:r>
              <w:rPr>
                <w:rFonts w:hint="eastAsia" w:ascii="Times New Roman" w:hAnsi="Times New Roman" w:cs="宋体"/>
                <w:color w:val="000000" w:themeColor="text1"/>
                <w:highlight w:val="none"/>
                <w:lang w:val="en-US" w:eastAsia="zh-CN"/>
                <w14:textFill>
                  <w14:solidFill>
                    <w14:schemeClr w14:val="tx1"/>
                  </w14:solidFill>
                </w14:textFill>
              </w:rPr>
              <w:t xml:space="preserve">           </w:t>
            </w:r>
            <w:r>
              <w:rPr>
                <w:rFonts w:ascii="Times New Roman" w:hAnsi="Times New Roman" w:cs="宋体"/>
                <w:color w:val="000000" w:themeColor="text1"/>
                <w:highlight w:val="none"/>
                <w14:textFill>
                  <w14:solidFill>
                    <w14:schemeClr w14:val="tx1"/>
                  </w14:solidFill>
                </w14:textFill>
              </w:rPr>
              <w:t xml:space="preserve"> 本项目环保投资一览表</w:t>
            </w:r>
          </w:p>
          <w:tbl>
            <w:tblPr>
              <w:tblStyle w:val="1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30"/>
              <w:gridCol w:w="1593"/>
              <w:gridCol w:w="927"/>
              <w:gridCol w:w="1660"/>
              <w:gridCol w:w="923"/>
              <w:gridCol w:w="1664"/>
              <w:gridCol w:w="1106"/>
            </w:tblGrid>
            <w:tr w14:paraId="4C9C5FB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tcBorders>
                    <w:tl2br w:val="nil"/>
                    <w:tr2bl w:val="nil"/>
                  </w:tcBorders>
                  <w:noWrap w:val="0"/>
                  <w:vAlign w:val="center"/>
                </w:tcPr>
                <w:p w14:paraId="1F36FD84">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类别</w:t>
                  </w:r>
                </w:p>
              </w:tc>
              <w:tc>
                <w:tcPr>
                  <w:tcW w:w="915" w:type="pct"/>
                  <w:tcBorders>
                    <w:tl2br w:val="nil"/>
                    <w:tr2bl w:val="nil"/>
                  </w:tcBorders>
                  <w:noWrap w:val="0"/>
                  <w:vAlign w:val="center"/>
                </w:tcPr>
                <w:p w14:paraId="4A766897">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b/>
                      <w:bCs/>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产污环节</w:t>
                  </w:r>
                </w:p>
              </w:tc>
              <w:tc>
                <w:tcPr>
                  <w:tcW w:w="1486" w:type="pct"/>
                  <w:gridSpan w:val="2"/>
                  <w:tcBorders>
                    <w:tl2br w:val="nil"/>
                    <w:tr2bl w:val="nil"/>
                  </w:tcBorders>
                  <w:noWrap w:val="0"/>
                  <w:vAlign w:val="center"/>
                </w:tcPr>
                <w:p w14:paraId="73B942F6">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环评批复防治措施</w:t>
                  </w:r>
                </w:p>
              </w:tc>
              <w:tc>
                <w:tcPr>
                  <w:tcW w:w="1486" w:type="pct"/>
                  <w:gridSpan w:val="2"/>
                  <w:tcBorders>
                    <w:tl2br w:val="nil"/>
                    <w:tr2bl w:val="nil"/>
                  </w:tcBorders>
                  <w:noWrap w:val="0"/>
                  <w:vAlign w:val="center"/>
                </w:tcPr>
                <w:p w14:paraId="6F3DB483">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实际建设防治措施</w:t>
                  </w:r>
                </w:p>
              </w:tc>
              <w:tc>
                <w:tcPr>
                  <w:tcW w:w="635" w:type="pct"/>
                  <w:tcBorders>
                    <w:tl2br w:val="nil"/>
                    <w:tr2bl w:val="nil"/>
                  </w:tcBorders>
                  <w:noWrap w:val="0"/>
                  <w:vAlign w:val="center"/>
                </w:tcPr>
                <w:p w14:paraId="359D27BE">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投资</w:t>
                  </w:r>
                </w:p>
                <w:p w14:paraId="1405E347">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（万元）</w:t>
                  </w:r>
                </w:p>
              </w:tc>
            </w:tr>
            <w:tr w14:paraId="51BA941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tcBorders>
                    <w:tl2br w:val="nil"/>
                    <w:tr2bl w:val="nil"/>
                  </w:tcBorders>
                  <w:noWrap w:val="0"/>
                  <w:vAlign w:val="center"/>
                </w:tcPr>
                <w:p w14:paraId="3EA639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废水</w:t>
                  </w:r>
                </w:p>
              </w:tc>
              <w:tc>
                <w:tcPr>
                  <w:tcW w:w="915" w:type="pct"/>
                  <w:tcBorders>
                    <w:tl2br w:val="nil"/>
                    <w:tr2bl w:val="nil"/>
                  </w:tcBorders>
                  <w:noWrap w:val="0"/>
                  <w:vAlign w:val="center"/>
                </w:tcPr>
                <w:p w14:paraId="3B57F3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生活污水</w:t>
                  </w:r>
                </w:p>
              </w:tc>
              <w:tc>
                <w:tcPr>
                  <w:tcW w:w="1486" w:type="pct"/>
                  <w:gridSpan w:val="2"/>
                  <w:tcBorders>
                    <w:tl2br w:val="nil"/>
                    <w:tr2bl w:val="nil"/>
                  </w:tcBorders>
                  <w:noWrap w:val="0"/>
                  <w:vAlign w:val="center"/>
                </w:tcPr>
                <w:p w14:paraId="186DA0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w:t>
                  </w:r>
                </w:p>
              </w:tc>
              <w:tc>
                <w:tcPr>
                  <w:tcW w:w="1486" w:type="pct"/>
                  <w:gridSpan w:val="2"/>
                  <w:tcBorders>
                    <w:tl2br w:val="nil"/>
                    <w:tr2bl w:val="nil"/>
                  </w:tcBorders>
                  <w:shd w:val="clear" w:color="auto" w:fill="auto"/>
                  <w:noWrap w:val="0"/>
                  <w:vAlign w:val="center"/>
                </w:tcPr>
                <w:p w14:paraId="4C8B32F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化粪池</w:t>
                  </w:r>
                </w:p>
              </w:tc>
              <w:tc>
                <w:tcPr>
                  <w:tcW w:w="635" w:type="pct"/>
                  <w:tcBorders>
                    <w:tl2br w:val="nil"/>
                    <w:tr2bl w:val="nil"/>
                  </w:tcBorders>
                  <w:noWrap w:val="0"/>
                  <w:vAlign w:val="center"/>
                </w:tcPr>
                <w:p w14:paraId="14374BEB">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w:t>
                  </w:r>
                </w:p>
              </w:tc>
            </w:tr>
            <w:tr w14:paraId="10FF971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548" w:hRule="atLeast"/>
                <w:jc w:val="center"/>
              </w:trPr>
              <w:tc>
                <w:tcPr>
                  <w:tcW w:w="476" w:type="pct"/>
                  <w:tcBorders>
                    <w:tl2br w:val="nil"/>
                    <w:tr2bl w:val="nil"/>
                  </w:tcBorders>
                  <w:noWrap w:val="0"/>
                  <w:vAlign w:val="center"/>
                </w:tcPr>
                <w:p w14:paraId="0B0E3EBF">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yellow"/>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废气</w:t>
                  </w:r>
                </w:p>
              </w:tc>
              <w:tc>
                <w:tcPr>
                  <w:tcW w:w="915" w:type="pct"/>
                  <w:tcBorders>
                    <w:tl2br w:val="nil"/>
                    <w:tr2bl w:val="nil"/>
                  </w:tcBorders>
                  <w:noWrap w:val="0"/>
                  <w:vAlign w:val="center"/>
                </w:tcPr>
                <w:p w14:paraId="04D211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印刷</w:t>
                  </w:r>
                </w:p>
              </w:tc>
              <w:tc>
                <w:tcPr>
                  <w:tcW w:w="532" w:type="pct"/>
                  <w:tcBorders>
                    <w:right w:val="single" w:color="000000" w:sz="4" w:space="0"/>
                    <w:tl2br w:val="nil"/>
                    <w:tr2bl w:val="nil"/>
                  </w:tcBorders>
                  <w:noWrap w:val="0"/>
                  <w:vAlign w:val="center"/>
                </w:tcPr>
                <w:p w14:paraId="1F1B5C8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印刷机整体密闭</w:t>
                  </w:r>
                </w:p>
              </w:tc>
              <w:tc>
                <w:tcPr>
                  <w:tcW w:w="953" w:type="pct"/>
                  <w:tcBorders>
                    <w:left w:val="single" w:color="000000" w:sz="4" w:space="0"/>
                    <w:tl2br w:val="nil"/>
                    <w:tr2bl w:val="nil"/>
                  </w:tcBorders>
                  <w:noWrap w:val="0"/>
                  <w:vAlign w:val="center"/>
                </w:tcPr>
                <w:p w14:paraId="41C550D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活性炭吸附/脱附+催化燃烧装置（TA001）+15排气筒（DA001）</w:t>
                  </w:r>
                </w:p>
              </w:tc>
              <w:tc>
                <w:tcPr>
                  <w:tcW w:w="530" w:type="pct"/>
                  <w:tcBorders>
                    <w:right w:val="single" w:color="000000" w:sz="4" w:space="0"/>
                    <w:tl2br w:val="nil"/>
                    <w:tr2bl w:val="nil"/>
                  </w:tcBorders>
                  <w:shd w:val="clear" w:color="auto" w:fill="auto"/>
                  <w:noWrap w:val="0"/>
                  <w:vAlign w:val="center"/>
                </w:tcPr>
                <w:p w14:paraId="28FCBD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印刷机整体密闭</w:t>
                  </w:r>
                </w:p>
              </w:tc>
              <w:tc>
                <w:tcPr>
                  <w:tcW w:w="955" w:type="pct"/>
                  <w:tcBorders>
                    <w:left w:val="single" w:color="000000" w:sz="4" w:space="0"/>
                    <w:tl2br w:val="nil"/>
                    <w:tr2bl w:val="nil"/>
                  </w:tcBorders>
                  <w:shd w:val="clear" w:color="auto" w:fill="auto"/>
                  <w:noWrap w:val="0"/>
                  <w:vAlign w:val="center"/>
                </w:tcPr>
                <w:p w14:paraId="358BF1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活性炭吸附/脱附+催化燃烧装置（TA001）+15排气筒（DA001）</w:t>
                  </w:r>
                </w:p>
              </w:tc>
              <w:tc>
                <w:tcPr>
                  <w:tcW w:w="635" w:type="pct"/>
                  <w:tcBorders>
                    <w:tl2br w:val="nil"/>
                    <w:tr2bl w:val="nil"/>
                  </w:tcBorders>
                  <w:noWrap w:val="0"/>
                  <w:vAlign w:val="center"/>
                </w:tcPr>
                <w:p w14:paraId="4851D2FD">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15</w:t>
                  </w:r>
                </w:p>
              </w:tc>
            </w:tr>
            <w:tr w14:paraId="6EA1356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restart"/>
                  <w:tcBorders>
                    <w:tl2br w:val="nil"/>
                    <w:tr2bl w:val="nil"/>
                  </w:tcBorders>
                  <w:noWrap w:val="0"/>
                  <w:vAlign w:val="center"/>
                </w:tcPr>
                <w:p w14:paraId="3BF01B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固体</w:t>
                  </w:r>
                </w:p>
                <w:p w14:paraId="086B9AF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废物</w:t>
                  </w:r>
                </w:p>
              </w:tc>
              <w:tc>
                <w:tcPr>
                  <w:tcW w:w="915" w:type="pct"/>
                  <w:tcBorders>
                    <w:tl2br w:val="nil"/>
                    <w:tr2bl w:val="nil"/>
                  </w:tcBorders>
                  <w:noWrap w:val="0"/>
                  <w:vAlign w:val="center"/>
                </w:tcPr>
                <w:p w14:paraId="79B6B0D5">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一般固废</w:t>
                  </w:r>
                </w:p>
              </w:tc>
              <w:tc>
                <w:tcPr>
                  <w:tcW w:w="1486" w:type="pct"/>
                  <w:gridSpan w:val="2"/>
                  <w:tcBorders>
                    <w:tl2br w:val="nil"/>
                    <w:tr2bl w:val="nil"/>
                  </w:tcBorders>
                  <w:noWrap w:val="0"/>
                  <w:vAlign w:val="center"/>
                </w:tcPr>
                <w:p w14:paraId="74B415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一般固废间5㎡</w:t>
                  </w:r>
                </w:p>
              </w:tc>
              <w:tc>
                <w:tcPr>
                  <w:tcW w:w="1486" w:type="pct"/>
                  <w:gridSpan w:val="2"/>
                  <w:tcBorders>
                    <w:tl2br w:val="nil"/>
                    <w:tr2bl w:val="nil"/>
                  </w:tcBorders>
                  <w:shd w:val="clear" w:color="auto" w:fill="auto"/>
                  <w:noWrap w:val="0"/>
                  <w:vAlign w:val="center"/>
                </w:tcPr>
                <w:p w14:paraId="23627D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一般固废间5㎡</w:t>
                  </w:r>
                </w:p>
              </w:tc>
              <w:tc>
                <w:tcPr>
                  <w:tcW w:w="635" w:type="pct"/>
                  <w:tcBorders>
                    <w:bottom w:val="single" w:color="auto" w:sz="4" w:space="0"/>
                    <w:tl2br w:val="nil"/>
                    <w:tr2bl w:val="nil"/>
                  </w:tcBorders>
                  <w:noWrap w:val="0"/>
                  <w:vAlign w:val="center"/>
                </w:tcPr>
                <w:p w14:paraId="4D15A9C1">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r>
            <w:tr w14:paraId="315D19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vMerge w:val="continue"/>
                  <w:tcBorders>
                    <w:tl2br w:val="nil"/>
                    <w:tr2bl w:val="nil"/>
                  </w:tcBorders>
                  <w:noWrap w:val="0"/>
                  <w:vAlign w:val="center"/>
                </w:tcPr>
                <w:p w14:paraId="7B3674D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915" w:type="pct"/>
                  <w:tcBorders>
                    <w:tl2br w:val="nil"/>
                    <w:tr2bl w:val="nil"/>
                  </w:tcBorders>
                  <w:noWrap w:val="0"/>
                  <w:vAlign w:val="center"/>
                </w:tcPr>
                <w:p w14:paraId="167B2A56">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危险废物</w:t>
                  </w:r>
                </w:p>
              </w:tc>
              <w:tc>
                <w:tcPr>
                  <w:tcW w:w="1486" w:type="pct"/>
                  <w:gridSpan w:val="2"/>
                  <w:tcBorders>
                    <w:tl2br w:val="nil"/>
                    <w:tr2bl w:val="nil"/>
                  </w:tcBorders>
                  <w:noWrap w:val="0"/>
                  <w:vAlign w:val="center"/>
                </w:tcPr>
                <w:p w14:paraId="5D5440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危废暂存间5㎡</w:t>
                  </w:r>
                </w:p>
              </w:tc>
              <w:tc>
                <w:tcPr>
                  <w:tcW w:w="1486" w:type="pct"/>
                  <w:gridSpan w:val="2"/>
                  <w:tcBorders>
                    <w:tl2br w:val="nil"/>
                    <w:tr2bl w:val="nil"/>
                  </w:tcBorders>
                  <w:shd w:val="clear" w:color="auto" w:fill="auto"/>
                  <w:noWrap w:val="0"/>
                  <w:vAlign w:val="center"/>
                </w:tcPr>
                <w:p w14:paraId="2DEAA69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危废暂存间5㎡</w:t>
                  </w:r>
                </w:p>
              </w:tc>
              <w:tc>
                <w:tcPr>
                  <w:tcW w:w="635" w:type="pct"/>
                  <w:tcBorders>
                    <w:bottom w:val="single" w:color="000000" w:sz="4" w:space="0"/>
                    <w:tl2br w:val="nil"/>
                    <w:tr2bl w:val="nil"/>
                  </w:tcBorders>
                  <w:noWrap w:val="0"/>
                  <w:vAlign w:val="center"/>
                </w:tcPr>
                <w:p w14:paraId="6B8B1B75">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14:paraId="4AF8761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76" w:type="pct"/>
                  <w:tcBorders>
                    <w:tl2br w:val="nil"/>
                    <w:tr2bl w:val="nil"/>
                  </w:tcBorders>
                  <w:noWrap w:val="0"/>
                  <w:vAlign w:val="center"/>
                </w:tcPr>
                <w:p w14:paraId="5D8BDB88">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噪声</w:t>
                  </w:r>
                </w:p>
              </w:tc>
              <w:tc>
                <w:tcPr>
                  <w:tcW w:w="915" w:type="pct"/>
                  <w:tcBorders>
                    <w:tl2br w:val="nil"/>
                    <w:tr2bl w:val="nil"/>
                  </w:tcBorders>
                  <w:noWrap w:val="0"/>
                  <w:vAlign w:val="center"/>
                </w:tcPr>
                <w:p w14:paraId="26B0EC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高噪声设备</w:t>
                  </w:r>
                </w:p>
              </w:tc>
              <w:tc>
                <w:tcPr>
                  <w:tcW w:w="1486" w:type="pct"/>
                  <w:gridSpan w:val="2"/>
                  <w:tcBorders>
                    <w:tl2br w:val="nil"/>
                    <w:tr2bl w:val="nil"/>
                  </w:tcBorders>
                  <w:noWrap w:val="0"/>
                  <w:vAlign w:val="center"/>
                </w:tcPr>
                <w:p w14:paraId="5B05F210">
                  <w:pPr>
                    <w:keepNext w:val="0"/>
                    <w:keepLines w:val="0"/>
                    <w:pageBreakBefore w:val="0"/>
                    <w:widowControl/>
                    <w:tabs>
                      <w:tab w:val="center" w:pos="4153"/>
                      <w:tab w:val="right" w:pos="8306"/>
                    </w:tabs>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基础减振、厂房隔声</w:t>
                  </w:r>
                </w:p>
              </w:tc>
              <w:tc>
                <w:tcPr>
                  <w:tcW w:w="1486" w:type="pct"/>
                  <w:gridSpan w:val="2"/>
                  <w:tcBorders>
                    <w:tl2br w:val="nil"/>
                    <w:tr2bl w:val="nil"/>
                  </w:tcBorders>
                  <w:shd w:val="clear" w:color="auto" w:fill="auto"/>
                  <w:noWrap w:val="0"/>
                  <w:vAlign w:val="center"/>
                </w:tcPr>
                <w:p w14:paraId="09AAAB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基础减振、厂房隔声</w:t>
                  </w:r>
                </w:p>
              </w:tc>
              <w:tc>
                <w:tcPr>
                  <w:tcW w:w="635" w:type="pct"/>
                  <w:tcBorders>
                    <w:tl2br w:val="nil"/>
                    <w:tr2bl w:val="nil"/>
                  </w:tcBorders>
                  <w:noWrap w:val="0"/>
                  <w:vAlign w:val="center"/>
                </w:tcPr>
                <w:p w14:paraId="5F960559">
                  <w:pPr>
                    <w:pStyle w:val="13"/>
                    <w:keepNext w:val="0"/>
                    <w:keepLines w:val="0"/>
                    <w:pageBreakBefore w:val="0"/>
                    <w:widowControl/>
                    <w:kinsoku/>
                    <w:wordWrap/>
                    <w:overflowPunct/>
                    <w:topLinePunct w:val="0"/>
                    <w:autoSpaceDE/>
                    <w:autoSpaceDN/>
                    <w:bidi w:val="0"/>
                    <w:adjustRightInd w:val="0"/>
                    <w:snapToGrid w:val="0"/>
                    <w:spacing w:after="0" w:line="240" w:lineRule="auto"/>
                    <w:ind w:left="0" w:leftChars="0"/>
                    <w:jc w:val="center"/>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r>
            <w:tr w14:paraId="337AEB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4364" w:type="pct"/>
                  <w:gridSpan w:val="6"/>
                  <w:tcBorders>
                    <w:tl2br w:val="nil"/>
                    <w:tr2bl w:val="nil"/>
                  </w:tcBorders>
                  <w:noWrap w:val="0"/>
                  <w:vAlign w:val="center"/>
                </w:tcPr>
                <w:p w14:paraId="2D9027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合计</w:t>
                  </w:r>
                </w:p>
              </w:tc>
              <w:tc>
                <w:tcPr>
                  <w:tcW w:w="635" w:type="pct"/>
                  <w:tcBorders>
                    <w:tl2br w:val="nil"/>
                    <w:tr2bl w:val="nil"/>
                  </w:tcBorders>
                  <w:shd w:val="clear" w:color="auto" w:fill="auto"/>
                  <w:noWrap w:val="0"/>
                  <w:vAlign w:val="center"/>
                </w:tcPr>
                <w:p w14:paraId="51CBD3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20</w:t>
                  </w:r>
                </w:p>
              </w:tc>
            </w:tr>
          </w:tbl>
          <w:p w14:paraId="45051B7F">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p w14:paraId="082A2A97">
            <w:pPr>
              <w:widowControl w:val="0"/>
              <w:spacing w:before="62" w:beforeLines="20" w:after="0" w:afterLines="0" w:line="360" w:lineRule="auto"/>
              <w:jc w:val="both"/>
              <w:rPr>
                <w:rFonts w:eastAsia="仿宋_GB2312"/>
                <w:color w:val="000000" w:themeColor="text1"/>
                <w:sz w:val="21"/>
                <w:szCs w:val="21"/>
                <w:highlight w:val="yellow"/>
                <w14:textFill>
                  <w14:solidFill>
                    <w14:schemeClr w14:val="tx1"/>
                  </w14:solidFill>
                </w14:textFill>
              </w:rPr>
            </w:pPr>
          </w:p>
        </w:tc>
      </w:tr>
    </w:tbl>
    <w:p w14:paraId="2E80DB32">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b/>
          <w:bCs/>
          <w:color w:val="000000"/>
          <w:kern w:val="2"/>
          <w:sz w:val="24"/>
          <w:szCs w:val="24"/>
          <w:highlight w:val="yellow"/>
          <w:u w:val="none" w:color="000000"/>
          <w:vertAlign w:val="baseline"/>
          <w:lang w:val="en-US" w:eastAsia="zh-CN" w:bidi="ar-SA"/>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tbl>
      <w:tblPr>
        <w:tblStyle w:val="1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370B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1E57E95A">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yellow"/>
                <w:u w:val="none" w:color="000000"/>
                <w:vertAlign w:val="baseline"/>
                <w:lang w:val="en-US" w:eastAsia="zh-CN" w:bidi="ar-SA"/>
              </w:rPr>
            </w:pPr>
            <w:r>
              <w:rPr>
                <w:rFonts w:hint="default" w:ascii="Times New Roman" w:hAnsi="Times New Roman" w:eastAsia="宋体" w:cs="Times New Roman"/>
                <w:b/>
                <w:bCs/>
                <w:color w:val="000000"/>
                <w:kern w:val="2"/>
                <w:sz w:val="24"/>
                <w:szCs w:val="24"/>
                <w:u w:color="000000"/>
                <w:vertAlign w:val="baseline"/>
                <w:lang w:val="en-US" w:eastAsia="zh-CN" w:bidi="ar-SA"/>
              </w:rPr>
              <w:t>6、</w:t>
            </w:r>
            <w:r>
              <w:rPr>
                <w:rFonts w:hint="eastAsia" w:ascii="宋体" w:hAnsi="宋体" w:eastAsia="宋体" w:cs="宋体"/>
                <w:b/>
                <w:bCs/>
                <w:color w:val="000000"/>
                <w:kern w:val="2"/>
                <w:sz w:val="24"/>
                <w:szCs w:val="24"/>
                <w:highlight w:val="none"/>
                <w:u w:val="none" w:color="000000"/>
                <w:vertAlign w:val="baseline"/>
                <w:lang w:val="en-US" w:eastAsia="zh-CN" w:bidi="ar-SA"/>
              </w:rPr>
              <w:t>厂区平面布置及监测点位图</w:t>
            </w:r>
          </w:p>
          <w:p w14:paraId="670FC5DA">
            <w:pPr>
              <w:widowControl w:val="0"/>
              <w:spacing w:before="62" w:beforeLines="20" w:after="0" w:afterLines="0" w:line="360" w:lineRule="auto"/>
              <w:jc w:val="center"/>
              <w:rPr>
                <w:rFonts w:hint="eastAsia" w:eastAsia="仿宋_GB2312"/>
                <w:color w:val="000000"/>
                <w:sz w:val="21"/>
                <w:szCs w:val="21"/>
                <w:highlight w:val="none"/>
                <w:lang w:eastAsia="zh-CN"/>
              </w:rPr>
            </w:pPr>
            <w:r>
              <w:drawing>
                <wp:anchor distT="0" distB="0" distL="114300" distR="114300" simplePos="0" relativeHeight="251664384" behindDoc="0" locked="0" layoutInCell="1" allowOverlap="1">
                  <wp:simplePos x="0" y="0"/>
                  <wp:positionH relativeFrom="column">
                    <wp:posOffset>-3810</wp:posOffset>
                  </wp:positionH>
                  <wp:positionV relativeFrom="paragraph">
                    <wp:posOffset>132715</wp:posOffset>
                  </wp:positionV>
                  <wp:extent cx="5550535" cy="7342505"/>
                  <wp:effectExtent l="0" t="0" r="12065" b="1079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5550535" cy="7342505"/>
                          </a:xfrm>
                          <a:prstGeom prst="rect">
                            <a:avLst/>
                          </a:prstGeom>
                          <a:noFill/>
                          <a:ln>
                            <a:noFill/>
                          </a:ln>
                        </pic:spPr>
                      </pic:pic>
                    </a:graphicData>
                  </a:graphic>
                </wp:anchor>
              </w:drawing>
            </w:r>
            <w:r>
              <w:rPr>
                <w:rFonts w:hint="default" w:ascii="Times New Roman" w:hAnsi="Times New Roman" w:eastAsia="宋体" w:cs="Times New Roman"/>
                <w:b/>
                <w:bCs/>
                <w:sz w:val="24"/>
                <w:szCs w:val="24"/>
                <w:highlight w:val="none"/>
                <w:lang w:val="en-US" w:eastAsia="zh-CN" w:bidi="ar"/>
              </w:rPr>
              <w:t>图</w:t>
            </w:r>
            <w:r>
              <w:rPr>
                <w:rFonts w:hint="eastAsia" w:ascii="Times New Roman" w:hAnsi="Times New Roman" w:eastAsia="宋体" w:cs="Times New Roman"/>
                <w:b/>
                <w:bCs/>
                <w:sz w:val="24"/>
                <w:szCs w:val="24"/>
                <w:highlight w:val="none"/>
                <w:lang w:val="en-US" w:eastAsia="zh-CN" w:bidi="ar"/>
              </w:rPr>
              <w:t>6</w:t>
            </w:r>
            <w:r>
              <w:rPr>
                <w:rFonts w:hint="default" w:ascii="Times New Roman" w:hAnsi="Times New Roman" w:eastAsia="宋体" w:cs="Times New Roman"/>
                <w:b/>
                <w:bCs/>
                <w:sz w:val="24"/>
                <w:szCs w:val="24"/>
                <w:highlight w:val="none"/>
                <w:lang w:val="en-US" w:eastAsia="zh-CN" w:bidi="ar"/>
              </w:rPr>
              <w:t xml:space="preserve">  </w:t>
            </w:r>
            <w:r>
              <w:rPr>
                <w:rFonts w:hint="eastAsia" w:ascii="Times New Roman" w:hAnsi="Times New Roman" w:eastAsia="宋体" w:cs="Times New Roman"/>
                <w:b/>
                <w:bCs/>
                <w:sz w:val="24"/>
                <w:szCs w:val="24"/>
                <w:highlight w:val="none"/>
                <w:lang w:val="en-US" w:eastAsia="zh-CN" w:bidi="ar"/>
              </w:rPr>
              <w:t>监测点位示意图</w:t>
            </w:r>
          </w:p>
          <w:p w14:paraId="276BCAFE">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黑体" w:cs="Times New Roman"/>
                <w:sz w:val="24"/>
                <w:szCs w:val="24"/>
                <w:highlight w:val="none"/>
                <w:lang w:val="en-US" w:eastAsia="zh-CN"/>
              </w:rPr>
            </w:pPr>
          </w:p>
          <w:p w14:paraId="2E8E07A7">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jc w:val="center"/>
              <w:textAlignment w:val="auto"/>
              <w:rPr>
                <w:rFonts w:hint="default" w:ascii="Times New Roman" w:hAnsi="Times New Roman" w:eastAsia="黑体" w:cs="Times New Roman"/>
                <w:sz w:val="24"/>
                <w:szCs w:val="24"/>
                <w:highlight w:val="none"/>
                <w:lang w:val="en-US" w:eastAsia="zh-CN"/>
              </w:rPr>
            </w:pPr>
          </w:p>
          <w:p w14:paraId="2023014B">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0" w:leftChars="0" w:firstLine="482" w:firstLineChars="200"/>
              <w:jc w:val="both"/>
              <w:textAlignment w:val="auto"/>
              <w:rPr>
                <w:rFonts w:hint="eastAsia" w:ascii="宋体" w:hAnsi="宋体" w:eastAsia="宋体" w:cs="宋体"/>
                <w:b/>
                <w:bCs/>
                <w:color w:val="000000"/>
                <w:kern w:val="2"/>
                <w:sz w:val="24"/>
                <w:szCs w:val="24"/>
                <w:highlight w:val="none"/>
                <w:u w:val="none" w:color="000000"/>
                <w:vertAlign w:val="baseline"/>
                <w:lang w:val="en-US" w:eastAsia="zh-CN" w:bidi="ar-SA"/>
              </w:rPr>
            </w:pPr>
            <w:r>
              <w:rPr>
                <w:rFonts w:hint="default" w:ascii="Times New Roman" w:hAnsi="Times New Roman" w:eastAsia="宋体" w:cs="Times New Roman"/>
                <w:b/>
                <w:bCs/>
                <w:color w:val="000000"/>
                <w:kern w:val="2"/>
                <w:sz w:val="24"/>
                <w:szCs w:val="24"/>
                <w:u w:color="000000"/>
                <w:vertAlign w:val="baseline"/>
                <w:lang w:val="en-US" w:eastAsia="zh-CN" w:bidi="ar-SA"/>
              </w:rPr>
              <w:t>7、</w:t>
            </w:r>
            <w:r>
              <w:rPr>
                <w:rFonts w:hint="eastAsia" w:ascii="宋体" w:hAnsi="宋体" w:eastAsia="宋体" w:cs="宋体"/>
                <w:b/>
                <w:bCs/>
                <w:color w:val="000000"/>
                <w:kern w:val="2"/>
                <w:sz w:val="24"/>
                <w:szCs w:val="24"/>
                <w:highlight w:val="none"/>
                <w:u w:val="none" w:color="000000"/>
                <w:vertAlign w:val="baseline"/>
                <w:lang w:val="en-US" w:eastAsia="zh-CN" w:bidi="ar-SA"/>
              </w:rPr>
              <w:t>项目变动情况分析</w:t>
            </w:r>
          </w:p>
          <w:p w14:paraId="480B9573">
            <w:pPr>
              <w:spacing w:after="0" w:line="460" w:lineRule="exact"/>
              <w:ind w:firstLine="480" w:firstLineChars="200"/>
              <w:textAlignment w:val="baseline"/>
              <w:rPr>
                <w:rFonts w:hint="eastAsia" w:ascii="Times New Roman" w:hAnsi="宋体" w:eastAsia="宋体"/>
                <w:color w:val="000000"/>
                <w:sz w:val="24"/>
                <w:szCs w:val="24"/>
                <w:highlight w:val="none"/>
                <w:lang w:val="en-US" w:eastAsia="zh-CN"/>
              </w:rPr>
            </w:pPr>
            <w:r>
              <w:rPr>
                <w:rFonts w:hint="eastAsia" w:ascii="Times New Roman" w:hAnsi="宋体" w:eastAsia="宋体"/>
                <w:color w:val="000000"/>
                <w:sz w:val="24"/>
                <w:szCs w:val="24"/>
                <w:highlight w:val="none"/>
                <w:lang w:val="en-US" w:eastAsia="zh-CN"/>
              </w:rPr>
              <w:t>本次一期验收工程</w:t>
            </w:r>
            <w:r>
              <w:rPr>
                <w:rFonts w:hint="default" w:ascii="Times New Roman" w:hAnsi="宋体" w:eastAsia="宋体"/>
                <w:color w:val="000000"/>
                <w:sz w:val="24"/>
                <w:szCs w:val="24"/>
                <w:highlight w:val="none"/>
                <w:lang w:val="en-US" w:eastAsia="zh-CN"/>
              </w:rPr>
              <w:t>实际建设情况、厂址位置、平面布置、原辅材料和生产工艺等方面均与环评及批复要求一致。与环评批复不一致的地方有：</w:t>
            </w:r>
          </w:p>
          <w:p w14:paraId="6C77FDF0">
            <w:pPr>
              <w:spacing w:after="0" w:line="460" w:lineRule="exact"/>
              <w:ind w:firstLine="480" w:firstLineChars="200"/>
              <w:textAlignment w:val="baseline"/>
              <w:rPr>
                <w:rFonts w:hint="eastAsia" w:ascii="Times New Roman" w:hAnsi="宋体" w:eastAsia="宋体"/>
                <w:color w:val="000000"/>
                <w:sz w:val="24"/>
                <w:szCs w:val="24"/>
                <w:highlight w:val="none"/>
                <w:lang w:val="en-US" w:eastAsia="zh-CN"/>
              </w:rPr>
            </w:pPr>
            <w:r>
              <w:rPr>
                <w:rFonts w:hint="default" w:ascii="Times New Roman" w:hAnsi="宋体" w:eastAsia="宋体"/>
                <w:color w:val="000000"/>
                <w:sz w:val="24"/>
                <w:szCs w:val="24"/>
                <w:highlight w:val="none"/>
                <w:lang w:val="en-US" w:eastAsia="zh-CN"/>
              </w:rPr>
              <w:t>生产规模</w:t>
            </w:r>
            <w:r>
              <w:rPr>
                <w:rFonts w:hint="eastAsia" w:ascii="Times New Roman" w:hAnsi="宋体" w:eastAsia="宋体"/>
                <w:color w:val="000000"/>
                <w:sz w:val="24"/>
                <w:szCs w:val="24"/>
                <w:highlight w:val="none"/>
                <w:lang w:val="en-US" w:eastAsia="zh-CN"/>
              </w:rPr>
              <w:t>发生变动：</w:t>
            </w:r>
          </w:p>
          <w:p w14:paraId="09BD4AB1">
            <w:pPr>
              <w:spacing w:after="0" w:line="460" w:lineRule="exact"/>
              <w:ind w:firstLine="480" w:firstLineChars="200"/>
              <w:textAlignment w:val="baseline"/>
              <w:rPr>
                <w:rFonts w:hint="default" w:ascii="Times New Roman" w:hAnsi="宋体" w:eastAsia="宋体"/>
                <w:color w:val="000000"/>
                <w:sz w:val="24"/>
                <w:szCs w:val="24"/>
                <w:highlight w:val="none"/>
                <w:lang w:val="en-US" w:eastAsia="zh-CN"/>
              </w:rPr>
            </w:pPr>
            <w:r>
              <w:rPr>
                <w:rFonts w:hint="eastAsia" w:ascii="Times New Roman" w:hAnsi="宋体" w:eastAsia="宋体"/>
                <w:color w:val="000000"/>
                <w:sz w:val="24"/>
                <w:szCs w:val="24"/>
                <w:highlight w:val="none"/>
                <w:lang w:val="en-US" w:eastAsia="zh-CN"/>
              </w:rPr>
              <w:t>因市场原因变化，厂区设备分期投入，一期建设满足“年产50万平方米纸箱”要求。</w:t>
            </w:r>
          </w:p>
          <w:p w14:paraId="7E78B5C6">
            <w:pPr>
              <w:spacing w:after="0" w:line="460" w:lineRule="exact"/>
              <w:ind w:firstLine="480" w:firstLineChars="200"/>
              <w:textAlignment w:val="baseline"/>
              <w:rPr>
                <w:rFonts w:ascii="Times New Roman" w:hAnsi="宋体" w:eastAsia="宋体"/>
                <w:color w:val="000000"/>
                <w:sz w:val="24"/>
                <w:szCs w:val="24"/>
              </w:rPr>
            </w:pPr>
            <w:r>
              <w:rPr>
                <w:rFonts w:hint="eastAsia" w:ascii="Times New Roman" w:hAnsi="宋体" w:eastAsia="宋体"/>
                <w:color w:val="000000"/>
                <w:sz w:val="24"/>
                <w:szCs w:val="24"/>
              </w:rPr>
              <w:t>本项目实际建设情况与《污染影响类建设项目重大变动清单（试行）的通知》（环办环评函</w:t>
            </w:r>
            <w:r>
              <w:rPr>
                <w:rFonts w:hint="eastAsia" w:ascii="Times New Roman" w:hAnsi="宋体" w:eastAsia="宋体"/>
                <w:color w:val="000000"/>
                <w:sz w:val="24"/>
                <w:szCs w:val="24"/>
                <w:lang w:val="en-US" w:eastAsia="zh-CN"/>
              </w:rPr>
              <w:t>〔</w:t>
            </w:r>
            <w:r>
              <w:rPr>
                <w:rFonts w:hint="eastAsia" w:ascii="Times New Roman" w:hAnsi="宋体" w:eastAsia="宋体"/>
                <w:color w:val="000000"/>
                <w:sz w:val="24"/>
                <w:szCs w:val="24"/>
              </w:rPr>
              <w:t>2020</w:t>
            </w:r>
            <w:r>
              <w:rPr>
                <w:rFonts w:hint="eastAsia" w:ascii="Times New Roman" w:hAnsi="宋体" w:eastAsia="宋体"/>
                <w:color w:val="000000"/>
                <w:sz w:val="24"/>
                <w:szCs w:val="24"/>
                <w:lang w:val="en-US" w:eastAsia="zh-CN"/>
              </w:rPr>
              <w:t>〕</w:t>
            </w:r>
            <w:r>
              <w:rPr>
                <w:rFonts w:hint="eastAsia" w:ascii="Times New Roman" w:hAnsi="宋体" w:eastAsia="宋体"/>
                <w:color w:val="000000"/>
                <w:sz w:val="24"/>
                <w:szCs w:val="24"/>
              </w:rPr>
              <w:t>688号）以下简称《通知》的对比分析：</w:t>
            </w:r>
          </w:p>
          <w:p w14:paraId="13B21D12">
            <w:pPr>
              <w:pStyle w:val="22"/>
              <w:keepNext w:val="0"/>
              <w:keepLines w:val="0"/>
              <w:pageBreakBefore w:val="0"/>
              <w:widowControl w:val="0"/>
              <w:numPr>
                <w:ilvl w:val="0"/>
                <w:numId w:val="0"/>
              </w:numPr>
              <w:kinsoku/>
              <w:wordWrap/>
              <w:overflowPunct/>
              <w:topLinePunct w:val="0"/>
              <w:autoSpaceDE/>
              <w:autoSpaceDN/>
              <w:bidi w:val="0"/>
              <w:adjustRightInd/>
              <w:snapToGrid/>
              <w:spacing w:before="120"/>
              <w:ind w:firstLine="480" w:firstLineChars="200"/>
              <w:textAlignment w:val="auto"/>
              <w:rPr>
                <w:rFonts w:ascii="Times New Roman" w:hAnsi="Times New Roman" w:cs="宋体"/>
                <w:highlight w:val="none"/>
              </w:rPr>
            </w:pPr>
            <w:r>
              <w:rPr>
                <w:rFonts w:ascii="Times New Roman" w:hAnsi="Times New Roman" w:cs="宋体"/>
                <w:highlight w:val="none"/>
              </w:rPr>
              <w:t>表</w:t>
            </w:r>
            <w:r>
              <w:rPr>
                <w:rFonts w:hint="eastAsia" w:cs="宋体"/>
                <w:highlight w:val="none"/>
                <w:lang w:val="en-US" w:eastAsia="zh-CN"/>
              </w:rPr>
              <w:t xml:space="preserve">9 </w:t>
            </w:r>
            <w:r>
              <w:rPr>
                <w:rFonts w:hint="eastAsia" w:ascii="Times New Roman" w:hAnsi="Times New Roman" w:cs="宋体"/>
                <w:highlight w:val="none"/>
                <w:lang w:val="en-US" w:eastAsia="zh-CN"/>
              </w:rPr>
              <w:t xml:space="preserve">              </w:t>
            </w:r>
            <w:r>
              <w:rPr>
                <w:rFonts w:ascii="Times New Roman" w:hAnsi="Times New Roman" w:cs="宋体"/>
                <w:highlight w:val="none"/>
              </w:rPr>
              <w:t>本项目与《通知》的对比分析</w:t>
            </w:r>
          </w:p>
          <w:tbl>
            <w:tblPr>
              <w:tblStyle w:val="16"/>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664"/>
              <w:gridCol w:w="4536"/>
              <w:gridCol w:w="2551"/>
              <w:gridCol w:w="1030"/>
            </w:tblGrid>
            <w:tr w14:paraId="0B5027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tblHeader/>
                <w:jc w:val="center"/>
              </w:trPr>
              <w:tc>
                <w:tcPr>
                  <w:tcW w:w="5200" w:type="dxa"/>
                  <w:gridSpan w:val="2"/>
                  <w:vAlign w:val="center"/>
                </w:tcPr>
                <w:p w14:paraId="3DF5C8F3">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通知内容</w:t>
                  </w:r>
                </w:p>
              </w:tc>
              <w:tc>
                <w:tcPr>
                  <w:tcW w:w="2551" w:type="dxa"/>
                  <w:vAlign w:val="center"/>
                </w:tcPr>
                <w:p w14:paraId="6D66161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本项目情况</w:t>
                  </w:r>
                </w:p>
              </w:tc>
              <w:tc>
                <w:tcPr>
                  <w:tcW w:w="1030" w:type="dxa"/>
                  <w:vAlign w:val="center"/>
                </w:tcPr>
                <w:p w14:paraId="5E05BDD1">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对比结果</w:t>
                  </w:r>
                </w:p>
              </w:tc>
            </w:tr>
            <w:tr w14:paraId="3E4C8E4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73D6690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性质</w:t>
                  </w:r>
                </w:p>
              </w:tc>
              <w:tc>
                <w:tcPr>
                  <w:tcW w:w="4536" w:type="dxa"/>
                  <w:vAlign w:val="center"/>
                </w:tcPr>
                <w:p w14:paraId="441044E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w:t>
                  </w:r>
                  <w:r>
                    <w:rPr>
                      <w:rFonts w:ascii="Times New Roman" w:hAnsi="Times New Roman" w:eastAsia="宋体"/>
                      <w:color w:val="000000"/>
                      <w:sz w:val="21"/>
                      <w:szCs w:val="21"/>
                    </w:rPr>
                    <w:t>建设项目开发、使用功能发生变化的</w:t>
                  </w:r>
                  <w:r>
                    <w:rPr>
                      <w:rFonts w:hint="eastAsia" w:ascii="Times New Roman" w:hAnsi="Times New Roman" w:eastAsia="宋体"/>
                      <w:color w:val="000000"/>
                      <w:sz w:val="21"/>
                      <w:szCs w:val="21"/>
                    </w:rPr>
                    <w:t>。</w:t>
                  </w:r>
                </w:p>
              </w:tc>
              <w:tc>
                <w:tcPr>
                  <w:tcW w:w="2551" w:type="dxa"/>
                  <w:vAlign w:val="center"/>
                </w:tcPr>
                <w:p w14:paraId="6520716A">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未变化</w:t>
                  </w:r>
                </w:p>
              </w:tc>
              <w:tc>
                <w:tcPr>
                  <w:tcW w:w="1030" w:type="dxa"/>
                  <w:vAlign w:val="center"/>
                </w:tcPr>
                <w:p w14:paraId="37C2BB2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44D86B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08949FB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规模</w:t>
                  </w:r>
                </w:p>
              </w:tc>
              <w:tc>
                <w:tcPr>
                  <w:tcW w:w="4536" w:type="dxa"/>
                  <w:vAlign w:val="center"/>
                </w:tcPr>
                <w:p w14:paraId="39E01E59">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2、</w:t>
                  </w:r>
                  <w:r>
                    <w:rPr>
                      <w:rFonts w:ascii="Times New Roman" w:hAnsi="Times New Roman" w:eastAsia="宋体"/>
                      <w:color w:val="000000"/>
                      <w:sz w:val="21"/>
                      <w:szCs w:val="21"/>
                    </w:rPr>
                    <w:t>生产、处置或储存能力增大30%及以上的</w:t>
                  </w:r>
                  <w:r>
                    <w:rPr>
                      <w:rFonts w:hint="eastAsia" w:ascii="Times New Roman" w:hAnsi="Times New Roman" w:eastAsia="宋体"/>
                      <w:color w:val="000000"/>
                      <w:sz w:val="21"/>
                      <w:szCs w:val="21"/>
                    </w:rPr>
                    <w:t>。</w:t>
                  </w:r>
                </w:p>
              </w:tc>
              <w:tc>
                <w:tcPr>
                  <w:tcW w:w="2551" w:type="dxa"/>
                  <w:vMerge w:val="restart"/>
                  <w:vAlign w:val="center"/>
                </w:tcPr>
                <w:p w14:paraId="6E2EB681">
                  <w:pPr>
                    <w:spacing w:after="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5B9BD5" w:themeColor="accent1"/>
                      <w:sz w:val="21"/>
                      <w:szCs w:val="21"/>
                      <w:lang w:val="en-US" w:eastAsia="zh-CN"/>
                      <w14:textFill>
                        <w14:solidFill>
                          <w14:schemeClr w14:val="accent1"/>
                        </w14:solidFill>
                      </w14:textFill>
                    </w:rPr>
                    <w:t>本次一期验收规模与环评一致</w:t>
                  </w:r>
                </w:p>
              </w:tc>
              <w:tc>
                <w:tcPr>
                  <w:tcW w:w="1030" w:type="dxa"/>
                  <w:vMerge w:val="restart"/>
                  <w:vAlign w:val="center"/>
                </w:tcPr>
                <w:p w14:paraId="7A36FC76">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161CA98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5E26F73E">
                  <w:pPr>
                    <w:spacing w:after="0"/>
                    <w:jc w:val="center"/>
                    <w:rPr>
                      <w:rFonts w:ascii="Times New Roman" w:hAnsi="Times New Roman" w:eastAsia="宋体"/>
                      <w:color w:val="000000"/>
                      <w:sz w:val="21"/>
                      <w:szCs w:val="21"/>
                    </w:rPr>
                  </w:pPr>
                </w:p>
              </w:tc>
              <w:tc>
                <w:tcPr>
                  <w:tcW w:w="4536" w:type="dxa"/>
                  <w:vAlign w:val="center"/>
                </w:tcPr>
                <w:p w14:paraId="662A5B4B">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3、</w:t>
                  </w:r>
                  <w:r>
                    <w:rPr>
                      <w:rFonts w:ascii="Times New Roman" w:hAnsi="Times New Roman" w:eastAsia="宋体"/>
                      <w:color w:val="000000"/>
                      <w:sz w:val="21"/>
                      <w:szCs w:val="21"/>
                    </w:rPr>
                    <w:t>生产、处置或储存能力增大，导致废水第一类污染物排放量增加的</w:t>
                  </w:r>
                  <w:r>
                    <w:rPr>
                      <w:rFonts w:hint="eastAsia" w:ascii="Times New Roman" w:hAnsi="Times New Roman" w:eastAsia="宋体"/>
                      <w:color w:val="000000"/>
                      <w:sz w:val="21"/>
                      <w:szCs w:val="21"/>
                    </w:rPr>
                    <w:t>。</w:t>
                  </w:r>
                </w:p>
              </w:tc>
              <w:tc>
                <w:tcPr>
                  <w:tcW w:w="2551" w:type="dxa"/>
                  <w:vMerge w:val="continue"/>
                  <w:vAlign w:val="center"/>
                </w:tcPr>
                <w:p w14:paraId="611BBC27">
                  <w:pPr>
                    <w:jc w:val="center"/>
                    <w:rPr>
                      <w:rFonts w:hAnsi="宋体"/>
                      <w:color w:val="000000"/>
                      <w:kern w:val="2"/>
                      <w:sz w:val="21"/>
                      <w:szCs w:val="21"/>
                    </w:rPr>
                  </w:pPr>
                </w:p>
              </w:tc>
              <w:tc>
                <w:tcPr>
                  <w:tcW w:w="1030" w:type="dxa"/>
                  <w:vMerge w:val="continue"/>
                  <w:vAlign w:val="center"/>
                </w:tcPr>
                <w:p w14:paraId="5BFB7319">
                  <w:pPr>
                    <w:jc w:val="center"/>
                    <w:rPr>
                      <w:rFonts w:hAnsi="宋体"/>
                      <w:color w:val="000000"/>
                      <w:kern w:val="2"/>
                      <w:sz w:val="21"/>
                      <w:szCs w:val="21"/>
                    </w:rPr>
                  </w:pPr>
                </w:p>
              </w:tc>
            </w:tr>
            <w:tr w14:paraId="269398A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295CA6F0">
                  <w:pPr>
                    <w:spacing w:after="0"/>
                    <w:jc w:val="center"/>
                    <w:rPr>
                      <w:rFonts w:ascii="Times New Roman" w:hAnsi="Times New Roman" w:eastAsia="宋体"/>
                      <w:color w:val="000000"/>
                      <w:sz w:val="21"/>
                      <w:szCs w:val="21"/>
                    </w:rPr>
                  </w:pPr>
                </w:p>
              </w:tc>
              <w:tc>
                <w:tcPr>
                  <w:tcW w:w="4536" w:type="dxa"/>
                  <w:vAlign w:val="center"/>
                </w:tcPr>
                <w:p w14:paraId="3DA690C7">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4、位于环境质量不达标区的建设项目生产、处置或储存能力增大，导致相应污染物排放量增加的（细</w:t>
                  </w:r>
                  <w:r>
                    <w:rPr>
                      <w:rFonts w:hint="eastAsia" w:ascii="Times New Roman" w:hAnsi="Times New Roman" w:eastAsia="宋体"/>
                      <w:color w:val="000000"/>
                      <w:sz w:val="21"/>
                      <w:szCs w:val="21"/>
                      <w:lang w:eastAsia="zh-CN"/>
                    </w:rPr>
                    <w:t>非甲烷总烃</w:t>
                  </w:r>
                  <w:r>
                    <w:rPr>
                      <w:rFonts w:hint="eastAsia" w:ascii="Times New Roman" w:hAnsi="Times New Roman" w:eastAsia="宋体"/>
                      <w:color w:val="000000"/>
                      <w:sz w:val="21"/>
                      <w:szCs w:val="21"/>
                    </w:rPr>
                    <w:t>不达标区，相应污染物为二氧化硫、氮氧化物、可吸入</w:t>
                  </w:r>
                  <w:r>
                    <w:rPr>
                      <w:rFonts w:hint="eastAsia" w:ascii="Times New Roman" w:hAnsi="Times New Roman" w:eastAsia="宋体"/>
                      <w:color w:val="000000"/>
                      <w:sz w:val="21"/>
                      <w:szCs w:val="21"/>
                      <w:lang w:eastAsia="zh-CN"/>
                    </w:rPr>
                    <w:t>非甲烷总烃</w:t>
                  </w:r>
                  <w:r>
                    <w:rPr>
                      <w:rFonts w:hint="eastAsia" w:ascii="Times New Roman" w:hAnsi="Times New Roman" w:eastAsia="宋体"/>
                      <w:color w:val="000000"/>
                      <w:sz w:val="21"/>
                      <w:szCs w:val="21"/>
                    </w:rPr>
                    <w:t>、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2551" w:type="dxa"/>
                  <w:vMerge w:val="continue"/>
                  <w:vAlign w:val="center"/>
                </w:tcPr>
                <w:p w14:paraId="438A08BB">
                  <w:pPr>
                    <w:jc w:val="center"/>
                    <w:rPr>
                      <w:rFonts w:hAnsi="宋体"/>
                      <w:color w:val="000000"/>
                      <w:kern w:val="2"/>
                      <w:sz w:val="21"/>
                      <w:szCs w:val="21"/>
                    </w:rPr>
                  </w:pPr>
                </w:p>
              </w:tc>
              <w:tc>
                <w:tcPr>
                  <w:tcW w:w="1030" w:type="dxa"/>
                  <w:vMerge w:val="continue"/>
                  <w:vAlign w:val="center"/>
                </w:tcPr>
                <w:p w14:paraId="2FAE049D">
                  <w:pPr>
                    <w:jc w:val="center"/>
                    <w:rPr>
                      <w:rFonts w:hAnsi="宋体"/>
                      <w:color w:val="000000"/>
                      <w:kern w:val="2"/>
                      <w:sz w:val="21"/>
                      <w:szCs w:val="21"/>
                    </w:rPr>
                  </w:pPr>
                </w:p>
              </w:tc>
            </w:tr>
            <w:tr w14:paraId="0E2F34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Align w:val="center"/>
                </w:tcPr>
                <w:p w14:paraId="345A92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地点</w:t>
                  </w:r>
                </w:p>
              </w:tc>
              <w:tc>
                <w:tcPr>
                  <w:tcW w:w="4536" w:type="dxa"/>
                  <w:vAlign w:val="center"/>
                </w:tcPr>
                <w:p w14:paraId="2FF48F9E">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5、</w:t>
                  </w:r>
                  <w:r>
                    <w:rPr>
                      <w:rFonts w:ascii="Times New Roman" w:hAnsi="Times New Roman" w:eastAsia="宋体"/>
                      <w:color w:val="000000"/>
                      <w:sz w:val="21"/>
                      <w:szCs w:val="21"/>
                    </w:rPr>
                    <w:t>重新选址；在原厂址附近调整（包括总平面布置变化）导致环境防护距离范围变化且新增敏感点的</w:t>
                  </w:r>
                  <w:r>
                    <w:rPr>
                      <w:rFonts w:hint="eastAsia" w:ascii="Times New Roman" w:hAnsi="Times New Roman" w:eastAsia="宋体"/>
                      <w:color w:val="000000"/>
                      <w:sz w:val="21"/>
                      <w:szCs w:val="21"/>
                    </w:rPr>
                    <w:t>。</w:t>
                  </w:r>
                </w:p>
              </w:tc>
              <w:tc>
                <w:tcPr>
                  <w:tcW w:w="2551" w:type="dxa"/>
                  <w:vAlign w:val="center"/>
                </w:tcPr>
                <w:p w14:paraId="74802ABF">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bCs/>
                      <w:color w:val="000000"/>
                      <w:sz w:val="21"/>
                      <w:szCs w:val="21"/>
                      <w:lang w:val="en-US" w:eastAsia="zh-CN"/>
                    </w:rPr>
                    <w:t>未变化</w:t>
                  </w:r>
                </w:p>
              </w:tc>
              <w:tc>
                <w:tcPr>
                  <w:tcW w:w="1030" w:type="dxa"/>
                  <w:vAlign w:val="center"/>
                </w:tcPr>
                <w:p w14:paraId="0905283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65812B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67B62438">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生产工艺</w:t>
                  </w:r>
                </w:p>
              </w:tc>
              <w:tc>
                <w:tcPr>
                  <w:tcW w:w="4536" w:type="dxa"/>
                  <w:vAlign w:val="center"/>
                </w:tcPr>
                <w:p w14:paraId="68CD4D1F">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6、</w:t>
                  </w:r>
                  <w:r>
                    <w:rPr>
                      <w:rFonts w:ascii="Times New Roman" w:hAnsi="Times New Roman" w:eastAsia="宋体"/>
                      <w:color w:val="000000"/>
                      <w:sz w:val="21"/>
                      <w:szCs w:val="21"/>
                    </w:rPr>
                    <w:t>新增产品品种或生产工艺（含主要生产装置、设备及配套设施）、主要原辅材料、燃料变化，导致以下情形之一：</w:t>
                  </w:r>
                </w:p>
                <w:p w14:paraId="455700AF">
                  <w:pPr>
                    <w:spacing w:after="0"/>
                    <w:rPr>
                      <w:rFonts w:ascii="Times New Roman" w:hAnsi="Times New Roman" w:eastAsia="宋体"/>
                      <w:color w:val="000000"/>
                      <w:sz w:val="21"/>
                      <w:szCs w:val="21"/>
                    </w:rPr>
                  </w:pPr>
                  <w:r>
                    <w:rPr>
                      <w:rFonts w:ascii="Times New Roman" w:hAnsi="Times New Roman" w:eastAsia="宋体"/>
                      <w:color w:val="000000"/>
                      <w:sz w:val="21"/>
                      <w:szCs w:val="21"/>
                    </w:rPr>
                    <w:t>（1）新增排放污染物种类的（毒性、挥发性降低的除外）；</w:t>
                  </w:r>
                </w:p>
                <w:p w14:paraId="36D19C3A">
                  <w:pPr>
                    <w:spacing w:after="0"/>
                    <w:rPr>
                      <w:rFonts w:ascii="Times New Roman" w:hAnsi="Times New Roman" w:eastAsia="宋体"/>
                      <w:color w:val="000000"/>
                      <w:sz w:val="21"/>
                      <w:szCs w:val="21"/>
                    </w:rPr>
                  </w:pPr>
                  <w:r>
                    <w:rPr>
                      <w:rFonts w:ascii="Times New Roman" w:hAnsi="Times New Roman" w:eastAsia="宋体"/>
                      <w:color w:val="000000"/>
                      <w:sz w:val="21"/>
                      <w:szCs w:val="21"/>
                    </w:rPr>
                    <w:t>（2）位于环境质量不达标区的建设项目相应污染物排放量增加的；</w:t>
                  </w:r>
                </w:p>
                <w:p w14:paraId="3BA45D12">
                  <w:pPr>
                    <w:spacing w:after="0"/>
                    <w:rPr>
                      <w:rFonts w:ascii="Times New Roman" w:hAnsi="Times New Roman" w:eastAsia="宋体"/>
                      <w:color w:val="000000"/>
                      <w:sz w:val="21"/>
                      <w:szCs w:val="21"/>
                    </w:rPr>
                  </w:pPr>
                  <w:r>
                    <w:rPr>
                      <w:rFonts w:ascii="Times New Roman" w:hAnsi="Times New Roman" w:eastAsia="宋体"/>
                      <w:color w:val="000000"/>
                      <w:sz w:val="21"/>
                      <w:szCs w:val="21"/>
                    </w:rPr>
                    <w:t>（3）废水第一类污染物排放量增加的；</w:t>
                  </w:r>
                </w:p>
                <w:p w14:paraId="04A9CAF0">
                  <w:pPr>
                    <w:shd w:val="clear" w:color="auto" w:fill="FFFFFF"/>
                    <w:spacing w:after="0"/>
                    <w:rPr>
                      <w:rFonts w:ascii="Times New Roman" w:hAnsi="Times New Roman" w:eastAsia="宋体"/>
                      <w:color w:val="000000"/>
                      <w:sz w:val="21"/>
                      <w:szCs w:val="21"/>
                    </w:rPr>
                  </w:pPr>
                  <w:r>
                    <w:rPr>
                      <w:rFonts w:ascii="Times New Roman" w:hAnsi="Times New Roman" w:eastAsia="宋体"/>
                      <w:color w:val="000000"/>
                      <w:sz w:val="21"/>
                      <w:szCs w:val="21"/>
                    </w:rPr>
                    <w:t>（4）其他污染物排放量增加10%及以上的。</w:t>
                  </w:r>
                </w:p>
              </w:tc>
              <w:tc>
                <w:tcPr>
                  <w:tcW w:w="2551" w:type="dxa"/>
                  <w:vAlign w:val="center"/>
                </w:tcPr>
                <w:p w14:paraId="1F399E14">
                  <w:pPr>
                    <w:spacing w:after="0"/>
                    <w:jc w:val="center"/>
                    <w:rPr>
                      <w:rFonts w:hint="default" w:ascii="Times New Roman" w:hAnsi="Times New Roman" w:eastAsia="宋体"/>
                      <w:bCs/>
                      <w:color w:val="000000"/>
                      <w:sz w:val="21"/>
                      <w:szCs w:val="21"/>
                      <w:lang w:val="en-US" w:eastAsia="zh-CN"/>
                    </w:rPr>
                  </w:pPr>
                  <w:r>
                    <w:rPr>
                      <w:rFonts w:hint="eastAsia" w:ascii="Times New Roman" w:hAnsi="Times New Roman" w:eastAsia="宋体"/>
                      <w:bCs/>
                      <w:color w:val="000000"/>
                      <w:sz w:val="21"/>
                      <w:szCs w:val="21"/>
                      <w:lang w:val="en-US" w:eastAsia="zh-CN"/>
                    </w:rPr>
                    <w:t>未变化</w:t>
                  </w:r>
                </w:p>
              </w:tc>
              <w:tc>
                <w:tcPr>
                  <w:tcW w:w="1030" w:type="dxa"/>
                  <w:vAlign w:val="center"/>
                </w:tcPr>
                <w:p w14:paraId="160B6D6E">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2C45BA3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tcBorders>
                    <w:bottom w:val="nil"/>
                  </w:tcBorders>
                  <w:vAlign w:val="center"/>
                </w:tcPr>
                <w:p w14:paraId="202FC055">
                  <w:pPr>
                    <w:spacing w:after="0"/>
                    <w:jc w:val="center"/>
                    <w:rPr>
                      <w:rFonts w:ascii="Times New Roman" w:hAnsi="Times New Roman" w:eastAsia="宋体"/>
                      <w:color w:val="000000"/>
                      <w:sz w:val="21"/>
                      <w:szCs w:val="21"/>
                    </w:rPr>
                  </w:pPr>
                </w:p>
              </w:tc>
              <w:tc>
                <w:tcPr>
                  <w:tcW w:w="4536" w:type="dxa"/>
                  <w:vAlign w:val="center"/>
                </w:tcPr>
                <w:p w14:paraId="6BBE0B07">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7、</w:t>
                  </w:r>
                  <w:r>
                    <w:rPr>
                      <w:rFonts w:ascii="Times New Roman" w:hAnsi="Times New Roman" w:eastAsia="宋体"/>
                      <w:color w:val="000000"/>
                      <w:sz w:val="21"/>
                      <w:szCs w:val="21"/>
                    </w:rPr>
                    <w:t>物料运输、装卸、贮存方式变化，导致大气污染物无组织排放量增加10%及以上的</w:t>
                  </w:r>
                  <w:r>
                    <w:rPr>
                      <w:rFonts w:hint="eastAsia" w:ascii="Times New Roman" w:hAnsi="Times New Roman" w:eastAsia="宋体"/>
                      <w:color w:val="000000"/>
                      <w:sz w:val="21"/>
                      <w:szCs w:val="21"/>
                    </w:rPr>
                    <w:t>。</w:t>
                  </w:r>
                </w:p>
              </w:tc>
              <w:tc>
                <w:tcPr>
                  <w:tcW w:w="2551" w:type="dxa"/>
                  <w:vAlign w:val="center"/>
                </w:tcPr>
                <w:p w14:paraId="314B6651">
                  <w:pPr>
                    <w:spacing w:after="0"/>
                    <w:jc w:val="center"/>
                    <w:rPr>
                      <w:rFonts w:ascii="Times New Roman" w:hAnsi="Times New Roman" w:eastAsia="宋体"/>
                      <w:color w:val="000000"/>
                      <w:sz w:val="21"/>
                      <w:szCs w:val="21"/>
                    </w:rPr>
                  </w:pPr>
                  <w:r>
                    <w:rPr>
                      <w:rFonts w:hint="eastAsia" w:ascii="Times New Roman" w:hAnsi="Times New Roman" w:eastAsia="宋体"/>
                      <w:bCs/>
                      <w:color w:val="000000"/>
                      <w:sz w:val="21"/>
                      <w:szCs w:val="21"/>
                      <w:lang w:val="en-US" w:eastAsia="zh-CN"/>
                    </w:rPr>
                    <w:t>未变化</w:t>
                  </w:r>
                </w:p>
              </w:tc>
              <w:tc>
                <w:tcPr>
                  <w:tcW w:w="1030" w:type="dxa"/>
                  <w:vAlign w:val="center"/>
                </w:tcPr>
                <w:p w14:paraId="15FD26B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1210D30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restart"/>
                  <w:vAlign w:val="center"/>
                </w:tcPr>
                <w:p w14:paraId="1E8918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环境保护措施</w:t>
                  </w:r>
                </w:p>
              </w:tc>
              <w:tc>
                <w:tcPr>
                  <w:tcW w:w="4536" w:type="dxa"/>
                  <w:vAlign w:val="center"/>
                </w:tcPr>
                <w:p w14:paraId="0A401C5D">
                  <w:pPr>
                    <w:spacing w:after="0"/>
                    <w:rPr>
                      <w:rFonts w:ascii="Times New Roman" w:hAnsi="Times New Roman" w:eastAsia="宋体"/>
                      <w:color w:val="000000"/>
                      <w:sz w:val="21"/>
                      <w:szCs w:val="21"/>
                      <w:highlight w:val="none"/>
                    </w:rPr>
                  </w:pPr>
                  <w:r>
                    <w:rPr>
                      <w:rFonts w:hint="eastAsia" w:ascii="Times New Roman" w:hAnsi="Times New Roman" w:eastAsia="宋体"/>
                      <w:color w:val="000000"/>
                      <w:sz w:val="21"/>
                      <w:szCs w:val="21"/>
                      <w:highlight w:val="none"/>
                    </w:rPr>
                    <w:t>8、</w:t>
                  </w:r>
                  <w:r>
                    <w:rPr>
                      <w:rFonts w:ascii="Times New Roman" w:hAnsi="Times New Roman" w:eastAsia="宋体"/>
                      <w:color w:val="000000"/>
                      <w:sz w:val="21"/>
                      <w:szCs w:val="21"/>
                      <w:highlight w:val="none"/>
                    </w:rPr>
                    <w:t>废气、废水污染防治措施变化，导致第6条中所列情形之一（废气无组织排放改为有组织排放、污染防治措施强化或改进的除外）或大气污染物无组织排放量增加10%及以上的。</w:t>
                  </w:r>
                </w:p>
              </w:tc>
              <w:tc>
                <w:tcPr>
                  <w:tcW w:w="2551" w:type="dxa"/>
                  <w:vAlign w:val="center"/>
                </w:tcPr>
                <w:p w14:paraId="67A747F0">
                  <w:pPr>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bCs/>
                      <w:color w:val="5B9BD5" w:themeColor="accent1"/>
                      <w:sz w:val="21"/>
                      <w:szCs w:val="21"/>
                      <w:lang w:val="en-US" w:eastAsia="zh-CN"/>
                      <w14:textFill>
                        <w14:solidFill>
                          <w14:schemeClr w14:val="accent1"/>
                        </w14:solidFill>
                      </w14:textFill>
                    </w:rPr>
                    <w:t>未变化</w:t>
                  </w:r>
                </w:p>
              </w:tc>
              <w:tc>
                <w:tcPr>
                  <w:tcW w:w="1030" w:type="dxa"/>
                  <w:vAlign w:val="center"/>
                </w:tcPr>
                <w:p w14:paraId="78AF0C1B">
                  <w:pPr>
                    <w:spacing w:after="0"/>
                    <w:jc w:val="center"/>
                    <w:rPr>
                      <w:rFonts w:ascii="Times New Roman" w:hAnsi="Times New Roman" w:eastAsia="宋体"/>
                      <w:color w:val="000000"/>
                      <w:sz w:val="21"/>
                      <w:szCs w:val="21"/>
                      <w:highlight w:val="none"/>
                    </w:rPr>
                  </w:pPr>
                  <w:r>
                    <w:rPr>
                      <w:rFonts w:ascii="Times New Roman" w:hAnsi="Times New Roman" w:eastAsia="宋体"/>
                      <w:color w:val="000000"/>
                      <w:sz w:val="21"/>
                      <w:szCs w:val="21"/>
                      <w:highlight w:val="none"/>
                    </w:rPr>
                    <w:t>不属于</w:t>
                  </w:r>
                </w:p>
              </w:tc>
            </w:tr>
            <w:tr w14:paraId="38D483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3A1D46C">
                  <w:pPr>
                    <w:spacing w:after="0"/>
                    <w:jc w:val="center"/>
                    <w:rPr>
                      <w:rFonts w:ascii="Times New Roman" w:hAnsi="Times New Roman" w:eastAsia="宋体"/>
                      <w:color w:val="000000"/>
                      <w:sz w:val="21"/>
                      <w:szCs w:val="21"/>
                    </w:rPr>
                  </w:pPr>
                </w:p>
              </w:tc>
              <w:tc>
                <w:tcPr>
                  <w:tcW w:w="4536" w:type="dxa"/>
                  <w:vAlign w:val="center"/>
                </w:tcPr>
                <w:p w14:paraId="34E90620">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9、</w:t>
                  </w:r>
                  <w:r>
                    <w:rPr>
                      <w:rFonts w:ascii="Times New Roman" w:hAnsi="Times New Roman" w:eastAsia="宋体"/>
                      <w:color w:val="000000"/>
                      <w:sz w:val="21"/>
                      <w:szCs w:val="21"/>
                    </w:rPr>
                    <w:t>新增废水直接排放口；废水由间接排放改为直接排放；废水直接排放口位置变化，导致不利环境影响加重的。</w:t>
                  </w:r>
                </w:p>
              </w:tc>
              <w:tc>
                <w:tcPr>
                  <w:tcW w:w="2551" w:type="dxa"/>
                  <w:vAlign w:val="center"/>
                </w:tcPr>
                <w:p w14:paraId="0E1B8F7A">
                  <w:pPr>
                    <w:spacing w:after="0"/>
                    <w:jc w:val="center"/>
                    <w:rPr>
                      <w:rFonts w:ascii="Times New Roman" w:hAnsi="Times New Roman" w:eastAsia="宋体"/>
                      <w:color w:val="000000"/>
                      <w:sz w:val="21"/>
                      <w:szCs w:val="21"/>
                    </w:rPr>
                  </w:pPr>
                  <w:r>
                    <w:rPr>
                      <w:rFonts w:hint="eastAsia" w:ascii="Times New Roman" w:hAnsi="Times New Roman" w:eastAsia="宋体"/>
                      <w:bCs/>
                      <w:color w:val="000000"/>
                      <w:sz w:val="21"/>
                      <w:szCs w:val="21"/>
                      <w:lang w:val="en-US" w:eastAsia="zh-CN"/>
                    </w:rPr>
                    <w:t>未变化</w:t>
                  </w:r>
                </w:p>
              </w:tc>
              <w:tc>
                <w:tcPr>
                  <w:tcW w:w="1030" w:type="dxa"/>
                  <w:vAlign w:val="center"/>
                </w:tcPr>
                <w:p w14:paraId="298EAFD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7FD8BB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4807A406">
                  <w:pPr>
                    <w:spacing w:after="0"/>
                    <w:jc w:val="center"/>
                    <w:rPr>
                      <w:rFonts w:ascii="Times New Roman" w:hAnsi="Times New Roman" w:eastAsia="宋体"/>
                      <w:color w:val="000000"/>
                      <w:sz w:val="21"/>
                      <w:szCs w:val="21"/>
                    </w:rPr>
                  </w:pPr>
                </w:p>
              </w:tc>
              <w:tc>
                <w:tcPr>
                  <w:tcW w:w="4536" w:type="dxa"/>
                  <w:vAlign w:val="center"/>
                </w:tcPr>
                <w:p w14:paraId="5869808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10、</w:t>
                  </w:r>
                  <w:r>
                    <w:rPr>
                      <w:rFonts w:ascii="Times New Roman" w:hAnsi="Times New Roman" w:eastAsia="宋体"/>
                      <w:color w:val="000000"/>
                      <w:sz w:val="21"/>
                      <w:szCs w:val="21"/>
                    </w:rPr>
                    <w:t>新增废气主要排放口（废气无组织排放改为有组织排放的除外）；主要排放口排气筒高度降低10%及以上的。</w:t>
                  </w:r>
                </w:p>
              </w:tc>
              <w:tc>
                <w:tcPr>
                  <w:tcW w:w="2551" w:type="dxa"/>
                  <w:vAlign w:val="center"/>
                </w:tcPr>
                <w:p w14:paraId="776701A9">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bCs/>
                      <w:color w:val="000000"/>
                      <w:sz w:val="21"/>
                      <w:szCs w:val="21"/>
                      <w:lang w:val="en-US" w:eastAsia="zh-CN"/>
                    </w:rPr>
                    <w:t>未变化</w:t>
                  </w:r>
                </w:p>
              </w:tc>
              <w:tc>
                <w:tcPr>
                  <w:tcW w:w="1030" w:type="dxa"/>
                  <w:vAlign w:val="center"/>
                </w:tcPr>
                <w:p w14:paraId="13B70226">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31FAF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3C08908B">
                  <w:pPr>
                    <w:spacing w:after="0"/>
                    <w:jc w:val="center"/>
                    <w:rPr>
                      <w:rFonts w:ascii="Times New Roman" w:hAnsi="Times New Roman" w:eastAsia="宋体"/>
                      <w:color w:val="000000"/>
                      <w:sz w:val="21"/>
                      <w:szCs w:val="21"/>
                    </w:rPr>
                  </w:pPr>
                </w:p>
              </w:tc>
              <w:tc>
                <w:tcPr>
                  <w:tcW w:w="4536" w:type="dxa"/>
                  <w:vAlign w:val="center"/>
                </w:tcPr>
                <w:p w14:paraId="326E8F6C">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11、</w:t>
                  </w:r>
                  <w:r>
                    <w:rPr>
                      <w:rFonts w:ascii="Times New Roman" w:hAnsi="Times New Roman" w:eastAsia="宋体"/>
                      <w:color w:val="000000"/>
                      <w:sz w:val="21"/>
                      <w:szCs w:val="21"/>
                    </w:rPr>
                    <w:t>噪声、土壤或地下水污染防治措施变化，导致不利环境影响加重的。</w:t>
                  </w:r>
                </w:p>
              </w:tc>
              <w:tc>
                <w:tcPr>
                  <w:tcW w:w="2551" w:type="dxa"/>
                  <w:vAlign w:val="center"/>
                </w:tcPr>
                <w:p w14:paraId="6CB1AF15">
                  <w:pPr>
                    <w:spacing w:after="0"/>
                    <w:jc w:val="center"/>
                    <w:rPr>
                      <w:rFonts w:ascii="Times New Roman" w:hAnsi="Times New Roman" w:eastAsia="宋体"/>
                      <w:color w:val="000000"/>
                      <w:sz w:val="21"/>
                      <w:szCs w:val="21"/>
                    </w:rPr>
                  </w:pPr>
                  <w:r>
                    <w:rPr>
                      <w:rFonts w:hint="eastAsia" w:ascii="Times New Roman" w:hAnsi="Times New Roman" w:eastAsia="宋体"/>
                      <w:bCs/>
                      <w:color w:val="000000"/>
                      <w:sz w:val="21"/>
                      <w:szCs w:val="21"/>
                      <w:lang w:val="en-US" w:eastAsia="zh-CN"/>
                    </w:rPr>
                    <w:t>未变化</w:t>
                  </w:r>
                </w:p>
              </w:tc>
              <w:tc>
                <w:tcPr>
                  <w:tcW w:w="1030" w:type="dxa"/>
                  <w:vAlign w:val="center"/>
                </w:tcPr>
                <w:p w14:paraId="72A3D870">
                  <w:pPr>
                    <w:tabs>
                      <w:tab w:val="left" w:pos="510"/>
                      <w:tab w:val="center" w:pos="1259"/>
                    </w:tabs>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不属于</w:t>
                  </w:r>
                </w:p>
              </w:tc>
            </w:tr>
            <w:tr w14:paraId="2E0095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07C5825F">
                  <w:pPr>
                    <w:spacing w:after="0"/>
                    <w:jc w:val="center"/>
                    <w:rPr>
                      <w:rFonts w:ascii="Times New Roman" w:hAnsi="Times New Roman" w:eastAsia="宋体"/>
                      <w:color w:val="000000"/>
                      <w:sz w:val="21"/>
                      <w:szCs w:val="21"/>
                    </w:rPr>
                  </w:pPr>
                </w:p>
              </w:tc>
              <w:tc>
                <w:tcPr>
                  <w:tcW w:w="4536" w:type="dxa"/>
                  <w:vAlign w:val="center"/>
                </w:tcPr>
                <w:p w14:paraId="343D7441">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12、</w:t>
                  </w:r>
                  <w:r>
                    <w:rPr>
                      <w:rFonts w:ascii="Times New Roman" w:hAnsi="Times New Roman" w:eastAsia="宋体"/>
                      <w:color w:val="000000"/>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2551" w:type="dxa"/>
                  <w:vAlign w:val="center"/>
                </w:tcPr>
                <w:p w14:paraId="2B65836A">
                  <w:pPr>
                    <w:spacing w:after="0"/>
                    <w:jc w:val="center"/>
                    <w:rPr>
                      <w:rFonts w:ascii="Times New Roman" w:hAnsi="Times New Roman" w:eastAsia="宋体"/>
                      <w:color w:val="000000"/>
                      <w:sz w:val="21"/>
                      <w:szCs w:val="21"/>
                    </w:rPr>
                  </w:pPr>
                  <w:r>
                    <w:rPr>
                      <w:rFonts w:hint="eastAsia" w:ascii="Times New Roman" w:hAnsi="Times New Roman" w:eastAsia="宋体"/>
                      <w:bCs/>
                      <w:color w:val="000000"/>
                      <w:sz w:val="21"/>
                      <w:szCs w:val="21"/>
                      <w:lang w:val="en-US" w:eastAsia="zh-CN"/>
                    </w:rPr>
                    <w:t>未变化</w:t>
                  </w:r>
                </w:p>
              </w:tc>
              <w:tc>
                <w:tcPr>
                  <w:tcW w:w="1030" w:type="dxa"/>
                  <w:vAlign w:val="center"/>
                </w:tcPr>
                <w:p w14:paraId="3D8DBDC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r w14:paraId="00EC3AF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64" w:type="dxa"/>
                  <w:vMerge w:val="continue"/>
                  <w:vAlign w:val="center"/>
                </w:tcPr>
                <w:p w14:paraId="669B34CF">
                  <w:pPr>
                    <w:spacing w:after="0"/>
                    <w:jc w:val="center"/>
                    <w:rPr>
                      <w:rFonts w:ascii="Times New Roman" w:hAnsi="Times New Roman" w:eastAsia="宋体"/>
                      <w:color w:val="000000"/>
                      <w:sz w:val="21"/>
                      <w:szCs w:val="21"/>
                    </w:rPr>
                  </w:pPr>
                </w:p>
              </w:tc>
              <w:tc>
                <w:tcPr>
                  <w:tcW w:w="4536" w:type="dxa"/>
                  <w:vAlign w:val="center"/>
                </w:tcPr>
                <w:p w14:paraId="61A6FDED">
                  <w:pPr>
                    <w:spacing w:after="0"/>
                    <w:rPr>
                      <w:rFonts w:ascii="Times New Roman" w:hAnsi="Times New Roman" w:eastAsia="宋体"/>
                      <w:color w:val="000000"/>
                      <w:sz w:val="21"/>
                      <w:szCs w:val="21"/>
                    </w:rPr>
                  </w:pPr>
                  <w:r>
                    <w:rPr>
                      <w:rFonts w:hint="eastAsia" w:ascii="Times New Roman" w:hAnsi="Times New Roman" w:eastAsia="宋体"/>
                      <w:color w:val="000000"/>
                      <w:sz w:val="21"/>
                      <w:szCs w:val="21"/>
                    </w:rPr>
                    <w:t>13、</w:t>
                  </w:r>
                  <w:r>
                    <w:rPr>
                      <w:rFonts w:ascii="Times New Roman" w:hAnsi="Times New Roman" w:eastAsia="宋体"/>
                      <w:color w:val="000000"/>
                      <w:sz w:val="21"/>
                      <w:szCs w:val="21"/>
                    </w:rPr>
                    <w:t>事故废水暂存能力或拦截设施变化，导致环境风险防范能力弱化或降低的。</w:t>
                  </w:r>
                </w:p>
              </w:tc>
              <w:tc>
                <w:tcPr>
                  <w:tcW w:w="2551" w:type="dxa"/>
                  <w:vAlign w:val="center"/>
                </w:tcPr>
                <w:p w14:paraId="249E4E31">
                  <w:pPr>
                    <w:spacing w:after="0"/>
                    <w:jc w:val="center"/>
                    <w:rPr>
                      <w:rFonts w:ascii="Times New Roman" w:hAnsi="Times New Roman" w:eastAsia="宋体"/>
                      <w:color w:val="000000"/>
                      <w:sz w:val="21"/>
                      <w:szCs w:val="21"/>
                    </w:rPr>
                  </w:pPr>
                  <w:r>
                    <w:rPr>
                      <w:rFonts w:hint="eastAsia" w:ascii="Times New Roman" w:hAnsi="Times New Roman" w:eastAsia="宋体"/>
                      <w:bCs/>
                      <w:color w:val="000000"/>
                      <w:sz w:val="21"/>
                      <w:szCs w:val="21"/>
                      <w:lang w:val="en-US" w:eastAsia="zh-CN"/>
                    </w:rPr>
                    <w:t>未变化</w:t>
                  </w:r>
                </w:p>
              </w:tc>
              <w:tc>
                <w:tcPr>
                  <w:tcW w:w="1030" w:type="dxa"/>
                  <w:vAlign w:val="center"/>
                </w:tcPr>
                <w:p w14:paraId="3EAF99F7">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不属于</w:t>
                  </w:r>
                </w:p>
              </w:tc>
            </w:tr>
          </w:tbl>
          <w:p w14:paraId="64473D4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综上，本次验收项目变动不属于重大变动，原环评的环境影响评价结论未发生变化。</w:t>
            </w:r>
          </w:p>
          <w:p w14:paraId="6A2896C9">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4EF864E1">
            <w:pPr>
              <w:rPr>
                <w:rFonts w:hint="eastAsia" w:ascii="Times New Roman" w:hAnsi="Times New Roman" w:eastAsia="宋体" w:cs="Times New Roman"/>
                <w:sz w:val="24"/>
                <w:szCs w:val="24"/>
                <w:highlight w:val="none"/>
                <w:lang w:val="en-US" w:eastAsia="zh-CN" w:bidi="ar"/>
              </w:rPr>
            </w:pPr>
          </w:p>
          <w:p w14:paraId="60538644">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42B4556B">
            <w:pPr>
              <w:rPr>
                <w:rFonts w:hint="eastAsia" w:ascii="Times New Roman" w:hAnsi="Times New Roman" w:eastAsia="宋体" w:cs="Times New Roman"/>
                <w:sz w:val="24"/>
                <w:szCs w:val="24"/>
                <w:highlight w:val="none"/>
                <w:lang w:val="en-US" w:eastAsia="zh-CN" w:bidi="ar"/>
              </w:rPr>
            </w:pPr>
          </w:p>
          <w:p w14:paraId="52D937B4">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52D07050">
            <w:pPr>
              <w:rPr>
                <w:rFonts w:hint="eastAsia" w:ascii="Times New Roman" w:hAnsi="Times New Roman" w:eastAsia="宋体" w:cs="Times New Roman"/>
                <w:sz w:val="24"/>
                <w:szCs w:val="24"/>
                <w:highlight w:val="none"/>
                <w:lang w:val="en-US" w:eastAsia="zh-CN" w:bidi="ar"/>
              </w:rPr>
            </w:pPr>
          </w:p>
          <w:p w14:paraId="6F858C76">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60E75BCC">
            <w:pPr>
              <w:rPr>
                <w:rFonts w:hint="eastAsia" w:ascii="Times New Roman" w:hAnsi="Times New Roman" w:eastAsia="宋体" w:cs="Times New Roman"/>
                <w:sz w:val="24"/>
                <w:szCs w:val="24"/>
                <w:highlight w:val="none"/>
                <w:lang w:val="en-US" w:eastAsia="zh-CN" w:bidi="ar"/>
              </w:rPr>
            </w:pPr>
          </w:p>
          <w:p w14:paraId="239D171E">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21C1E6C1">
            <w:pPr>
              <w:rPr>
                <w:rFonts w:hint="eastAsia" w:ascii="Times New Roman" w:hAnsi="Times New Roman" w:eastAsia="宋体" w:cs="Times New Roman"/>
                <w:sz w:val="24"/>
                <w:szCs w:val="24"/>
                <w:highlight w:val="none"/>
                <w:lang w:val="en-US" w:eastAsia="zh-CN" w:bidi="ar"/>
              </w:rPr>
            </w:pPr>
          </w:p>
          <w:p w14:paraId="3DE9F4B9">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4341C03D">
            <w:pPr>
              <w:rPr>
                <w:rFonts w:hint="eastAsia" w:ascii="Times New Roman" w:hAnsi="Times New Roman" w:eastAsia="宋体" w:cs="Times New Roman"/>
                <w:sz w:val="24"/>
                <w:szCs w:val="24"/>
                <w:highlight w:val="none"/>
                <w:lang w:val="en-US" w:eastAsia="zh-CN" w:bidi="ar"/>
              </w:rPr>
            </w:pPr>
          </w:p>
          <w:p w14:paraId="66933540">
            <w:pPr>
              <w:pStyle w:val="15"/>
              <w:ind w:left="0" w:leftChars="0" w:firstLine="0" w:firstLineChars="0"/>
              <w:rPr>
                <w:rFonts w:hint="eastAsia" w:ascii="Times New Roman" w:hAnsi="Times New Roman" w:eastAsia="宋体" w:cs="Times New Roman"/>
                <w:sz w:val="24"/>
                <w:szCs w:val="24"/>
                <w:highlight w:val="none"/>
                <w:lang w:val="en-US" w:eastAsia="zh-CN" w:bidi="ar"/>
              </w:rPr>
            </w:pPr>
          </w:p>
          <w:p w14:paraId="21514DD7"/>
          <w:p w14:paraId="2D921C36"/>
          <w:p w14:paraId="36A67F08"/>
          <w:p w14:paraId="441E40BA"/>
          <w:p w14:paraId="042C70A8"/>
          <w:p w14:paraId="0FF07AA4"/>
          <w:p w14:paraId="08540D7A"/>
          <w:p w14:paraId="005073A2"/>
        </w:tc>
      </w:tr>
    </w:tbl>
    <w:p w14:paraId="594A2F7A">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四</w:t>
      </w:r>
    </w:p>
    <w:tbl>
      <w:tblPr>
        <w:tblStyle w:val="16"/>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722A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79EAEC03">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建设项目环境影响报告表主要结论及审批部门审批决定：</w:t>
            </w:r>
          </w:p>
          <w:p w14:paraId="08DD29F4">
            <w:pPr>
              <w:spacing w:after="0" w:line="460" w:lineRule="exact"/>
              <w:ind w:firstLine="482" w:firstLineChars="200"/>
              <w:rPr>
                <w:rFonts w:ascii="Times New Roman" w:hAnsi="Times New Roman" w:eastAsia="宋体"/>
                <w:b/>
                <w:sz w:val="24"/>
                <w:szCs w:val="24"/>
                <w:highlight w:val="none"/>
              </w:rPr>
            </w:pPr>
            <w:r>
              <w:rPr>
                <w:rFonts w:hint="eastAsia" w:ascii="Times New Roman" w:hAnsi="Times New Roman" w:eastAsia="宋体"/>
                <w:b/>
                <w:sz w:val="24"/>
                <w:szCs w:val="24"/>
                <w:highlight w:val="none"/>
                <w:lang w:val="en-US" w:eastAsia="zh-CN"/>
              </w:rPr>
              <w:t>1、</w:t>
            </w:r>
            <w:r>
              <w:rPr>
                <w:rFonts w:ascii="Times New Roman" w:hAnsi="宋体" w:eastAsia="宋体"/>
                <w:b/>
                <w:sz w:val="24"/>
                <w:szCs w:val="24"/>
                <w:highlight w:val="none"/>
              </w:rPr>
              <w:t>项目环境影响报告表主要结论</w:t>
            </w:r>
          </w:p>
          <w:p w14:paraId="5E18ADC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新乡市新时代纸制品有限公司年产 100 万平方米纸箱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21DCAB1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bCs/>
                <w:color w:val="000000"/>
                <w:sz w:val="24"/>
                <w:highlight w:val="none"/>
                <w:lang w:val="en-US" w:eastAsia="zh-CN"/>
              </w:rPr>
            </w:pPr>
          </w:p>
          <w:p w14:paraId="55A375D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731674E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245E861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Cs/>
                <w:color w:val="000000"/>
                <w:sz w:val="24"/>
                <w:highlight w:val="none"/>
                <w:lang w:eastAsia="zh-CN"/>
              </w:rPr>
            </w:pPr>
          </w:p>
          <w:p w14:paraId="35963306">
            <w:pPr>
              <w:widowControl w:val="0"/>
              <w:spacing w:before="62" w:beforeLines="20" w:after="0" w:afterLines="0" w:line="360" w:lineRule="auto"/>
              <w:jc w:val="both"/>
              <w:rPr>
                <w:rFonts w:eastAsia="仿宋_GB2312"/>
                <w:color w:val="000000"/>
                <w:sz w:val="21"/>
                <w:szCs w:val="21"/>
                <w:highlight w:val="none"/>
              </w:rPr>
            </w:pPr>
          </w:p>
        </w:tc>
      </w:tr>
      <w:tr w14:paraId="12D9D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77F9FE3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2、</w:t>
            </w:r>
            <w:r>
              <w:rPr>
                <w:rFonts w:hint="default" w:ascii="Times New Roman" w:hAnsi="Times New Roman" w:eastAsia="宋体" w:cs="Times New Roman"/>
                <w:b/>
                <w:bCs/>
                <w:color w:val="000000"/>
                <w:sz w:val="24"/>
                <w:szCs w:val="24"/>
                <w:highlight w:val="none"/>
                <w:lang w:val="en-US" w:eastAsia="zh-CN"/>
              </w:rPr>
              <w:t>审批部门审批决定</w:t>
            </w:r>
          </w:p>
          <w:p w14:paraId="324A5606">
            <w:pPr>
              <w:keepNext w:val="0"/>
              <w:keepLines w:val="0"/>
              <w:widowControl/>
              <w:suppressLineNumbers w:val="0"/>
              <w:jc w:val="both"/>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审批意见</w:t>
            </w:r>
          </w:p>
          <w:p w14:paraId="49CE8226">
            <w:pPr>
              <w:keepNext w:val="0"/>
              <w:keepLines w:val="0"/>
              <w:widowControl/>
              <w:suppressLineNumbers w:val="0"/>
              <w:jc w:val="right"/>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新环表〔2024〕52号</w:t>
            </w:r>
          </w:p>
          <w:p w14:paraId="318214CC">
            <w:pPr>
              <w:keepNext w:val="0"/>
              <w:keepLines w:val="0"/>
              <w:pageBreakBefore w:val="0"/>
              <w:widowControl/>
              <w:kinsoku/>
              <w:wordWrap/>
              <w:overflowPunct/>
              <w:topLinePunct w:val="0"/>
              <w:autoSpaceDE/>
              <w:autoSpaceDN/>
              <w:bidi w:val="0"/>
              <w:adjustRightInd w:val="0"/>
              <w:snapToGrid w:val="0"/>
              <w:spacing w:after="0" w:line="460" w:lineRule="exact"/>
              <w:jc w:val="center"/>
              <w:textAlignment w:val="auto"/>
              <w:rPr>
                <w:rFonts w:hint="eastAsia" w:ascii="Times New Roman" w:hAnsi="Times New Roman" w:eastAsia="宋体" w:cs="Times New Roman"/>
                <w:b/>
                <w:bCs/>
                <w:sz w:val="24"/>
                <w:szCs w:val="24"/>
                <w:highlight w:val="none"/>
                <w:lang w:val="en-US" w:eastAsia="zh-CN" w:bidi="ar"/>
              </w:rPr>
            </w:pPr>
            <w:r>
              <w:rPr>
                <w:rFonts w:hint="eastAsia" w:ascii="Times New Roman" w:hAnsi="Times New Roman" w:eastAsia="宋体" w:cs="Times New Roman"/>
                <w:b/>
                <w:bCs/>
                <w:sz w:val="24"/>
                <w:szCs w:val="24"/>
                <w:highlight w:val="none"/>
                <w:lang w:val="en-US" w:eastAsia="zh-CN" w:bidi="ar"/>
              </w:rPr>
              <w:t>关于对《新乡市新时代纸制品有限公司年产 100 万平方米纸箱项目环境影响报告表》的批复</w:t>
            </w:r>
          </w:p>
          <w:p w14:paraId="4CEED9A9">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sz w:val="24"/>
                <w:szCs w:val="24"/>
                <w:highlight w:val="none"/>
                <w:lang w:val="en-US" w:eastAsia="zh-CN" w:bidi="ar"/>
              </w:rPr>
            </w:pPr>
          </w:p>
          <w:p w14:paraId="6C270782">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新乡市新时代纸制品有限公司：</w:t>
            </w:r>
          </w:p>
          <w:p w14:paraId="238A91F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你公司上报的由河南环科环保技术有限公司环工程师赵凤新(资格证书编号:20230503541000000026)主持编制的《新乡市新乡县纸制品有限公司年产100万平方米纸箱项目环境影响报告表》（以下简称《报告表》）收悉。该项目环评审批事项已在新乡县政府网站公示期满，根据《报告表》结论，经研究，批复如下：</w:t>
            </w:r>
          </w:p>
          <w:p w14:paraId="3A1EFB1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一、我局批准《报告表》，原则同意你公司按照《报告表》中所列项目的地点、性质、规模、生产工艺和环境保护对策措施建设。项目总投资80万元，在新乡市新乡县翟坡镇任小营村东建设新乡市新乡县纸制品有限公司年产100万平方米纸箱项目。</w:t>
            </w:r>
          </w:p>
          <w:p w14:paraId="2DBEAEA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二、你公司应主动向社会公众公开经批准的《报告表》及项目建设情况，并接受相关方的咨询。</w:t>
            </w:r>
          </w:p>
          <w:p w14:paraId="16AC809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三、你公司应全面落实《报告表》提出的各项环保对策措施及环保投资概算，确保各项环保设施与主体工程同时设计、同时施工、同时投入使用，确保各项污染物达标排放。</w:t>
            </w:r>
          </w:p>
          <w:p w14:paraId="3CFBEF0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（一）依据《报告表》和本批复文件，对建设项目建设过程中产生的废气、废水、噪声、固废等污染物采取相应的防治措施。</w:t>
            </w:r>
          </w:p>
          <w:p w14:paraId="7D8F273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（二）项目运行时外排污染物应满足以下要求：</w:t>
            </w:r>
          </w:p>
          <w:p w14:paraId="3CE9FA1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1、废气：印刷机整体二次密闭，印刷工序产生的非甲烷总烃密闭负压收集后，引入“活性炭吸附/脱附+催化燃烧”装置处理，处理尾气由15m高排气筒排出，非甲烷总烃排放浓度满足《印刷工业挥发性有机物排放标准》(DB41/1956-2020)挥发性有机物有组织排放限值40mg/m</w:t>
            </w:r>
            <w:r>
              <w:rPr>
                <w:rFonts w:hint="eastAsia" w:ascii="Times New Roman" w:hAnsi="Times New Roman" w:eastAsia="宋体" w:cs="Times New Roman"/>
                <w:sz w:val="24"/>
                <w:szCs w:val="24"/>
                <w:highlight w:val="none"/>
                <w:vertAlign w:val="superscript"/>
                <w:lang w:val="en-US" w:eastAsia="zh-CN" w:bidi="ar"/>
              </w:rPr>
              <w:t>3</w:t>
            </w:r>
            <w:r>
              <w:rPr>
                <w:rFonts w:hint="eastAsia" w:ascii="Times New Roman" w:hAnsi="Times New Roman" w:eastAsia="宋体" w:cs="Times New Roman"/>
                <w:sz w:val="24"/>
                <w:szCs w:val="24"/>
                <w:highlight w:val="none"/>
                <w:lang w:val="en-US" w:eastAsia="zh-CN" w:bidi="ar"/>
              </w:rPr>
              <w:t>。</w:t>
            </w:r>
          </w:p>
          <w:p w14:paraId="7721423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严格按照环评要求及绩效引领性指标要求全过程控制废气无组织排放。厂区内非甲烷总烃无组织排放浓度满足《印刷工业挥发性有机物排放标准》（DB41/1956-2020）挥发性有机物监控点处1h平均值6mg/m</w:t>
            </w:r>
            <w:r>
              <w:rPr>
                <w:rFonts w:hint="eastAsia" w:ascii="Times New Roman" w:hAnsi="Times New Roman" w:eastAsia="宋体" w:cs="Times New Roman"/>
                <w:sz w:val="24"/>
                <w:szCs w:val="24"/>
                <w:highlight w:val="none"/>
                <w:vertAlign w:val="superscript"/>
                <w:lang w:val="en-US" w:eastAsia="zh-CN" w:bidi="ar"/>
              </w:rPr>
              <w:t>3</w:t>
            </w:r>
            <w:r>
              <w:rPr>
                <w:rFonts w:hint="eastAsia" w:ascii="Times New Roman" w:hAnsi="Times New Roman" w:eastAsia="宋体" w:cs="Times New Roman"/>
                <w:sz w:val="24"/>
                <w:szCs w:val="24"/>
                <w:highlight w:val="none"/>
                <w:lang w:val="en-US" w:eastAsia="zh-CN" w:bidi="ar"/>
              </w:rPr>
              <w:t>，监控点处任意一次浓度值20mg/m</w:t>
            </w:r>
            <w:r>
              <w:rPr>
                <w:rFonts w:hint="eastAsia" w:ascii="Times New Roman" w:hAnsi="Times New Roman" w:eastAsia="宋体" w:cs="Times New Roman"/>
                <w:sz w:val="24"/>
                <w:szCs w:val="24"/>
                <w:highlight w:val="none"/>
                <w:vertAlign w:val="superscript"/>
                <w:lang w:val="en-US" w:eastAsia="zh-CN" w:bidi="ar"/>
              </w:rPr>
              <w:t>3</w:t>
            </w:r>
            <w:r>
              <w:rPr>
                <w:rFonts w:hint="eastAsia" w:ascii="Times New Roman" w:hAnsi="Times New Roman" w:eastAsia="宋体" w:cs="Times New Roman"/>
                <w:sz w:val="24"/>
                <w:szCs w:val="24"/>
                <w:highlight w:val="none"/>
                <w:lang w:val="en-US" w:eastAsia="zh-CN" w:bidi="ar"/>
              </w:rPr>
              <w:t>的排放限值。</w:t>
            </w:r>
          </w:p>
          <w:p w14:paraId="091FFC3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2、废水：生活废水经化粪池处理后定期清运，不外排。</w:t>
            </w:r>
          </w:p>
          <w:p w14:paraId="4A9E354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3、噪声：设备运行噪声采取基础减振、厂房隔声等等措施，厂界噪声值须满足《工业企业厂界环境噪声排放标准》（GB12348-2008）2类标准要求。</w:t>
            </w:r>
          </w:p>
          <w:p w14:paraId="5BA0AF7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4、固废：固体废物全部按环评要求妥善处理或综合利用，一般固废贮存按照《一般工业固体废物贮存和填埋污染控制标准》（GB18599-2020）的标准要求进行控制，危险废物贮存按照《危险废物贮存污染物控制标准》(GB18597-2001)及2023修改的相关要求，避免对环境造成二次污染。</w:t>
            </w:r>
          </w:p>
          <w:p w14:paraId="4627B43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四、污染物排放总量：本项目建成后，全厂污染物总量控制指标为V0Cs 0.0018t/a。</w:t>
            </w:r>
          </w:p>
          <w:p w14:paraId="479C57B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五、按照国家、省、市、县有关规定设置规范的污染物排放口。</w:t>
            </w:r>
          </w:p>
          <w:p w14:paraId="0A22FC9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建设单位应对环保设施和项目开展安全风险辨识管理，防范环境安全风险。</w:t>
            </w:r>
          </w:p>
          <w:p w14:paraId="7D41A6CE">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七、本批复下达之日起5年内有效。项目的性质、规模、地点、采用的生产工艺或者污染防治措施发生重大变化的，应当重新报批项目的环境影响评价文件。如该项目逾期方开工建设，其环境影响报告表应报我局重新审核。</w:t>
            </w:r>
          </w:p>
          <w:p w14:paraId="34838B6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八、如果今后国家或我省颁布新的标准，届时你公司应按新标准执行。</w:t>
            </w:r>
          </w:p>
          <w:p w14:paraId="6F29644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2103C59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经办人：崔鹏鹏</w:t>
            </w:r>
          </w:p>
          <w:p w14:paraId="51C7D44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3E5AC20C">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6674041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
              </w:rPr>
            </w:pPr>
          </w:p>
          <w:p w14:paraId="65068A2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default"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新乡市生态环境局新乡县分局</w:t>
            </w:r>
          </w:p>
          <w:p w14:paraId="63CDDD3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eastAsia" w:ascii="Times New Roman" w:hAnsi="Times New Roman" w:eastAsia="宋体" w:cs="Times New Roman"/>
                <w:sz w:val="24"/>
                <w:szCs w:val="24"/>
                <w:highlight w:val="none"/>
                <w:lang w:val="en-US" w:eastAsia="zh-CN" w:bidi="ar"/>
              </w:rPr>
            </w:pPr>
            <w:r>
              <w:rPr>
                <w:rFonts w:hint="eastAsia" w:ascii="Times New Roman" w:hAnsi="Times New Roman" w:eastAsia="宋体" w:cs="Times New Roman"/>
                <w:sz w:val="24"/>
                <w:szCs w:val="24"/>
                <w:highlight w:val="none"/>
                <w:lang w:val="en-US" w:eastAsia="zh-CN" w:bidi="ar"/>
              </w:rPr>
              <w:t>2024年12月17日</w:t>
            </w:r>
          </w:p>
          <w:p w14:paraId="1BDDC85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E5E41E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
              </w:rPr>
            </w:pPr>
          </w:p>
          <w:p w14:paraId="17B8A864">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jc w:val="both"/>
              <w:textAlignment w:val="auto"/>
              <w:rPr>
                <w:rFonts w:hint="default" w:ascii="Times New Roman" w:hAnsi="Times New Roman" w:eastAsia="宋体" w:cs="Times New Roman"/>
                <w:b w:val="0"/>
                <w:bCs w:val="0"/>
                <w:color w:val="000000"/>
                <w:sz w:val="24"/>
                <w:szCs w:val="24"/>
                <w:highlight w:val="yellow"/>
                <w:lang w:val="en-US" w:eastAsia="zh-CN"/>
              </w:rPr>
            </w:pPr>
          </w:p>
        </w:tc>
      </w:tr>
      <w:tr w14:paraId="45B06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5" w:hRule="atLeast"/>
          <w:jc w:val="center"/>
        </w:trPr>
        <w:tc>
          <w:tcPr>
            <w:tcW w:w="8924" w:type="dxa"/>
            <w:noWrap w:val="0"/>
            <w:vAlign w:val="top"/>
          </w:tcPr>
          <w:p w14:paraId="23A87F55">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eastAsia" w:ascii="Times New Roman" w:hAnsi="Times New Roman" w:eastAsia="宋体" w:cs="Times New Roman"/>
                <w:b/>
                <w:bCs/>
                <w:color w:val="000000"/>
                <w:sz w:val="24"/>
                <w:szCs w:val="24"/>
                <w:highlight w:val="none"/>
                <w:lang w:val="en-US" w:eastAsia="zh-CN"/>
              </w:rPr>
            </w:pPr>
            <w:r>
              <w:rPr>
                <w:rFonts w:hint="eastAsia" w:ascii="Times New Roman" w:hAnsi="Times New Roman" w:eastAsia="宋体" w:cs="Times New Roman"/>
                <w:b/>
                <w:bCs/>
                <w:color w:val="000000"/>
                <w:sz w:val="24"/>
                <w:szCs w:val="24"/>
                <w:highlight w:val="none"/>
                <w:lang w:val="en-US" w:eastAsia="zh-CN"/>
              </w:rPr>
              <w:t>3、本项目落实环评批复情况</w:t>
            </w:r>
          </w:p>
          <w:p w14:paraId="71A1393C">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10</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rPr>
              <w:t>项目</w:t>
            </w:r>
            <w:r>
              <w:rPr>
                <w:rFonts w:hint="eastAsia" w:ascii="Times New Roman" w:hAnsi="Times New Roman" w:eastAsia="黑体"/>
                <w:bCs/>
                <w:kern w:val="2"/>
                <w:sz w:val="24"/>
                <w:szCs w:val="24"/>
                <w:highlight w:val="none"/>
                <w:lang w:val="en-US" w:eastAsia="zh-CN"/>
              </w:rPr>
              <w:t>落实环评批复情况</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3"/>
              <w:gridCol w:w="2005"/>
            </w:tblGrid>
            <w:tr w14:paraId="17BAAD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703" w:type="dxa"/>
                  <w:noWrap w:val="0"/>
                  <w:vAlign w:val="center"/>
                </w:tcPr>
                <w:p w14:paraId="53F1EEF6">
                  <w:pPr>
                    <w:spacing w:after="0"/>
                    <w:jc w:val="center"/>
                    <w:rPr>
                      <w:rFonts w:ascii="Times New Roman" w:hAnsi="Times New Roman" w:eastAsia="宋体"/>
                      <w:b/>
                      <w:color w:val="000000"/>
                      <w:sz w:val="21"/>
                      <w:szCs w:val="21"/>
                      <w:highlight w:val="none"/>
                    </w:rPr>
                  </w:pPr>
                  <w:r>
                    <w:rPr>
                      <w:rFonts w:hint="eastAsia" w:ascii="Times New Roman" w:hAnsi="Times New Roman" w:eastAsia="宋体"/>
                      <w:b/>
                      <w:color w:val="000000"/>
                      <w:sz w:val="21"/>
                      <w:szCs w:val="21"/>
                      <w:highlight w:val="none"/>
                      <w:lang w:val="en-US" w:eastAsia="zh-CN"/>
                    </w:rPr>
                    <w:t>批复情况</w:t>
                  </w:r>
                </w:p>
              </w:tc>
              <w:tc>
                <w:tcPr>
                  <w:tcW w:w="2005" w:type="dxa"/>
                  <w:noWrap w:val="0"/>
                  <w:vAlign w:val="center"/>
                </w:tcPr>
                <w:p w14:paraId="4E1DBB44">
                  <w:pPr>
                    <w:spacing w:after="0"/>
                    <w:jc w:val="center"/>
                    <w:rPr>
                      <w:rFonts w:ascii="Times New Roman" w:hAnsi="Times New Roman" w:eastAsia="宋体"/>
                      <w:b/>
                      <w:color w:val="000000"/>
                      <w:sz w:val="21"/>
                      <w:szCs w:val="21"/>
                      <w:highlight w:val="none"/>
                    </w:rPr>
                  </w:pPr>
                  <w:r>
                    <w:rPr>
                      <w:rFonts w:ascii="Times New Roman" w:hAnsi="Times New Roman" w:eastAsia="宋体"/>
                      <w:b/>
                      <w:color w:val="000000"/>
                      <w:sz w:val="21"/>
                      <w:szCs w:val="21"/>
                      <w:highlight w:val="none"/>
                    </w:rPr>
                    <w:t>落实情况</w:t>
                  </w:r>
                </w:p>
              </w:tc>
            </w:tr>
            <w:tr w14:paraId="72D1D03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52895B2C">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b w:val="0"/>
                      <w:bCs w:val="0"/>
                      <w:color w:val="000000"/>
                      <w:sz w:val="21"/>
                      <w:szCs w:val="21"/>
                      <w:highlight w:val="none"/>
                      <w:lang w:val="en-US" w:eastAsia="zh-CN"/>
                    </w:rPr>
                    <w:t>一、我局批准《报告表》，原则同意你公司按照《报告表》中所列项目的地点、性质、规模、生产工艺和环境保护对策措施建设。项目总投资80万元，在新乡市新乡县翟坡镇任小营村东建设新乡市新乡县纸制品有限公司年产100万平方米纸箱项目。</w:t>
                  </w:r>
                </w:p>
              </w:tc>
              <w:tc>
                <w:tcPr>
                  <w:tcW w:w="2005" w:type="dxa"/>
                  <w:noWrap w:val="0"/>
                  <w:vAlign w:val="center"/>
                </w:tcPr>
                <w:p w14:paraId="5ED12255">
                  <w:pPr>
                    <w:tabs>
                      <w:tab w:val="left" w:pos="510"/>
                      <w:tab w:val="center" w:pos="1259"/>
                    </w:tabs>
                    <w:spacing w:after="0"/>
                    <w:jc w:val="center"/>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s="Times New Roman"/>
                      <w:sz w:val="21"/>
                      <w:szCs w:val="21"/>
                      <w:highlight w:val="none"/>
                      <w:lang w:val="en-US" w:eastAsia="zh-CN" w:bidi="ar"/>
                    </w:rPr>
                    <w:t>已落实，实际分期建设，本次验收范围为一期验收工程</w:t>
                  </w:r>
                </w:p>
              </w:tc>
            </w:tr>
            <w:tr w14:paraId="2A4CB67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6B074EFE">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二、你公司应主动向社会公众公开经批准的《报告表》及项目建设情况，并接受相关方的咨询。</w:t>
                  </w:r>
                </w:p>
              </w:tc>
              <w:tc>
                <w:tcPr>
                  <w:tcW w:w="2005" w:type="dxa"/>
                  <w:noWrap w:val="0"/>
                  <w:vAlign w:val="center"/>
                </w:tcPr>
                <w:p w14:paraId="05FD60E4">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已公开</w:t>
                  </w:r>
                </w:p>
              </w:tc>
            </w:tr>
            <w:tr w14:paraId="444C59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4132C84D">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三、你公司应全面落实《报告表》提出的各项环保对策措施及环保投资概算，确保各项环保设施与主体工程同时设计、同时施工、同时投入使用，确保各项污染物达标排放。</w:t>
                  </w:r>
                </w:p>
                <w:p w14:paraId="49BD60F5">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（一）依据《报告表》和本批复文件，对建设项目建设过程中产生的废气、废水、噪声、固废等污染物采取相应的防治措施。</w:t>
                  </w:r>
                </w:p>
                <w:p w14:paraId="6040DFED">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（二）项目运行时外排污染物应满足以下要求：</w:t>
                  </w:r>
                </w:p>
                <w:p w14:paraId="1CCC1992">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1、废气：印刷机整体二次密闭，印刷工序产生的非甲烷总烃密闭负压收集后，引入</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lang w:val="en-US" w:eastAsia="zh-CN"/>
                    </w:rPr>
                    <w:t>活性炭吸附/脱附+催化燃烧</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lang w:val="en-US" w:eastAsia="zh-CN"/>
                    </w:rPr>
                    <w:t>装置处理，处理尾气由15m高排气筒排出，非甲烷总烃排放浓度满足《印刷工业挥发性有机物排放标准》(DB41/1956-2020)挥发性有机物有组织排放限值40mg/m</w:t>
                  </w:r>
                  <w:r>
                    <w:rPr>
                      <w:rFonts w:hint="default" w:ascii="Times New Roman" w:hAnsi="Times New Roman" w:eastAsia="宋体" w:cs="Times New Roman"/>
                      <w:b w:val="0"/>
                      <w:bCs w:val="0"/>
                      <w:color w:val="000000"/>
                      <w:sz w:val="21"/>
                      <w:szCs w:val="21"/>
                      <w:highlight w:val="none"/>
                      <w:vertAlign w:val="superscript"/>
                      <w:lang w:val="en-US" w:eastAsia="zh-CN"/>
                    </w:rPr>
                    <w:t>3</w:t>
                  </w:r>
                  <w:r>
                    <w:rPr>
                      <w:rFonts w:hint="default" w:ascii="Times New Roman" w:hAnsi="Times New Roman" w:eastAsia="宋体" w:cs="Times New Roman"/>
                      <w:b w:val="0"/>
                      <w:bCs w:val="0"/>
                      <w:color w:val="000000"/>
                      <w:sz w:val="21"/>
                      <w:szCs w:val="21"/>
                      <w:highlight w:val="none"/>
                      <w:lang w:val="en-US" w:eastAsia="zh-CN"/>
                    </w:rPr>
                    <w:t>。</w:t>
                  </w:r>
                </w:p>
                <w:p w14:paraId="5241C7E8">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严格按照环评要求及绩效引领性指标要求全过程控制废气无组织排放。厂区内非甲烷总烃无组织排放浓度满足《印刷工业挥发性有机物排放标准》（DB41/1956-2020）挥发性有机物监控点处1h平均值6mg/m</w:t>
                  </w:r>
                  <w:r>
                    <w:rPr>
                      <w:rFonts w:hint="default" w:ascii="Times New Roman" w:hAnsi="Times New Roman" w:eastAsia="宋体" w:cs="Times New Roman"/>
                      <w:b w:val="0"/>
                      <w:bCs w:val="0"/>
                      <w:color w:val="000000"/>
                      <w:sz w:val="21"/>
                      <w:szCs w:val="21"/>
                      <w:highlight w:val="none"/>
                      <w:vertAlign w:val="superscript"/>
                      <w:lang w:val="en-US" w:eastAsia="zh-CN"/>
                    </w:rPr>
                    <w:t>3</w:t>
                  </w:r>
                  <w:r>
                    <w:rPr>
                      <w:rFonts w:hint="default" w:ascii="Times New Roman" w:hAnsi="Times New Roman" w:eastAsia="宋体" w:cs="Times New Roman"/>
                      <w:b w:val="0"/>
                      <w:bCs w:val="0"/>
                      <w:color w:val="000000"/>
                      <w:sz w:val="21"/>
                      <w:szCs w:val="21"/>
                      <w:highlight w:val="none"/>
                      <w:lang w:val="en-US" w:eastAsia="zh-CN"/>
                    </w:rPr>
                    <w:t>，监控点处任意一次浓度值20mg/m</w:t>
                  </w:r>
                  <w:r>
                    <w:rPr>
                      <w:rFonts w:hint="default" w:ascii="Times New Roman" w:hAnsi="Times New Roman" w:eastAsia="宋体" w:cs="Times New Roman"/>
                      <w:b w:val="0"/>
                      <w:bCs w:val="0"/>
                      <w:color w:val="000000"/>
                      <w:sz w:val="21"/>
                      <w:szCs w:val="21"/>
                      <w:highlight w:val="none"/>
                      <w:vertAlign w:val="superscript"/>
                      <w:lang w:val="en-US" w:eastAsia="zh-CN"/>
                    </w:rPr>
                    <w:t>3</w:t>
                  </w:r>
                  <w:r>
                    <w:rPr>
                      <w:rFonts w:hint="default" w:ascii="Times New Roman" w:hAnsi="Times New Roman" w:eastAsia="宋体" w:cs="Times New Roman"/>
                      <w:b w:val="0"/>
                      <w:bCs w:val="0"/>
                      <w:color w:val="000000"/>
                      <w:sz w:val="21"/>
                      <w:szCs w:val="21"/>
                      <w:highlight w:val="none"/>
                      <w:lang w:val="en-US" w:eastAsia="zh-CN"/>
                    </w:rPr>
                    <w:t>的排放限值。</w:t>
                  </w:r>
                </w:p>
                <w:p w14:paraId="43DB3948">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2、废水</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lang w:val="en-US" w:eastAsia="zh-CN"/>
                    </w:rPr>
                    <w:t>生活废水经化粪池处理后定期清运，不外排。</w:t>
                  </w:r>
                </w:p>
                <w:p w14:paraId="733B0D19">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3、噪声</w:t>
                  </w:r>
                  <w:r>
                    <w:rPr>
                      <w:rFonts w:hint="eastAsia" w:ascii="Times New Roman" w:hAnsi="Times New Roman" w:eastAsia="宋体" w:cs="Times New Roman"/>
                      <w:b w:val="0"/>
                      <w:bCs w:val="0"/>
                      <w:color w:val="000000"/>
                      <w:sz w:val="21"/>
                      <w:szCs w:val="21"/>
                      <w:highlight w:val="none"/>
                      <w:lang w:val="en-US" w:eastAsia="zh-CN"/>
                    </w:rPr>
                    <w:t>：</w:t>
                  </w:r>
                  <w:r>
                    <w:rPr>
                      <w:rFonts w:hint="default" w:ascii="Times New Roman" w:hAnsi="Times New Roman" w:eastAsia="宋体" w:cs="Times New Roman"/>
                      <w:b w:val="0"/>
                      <w:bCs w:val="0"/>
                      <w:color w:val="000000"/>
                      <w:sz w:val="21"/>
                      <w:szCs w:val="21"/>
                      <w:highlight w:val="none"/>
                      <w:lang w:val="en-US" w:eastAsia="zh-CN"/>
                    </w:rPr>
                    <w:t>设备运行噪声采取基础减振、厂房隔声等等措施，厂界噪声值须满足《工业企业厂界环境噪声排放标准》（GB12348-2008）2类标准要求。</w:t>
                  </w:r>
                </w:p>
                <w:p w14:paraId="52796EC2">
                  <w:pPr>
                    <w:keepNext w:val="0"/>
                    <w:keepLines w:val="0"/>
                    <w:pageBreakBefore w:val="0"/>
                    <w:widowControl/>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b w:val="0"/>
                      <w:bCs w:val="0"/>
                      <w:color w:val="000000"/>
                      <w:sz w:val="21"/>
                      <w:szCs w:val="21"/>
                      <w:highlight w:val="none"/>
                      <w:lang w:val="en-US" w:eastAsia="zh-CN"/>
                    </w:rPr>
                    <w:t>4、固废：固体废物全部按环评要求妥善处理或综合利用，一般固废贮存按照《一般工业固体废物贮存和填埋污染控制标准》（GB18599-2020）的标准要求进行控制，危险废物贮存按照《危险废物贮存污染物控制标准》(GB18597-2001)及2023修改的相关要求，避免对环境造成二次污染。</w:t>
                  </w:r>
                </w:p>
              </w:tc>
              <w:tc>
                <w:tcPr>
                  <w:tcW w:w="2005" w:type="dxa"/>
                  <w:noWrap w:val="0"/>
                  <w:vAlign w:val="center"/>
                </w:tcPr>
                <w:p w14:paraId="1B323F89">
                  <w:pPr>
                    <w:tabs>
                      <w:tab w:val="left" w:pos="510"/>
                      <w:tab w:val="center" w:pos="1259"/>
                    </w:tabs>
                    <w:spacing w:after="0"/>
                    <w:jc w:val="center"/>
                    <w:rPr>
                      <w:rFonts w:hint="default" w:ascii="Times New Roman" w:hAnsi="Times New Roman" w:eastAsia="宋体"/>
                      <w:color w:val="000000"/>
                      <w:sz w:val="21"/>
                      <w:szCs w:val="21"/>
                      <w:highlight w:val="yellow"/>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各项污染物达标排放</w:t>
                  </w:r>
                </w:p>
              </w:tc>
            </w:tr>
            <w:tr w14:paraId="7222806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704AD488">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b w:val="0"/>
                      <w:bCs w:val="0"/>
                      <w:color w:val="000000"/>
                      <w:sz w:val="21"/>
                      <w:szCs w:val="21"/>
                      <w:highlight w:val="none"/>
                      <w:lang w:val="en-US" w:eastAsia="zh-CN"/>
                    </w:rPr>
                  </w:pPr>
                  <w:r>
                    <w:rPr>
                      <w:rFonts w:hint="default" w:ascii="Times New Roman" w:hAnsi="Times New Roman" w:eastAsia="宋体" w:cs="Times New Roman"/>
                      <w:sz w:val="21"/>
                      <w:szCs w:val="21"/>
                      <w:highlight w:val="none"/>
                      <w:lang w:val="en-US" w:eastAsia="zh-CN" w:bidi="ar"/>
                    </w:rPr>
                    <w:t>四、污染物排放总量：本项目建成后，全厂污染物总量控制指标为V0Cs 0.0018t/a。</w:t>
                  </w:r>
                </w:p>
              </w:tc>
              <w:tc>
                <w:tcPr>
                  <w:tcW w:w="2005" w:type="dxa"/>
                  <w:noWrap w:val="0"/>
                  <w:vAlign w:val="center"/>
                </w:tcPr>
                <w:p w14:paraId="3F56B0D2">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rPr>
                    <w:t>已落实</w:t>
                  </w:r>
                  <w:r>
                    <w:rPr>
                      <w:rFonts w:hint="eastAsia" w:ascii="Times New Roman" w:hAnsi="Times New Roman" w:eastAsia="宋体"/>
                      <w:color w:val="000000"/>
                      <w:sz w:val="21"/>
                      <w:szCs w:val="21"/>
                      <w:highlight w:val="none"/>
                      <w:lang w:eastAsia="zh-CN"/>
                    </w:rPr>
                    <w:t>，</w:t>
                  </w:r>
                  <w:r>
                    <w:rPr>
                      <w:rFonts w:hint="eastAsia" w:ascii="Times New Roman" w:hAnsi="Times New Roman" w:eastAsia="宋体"/>
                      <w:color w:val="000000"/>
                      <w:sz w:val="21"/>
                      <w:szCs w:val="21"/>
                      <w:highlight w:val="none"/>
                      <w:lang w:val="en-US" w:eastAsia="zh-CN"/>
                    </w:rPr>
                    <w:t>严格按照总量控制指标运行</w:t>
                  </w:r>
                </w:p>
              </w:tc>
            </w:tr>
            <w:tr w14:paraId="0AFF74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43A496E1">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五、按照国家、省、市、县有关规定设置规范的污染物排放口。</w:t>
                  </w:r>
                </w:p>
              </w:tc>
              <w:tc>
                <w:tcPr>
                  <w:tcW w:w="2005" w:type="dxa"/>
                  <w:noWrap w:val="0"/>
                  <w:vAlign w:val="center"/>
                </w:tcPr>
                <w:p w14:paraId="61792449">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已落实，按照规定设置规范排放口</w:t>
                  </w:r>
                </w:p>
              </w:tc>
            </w:tr>
            <w:tr w14:paraId="39B0BD3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6D1A1332">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六、项目建成后，按照生态环境部《固定污染源排污许可分类管理名录》管理类别规定，在启动生产设施或者发生实际排污之前申领排污许可证或者填报排污登记表，并按规定程序和要求进行环境保护竣工验收，将验收信息上传至全国建设项目竣工环境保护验收信息系统，接受各级生态环境部门监督检查，建设单位应对环保设施和项目开展安全风险辨识管理，防范环境安全风险。</w:t>
                  </w:r>
                </w:p>
              </w:tc>
              <w:tc>
                <w:tcPr>
                  <w:tcW w:w="2005" w:type="dxa"/>
                  <w:noWrap w:val="0"/>
                  <w:vAlign w:val="center"/>
                </w:tcPr>
                <w:p w14:paraId="75A575D7">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r w14:paraId="0899000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7B1E22AA">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七、本批复下达之日起5年内有效。项目的性质、规模、地点、采用的生产工艺或者污染防治措施发生重大变化的，应当重新报批项目的环境影响评价文件。如该项目逾期方开工建设，其环境影响报告表应报我局重新审核。</w:t>
                  </w:r>
                </w:p>
              </w:tc>
              <w:tc>
                <w:tcPr>
                  <w:tcW w:w="2005" w:type="dxa"/>
                  <w:noWrap w:val="0"/>
                  <w:vAlign w:val="center"/>
                </w:tcPr>
                <w:p w14:paraId="269AECB3">
                  <w:pPr>
                    <w:tabs>
                      <w:tab w:val="left" w:pos="510"/>
                      <w:tab w:val="center" w:pos="1259"/>
                    </w:tabs>
                    <w:spacing w:after="0"/>
                    <w:jc w:val="center"/>
                    <w:rPr>
                      <w:rFonts w:hint="default"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r w14:paraId="4D544F5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03" w:type="dxa"/>
                  <w:noWrap w:val="0"/>
                  <w:vAlign w:val="center"/>
                </w:tcPr>
                <w:p w14:paraId="49996DEF">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240" w:lineRule="auto"/>
                    <w:ind w:firstLine="0" w:firstLineChars="0"/>
                    <w:jc w:val="both"/>
                    <w:textAlignment w:val="auto"/>
                    <w:rPr>
                      <w:rFonts w:hint="default" w:ascii="Times New Roman" w:hAnsi="Times New Roman" w:eastAsia="宋体" w:cs="Times New Roman"/>
                      <w:sz w:val="21"/>
                      <w:szCs w:val="21"/>
                      <w:highlight w:val="none"/>
                      <w:lang w:val="en-US" w:eastAsia="zh-CN" w:bidi="ar"/>
                    </w:rPr>
                  </w:pPr>
                  <w:r>
                    <w:rPr>
                      <w:rFonts w:hint="default" w:ascii="Times New Roman" w:hAnsi="Times New Roman" w:eastAsia="宋体" w:cs="Times New Roman"/>
                      <w:sz w:val="21"/>
                      <w:szCs w:val="21"/>
                      <w:highlight w:val="none"/>
                      <w:lang w:val="en-US" w:eastAsia="zh-CN" w:bidi="ar"/>
                    </w:rPr>
                    <w:t>八、如果今后国家或我省颁布新的标准，届时你公司应按新标准执行。</w:t>
                  </w:r>
                </w:p>
              </w:tc>
              <w:tc>
                <w:tcPr>
                  <w:tcW w:w="2005" w:type="dxa"/>
                  <w:noWrap w:val="0"/>
                  <w:vAlign w:val="center"/>
                </w:tcPr>
                <w:p w14:paraId="6A466B96">
                  <w:pPr>
                    <w:tabs>
                      <w:tab w:val="left" w:pos="510"/>
                      <w:tab w:val="center" w:pos="1259"/>
                    </w:tabs>
                    <w:spacing w:after="0"/>
                    <w:jc w:val="center"/>
                    <w:rPr>
                      <w:rFonts w:hint="eastAsia" w:ascii="Times New Roman" w:hAnsi="Times New Roman" w:eastAsia="宋体"/>
                      <w:color w:val="000000"/>
                      <w:sz w:val="21"/>
                      <w:szCs w:val="21"/>
                      <w:highlight w:val="none"/>
                      <w:lang w:val="en-US" w:eastAsia="zh-CN"/>
                    </w:rPr>
                  </w:pPr>
                  <w:r>
                    <w:rPr>
                      <w:rFonts w:hint="eastAsia" w:ascii="Times New Roman" w:hAnsi="Times New Roman" w:eastAsia="宋体"/>
                      <w:color w:val="000000"/>
                      <w:sz w:val="21"/>
                      <w:szCs w:val="21"/>
                      <w:highlight w:val="none"/>
                      <w:lang w:val="en-US" w:eastAsia="zh-CN"/>
                    </w:rPr>
                    <w:t>已落实</w:t>
                  </w:r>
                </w:p>
              </w:tc>
            </w:tr>
          </w:tbl>
          <w:p w14:paraId="69C02B39">
            <w:pPr>
              <w:keepNext w:val="0"/>
              <w:keepLines w:val="0"/>
              <w:pageBreakBefore w:val="0"/>
              <w:widowControl w:val="0"/>
              <w:numPr>
                <w:ilvl w:val="0"/>
                <w:numId w:val="0"/>
              </w:numPr>
              <w:kinsoku/>
              <w:wordWrap/>
              <w:overflowPunct/>
              <w:topLinePunct w:val="0"/>
              <w:autoSpaceDE/>
              <w:autoSpaceDN/>
              <w:bidi w:val="0"/>
              <w:adjustRightInd w:val="0"/>
              <w:snapToGrid w:val="0"/>
              <w:spacing w:after="0" w:afterLines="0" w:line="460" w:lineRule="exact"/>
              <w:ind w:leftChars="200"/>
              <w:jc w:val="both"/>
              <w:textAlignment w:val="auto"/>
              <w:rPr>
                <w:rFonts w:hint="default"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由上表可知，本项目实际建设已落实环评批复中的各项要求。</w:t>
            </w:r>
          </w:p>
        </w:tc>
      </w:tr>
    </w:tbl>
    <w:p w14:paraId="726F2276">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189ED95">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五</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128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33" w:hRule="atLeast"/>
          <w:jc w:val="center"/>
        </w:trPr>
        <w:tc>
          <w:tcPr>
            <w:tcW w:w="8924" w:type="dxa"/>
            <w:noWrap w:val="0"/>
            <w:vAlign w:val="top"/>
          </w:tcPr>
          <w:p w14:paraId="4FDDE02E">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验收监测质量保证及质量控制：</w:t>
            </w:r>
          </w:p>
          <w:p w14:paraId="17A85998">
            <w:pPr>
              <w:spacing w:after="0" w:line="460" w:lineRule="exact"/>
              <w:ind w:firstLine="480" w:firstLineChars="200"/>
              <w:textAlignment w:val="baseline"/>
              <w:rPr>
                <w:rFonts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lang w:val="en-US" w:eastAsia="zh-CN"/>
              </w:rPr>
              <w:t>受新乡市新时代纸制品有限公司委</w:t>
            </w:r>
            <w:r>
              <w:rPr>
                <w:rFonts w:ascii="Times New Roman" w:hAnsi="Times New Roman" w:eastAsia="宋体"/>
                <w:bCs/>
                <w:color w:val="000000"/>
                <w:sz w:val="24"/>
                <w:szCs w:val="24"/>
                <w:highlight w:val="none"/>
              </w:rPr>
              <w:t>托，</w:t>
            </w:r>
            <w:r>
              <w:rPr>
                <w:rFonts w:hint="eastAsia" w:ascii="Times New Roman" w:hAnsi="Times New Roman" w:eastAsia="宋体"/>
                <w:bCs/>
                <w:color w:val="000000"/>
                <w:sz w:val="24"/>
                <w:szCs w:val="24"/>
                <w:highlight w:val="none"/>
                <w:lang w:val="en-US" w:eastAsia="zh-CN"/>
              </w:rPr>
              <w:t>河南环碳检测技术有限公司</w:t>
            </w:r>
            <w:r>
              <w:rPr>
                <w:rFonts w:ascii="Times New Roman" w:hAnsi="Times New Roman" w:eastAsia="宋体"/>
                <w:bCs/>
                <w:color w:val="000000"/>
                <w:sz w:val="24"/>
                <w:szCs w:val="24"/>
                <w:highlight w:val="none"/>
              </w:rPr>
              <w:t>按照标准规范对相关项目进行采样</w:t>
            </w:r>
            <w:r>
              <w:rPr>
                <w:rFonts w:hint="eastAsia" w:ascii="Times New Roman" w:hAnsi="Times New Roman" w:eastAsia="宋体"/>
                <w:bCs/>
                <w:color w:val="000000"/>
                <w:sz w:val="24"/>
                <w:szCs w:val="24"/>
                <w:highlight w:val="none"/>
              </w:rPr>
              <w:t>监测</w:t>
            </w:r>
            <w:r>
              <w:rPr>
                <w:rFonts w:ascii="Times New Roman" w:hAnsi="Times New Roman" w:eastAsia="宋体"/>
                <w:bCs/>
                <w:color w:val="000000"/>
                <w:sz w:val="24"/>
                <w:szCs w:val="24"/>
                <w:highlight w:val="none"/>
              </w:rPr>
              <w:t>。</w:t>
            </w:r>
          </w:p>
          <w:p w14:paraId="1490EE79">
            <w:pPr>
              <w:spacing w:after="0" w:line="460" w:lineRule="exact"/>
              <w:ind w:firstLine="482" w:firstLineChars="200"/>
              <w:textAlignment w:val="baseline"/>
              <w:rPr>
                <w:rFonts w:ascii="Times New Roman" w:hAnsi="Times New Roman" w:eastAsia="宋体"/>
                <w:b/>
                <w:bCs/>
                <w:color w:val="000000"/>
                <w:sz w:val="24"/>
                <w:szCs w:val="24"/>
                <w:highlight w:val="none"/>
              </w:rPr>
            </w:pPr>
            <w:r>
              <w:rPr>
                <w:rFonts w:ascii="Times New Roman" w:hAnsi="Times New Roman" w:eastAsia="宋体"/>
                <w:b/>
                <w:bCs/>
                <w:color w:val="000000"/>
                <w:sz w:val="24"/>
                <w:szCs w:val="24"/>
                <w:highlight w:val="none"/>
              </w:rPr>
              <w:t>1、分析方法及检测使用仪器</w:t>
            </w:r>
          </w:p>
          <w:p w14:paraId="530F87AF">
            <w:pPr>
              <w:pStyle w:val="15"/>
              <w:spacing w:after="0" w:line="460" w:lineRule="exact"/>
              <w:ind w:left="0" w:leftChars="0" w:firstLine="480"/>
              <w:jc w:val="both"/>
              <w:rPr>
                <w:rFonts w:hint="eastAsia" w:ascii="Times New Roman" w:hAnsi="Times New Roman" w:eastAsia="宋体"/>
                <w:bCs/>
                <w:color w:val="000000"/>
                <w:sz w:val="24"/>
                <w:szCs w:val="24"/>
                <w:highlight w:val="none"/>
                <w:lang w:eastAsia="zh-CN"/>
              </w:rPr>
            </w:pPr>
            <w:r>
              <w:rPr>
                <w:rFonts w:hint="eastAsia" w:ascii="Times New Roman" w:hAnsi="Times New Roman" w:eastAsia="宋体"/>
                <w:bCs/>
                <w:color w:val="000000"/>
                <w:sz w:val="24"/>
                <w:szCs w:val="24"/>
                <w:highlight w:val="none"/>
              </w:rPr>
              <w:t>本次监测采样及分析均采用国家标准分析方法，方法来源和所用仪器设备见下表：</w:t>
            </w:r>
          </w:p>
          <w:p w14:paraId="0828760A">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lang w:val="en-US" w:eastAsia="zh-CN"/>
              </w:rPr>
            </w:pPr>
            <w:r>
              <w:rPr>
                <w:rFonts w:ascii="Times New Roman" w:hAnsi="Times New Roman" w:eastAsia="黑体"/>
                <w:bCs/>
                <w:kern w:val="2"/>
                <w:sz w:val="24"/>
                <w:szCs w:val="24"/>
                <w:highlight w:val="none"/>
              </w:rPr>
              <w:t>表</w:t>
            </w:r>
            <w:r>
              <w:rPr>
                <w:rFonts w:hint="eastAsia" w:ascii="Times New Roman" w:hAnsi="Times New Roman" w:eastAsia="黑体"/>
                <w:bCs/>
                <w:kern w:val="2"/>
                <w:sz w:val="24"/>
                <w:szCs w:val="24"/>
                <w:highlight w:val="none"/>
                <w:lang w:val="en-US" w:eastAsia="zh-CN"/>
              </w:rPr>
              <w:t>11</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 xml:space="preserve"> </w:t>
            </w:r>
            <w:r>
              <w:rPr>
                <w:rFonts w:ascii="Times New Roman" w:hAnsi="Times New Roman" w:eastAsia="黑体"/>
                <w:bCs/>
                <w:kern w:val="2"/>
                <w:sz w:val="24"/>
                <w:szCs w:val="24"/>
                <w:highlight w:val="none"/>
              </w:rPr>
              <w:t xml:space="preserve">  </w:t>
            </w:r>
            <w:r>
              <w:rPr>
                <w:rFonts w:hint="eastAsia" w:ascii="Times New Roman" w:hAnsi="Times New Roman" w:eastAsia="黑体"/>
                <w:bCs/>
                <w:kern w:val="2"/>
                <w:sz w:val="24"/>
                <w:szCs w:val="24"/>
                <w:highlight w:val="none"/>
                <w:lang w:val="en-US" w:eastAsia="zh-CN"/>
              </w:rPr>
              <w:t>检测分析方法及仪器一览表</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741"/>
              <w:gridCol w:w="950"/>
              <w:gridCol w:w="1547"/>
              <w:gridCol w:w="3563"/>
              <w:gridCol w:w="1502"/>
            </w:tblGrid>
            <w:tr w14:paraId="489891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446" w:type="pct"/>
                  <w:tcBorders>
                    <w:tl2br w:val="nil"/>
                    <w:tr2bl w:val="nil"/>
                  </w:tcBorders>
                  <w:noWrap w:val="0"/>
                  <w:vAlign w:val="center"/>
                </w:tcPr>
                <w:p w14:paraId="206029BB">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572" w:type="pct"/>
                  <w:tcBorders>
                    <w:tl2br w:val="nil"/>
                    <w:tr2bl w:val="nil"/>
                  </w:tcBorders>
                  <w:noWrap w:val="0"/>
                  <w:vAlign w:val="center"/>
                </w:tcPr>
                <w:p w14:paraId="414C117D">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检测类别</w:t>
                  </w:r>
                </w:p>
              </w:tc>
              <w:tc>
                <w:tcPr>
                  <w:tcW w:w="931" w:type="pct"/>
                  <w:tcBorders>
                    <w:tl2br w:val="nil"/>
                    <w:tr2bl w:val="nil"/>
                  </w:tcBorders>
                  <w:noWrap w:val="0"/>
                  <w:vAlign w:val="center"/>
                </w:tcPr>
                <w:p w14:paraId="4037DD6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检测因子</w:t>
                  </w:r>
                </w:p>
              </w:tc>
              <w:tc>
                <w:tcPr>
                  <w:tcW w:w="2145" w:type="pct"/>
                  <w:tcBorders>
                    <w:tl2br w:val="nil"/>
                    <w:tr2bl w:val="nil"/>
                  </w:tcBorders>
                  <w:noWrap w:val="0"/>
                  <w:vAlign w:val="center"/>
                </w:tcPr>
                <w:p w14:paraId="7BC2BF3A">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检测方法及编号</w:t>
                  </w:r>
                </w:p>
              </w:tc>
              <w:tc>
                <w:tcPr>
                  <w:tcW w:w="904" w:type="pct"/>
                  <w:tcBorders>
                    <w:tl2br w:val="nil"/>
                    <w:tr2bl w:val="nil"/>
                  </w:tcBorders>
                  <w:noWrap w:val="0"/>
                  <w:vAlign w:val="center"/>
                </w:tcPr>
                <w:p w14:paraId="01865252">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检出限</w:t>
                  </w:r>
                </w:p>
              </w:tc>
            </w:tr>
            <w:tr w14:paraId="02E9C23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48" w:hRule="atLeast"/>
                <w:jc w:val="center"/>
              </w:trPr>
              <w:tc>
                <w:tcPr>
                  <w:tcW w:w="446" w:type="pct"/>
                  <w:vMerge w:val="restart"/>
                  <w:tcBorders>
                    <w:tl2br w:val="nil"/>
                    <w:tr2bl w:val="nil"/>
                  </w:tcBorders>
                  <w:noWrap w:val="0"/>
                  <w:vAlign w:val="center"/>
                </w:tcPr>
                <w:p w14:paraId="62FE0443">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1</w:t>
                  </w:r>
                </w:p>
              </w:tc>
              <w:tc>
                <w:tcPr>
                  <w:tcW w:w="572" w:type="pct"/>
                  <w:vMerge w:val="restart"/>
                  <w:tcBorders>
                    <w:tl2br w:val="nil"/>
                    <w:tr2bl w:val="nil"/>
                  </w:tcBorders>
                  <w:noWrap w:val="0"/>
                  <w:vAlign w:val="center"/>
                </w:tcPr>
                <w:p w14:paraId="1BBB30AC">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w:t>
                  </w:r>
                  <w:r>
                    <w:rPr>
                      <w:rFonts w:hint="eastAsia" w:ascii="Times New Roman" w:hAnsi="Times New Roman" w:eastAsia="宋体" w:cs="Times New Roman"/>
                      <w:color w:val="auto"/>
                      <w:sz w:val="21"/>
                      <w:szCs w:val="21"/>
                      <w:highlight w:val="none"/>
                      <w:lang w:val="en-US" w:eastAsia="zh-CN"/>
                    </w:rPr>
                    <w:t>气</w:t>
                  </w:r>
                </w:p>
              </w:tc>
              <w:tc>
                <w:tcPr>
                  <w:tcW w:w="931" w:type="pct"/>
                  <w:vMerge w:val="restart"/>
                  <w:tcBorders>
                    <w:tl2br w:val="nil"/>
                    <w:tr2bl w:val="nil"/>
                  </w:tcBorders>
                  <w:noWrap w:val="0"/>
                  <w:vAlign w:val="center"/>
                </w:tcPr>
                <w:p w14:paraId="0F3FF851">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sz w:val="21"/>
                      <w:szCs w:val="21"/>
                      <w:lang w:val="en-US" w:eastAsia="zh-CN"/>
                    </w:rPr>
                    <w:t>非甲烷总烃</w:t>
                  </w:r>
                </w:p>
              </w:tc>
              <w:tc>
                <w:tcPr>
                  <w:tcW w:w="2145" w:type="pct"/>
                  <w:tcBorders>
                    <w:tl2br w:val="nil"/>
                    <w:tr2bl w:val="nil"/>
                  </w:tcBorders>
                  <w:noWrap w:val="0"/>
                  <w:vAlign w:val="center"/>
                </w:tcPr>
                <w:p w14:paraId="679AC2A5">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固定污染源排气中颗粒物测定与气态污染 物采样方法</w:t>
                  </w:r>
                </w:p>
                <w:p w14:paraId="42E9F326">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Cs/>
                      <w:sz w:val="21"/>
                      <w:szCs w:val="21"/>
                    </w:rPr>
                    <w:t>GB/T 16157-1996及修改单</w:t>
                  </w:r>
                </w:p>
              </w:tc>
              <w:tc>
                <w:tcPr>
                  <w:tcW w:w="904" w:type="pct"/>
                  <w:tcBorders>
                    <w:tl2br w:val="nil"/>
                    <w:tr2bl w:val="nil"/>
                  </w:tcBorders>
                  <w:noWrap w:val="0"/>
                  <w:vAlign w:val="center"/>
                </w:tcPr>
                <w:p w14:paraId="344ED1AB">
                  <w:pPr>
                    <w:adjustRightInd w:val="0"/>
                    <w:snapToGrid w:val="0"/>
                    <w:spacing w:line="240" w:lineRule="exact"/>
                    <w:jc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Cs/>
                      <w:sz w:val="21"/>
                      <w:szCs w:val="21"/>
                      <w:lang w:val="en-US" w:eastAsia="zh-CN"/>
                    </w:rPr>
                    <w:t>/</w:t>
                  </w:r>
                </w:p>
              </w:tc>
            </w:tr>
            <w:tr w14:paraId="69B897C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142" w:hRule="atLeast"/>
                <w:jc w:val="center"/>
              </w:trPr>
              <w:tc>
                <w:tcPr>
                  <w:tcW w:w="446" w:type="pct"/>
                  <w:vMerge w:val="continue"/>
                  <w:tcBorders>
                    <w:tl2br w:val="nil"/>
                    <w:tr2bl w:val="nil"/>
                  </w:tcBorders>
                  <w:noWrap w:val="0"/>
                  <w:vAlign w:val="center"/>
                </w:tcPr>
                <w:p w14:paraId="3F541447">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72" w:type="pct"/>
                  <w:vMerge w:val="continue"/>
                  <w:tcBorders>
                    <w:tl2br w:val="nil"/>
                    <w:tr2bl w:val="nil"/>
                  </w:tcBorders>
                  <w:noWrap w:val="0"/>
                  <w:vAlign w:val="center"/>
                </w:tcPr>
                <w:p w14:paraId="2D2E9533">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931" w:type="pct"/>
                  <w:vMerge w:val="continue"/>
                  <w:tcBorders>
                    <w:tl2br w:val="nil"/>
                    <w:tr2bl w:val="nil"/>
                  </w:tcBorders>
                  <w:noWrap w:val="0"/>
                  <w:vAlign w:val="center"/>
                </w:tcPr>
                <w:p w14:paraId="6B1E5735">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p>
              </w:tc>
              <w:tc>
                <w:tcPr>
                  <w:tcW w:w="2145" w:type="pct"/>
                  <w:tcBorders>
                    <w:tl2br w:val="nil"/>
                    <w:tr2bl w:val="nil"/>
                  </w:tcBorders>
                  <w:noWrap w:val="0"/>
                  <w:vAlign w:val="center"/>
                </w:tcPr>
                <w:p w14:paraId="5F3110D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固定污染源废气 总烃、甲烷和非甲烷总烃的测定 气相色谱法 HJ 38-2017</w:t>
                  </w:r>
                </w:p>
              </w:tc>
              <w:tc>
                <w:tcPr>
                  <w:tcW w:w="904" w:type="pct"/>
                  <w:tcBorders>
                    <w:tl2br w:val="nil"/>
                    <w:tr2bl w:val="nil"/>
                  </w:tcBorders>
                  <w:noWrap w:val="0"/>
                  <w:vAlign w:val="center"/>
                </w:tcPr>
                <w:p w14:paraId="66A41EE7">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0.07mg/m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r>
                    <w:rPr>
                      <w:rFonts w:hint="default" w:ascii="Times New Roman" w:hAnsi="Times New Roman" w:eastAsia="宋体" w:cs="Times New Roman"/>
                      <w:b w:val="0"/>
                      <w:bCs w:val="0"/>
                      <w:i w:val="0"/>
                      <w:iCs w:val="0"/>
                      <w:color w:val="000000"/>
                      <w:kern w:val="0"/>
                      <w:sz w:val="21"/>
                      <w:szCs w:val="21"/>
                      <w:u w:val="none"/>
                      <w:lang w:val="en-US" w:eastAsia="zh-CN" w:bidi="ar"/>
                    </w:rPr>
                    <w:t>（以碳计）</w:t>
                  </w:r>
                </w:p>
              </w:tc>
            </w:tr>
            <w:tr w14:paraId="7132DD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6" w:hRule="atLeast"/>
                <w:jc w:val="center"/>
              </w:trPr>
              <w:tc>
                <w:tcPr>
                  <w:tcW w:w="446" w:type="pct"/>
                  <w:vMerge w:val="continue"/>
                  <w:tcBorders>
                    <w:tl2br w:val="nil"/>
                    <w:tr2bl w:val="nil"/>
                  </w:tcBorders>
                  <w:noWrap w:val="0"/>
                  <w:vAlign w:val="center"/>
                </w:tcPr>
                <w:p w14:paraId="699508FE">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eastAsia" w:ascii="Times New Roman" w:hAnsi="Times New Roman" w:eastAsia="宋体" w:cs="Times New Roman"/>
                      <w:i w:val="0"/>
                      <w:iCs w:val="0"/>
                      <w:color w:val="auto"/>
                      <w:kern w:val="0"/>
                      <w:sz w:val="21"/>
                      <w:szCs w:val="21"/>
                      <w:highlight w:val="none"/>
                      <w:u w:val="none"/>
                      <w:lang w:val="en-US" w:eastAsia="zh-CN" w:bidi="ar"/>
                    </w:rPr>
                  </w:pPr>
                </w:p>
              </w:tc>
              <w:tc>
                <w:tcPr>
                  <w:tcW w:w="572" w:type="pct"/>
                  <w:vMerge w:val="continue"/>
                  <w:tcBorders>
                    <w:tl2br w:val="nil"/>
                    <w:tr2bl w:val="nil"/>
                  </w:tcBorders>
                  <w:noWrap w:val="0"/>
                  <w:vAlign w:val="center"/>
                </w:tcPr>
                <w:p w14:paraId="708316BF">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p>
              </w:tc>
              <w:tc>
                <w:tcPr>
                  <w:tcW w:w="931" w:type="pct"/>
                  <w:vMerge w:val="continue"/>
                  <w:tcBorders>
                    <w:tl2br w:val="nil"/>
                    <w:tr2bl w:val="nil"/>
                  </w:tcBorders>
                  <w:noWrap w:val="0"/>
                  <w:vAlign w:val="center"/>
                </w:tcPr>
                <w:p w14:paraId="38A7C5EE">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color w:val="auto"/>
                      <w:sz w:val="21"/>
                      <w:szCs w:val="21"/>
                      <w:highlight w:val="none"/>
                      <w:lang w:val="en-US" w:eastAsia="zh-CN"/>
                    </w:rPr>
                  </w:pPr>
                </w:p>
              </w:tc>
              <w:tc>
                <w:tcPr>
                  <w:tcW w:w="2145" w:type="pct"/>
                  <w:tcBorders>
                    <w:tl2br w:val="nil"/>
                    <w:tr2bl w:val="nil"/>
                  </w:tcBorders>
                  <w:noWrap w:val="0"/>
                  <w:vAlign w:val="center"/>
                </w:tcPr>
                <w:p w14:paraId="79AF5C0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环境空气 总烃、甲烷和非甲烷总烃的测定 直接进样-气相色谱法 HJ 604-2017</w:t>
                  </w:r>
                </w:p>
              </w:tc>
              <w:tc>
                <w:tcPr>
                  <w:tcW w:w="904" w:type="pct"/>
                  <w:tcBorders>
                    <w:tl2br w:val="nil"/>
                    <w:tr2bl w:val="nil"/>
                  </w:tcBorders>
                  <w:noWrap w:val="0"/>
                  <w:vAlign w:val="center"/>
                </w:tcPr>
                <w:p w14:paraId="66BDAD29">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vertAlign w:val="baseline"/>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0.07mg/m</w:t>
                  </w:r>
                  <w:r>
                    <w:rPr>
                      <w:rFonts w:hint="default" w:ascii="Times New Roman" w:hAnsi="Times New Roman" w:eastAsia="宋体" w:cs="Times New Roman"/>
                      <w:b w:val="0"/>
                      <w:bCs w:val="0"/>
                      <w:i w:val="0"/>
                      <w:iCs w:val="0"/>
                      <w:color w:val="000000"/>
                      <w:kern w:val="0"/>
                      <w:sz w:val="21"/>
                      <w:szCs w:val="21"/>
                      <w:u w:val="none"/>
                      <w:vertAlign w:val="superscript"/>
                      <w:lang w:val="en-US" w:eastAsia="zh-CN" w:bidi="ar"/>
                    </w:rPr>
                    <w:t>3</w:t>
                  </w:r>
                  <w:r>
                    <w:rPr>
                      <w:rFonts w:hint="default" w:ascii="Times New Roman" w:hAnsi="Times New Roman" w:eastAsia="宋体" w:cs="Times New Roman"/>
                      <w:b w:val="0"/>
                      <w:bCs w:val="0"/>
                      <w:i w:val="0"/>
                      <w:iCs w:val="0"/>
                      <w:color w:val="000000"/>
                      <w:kern w:val="0"/>
                      <w:sz w:val="21"/>
                      <w:szCs w:val="21"/>
                      <w:u w:val="none"/>
                      <w:lang w:val="en-US" w:eastAsia="zh-CN" w:bidi="ar"/>
                    </w:rPr>
                    <w:t>（以碳计）</w:t>
                  </w:r>
                </w:p>
              </w:tc>
            </w:tr>
            <w:tr w14:paraId="10D8D8D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46" w:type="pct"/>
                  <w:tcBorders>
                    <w:tl2br w:val="nil"/>
                    <w:tr2bl w:val="nil"/>
                  </w:tcBorders>
                  <w:noWrap w:val="0"/>
                  <w:vAlign w:val="center"/>
                </w:tcPr>
                <w:p w14:paraId="225C1262">
                  <w:pPr>
                    <w:keepNext w:val="0"/>
                    <w:keepLines w:val="0"/>
                    <w:pageBreakBefore w:val="0"/>
                    <w:widowControl/>
                    <w:suppressLineNumbers w:val="0"/>
                    <w:kinsoku/>
                    <w:wordWrap/>
                    <w:overflowPunct/>
                    <w:topLinePunct w:val="0"/>
                    <w:autoSpaceDE/>
                    <w:autoSpaceDN/>
                    <w:bidi w:val="0"/>
                    <w:snapToGrid w:val="0"/>
                    <w:spacing w:after="0" w:line="240" w:lineRule="auto"/>
                    <w:ind w:left="0" w:leftChars="0" w:right="0" w:right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i w:val="0"/>
                      <w:iCs w:val="0"/>
                      <w:color w:val="auto"/>
                      <w:kern w:val="0"/>
                      <w:sz w:val="21"/>
                      <w:szCs w:val="21"/>
                      <w:highlight w:val="none"/>
                      <w:u w:val="none"/>
                      <w:lang w:val="en-US" w:eastAsia="zh-CN" w:bidi="ar"/>
                    </w:rPr>
                    <w:t>2</w:t>
                  </w:r>
                </w:p>
              </w:tc>
              <w:tc>
                <w:tcPr>
                  <w:tcW w:w="572" w:type="pct"/>
                  <w:tcBorders>
                    <w:tl2br w:val="nil"/>
                    <w:tr2bl w:val="nil"/>
                  </w:tcBorders>
                  <w:noWrap w:val="0"/>
                  <w:vAlign w:val="center"/>
                </w:tcPr>
                <w:p w14:paraId="45C2C8AE">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w:t>
                  </w:r>
                </w:p>
              </w:tc>
              <w:tc>
                <w:tcPr>
                  <w:tcW w:w="931" w:type="pct"/>
                  <w:tcBorders>
                    <w:tl2br w:val="nil"/>
                    <w:tr2bl w:val="nil"/>
                  </w:tcBorders>
                  <w:noWrap w:val="0"/>
                  <w:vAlign w:val="center"/>
                </w:tcPr>
                <w:p w14:paraId="6D3D3E2B">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000000"/>
                      <w:kern w:val="0"/>
                      <w:sz w:val="21"/>
                      <w:szCs w:val="21"/>
                      <w:lang w:val="en-US" w:eastAsia="zh-CN" w:bidi="ar"/>
                    </w:rPr>
                    <w:t>厂界环境噪声</w:t>
                  </w:r>
                </w:p>
              </w:tc>
              <w:tc>
                <w:tcPr>
                  <w:tcW w:w="2145" w:type="pct"/>
                  <w:tcBorders>
                    <w:tl2br w:val="nil"/>
                    <w:tr2bl w:val="nil"/>
                  </w:tcBorders>
                  <w:noWrap w:val="0"/>
                  <w:vAlign w:val="center"/>
                </w:tcPr>
                <w:p w14:paraId="69BFC2C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000000"/>
                      <w:kern w:val="0"/>
                      <w:sz w:val="21"/>
                      <w:szCs w:val="21"/>
                      <w:lang w:val="en-US" w:eastAsia="zh-CN" w:bidi="ar"/>
                    </w:rPr>
                    <w:t xml:space="preserve">工业企业厂界环境噪声排放标准 </w:t>
                  </w:r>
                  <w:r>
                    <w:rPr>
                      <w:rFonts w:hint="default" w:ascii="Times New Roman" w:hAnsi="Times New Roman" w:eastAsia="宋体" w:cs="Times New Roman"/>
                      <w:b w:val="0"/>
                      <w:bCs w:val="0"/>
                      <w:color w:val="000000"/>
                      <w:kern w:val="0"/>
                      <w:sz w:val="21"/>
                      <w:szCs w:val="21"/>
                      <w:lang w:val="en-US" w:eastAsia="zh-CN" w:bidi="ar"/>
                    </w:rPr>
                    <w:br w:type="textWrapping"/>
                  </w:r>
                  <w:r>
                    <w:rPr>
                      <w:rFonts w:hint="default" w:ascii="Times New Roman" w:hAnsi="Times New Roman" w:eastAsia="宋体" w:cs="Times New Roman"/>
                      <w:b w:val="0"/>
                      <w:bCs w:val="0"/>
                      <w:color w:val="000000"/>
                      <w:kern w:val="0"/>
                      <w:sz w:val="21"/>
                      <w:szCs w:val="21"/>
                      <w:lang w:val="en-US" w:eastAsia="zh-CN" w:bidi="ar"/>
                    </w:rPr>
                    <w:t>GB 12348-2008</w:t>
                  </w:r>
                </w:p>
              </w:tc>
              <w:tc>
                <w:tcPr>
                  <w:tcW w:w="904" w:type="pct"/>
                  <w:tcBorders>
                    <w:tl2br w:val="nil"/>
                    <w:tr2bl w:val="nil"/>
                  </w:tcBorders>
                  <w:noWrap w:val="0"/>
                  <w:vAlign w:val="center"/>
                </w:tcPr>
                <w:p w14:paraId="4B481A58">
                  <w:pPr>
                    <w:keepNext w:val="0"/>
                    <w:keepLines w:val="0"/>
                    <w:pageBreakBefore w:val="0"/>
                    <w:widowControl/>
                    <w:kinsoku/>
                    <w:wordWrap/>
                    <w:overflowPunct/>
                    <w:topLinePunct w:val="0"/>
                    <w:autoSpaceDE/>
                    <w:autoSpaceDN/>
                    <w:bidi w:val="0"/>
                    <w:snapToGrid w:val="0"/>
                    <w:spacing w:after="0" w:line="240" w:lineRule="auto"/>
                    <w:ind w:left="0" w:leftChars="0" w:right="0" w:right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r>
          </w:tbl>
          <w:p w14:paraId="326A31C7">
            <w:pPr>
              <w:widowControl w:val="0"/>
              <w:adjustRightInd/>
              <w:snapToGrid/>
              <w:spacing w:after="0" w:line="460" w:lineRule="exact"/>
              <w:ind w:firstLine="480" w:firstLineChars="200"/>
              <w:jc w:val="both"/>
              <w:textAlignment w:val="baseline"/>
              <w:rPr>
                <w:rFonts w:hint="default" w:ascii="Times New Roman" w:hAnsi="Times New Roman" w:eastAsia="黑体"/>
                <w:bCs/>
                <w:kern w:val="2"/>
                <w:sz w:val="24"/>
                <w:szCs w:val="24"/>
                <w:highlight w:val="none"/>
              </w:rPr>
            </w:pPr>
            <w:r>
              <w:rPr>
                <w:rFonts w:hint="default" w:ascii="Times New Roman" w:hAnsi="Times New Roman" w:eastAsia="黑体"/>
                <w:bCs/>
                <w:kern w:val="2"/>
                <w:sz w:val="24"/>
                <w:szCs w:val="24"/>
                <w:highlight w:val="none"/>
                <w:lang w:eastAsia="zh-CN"/>
              </w:rPr>
              <w:t>表</w:t>
            </w:r>
            <w:r>
              <w:rPr>
                <w:rFonts w:hint="eastAsia" w:ascii="Times New Roman" w:hAnsi="Times New Roman" w:eastAsia="黑体"/>
                <w:bCs/>
                <w:kern w:val="2"/>
                <w:sz w:val="24"/>
                <w:szCs w:val="24"/>
                <w:highlight w:val="none"/>
                <w:lang w:val="en-US" w:eastAsia="zh-CN"/>
              </w:rPr>
              <w:t xml:space="preserve">12                 </w:t>
            </w:r>
            <w:r>
              <w:rPr>
                <w:rFonts w:hint="default" w:ascii="Times New Roman" w:hAnsi="Times New Roman" w:eastAsia="黑体"/>
                <w:bCs/>
                <w:kern w:val="2"/>
                <w:sz w:val="24"/>
                <w:szCs w:val="24"/>
                <w:highlight w:val="none"/>
                <w:lang w:val="en-US" w:eastAsia="zh-CN"/>
              </w:rPr>
              <w:t xml:space="preserve"> 主要检测</w:t>
            </w:r>
            <w:r>
              <w:rPr>
                <w:rFonts w:hint="default" w:ascii="Times New Roman" w:hAnsi="Times New Roman" w:eastAsia="黑体"/>
                <w:bCs/>
                <w:kern w:val="2"/>
                <w:sz w:val="24"/>
                <w:szCs w:val="24"/>
                <w:highlight w:val="none"/>
              </w:rPr>
              <w:t>仪器一览表</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3672"/>
              <w:gridCol w:w="1563"/>
              <w:gridCol w:w="2223"/>
            </w:tblGrid>
            <w:tr w14:paraId="4783CD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2CD09DE3">
                  <w:pPr>
                    <w:pStyle w:val="12"/>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序号</w:t>
                  </w:r>
                </w:p>
              </w:tc>
              <w:tc>
                <w:tcPr>
                  <w:tcW w:w="2211" w:type="pct"/>
                  <w:tcBorders>
                    <w:tl2br w:val="nil"/>
                    <w:tr2bl w:val="nil"/>
                  </w:tcBorders>
                  <w:noWrap w:val="0"/>
                  <w:vAlign w:val="center"/>
                </w:tcPr>
                <w:p w14:paraId="0022F62F">
                  <w:pPr>
                    <w:pStyle w:val="12"/>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lang w:val="en-US" w:eastAsia="zh-CN"/>
                    </w:rPr>
                    <w:t>检</w:t>
                  </w:r>
                  <w:r>
                    <w:rPr>
                      <w:rFonts w:hint="default" w:ascii="Times New Roman" w:hAnsi="Times New Roman" w:eastAsia="宋体" w:cs="Times New Roman"/>
                      <w:b/>
                      <w:color w:val="auto"/>
                      <w:sz w:val="21"/>
                      <w:szCs w:val="21"/>
                      <w:lang w:eastAsia="zh-CN"/>
                    </w:rPr>
                    <w:t>测</w:t>
                  </w:r>
                  <w:r>
                    <w:rPr>
                      <w:rFonts w:hint="default" w:ascii="Times New Roman" w:hAnsi="Times New Roman" w:eastAsia="宋体" w:cs="Times New Roman"/>
                      <w:b/>
                      <w:color w:val="auto"/>
                      <w:sz w:val="21"/>
                      <w:szCs w:val="21"/>
                    </w:rPr>
                    <w:t>仪器</w:t>
                  </w:r>
                </w:p>
              </w:tc>
              <w:tc>
                <w:tcPr>
                  <w:tcW w:w="941" w:type="pct"/>
                  <w:tcBorders>
                    <w:tl2br w:val="nil"/>
                    <w:tr2bl w:val="nil"/>
                  </w:tcBorders>
                  <w:noWrap w:val="0"/>
                  <w:vAlign w:val="center"/>
                </w:tcPr>
                <w:p w14:paraId="1741AF89">
                  <w:pPr>
                    <w:pStyle w:val="12"/>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val="en-US" w:eastAsia="zh-CN"/>
                    </w:rPr>
                    <w:t>仪器编号</w:t>
                  </w:r>
                </w:p>
              </w:tc>
              <w:tc>
                <w:tcPr>
                  <w:tcW w:w="1338" w:type="pct"/>
                  <w:tcBorders>
                    <w:tl2br w:val="nil"/>
                    <w:tr2bl w:val="nil"/>
                  </w:tcBorders>
                  <w:noWrap w:val="0"/>
                  <w:vAlign w:val="center"/>
                </w:tcPr>
                <w:p w14:paraId="3EB9A32B">
                  <w:pPr>
                    <w:pStyle w:val="12"/>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color w:val="auto"/>
                      <w:sz w:val="21"/>
                      <w:szCs w:val="21"/>
                      <w:lang w:val="en-US" w:eastAsia="zh-CN"/>
                    </w:rPr>
                  </w:pPr>
                  <w:r>
                    <w:rPr>
                      <w:rFonts w:hint="default" w:ascii="Times New Roman" w:hAnsi="Times New Roman" w:eastAsia="宋体" w:cs="Times New Roman"/>
                      <w:b/>
                      <w:color w:val="auto"/>
                      <w:sz w:val="21"/>
                      <w:szCs w:val="21"/>
                      <w:lang w:eastAsia="zh-CN"/>
                    </w:rPr>
                    <w:t>检定</w:t>
                  </w:r>
                  <w:r>
                    <w:rPr>
                      <w:rFonts w:hint="default" w:ascii="Times New Roman" w:hAnsi="Times New Roman" w:eastAsia="宋体" w:cs="Times New Roman"/>
                      <w:b/>
                      <w:color w:val="auto"/>
                      <w:sz w:val="21"/>
                      <w:szCs w:val="21"/>
                      <w:lang w:val="en-US" w:eastAsia="zh-CN"/>
                    </w:rPr>
                    <w:t>/校准有效期</w:t>
                  </w:r>
                </w:p>
              </w:tc>
            </w:tr>
            <w:tr w14:paraId="171CE3C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67A1128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w:t>
                  </w:r>
                </w:p>
              </w:tc>
              <w:tc>
                <w:tcPr>
                  <w:tcW w:w="2211" w:type="pct"/>
                  <w:tcBorders>
                    <w:tl2br w:val="nil"/>
                    <w:tr2bl w:val="nil"/>
                  </w:tcBorders>
                  <w:noWrap w:val="0"/>
                  <w:vAlign w:val="center"/>
                </w:tcPr>
                <w:p w14:paraId="2CE84E4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自动烟尘（气）测试仪TC-60H</w:t>
                  </w:r>
                </w:p>
              </w:tc>
              <w:tc>
                <w:tcPr>
                  <w:tcW w:w="941" w:type="pct"/>
                  <w:tcBorders>
                    <w:tl2br w:val="nil"/>
                    <w:tr2bl w:val="nil"/>
                  </w:tcBorders>
                  <w:noWrap w:val="0"/>
                  <w:vAlign w:val="center"/>
                </w:tcPr>
                <w:p w14:paraId="5C675BF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HTJC-138</w:t>
                  </w:r>
                </w:p>
              </w:tc>
              <w:tc>
                <w:tcPr>
                  <w:tcW w:w="1338" w:type="pct"/>
                  <w:tcBorders>
                    <w:tl2br w:val="nil"/>
                    <w:tr2bl w:val="nil"/>
                  </w:tcBorders>
                  <w:noWrap w:val="0"/>
                  <w:vAlign w:val="center"/>
                </w:tcPr>
                <w:p w14:paraId="4A25C7B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2027年5月6日</w:t>
                  </w:r>
                </w:p>
              </w:tc>
            </w:tr>
            <w:tr w14:paraId="53CE61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2CF255A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w:t>
                  </w:r>
                </w:p>
              </w:tc>
              <w:tc>
                <w:tcPr>
                  <w:tcW w:w="2211" w:type="pct"/>
                  <w:tcBorders>
                    <w:tl2br w:val="nil"/>
                    <w:tr2bl w:val="nil"/>
                  </w:tcBorders>
                  <w:noWrap w:val="0"/>
                  <w:vAlign w:val="center"/>
                </w:tcPr>
                <w:p w14:paraId="18F8951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自动烟尘（气）测试仪TC-60HN</w:t>
                  </w:r>
                </w:p>
              </w:tc>
              <w:tc>
                <w:tcPr>
                  <w:tcW w:w="941" w:type="pct"/>
                  <w:tcBorders>
                    <w:tl2br w:val="nil"/>
                    <w:tr2bl w:val="nil"/>
                  </w:tcBorders>
                  <w:noWrap w:val="0"/>
                  <w:vAlign w:val="center"/>
                </w:tcPr>
                <w:p w14:paraId="2E8A0CB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HTJC-140</w:t>
                  </w:r>
                </w:p>
              </w:tc>
              <w:tc>
                <w:tcPr>
                  <w:tcW w:w="1338" w:type="pct"/>
                  <w:tcBorders>
                    <w:tl2br w:val="nil"/>
                    <w:tr2bl w:val="nil"/>
                  </w:tcBorders>
                  <w:noWrap w:val="0"/>
                  <w:vAlign w:val="center"/>
                </w:tcPr>
                <w:p w14:paraId="2D7D853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2027年5月6日</w:t>
                  </w:r>
                </w:p>
              </w:tc>
            </w:tr>
            <w:tr w14:paraId="4AFF10F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2D315C4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3</w:t>
                  </w:r>
                </w:p>
              </w:tc>
              <w:tc>
                <w:tcPr>
                  <w:tcW w:w="2211" w:type="pct"/>
                  <w:tcBorders>
                    <w:tl2br w:val="nil"/>
                    <w:tr2bl w:val="nil"/>
                  </w:tcBorders>
                  <w:noWrap w:val="0"/>
                  <w:vAlign w:val="center"/>
                </w:tcPr>
                <w:p w14:paraId="6BBD488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真空箱气袋采样器ZF-3052型</w:t>
                  </w:r>
                </w:p>
              </w:tc>
              <w:tc>
                <w:tcPr>
                  <w:tcW w:w="941" w:type="pct"/>
                  <w:tcBorders>
                    <w:tl2br w:val="nil"/>
                    <w:tr2bl w:val="nil"/>
                  </w:tcBorders>
                  <w:noWrap w:val="0"/>
                  <w:vAlign w:val="center"/>
                </w:tcPr>
                <w:p w14:paraId="1384A26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HTJC-158</w:t>
                  </w:r>
                </w:p>
              </w:tc>
              <w:tc>
                <w:tcPr>
                  <w:tcW w:w="1338" w:type="pct"/>
                  <w:tcBorders>
                    <w:tl2br w:val="nil"/>
                    <w:tr2bl w:val="nil"/>
                  </w:tcBorders>
                  <w:noWrap w:val="0"/>
                  <w:vAlign w:val="center"/>
                </w:tcPr>
                <w:p w14:paraId="60E51D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2026年7月31日</w:t>
                  </w:r>
                </w:p>
              </w:tc>
            </w:tr>
            <w:tr w14:paraId="337623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414A3E1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4</w:t>
                  </w:r>
                </w:p>
              </w:tc>
              <w:tc>
                <w:tcPr>
                  <w:tcW w:w="2211" w:type="pct"/>
                  <w:tcBorders>
                    <w:tl2br w:val="nil"/>
                    <w:tr2bl w:val="nil"/>
                  </w:tcBorders>
                  <w:noWrap w:val="0"/>
                  <w:vAlign w:val="center"/>
                </w:tcPr>
                <w:p w14:paraId="5A92040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真空箱气袋采样器ZF-3052型</w:t>
                  </w:r>
                </w:p>
              </w:tc>
              <w:tc>
                <w:tcPr>
                  <w:tcW w:w="941" w:type="pct"/>
                  <w:tcBorders>
                    <w:tl2br w:val="nil"/>
                    <w:tr2bl w:val="nil"/>
                  </w:tcBorders>
                  <w:noWrap w:val="0"/>
                  <w:vAlign w:val="center"/>
                </w:tcPr>
                <w:p w14:paraId="18BFBB9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HTJC-159</w:t>
                  </w:r>
                </w:p>
              </w:tc>
              <w:tc>
                <w:tcPr>
                  <w:tcW w:w="1338" w:type="pct"/>
                  <w:tcBorders>
                    <w:tl2br w:val="nil"/>
                    <w:tr2bl w:val="nil"/>
                  </w:tcBorders>
                  <w:noWrap w:val="0"/>
                  <w:vAlign w:val="center"/>
                </w:tcPr>
                <w:p w14:paraId="415B9DA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2026年7月31日</w:t>
                  </w:r>
                </w:p>
              </w:tc>
            </w:tr>
            <w:tr w14:paraId="0DCDC5E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3DF539F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5</w:t>
                  </w:r>
                </w:p>
              </w:tc>
              <w:tc>
                <w:tcPr>
                  <w:tcW w:w="2211" w:type="pct"/>
                  <w:tcBorders>
                    <w:tl2br w:val="nil"/>
                    <w:tr2bl w:val="nil"/>
                  </w:tcBorders>
                  <w:noWrap w:val="0"/>
                  <w:vAlign w:val="center"/>
                </w:tcPr>
                <w:p w14:paraId="7B70F3B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真空箱气袋采样器ZF-3052型</w:t>
                  </w:r>
                </w:p>
              </w:tc>
              <w:tc>
                <w:tcPr>
                  <w:tcW w:w="941" w:type="pct"/>
                  <w:tcBorders>
                    <w:tl2br w:val="nil"/>
                    <w:tr2bl w:val="nil"/>
                  </w:tcBorders>
                  <w:noWrap w:val="0"/>
                  <w:vAlign w:val="center"/>
                </w:tcPr>
                <w:p w14:paraId="32ED38E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HTJC-160</w:t>
                  </w:r>
                </w:p>
              </w:tc>
              <w:tc>
                <w:tcPr>
                  <w:tcW w:w="1338" w:type="pct"/>
                  <w:tcBorders>
                    <w:tl2br w:val="nil"/>
                    <w:tr2bl w:val="nil"/>
                  </w:tcBorders>
                  <w:noWrap w:val="0"/>
                  <w:vAlign w:val="center"/>
                </w:tcPr>
                <w:p w14:paraId="1E18AD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2026年7月31日</w:t>
                  </w:r>
                </w:p>
              </w:tc>
            </w:tr>
            <w:tr w14:paraId="5EEE1C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2B997A9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6</w:t>
                  </w:r>
                </w:p>
              </w:tc>
              <w:tc>
                <w:tcPr>
                  <w:tcW w:w="2211" w:type="pct"/>
                  <w:tcBorders>
                    <w:tl2br w:val="nil"/>
                    <w:tr2bl w:val="nil"/>
                  </w:tcBorders>
                  <w:noWrap w:val="0"/>
                  <w:vAlign w:val="center"/>
                </w:tcPr>
                <w:p w14:paraId="5E9F886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真空箱气袋采样器ZF-3052型</w:t>
                  </w:r>
                </w:p>
              </w:tc>
              <w:tc>
                <w:tcPr>
                  <w:tcW w:w="941" w:type="pct"/>
                  <w:tcBorders>
                    <w:tl2br w:val="nil"/>
                    <w:tr2bl w:val="nil"/>
                  </w:tcBorders>
                  <w:noWrap w:val="0"/>
                  <w:vAlign w:val="center"/>
                </w:tcPr>
                <w:p w14:paraId="16E65CCF">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HTJC-161</w:t>
                  </w:r>
                </w:p>
              </w:tc>
              <w:tc>
                <w:tcPr>
                  <w:tcW w:w="1338" w:type="pct"/>
                  <w:tcBorders>
                    <w:tl2br w:val="nil"/>
                    <w:tr2bl w:val="nil"/>
                  </w:tcBorders>
                  <w:noWrap w:val="0"/>
                  <w:vAlign w:val="center"/>
                </w:tcPr>
                <w:p w14:paraId="5BC7AC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2026年7月31日</w:t>
                  </w:r>
                </w:p>
              </w:tc>
            </w:tr>
            <w:tr w14:paraId="0A2DF3E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73DD020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7</w:t>
                  </w:r>
                </w:p>
              </w:tc>
              <w:tc>
                <w:tcPr>
                  <w:tcW w:w="2211" w:type="pct"/>
                  <w:tcBorders>
                    <w:tl2br w:val="nil"/>
                    <w:tr2bl w:val="nil"/>
                  </w:tcBorders>
                  <w:noWrap w:val="0"/>
                  <w:vAlign w:val="center"/>
                </w:tcPr>
                <w:p w14:paraId="16F721D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真空箱气袋采样器ZF-3052型</w:t>
                  </w:r>
                </w:p>
              </w:tc>
              <w:tc>
                <w:tcPr>
                  <w:tcW w:w="941" w:type="pct"/>
                  <w:tcBorders>
                    <w:tl2br w:val="nil"/>
                    <w:tr2bl w:val="nil"/>
                  </w:tcBorders>
                  <w:noWrap w:val="0"/>
                  <w:vAlign w:val="center"/>
                </w:tcPr>
                <w:p w14:paraId="6236CD1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HTJC-162</w:t>
                  </w:r>
                </w:p>
              </w:tc>
              <w:tc>
                <w:tcPr>
                  <w:tcW w:w="1338" w:type="pct"/>
                  <w:tcBorders>
                    <w:tl2br w:val="nil"/>
                    <w:tr2bl w:val="nil"/>
                  </w:tcBorders>
                  <w:noWrap w:val="0"/>
                  <w:vAlign w:val="center"/>
                </w:tcPr>
                <w:p w14:paraId="14BE3B34">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2026年7月31日</w:t>
                  </w:r>
                </w:p>
              </w:tc>
            </w:tr>
            <w:tr w14:paraId="022097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021F1A2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8</w:t>
                  </w:r>
                </w:p>
              </w:tc>
              <w:tc>
                <w:tcPr>
                  <w:tcW w:w="2211" w:type="pct"/>
                  <w:tcBorders>
                    <w:tl2br w:val="nil"/>
                    <w:tr2bl w:val="nil"/>
                  </w:tcBorders>
                  <w:noWrap w:val="0"/>
                  <w:vAlign w:val="center"/>
                </w:tcPr>
                <w:p w14:paraId="500CD492">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手持式风速风向仪LTF-1B</w:t>
                  </w:r>
                </w:p>
              </w:tc>
              <w:tc>
                <w:tcPr>
                  <w:tcW w:w="941" w:type="pct"/>
                  <w:tcBorders>
                    <w:tl2br w:val="nil"/>
                    <w:tr2bl w:val="nil"/>
                  </w:tcBorders>
                  <w:noWrap w:val="0"/>
                  <w:vAlign w:val="center"/>
                </w:tcPr>
                <w:p w14:paraId="074E77D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HTJC-178</w:t>
                  </w:r>
                </w:p>
              </w:tc>
              <w:tc>
                <w:tcPr>
                  <w:tcW w:w="1338" w:type="pct"/>
                  <w:tcBorders>
                    <w:tl2br w:val="nil"/>
                    <w:tr2bl w:val="nil"/>
                  </w:tcBorders>
                  <w:noWrap w:val="0"/>
                  <w:vAlign w:val="center"/>
                </w:tcPr>
                <w:p w14:paraId="5BB5E2B7">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2026年9月20日</w:t>
                  </w:r>
                </w:p>
              </w:tc>
            </w:tr>
            <w:tr w14:paraId="6C0C81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6172A33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9</w:t>
                  </w:r>
                </w:p>
              </w:tc>
              <w:tc>
                <w:tcPr>
                  <w:tcW w:w="2211" w:type="pct"/>
                  <w:tcBorders>
                    <w:tl2br w:val="nil"/>
                    <w:tr2bl w:val="nil"/>
                  </w:tcBorders>
                  <w:noWrap w:val="0"/>
                  <w:vAlign w:val="center"/>
                </w:tcPr>
                <w:p w14:paraId="60D03DE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多功能声级计AWA5688</w:t>
                  </w:r>
                </w:p>
              </w:tc>
              <w:tc>
                <w:tcPr>
                  <w:tcW w:w="941" w:type="pct"/>
                  <w:tcBorders>
                    <w:tl2br w:val="nil"/>
                    <w:tr2bl w:val="nil"/>
                  </w:tcBorders>
                  <w:noWrap w:val="0"/>
                  <w:vAlign w:val="center"/>
                </w:tcPr>
                <w:p w14:paraId="3D3856C3">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HTJC-113</w:t>
                  </w:r>
                </w:p>
              </w:tc>
              <w:tc>
                <w:tcPr>
                  <w:tcW w:w="1338" w:type="pct"/>
                  <w:tcBorders>
                    <w:tl2br w:val="nil"/>
                    <w:tr2bl w:val="nil"/>
                  </w:tcBorders>
                  <w:noWrap w:val="0"/>
                  <w:vAlign w:val="center"/>
                </w:tcPr>
                <w:p w14:paraId="7BCEC18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2027年5月19日</w:t>
                  </w:r>
                </w:p>
              </w:tc>
            </w:tr>
            <w:tr w14:paraId="6B91534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40556576">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10</w:t>
                  </w:r>
                </w:p>
              </w:tc>
              <w:tc>
                <w:tcPr>
                  <w:tcW w:w="2211" w:type="pct"/>
                  <w:tcBorders>
                    <w:tl2br w:val="nil"/>
                    <w:tr2bl w:val="nil"/>
                  </w:tcBorders>
                  <w:noWrap w:val="0"/>
                  <w:vAlign w:val="center"/>
                </w:tcPr>
                <w:p w14:paraId="2599AC65">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声校准器AWA6022A</w:t>
                  </w:r>
                </w:p>
              </w:tc>
              <w:tc>
                <w:tcPr>
                  <w:tcW w:w="941" w:type="pct"/>
                  <w:tcBorders>
                    <w:tl2br w:val="nil"/>
                    <w:tr2bl w:val="nil"/>
                  </w:tcBorders>
                  <w:noWrap w:val="0"/>
                  <w:vAlign w:val="center"/>
                </w:tcPr>
                <w:p w14:paraId="666B5CC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HTJC-115</w:t>
                  </w:r>
                </w:p>
              </w:tc>
              <w:tc>
                <w:tcPr>
                  <w:tcW w:w="1338" w:type="pct"/>
                  <w:tcBorders>
                    <w:tl2br w:val="nil"/>
                    <w:tr2bl w:val="nil"/>
                  </w:tcBorders>
                  <w:noWrap w:val="0"/>
                  <w:vAlign w:val="center"/>
                </w:tcPr>
                <w:p w14:paraId="33E93F2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2027年5月19日</w:t>
                  </w:r>
                </w:p>
              </w:tc>
            </w:tr>
            <w:tr w14:paraId="69AFC4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5FA8157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11</w:t>
                  </w:r>
                </w:p>
              </w:tc>
              <w:tc>
                <w:tcPr>
                  <w:tcW w:w="2211" w:type="pct"/>
                  <w:tcBorders>
                    <w:tl2br w:val="nil"/>
                    <w:tr2bl w:val="nil"/>
                  </w:tcBorders>
                  <w:noWrap w:val="0"/>
                  <w:vAlign w:val="center"/>
                </w:tcPr>
                <w:p w14:paraId="0F4AEDD9">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气相色谱仪HF-900</w:t>
                  </w:r>
                </w:p>
              </w:tc>
              <w:tc>
                <w:tcPr>
                  <w:tcW w:w="941" w:type="pct"/>
                  <w:tcBorders>
                    <w:tl2br w:val="nil"/>
                    <w:tr2bl w:val="nil"/>
                  </w:tcBorders>
                  <w:noWrap w:val="0"/>
                  <w:vAlign w:val="center"/>
                </w:tcPr>
                <w:p w14:paraId="0ED4495D">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HTJC-131</w:t>
                  </w:r>
                </w:p>
              </w:tc>
              <w:tc>
                <w:tcPr>
                  <w:tcW w:w="1338" w:type="pct"/>
                  <w:tcBorders>
                    <w:tl2br w:val="nil"/>
                    <w:tr2bl w:val="nil"/>
                  </w:tcBorders>
                  <w:noWrap w:val="0"/>
                  <w:vAlign w:val="center"/>
                </w:tcPr>
                <w:p w14:paraId="25F0429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2027年5月6日</w:t>
                  </w:r>
                </w:p>
              </w:tc>
            </w:tr>
            <w:tr w14:paraId="1C4D4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blHeader/>
                <w:jc w:val="center"/>
              </w:trPr>
              <w:tc>
                <w:tcPr>
                  <w:tcW w:w="509" w:type="pct"/>
                  <w:tcBorders>
                    <w:tl2br w:val="nil"/>
                    <w:tr2bl w:val="nil"/>
                  </w:tcBorders>
                  <w:noWrap w:val="0"/>
                  <w:vAlign w:val="center"/>
                </w:tcPr>
                <w:p w14:paraId="64F5C05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12</w:t>
                  </w:r>
                </w:p>
              </w:tc>
              <w:tc>
                <w:tcPr>
                  <w:tcW w:w="2211" w:type="pct"/>
                  <w:tcBorders>
                    <w:tl2br w:val="nil"/>
                    <w:tr2bl w:val="nil"/>
                  </w:tcBorders>
                  <w:noWrap w:val="0"/>
                  <w:vAlign w:val="center"/>
                </w:tcPr>
                <w:p w14:paraId="267F73B8">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气相色谱仪HF-900A</w:t>
                  </w:r>
                </w:p>
              </w:tc>
              <w:tc>
                <w:tcPr>
                  <w:tcW w:w="941" w:type="pct"/>
                  <w:tcBorders>
                    <w:tl2br w:val="nil"/>
                    <w:tr2bl w:val="nil"/>
                  </w:tcBorders>
                  <w:noWrap w:val="0"/>
                  <w:vAlign w:val="center"/>
                </w:tcPr>
                <w:p w14:paraId="20B84380">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HTJC-149</w:t>
                  </w:r>
                </w:p>
              </w:tc>
              <w:tc>
                <w:tcPr>
                  <w:tcW w:w="1338" w:type="pct"/>
                  <w:tcBorders>
                    <w:tl2br w:val="nil"/>
                    <w:tr2bl w:val="nil"/>
                  </w:tcBorders>
                  <w:noWrap w:val="0"/>
                  <w:vAlign w:val="center"/>
                </w:tcPr>
                <w:p w14:paraId="77DD4A3E">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lang w:val="en-US" w:eastAsia="zh-CN" w:bidi="ar"/>
                    </w:rPr>
                  </w:pPr>
                  <w:r>
                    <w:rPr>
                      <w:rFonts w:hint="default" w:ascii="Times New Roman" w:hAnsi="Times New Roman" w:eastAsia="宋体" w:cs="Times New Roman"/>
                      <w:b w:val="0"/>
                      <w:bCs w:val="0"/>
                      <w:color w:val="000000"/>
                      <w:kern w:val="0"/>
                      <w:sz w:val="21"/>
                      <w:szCs w:val="21"/>
                      <w:lang w:val="en-US" w:eastAsia="zh-CN" w:bidi="ar"/>
                    </w:rPr>
                    <w:t>2026年7月10日</w:t>
                  </w:r>
                </w:p>
              </w:tc>
            </w:tr>
          </w:tbl>
          <w:p w14:paraId="06444FEF">
            <w:pPr>
              <w:spacing w:after="0" w:line="460" w:lineRule="exact"/>
              <w:ind w:firstLine="482" w:firstLineChars="200"/>
              <w:textAlignment w:val="baseline"/>
              <w:rPr>
                <w:rFonts w:hint="eastAsia" w:ascii="Times New Roman" w:hAnsi="Times New Roman" w:eastAsia="宋体"/>
                <w:b/>
                <w:bCs w:val="0"/>
                <w:color w:val="000000"/>
                <w:sz w:val="24"/>
                <w:szCs w:val="24"/>
                <w:highlight w:val="none"/>
                <w:lang w:val="en-US" w:eastAsia="zh-CN"/>
              </w:rPr>
            </w:pPr>
            <w:r>
              <w:rPr>
                <w:rFonts w:hint="eastAsia" w:ascii="Times New Roman" w:hAnsi="Times New Roman" w:eastAsia="宋体"/>
                <w:b/>
                <w:bCs w:val="0"/>
                <w:color w:val="000000"/>
                <w:sz w:val="24"/>
                <w:szCs w:val="24"/>
                <w:highlight w:val="none"/>
                <w:lang w:val="en-US" w:eastAsia="zh-CN"/>
              </w:rPr>
              <w:t>2、质量控制措施</w:t>
            </w:r>
          </w:p>
          <w:p w14:paraId="6F2AA316">
            <w:pPr>
              <w:spacing w:after="0" w:line="460" w:lineRule="exact"/>
              <w:ind w:firstLine="480" w:firstLineChars="200"/>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本次检测分析严格按照国家相关环境检测技术规范和标准分析方法要求实施全程序质量控制。具体质控要求如下：</w:t>
            </w:r>
          </w:p>
          <w:p w14:paraId="2761BB61">
            <w:pPr>
              <w:spacing w:after="0" w:line="460" w:lineRule="exact"/>
              <w:ind w:firstLine="480" w:firstLineChars="200"/>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6.1检测期间，企业生产正常，环保设施运行稳定。</w:t>
            </w:r>
          </w:p>
          <w:p w14:paraId="7F71A885">
            <w:pPr>
              <w:spacing w:after="0" w:line="460" w:lineRule="exact"/>
              <w:ind w:firstLine="480" w:firstLineChars="200"/>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6.2严格按照国家相关环境检测技术规范和标准方法要求进行现场采样、检测。</w:t>
            </w:r>
          </w:p>
          <w:p w14:paraId="28002607">
            <w:pPr>
              <w:spacing w:after="0" w:line="460" w:lineRule="exact"/>
              <w:ind w:firstLine="480" w:firstLineChars="200"/>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6.3检测人员经过培训和能力确认并符合相关技术能力规范。检测仪器经计量检定/校准合格并在有效期内。</w:t>
            </w:r>
          </w:p>
          <w:p w14:paraId="5D822F8F">
            <w:pPr>
              <w:spacing w:after="0" w:line="460" w:lineRule="exact"/>
              <w:ind w:firstLine="480" w:firstLineChars="200"/>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6.4检测分析方法采用国家颁布的标准（或推荐）分析方法。</w:t>
            </w:r>
          </w:p>
          <w:p w14:paraId="74A18211">
            <w:pPr>
              <w:spacing w:after="0" w:line="460" w:lineRule="exact"/>
              <w:ind w:firstLine="480" w:firstLineChars="200"/>
              <w:textAlignment w:val="baseline"/>
              <w:rPr>
                <w:rFonts w:hint="eastAsia" w:ascii="Times New Roman" w:hAnsi="Times New Roman" w:eastAsia="宋体"/>
                <w:bCs/>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6.5现场检测仪器设备校验/校准结果、实验室质控样品分析结果符合方法要求，检测结果合格有效。</w:t>
            </w:r>
          </w:p>
          <w:p w14:paraId="75742540">
            <w:pPr>
              <w:spacing w:after="0" w:line="460" w:lineRule="exact"/>
              <w:ind w:firstLine="480" w:firstLineChars="200"/>
              <w:textAlignment w:val="baseline"/>
              <w:rPr>
                <w:rFonts w:eastAsia="仿宋_GB2312"/>
                <w:color w:val="000000"/>
                <w:szCs w:val="21"/>
                <w:highlight w:val="yellow"/>
              </w:rPr>
            </w:pPr>
            <w:r>
              <w:rPr>
                <w:rFonts w:hint="eastAsia" w:ascii="Times New Roman" w:hAnsi="Times New Roman" w:eastAsia="宋体"/>
                <w:bCs/>
                <w:color w:val="000000"/>
                <w:sz w:val="24"/>
                <w:szCs w:val="24"/>
                <w:highlight w:val="none"/>
                <w:lang w:val="en-US" w:eastAsia="zh-CN"/>
              </w:rPr>
              <w:t>6.6检测数据严格实行三级审核。</w:t>
            </w:r>
          </w:p>
        </w:tc>
      </w:tr>
    </w:tbl>
    <w:p w14:paraId="1ED35ADA">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50CA73A2">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六</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04B9F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31F85077">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验收监测内容：</w:t>
            </w:r>
          </w:p>
          <w:p w14:paraId="09BC0BD1">
            <w:pPr>
              <w:widowControl w:val="0"/>
              <w:adjustRightInd/>
              <w:snapToGrid/>
              <w:spacing w:after="0" w:line="460" w:lineRule="exact"/>
              <w:ind w:firstLine="480" w:firstLineChars="200"/>
              <w:jc w:val="both"/>
              <w:textAlignment w:val="baseline"/>
              <w:rPr>
                <w:rFonts w:hint="eastAsia" w:ascii="Times New Roman" w:hAnsi="Times New Roman" w:eastAsia="宋体"/>
                <w:color w:val="000000" w:themeColor="text1"/>
                <w:kern w:val="2"/>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1、验收执行标准</w:t>
            </w:r>
          </w:p>
          <w:p w14:paraId="27C91988">
            <w:pPr>
              <w:widowControl w:val="0"/>
              <w:adjustRightInd/>
              <w:snapToGrid/>
              <w:spacing w:after="0" w:line="460" w:lineRule="exact"/>
              <w:ind w:firstLine="480" w:firstLineChars="200"/>
              <w:jc w:val="both"/>
              <w:textAlignment w:val="baseline"/>
              <w:rPr>
                <w:rFonts w:hint="default"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①废气</w:t>
            </w:r>
          </w:p>
          <w:p w14:paraId="6A182366">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表13            废气污染物排放标准</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2631"/>
              <w:gridCol w:w="1801"/>
              <w:gridCol w:w="1414"/>
              <w:gridCol w:w="2457"/>
            </w:tblGrid>
            <w:tr w14:paraId="265C9B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tcBorders>
                    <w:right w:val="single" w:color="auto" w:sz="4" w:space="0"/>
                  </w:tcBorders>
                  <w:noWrap w:val="0"/>
                  <w:vAlign w:val="center"/>
                </w:tcPr>
                <w:p w14:paraId="7105300E">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标准名称</w:t>
                  </w:r>
                </w:p>
              </w:tc>
              <w:tc>
                <w:tcPr>
                  <w:tcW w:w="1084" w:type="pct"/>
                  <w:tcBorders>
                    <w:left w:val="single" w:color="auto" w:sz="4" w:space="0"/>
                    <w:right w:val="single" w:color="auto" w:sz="4" w:space="0"/>
                  </w:tcBorders>
                  <w:noWrap w:val="0"/>
                  <w:vAlign w:val="center"/>
                </w:tcPr>
                <w:p w14:paraId="467044EF">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生产工序</w:t>
                  </w:r>
                </w:p>
              </w:tc>
              <w:tc>
                <w:tcPr>
                  <w:tcW w:w="851" w:type="pct"/>
                  <w:tcBorders>
                    <w:left w:val="single" w:color="auto" w:sz="4" w:space="0"/>
                  </w:tcBorders>
                  <w:shd w:val="clear" w:color="auto" w:fill="auto"/>
                  <w:noWrap w:val="0"/>
                  <w:vAlign w:val="center"/>
                </w:tcPr>
                <w:p w14:paraId="5268DBFA">
                  <w:pPr>
                    <w:spacing w:after="0"/>
                    <w:jc w:val="center"/>
                    <w:rPr>
                      <w:rFonts w:hint="eastAsia" w:ascii="Times New Roman" w:hAnsi="Times New Roman" w:eastAsia="宋体" w:cstheme="minorBidi"/>
                      <w:b/>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污染因子</w:t>
                  </w:r>
                </w:p>
              </w:tc>
              <w:tc>
                <w:tcPr>
                  <w:tcW w:w="1479" w:type="pct"/>
                  <w:tcBorders>
                    <w:left w:val="single" w:color="auto" w:sz="4" w:space="0"/>
                  </w:tcBorders>
                  <w:noWrap w:val="0"/>
                  <w:vAlign w:val="center"/>
                </w:tcPr>
                <w:p w14:paraId="4801885F">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标准限值</w:t>
                  </w:r>
                </w:p>
              </w:tc>
            </w:tr>
            <w:tr w14:paraId="1864161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1584" w:type="pct"/>
                  <w:vMerge w:val="restart"/>
                  <w:tcBorders>
                    <w:right w:val="single" w:color="auto" w:sz="4" w:space="0"/>
                  </w:tcBorders>
                  <w:noWrap w:val="0"/>
                  <w:vAlign w:val="center"/>
                </w:tcPr>
                <w:p w14:paraId="6D9BE773">
                  <w:pPr>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《印刷工业挥发性有机物排放标准》( DB41/1956-2020</w:t>
                  </w:r>
                </w:p>
              </w:tc>
              <w:tc>
                <w:tcPr>
                  <w:tcW w:w="1084" w:type="pct"/>
                  <w:vMerge w:val="restart"/>
                  <w:tcBorders>
                    <w:left w:val="single" w:color="auto" w:sz="4" w:space="0"/>
                    <w:right w:val="single" w:color="auto" w:sz="4" w:space="0"/>
                  </w:tcBorders>
                  <w:noWrap w:val="0"/>
                  <w:vAlign w:val="center"/>
                </w:tcPr>
                <w:p w14:paraId="6F126347">
                  <w:pPr>
                    <w:spacing w:after="0"/>
                    <w:jc w:val="center"/>
                    <w:rPr>
                      <w:rFonts w:hint="default" w:ascii="Times New Roman" w:hAnsi="Times New Roman" w:eastAsia="宋体"/>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olor w:val="000000" w:themeColor="text1"/>
                      <w:sz w:val="21"/>
                      <w:szCs w:val="21"/>
                      <w:highlight w:val="none"/>
                      <w:lang w:val="en-US" w:eastAsia="zh-CN"/>
                      <w14:textFill>
                        <w14:solidFill>
                          <w14:schemeClr w14:val="tx1"/>
                        </w14:solidFill>
                      </w14:textFill>
                    </w:rPr>
                    <w:t>印刷工序</w:t>
                  </w:r>
                </w:p>
              </w:tc>
              <w:tc>
                <w:tcPr>
                  <w:tcW w:w="851" w:type="pct"/>
                  <w:vMerge w:val="restart"/>
                  <w:tcBorders>
                    <w:left w:val="single" w:color="auto" w:sz="4" w:space="0"/>
                  </w:tcBorders>
                  <w:shd w:val="clear" w:color="auto" w:fill="auto"/>
                  <w:noWrap w:val="0"/>
                  <w:vAlign w:val="center"/>
                </w:tcPr>
                <w:p w14:paraId="798F7BB0">
                  <w:pPr>
                    <w:spacing w:after="0"/>
                    <w:jc w:val="center"/>
                    <w:rPr>
                      <w:rFonts w:hint="default" w:ascii="Times New Roman" w:hAnsi="Times New Roman" w:eastAsia="宋体" w:cstheme="minorBidi"/>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color w:val="000000" w:themeColor="text1"/>
                      <w:sz w:val="21"/>
                      <w:szCs w:val="21"/>
                      <w:highlight w:val="none"/>
                      <w:lang w:val="en-US" w:eastAsia="zh-CN" w:bidi="ar-SA"/>
                      <w14:textFill>
                        <w14:solidFill>
                          <w14:schemeClr w14:val="tx1"/>
                        </w14:solidFill>
                      </w14:textFill>
                    </w:rPr>
                    <w:t>非甲烷总烃</w:t>
                  </w:r>
                </w:p>
              </w:tc>
              <w:tc>
                <w:tcPr>
                  <w:tcW w:w="1479" w:type="pct"/>
                  <w:tcBorders>
                    <w:left w:val="single" w:color="auto" w:sz="4" w:space="0"/>
                  </w:tcBorders>
                  <w:noWrap w:val="0"/>
                  <w:vAlign w:val="center"/>
                </w:tcPr>
                <w:p w14:paraId="5F16A804">
                  <w:pPr>
                    <w:spacing w:after="0"/>
                    <w:jc w:val="center"/>
                    <w:rPr>
                      <w:rFonts w:hint="default"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t>有组织40mg/m</w:t>
                  </w:r>
                  <w:r>
                    <w:rPr>
                      <w:rFonts w:hint="eastAsia" w:ascii="Times New Roman" w:hAnsi="Times New Roman" w:eastAsia="宋体" w:cstheme="minorBidi"/>
                      <w:b w:val="0"/>
                      <w:bCs w:val="0"/>
                      <w:color w:val="000000" w:themeColor="text1"/>
                      <w:sz w:val="21"/>
                      <w:szCs w:val="21"/>
                      <w:highlight w:val="none"/>
                      <w:vertAlign w:val="superscript"/>
                      <w:lang w:val="en-US" w:eastAsia="zh-CN" w:bidi="ar-SA"/>
                      <w14:textFill>
                        <w14:solidFill>
                          <w14:schemeClr w14:val="tx1"/>
                        </w14:solidFill>
                      </w14:textFill>
                    </w:rPr>
                    <w:t>3</w:t>
                  </w:r>
                </w:p>
              </w:tc>
            </w:tr>
            <w:tr w14:paraId="1236F2E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30" w:hRule="atLeast"/>
                <w:jc w:val="center"/>
              </w:trPr>
              <w:tc>
                <w:tcPr>
                  <w:tcW w:w="1584" w:type="pct"/>
                  <w:vMerge w:val="continue"/>
                  <w:tcBorders>
                    <w:right w:val="single" w:color="auto" w:sz="4" w:space="0"/>
                  </w:tcBorders>
                  <w:noWrap w:val="0"/>
                  <w:vAlign w:val="center"/>
                </w:tcPr>
                <w:p w14:paraId="10DDB346">
                  <w:pPr>
                    <w:spacing w:after="0"/>
                    <w:jc w:val="center"/>
                    <w:rPr>
                      <w:rFonts w:hint="default" w:ascii="Times New Roman" w:hAnsi="Times New Roman" w:cs="Times New Roman" w:eastAsiaTheme="minorEastAsia"/>
                      <w:color w:val="000000" w:themeColor="text1"/>
                      <w:sz w:val="21"/>
                      <w:szCs w:val="21"/>
                      <w:highlight w:val="none"/>
                      <w:lang w:val="en-US" w:eastAsia="zh-CN" w:bidi="ar-SA"/>
                      <w14:textFill>
                        <w14:solidFill>
                          <w14:schemeClr w14:val="tx1"/>
                        </w14:solidFill>
                      </w14:textFill>
                    </w:rPr>
                  </w:pPr>
                </w:p>
              </w:tc>
              <w:tc>
                <w:tcPr>
                  <w:tcW w:w="1084" w:type="pct"/>
                  <w:vMerge w:val="continue"/>
                  <w:tcBorders>
                    <w:left w:val="single" w:color="auto" w:sz="4" w:space="0"/>
                    <w:right w:val="single" w:color="auto" w:sz="4" w:space="0"/>
                  </w:tcBorders>
                  <w:noWrap w:val="0"/>
                  <w:vAlign w:val="center"/>
                </w:tcPr>
                <w:p w14:paraId="31FDDAF1">
                  <w:pPr>
                    <w:spacing w:after="0"/>
                    <w:jc w:val="center"/>
                    <w:rPr>
                      <w:rFonts w:hint="eastAsia" w:ascii="Times New Roman" w:hAnsi="Times New Roman" w:eastAsia="宋体"/>
                      <w:color w:val="000000" w:themeColor="text1"/>
                      <w:sz w:val="21"/>
                      <w:szCs w:val="21"/>
                      <w:highlight w:val="yellow"/>
                      <w:lang w:val="en-US" w:eastAsia="zh-CN"/>
                      <w14:textFill>
                        <w14:solidFill>
                          <w14:schemeClr w14:val="tx1"/>
                        </w14:solidFill>
                      </w14:textFill>
                    </w:rPr>
                  </w:pPr>
                </w:p>
              </w:tc>
              <w:tc>
                <w:tcPr>
                  <w:tcW w:w="851" w:type="pct"/>
                  <w:vMerge w:val="continue"/>
                  <w:tcBorders>
                    <w:left w:val="single" w:color="auto" w:sz="4" w:space="0"/>
                  </w:tcBorders>
                  <w:shd w:val="clear" w:color="auto" w:fill="auto"/>
                  <w:noWrap w:val="0"/>
                  <w:vAlign w:val="center"/>
                </w:tcPr>
                <w:p w14:paraId="7A6CF3AA">
                  <w:pPr>
                    <w:spacing w:after="0"/>
                    <w:jc w:val="center"/>
                    <w:rPr>
                      <w:rFonts w:hint="eastAsia" w:ascii="Times New Roman" w:hAnsi="Times New Roman" w:eastAsia="宋体" w:cstheme="minorBidi"/>
                      <w:color w:val="000000" w:themeColor="text1"/>
                      <w:sz w:val="21"/>
                      <w:szCs w:val="21"/>
                      <w:highlight w:val="yellow"/>
                      <w:lang w:val="en-US" w:eastAsia="zh-CN" w:bidi="ar-SA"/>
                      <w14:textFill>
                        <w14:solidFill>
                          <w14:schemeClr w14:val="tx1"/>
                        </w14:solidFill>
                      </w14:textFill>
                    </w:rPr>
                  </w:pPr>
                </w:p>
              </w:tc>
              <w:tc>
                <w:tcPr>
                  <w:tcW w:w="1479" w:type="pct"/>
                  <w:tcBorders>
                    <w:left w:val="single" w:color="auto" w:sz="4" w:space="0"/>
                  </w:tcBorders>
                  <w:noWrap w:val="0"/>
                  <w:vAlign w:val="center"/>
                </w:tcPr>
                <w:p w14:paraId="578BE763">
                  <w:pPr>
                    <w:spacing w:after="0"/>
                    <w:jc w:val="center"/>
                    <w:rPr>
                      <w:rFonts w:hint="default"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heme="minorBidi"/>
                      <w:b w:val="0"/>
                      <w:bCs w:val="0"/>
                      <w:color w:val="000000" w:themeColor="text1"/>
                      <w:sz w:val="21"/>
                      <w:szCs w:val="21"/>
                      <w:highlight w:val="none"/>
                      <w:lang w:val="en-US" w:eastAsia="zh-CN" w:bidi="ar-SA"/>
                      <w14:textFill>
                        <w14:solidFill>
                          <w14:schemeClr w14:val="tx1"/>
                        </w14:solidFill>
                      </w14:textFill>
                    </w:rPr>
                    <w:t>速率1.0kg/h</w:t>
                  </w:r>
                </w:p>
              </w:tc>
            </w:tr>
          </w:tbl>
          <w:p w14:paraId="66AA05F4">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themeColor="text1"/>
                <w:sz w:val="24"/>
                <w:highlight w:val="none"/>
                <w:lang w:val="en-US" w:eastAsia="zh-CN"/>
                <w14:textFill>
                  <w14:solidFill>
                    <w14:schemeClr w14:val="tx1"/>
                  </w14:solidFill>
                </w14:textFill>
              </w:rPr>
            </w:pP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除上述标准外，企业还需满足：</w:t>
            </w:r>
          </w:p>
          <w:p w14:paraId="5CB68EC1">
            <w:pPr>
              <w:pStyle w:val="21"/>
              <w:keepNext w:val="0"/>
              <w:keepLines w:val="0"/>
              <w:pageBreakBefore w:val="0"/>
              <w:widowControl w:val="0"/>
              <w:numPr>
                <w:ilvl w:val="0"/>
                <w:numId w:val="0"/>
              </w:numPr>
              <w:kinsoku/>
              <w:wordWrap/>
              <w:overflowPunct/>
              <w:topLinePunct w:val="0"/>
              <w:autoSpaceDE w:val="0"/>
              <w:autoSpaceDN w:val="0"/>
              <w:bidi w:val="0"/>
              <w:adjustRightInd w:val="0"/>
              <w:snapToGrid/>
              <w:spacing w:line="460" w:lineRule="exact"/>
              <w:ind w:firstLine="480" w:firstLineChars="200"/>
              <w:jc w:val="both"/>
              <w:textAlignment w:val="auto"/>
              <w:rPr>
                <w:rFonts w:hint="default" w:ascii="Times New Roman" w:hAnsi="Times New Roman" w:cs="Times New Roman"/>
                <w:bCs/>
                <w:iCs/>
                <w:color w:val="000000" w:themeColor="text1"/>
                <w:sz w:val="24"/>
                <w:highlight w:val="yellow"/>
                <w:lang w:val="en-US" w:eastAsia="zh-CN"/>
                <w14:textFill>
                  <w14:solidFill>
                    <w14:schemeClr w14:val="tx1"/>
                  </w14:solidFill>
                </w14:textFill>
              </w:rPr>
            </w:pPr>
            <w:r>
              <w:rPr>
                <w:rFonts w:hint="default" w:ascii="Times New Roman" w:hAnsi="Times New Roman" w:cs="Times New Roman"/>
                <w:color w:val="000000" w:themeColor="text1"/>
                <w:kern w:val="0"/>
                <w:szCs w:val="21"/>
                <w14:textFill>
                  <w14:solidFill>
                    <w14:schemeClr w14:val="tx1"/>
                  </w14:solidFill>
                </w14:textFill>
              </w:rPr>
              <w:t>《重污染天气重点行业绩效分级及减排措施》环办便函[2021]341号包装印刷行业绩效分级指标A级分级中</w:t>
            </w:r>
            <w:r>
              <w:rPr>
                <w:rFonts w:hint="default" w:ascii="Times New Roman" w:hAnsi="Times New Roman" w:cs="Times New Roman"/>
                <w:bCs/>
                <w:iCs/>
                <w:color w:val="000000" w:themeColor="text1"/>
                <w:sz w:val="24"/>
                <w:highlight w:val="none"/>
                <w:lang w:val="en-US" w:eastAsia="zh-CN"/>
                <w14:textFill>
                  <w14:solidFill>
                    <w14:schemeClr w14:val="tx1"/>
                  </w14:solidFill>
                </w14:textFill>
              </w:rPr>
              <w:t>有组织</w:t>
            </w:r>
            <w:r>
              <w:rPr>
                <w:rFonts w:hint="eastAsia" w:ascii="Times New Roman" w:hAnsi="Times New Roman" w:cs="Times New Roman"/>
                <w:color w:val="000000" w:themeColor="text1"/>
                <w:kern w:val="0"/>
                <w:szCs w:val="21"/>
                <w:lang w:val="en-US" w:eastAsia="zh-CN"/>
                <w14:textFill>
                  <w14:solidFill>
                    <w14:schemeClr w14:val="tx1"/>
                  </w14:solidFill>
                </w14:textFill>
              </w:rPr>
              <w:t>非甲烷总烃</w:t>
            </w:r>
            <w:r>
              <w:rPr>
                <w:rFonts w:hint="default" w:ascii="Times New Roman" w:hAnsi="Times New Roman" w:cs="Times New Roman"/>
                <w:color w:val="000000" w:themeColor="text1"/>
                <w:kern w:val="0"/>
                <w:szCs w:val="21"/>
                <w:highlight w:val="none"/>
                <w14:textFill>
                  <w14:solidFill>
                    <w14:schemeClr w14:val="tx1"/>
                  </w14:solidFill>
                </w14:textFill>
              </w:rPr>
              <w:t>排放浓度</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20-30</w:t>
            </w:r>
            <w:r>
              <w:rPr>
                <w:rFonts w:hint="default" w:ascii="Times New Roman" w:hAnsi="Times New Roman" w:cs="Times New Roman"/>
                <w:color w:val="000000" w:themeColor="text1"/>
                <w:kern w:val="0"/>
                <w:szCs w:val="21"/>
                <w:highlight w:val="none"/>
                <w14:textFill>
                  <w14:solidFill>
                    <w14:schemeClr w14:val="tx1"/>
                  </w14:solidFill>
                </w14:textFill>
              </w:rPr>
              <w:t>mg/m</w:t>
            </w:r>
            <w:r>
              <w:rPr>
                <w:rFonts w:hint="default" w:ascii="Times New Roman" w:hAnsi="Times New Roman" w:cs="Times New Roman"/>
                <w:color w:val="000000" w:themeColor="text1"/>
                <w:kern w:val="0"/>
                <w:szCs w:val="21"/>
                <w:highlight w:val="none"/>
                <w:vertAlign w:val="superscript"/>
                <w14:textFill>
                  <w14:solidFill>
                    <w14:schemeClr w14:val="tx1"/>
                  </w14:solidFill>
                </w14:textFill>
              </w:rPr>
              <w:t>3</w:t>
            </w:r>
            <w:r>
              <w:rPr>
                <w:rFonts w:hint="default" w:ascii="Times New Roman" w:hAnsi="Times New Roman" w:cs="Times New Roman"/>
                <w:color w:val="000000" w:themeColor="text1"/>
                <w:kern w:val="0"/>
                <w:szCs w:val="21"/>
                <w:highlight w:val="none"/>
                <w14:textFill>
                  <w14:solidFill>
                    <w14:schemeClr w14:val="tx1"/>
                  </w14:solidFill>
                </w14:textFill>
              </w:rPr>
              <w:t>，</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厂界</w:t>
            </w:r>
            <w:r>
              <w:rPr>
                <w:rFonts w:hint="default" w:ascii="Times New Roman" w:hAnsi="Times New Roman" w:cs="Times New Roman"/>
                <w:color w:val="000000" w:themeColor="text1"/>
                <w:kern w:val="0"/>
                <w:szCs w:val="21"/>
                <w:highlight w:val="none"/>
                <w14:textFill>
                  <w14:solidFill>
                    <w14:schemeClr w14:val="tx1"/>
                  </w14:solidFill>
                </w14:textFill>
              </w:rPr>
              <w:t>排放监控点</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非甲烷总烃满足《关于全省开展工业企业挥发性有机物专项治理工作中排放建议值的通知》（豫环攻坚办〔2017〕162号）</w:t>
            </w:r>
            <w:r>
              <w:rPr>
                <w:rFonts w:hint="default" w:ascii="Times New Roman" w:hAnsi="Times New Roman" w:cs="Times New Roman"/>
                <w:color w:val="000000" w:themeColor="text1"/>
                <w:kern w:val="0"/>
                <w:szCs w:val="21"/>
                <w:highlight w:val="none"/>
                <w14:textFill>
                  <w14:solidFill>
                    <w14:schemeClr w14:val="tx1"/>
                  </w14:solidFill>
                </w14:textFill>
              </w:rPr>
              <w:t>浓度</w:t>
            </w:r>
            <w:r>
              <w:rPr>
                <w:rFonts w:hint="eastAsia" w:ascii="Times New Roman" w:hAnsi="Times New Roman" w:cs="Times New Roman"/>
                <w:color w:val="000000" w:themeColor="text1"/>
                <w:kern w:val="0"/>
                <w:szCs w:val="21"/>
                <w:highlight w:val="none"/>
                <w:lang w:val="en-US" w:eastAsia="zh-CN"/>
                <w14:textFill>
                  <w14:solidFill>
                    <w14:schemeClr w14:val="tx1"/>
                  </w14:solidFill>
                </w14:textFill>
              </w:rPr>
              <w:t>2.0</w:t>
            </w:r>
            <w:r>
              <w:rPr>
                <w:rFonts w:hint="default" w:ascii="Times New Roman" w:hAnsi="Times New Roman" w:cs="Times New Roman"/>
                <w:color w:val="000000" w:themeColor="text1"/>
                <w:kern w:val="0"/>
                <w:szCs w:val="21"/>
                <w:highlight w:val="none"/>
                <w14:textFill>
                  <w14:solidFill>
                    <w14:schemeClr w14:val="tx1"/>
                  </w14:solidFill>
                </w14:textFill>
              </w:rPr>
              <w:t>mg/m³</w:t>
            </w:r>
            <w:r>
              <w:rPr>
                <w:rFonts w:hint="default" w:ascii="Times New Roman" w:hAnsi="Times New Roman" w:cs="Times New Roman"/>
                <w:bCs/>
                <w:iCs/>
                <w:color w:val="000000" w:themeColor="text1"/>
                <w:sz w:val="24"/>
                <w:highlight w:val="none"/>
                <w:lang w:val="en-US" w:eastAsia="zh-CN"/>
                <w14:textFill>
                  <w14:solidFill>
                    <w14:schemeClr w14:val="tx1"/>
                  </w14:solidFill>
                </w14:textFill>
              </w:rPr>
              <w:t>的限值要求</w:t>
            </w:r>
            <w:r>
              <w:rPr>
                <w:rFonts w:hint="eastAsia" w:ascii="Times New Roman" w:hAnsi="Times New Roman" w:cs="Times New Roman"/>
                <w:bCs/>
                <w:iCs/>
                <w:color w:val="000000" w:themeColor="text1"/>
                <w:sz w:val="24"/>
                <w:highlight w:val="none"/>
                <w:lang w:val="en-US" w:eastAsia="zh-CN"/>
                <w14:textFill>
                  <w14:solidFill>
                    <w14:schemeClr w14:val="tx1"/>
                  </w14:solidFill>
                </w14:textFill>
              </w:rPr>
              <w:t>。</w:t>
            </w:r>
          </w:p>
          <w:p w14:paraId="35FFD05B">
            <w:pPr>
              <w:widowControl w:val="0"/>
              <w:adjustRightInd/>
              <w:snapToGrid/>
              <w:spacing w:after="0" w:line="460" w:lineRule="exact"/>
              <w:ind w:firstLine="480" w:firstLineChars="200"/>
              <w:jc w:val="both"/>
              <w:textAlignment w:val="baseline"/>
              <w:rPr>
                <w:rFonts w:ascii="Times New Roman" w:hAnsi="Times New Roman" w:eastAsia="宋体"/>
                <w:b/>
                <w:color w:val="000000" w:themeColor="text1"/>
                <w:kern w:val="2"/>
                <w:sz w:val="24"/>
                <w:szCs w:val="24"/>
                <w:highlight w:val="none"/>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②</w:t>
            </w:r>
            <w:r>
              <w:rPr>
                <w:rFonts w:ascii="Times New Roman" w:hAnsi="Times New Roman" w:eastAsia="宋体"/>
                <w:color w:val="000000" w:themeColor="text1"/>
                <w:kern w:val="2"/>
                <w:sz w:val="24"/>
                <w:szCs w:val="24"/>
                <w:highlight w:val="none"/>
                <w14:textFill>
                  <w14:solidFill>
                    <w14:schemeClr w14:val="tx1"/>
                  </w14:solidFill>
                </w14:textFill>
              </w:rPr>
              <w:t>噪声</w:t>
            </w:r>
          </w:p>
          <w:p w14:paraId="5E3AADD7">
            <w:pPr>
              <w:keepNext/>
              <w:widowControl w:val="0"/>
              <w:adjustRightInd/>
              <w:snapToGrid/>
              <w:spacing w:after="0" w:line="460" w:lineRule="exact"/>
              <w:ind w:firstLine="480" w:firstLineChars="200"/>
              <w:jc w:val="both"/>
              <w:rPr>
                <w:rFonts w:ascii="Times New Roman" w:hAnsi="Times New Roman" w:eastAsia="宋体"/>
                <w:color w:val="000000" w:themeColor="text1"/>
                <w:kern w:val="2"/>
                <w:sz w:val="24"/>
                <w:szCs w:val="24"/>
                <w:highlight w:val="none"/>
                <w14:textFill>
                  <w14:solidFill>
                    <w14:schemeClr w14:val="tx1"/>
                  </w14:solidFill>
                </w14:textFill>
              </w:rPr>
            </w:pPr>
            <w:r>
              <w:rPr>
                <w:rFonts w:ascii="Times New Roman" w:hAnsi="Times New Roman" w:eastAsia="宋体"/>
                <w:color w:val="000000" w:themeColor="text1"/>
                <w:kern w:val="2"/>
                <w:sz w:val="24"/>
                <w:szCs w:val="24"/>
                <w:highlight w:val="none"/>
                <w14:textFill>
                  <w14:solidFill>
                    <w14:schemeClr w14:val="tx1"/>
                  </w14:solidFill>
                </w14:textFill>
              </w:rPr>
              <w:t>营运期厂界噪声执行《工业企业厂界环境噪声排放标准》（GB12348-2008）</w:t>
            </w: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2</w:t>
            </w:r>
            <w:r>
              <w:rPr>
                <w:rFonts w:ascii="Times New Roman" w:hAnsi="Times New Roman" w:eastAsia="宋体"/>
                <w:color w:val="000000" w:themeColor="text1"/>
                <w:kern w:val="2"/>
                <w:sz w:val="24"/>
                <w:szCs w:val="24"/>
                <w:highlight w:val="none"/>
                <w14:textFill>
                  <w14:solidFill>
                    <w14:schemeClr w14:val="tx1"/>
                  </w14:solidFill>
                </w14:textFill>
              </w:rPr>
              <w:t>类标准</w:t>
            </w:r>
            <w:r>
              <w:rPr>
                <w:rFonts w:hint="eastAsia" w:ascii="Times New Roman" w:hAnsi="Times New Roman" w:eastAsia="宋体"/>
                <w:color w:val="000000" w:themeColor="text1"/>
                <w:kern w:val="2"/>
                <w:sz w:val="24"/>
                <w:szCs w:val="24"/>
                <w:highlight w:val="none"/>
                <w14:textFill>
                  <w14:solidFill>
                    <w14:schemeClr w14:val="tx1"/>
                  </w14:solidFill>
                </w14:textFill>
              </w:rPr>
              <w:t>，</w:t>
            </w:r>
            <w:r>
              <w:rPr>
                <w:rFonts w:ascii="Times New Roman" w:hAnsi="Times New Roman" w:eastAsia="宋体"/>
                <w:color w:val="000000" w:themeColor="text1"/>
                <w:kern w:val="2"/>
                <w:sz w:val="24"/>
                <w:szCs w:val="24"/>
                <w:highlight w:val="none"/>
                <w14:textFill>
                  <w14:solidFill>
                    <w14:schemeClr w14:val="tx1"/>
                  </w14:solidFill>
                </w14:textFill>
              </w:rPr>
              <w:t>具体标准值见表</w:t>
            </w:r>
            <w:r>
              <w:rPr>
                <w:rFonts w:hint="eastAsia" w:ascii="Times New Roman" w:hAnsi="Times New Roman" w:eastAsia="宋体"/>
                <w:color w:val="000000" w:themeColor="text1"/>
                <w:kern w:val="2"/>
                <w:sz w:val="24"/>
                <w:szCs w:val="24"/>
                <w:highlight w:val="none"/>
                <w14:textFill>
                  <w14:solidFill>
                    <w14:schemeClr w14:val="tx1"/>
                  </w14:solidFill>
                </w14:textFill>
              </w:rPr>
              <w:t>1</w:t>
            </w: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4</w:t>
            </w:r>
            <w:r>
              <w:rPr>
                <w:rFonts w:ascii="Times New Roman" w:hAnsi="Times New Roman" w:eastAsia="宋体"/>
                <w:color w:val="000000" w:themeColor="text1"/>
                <w:kern w:val="2"/>
                <w:sz w:val="24"/>
                <w:szCs w:val="24"/>
                <w:highlight w:val="none"/>
                <w14:textFill>
                  <w14:solidFill>
                    <w14:schemeClr w14:val="tx1"/>
                  </w14:solidFill>
                </w14:textFill>
              </w:rPr>
              <w:t>。</w:t>
            </w:r>
          </w:p>
          <w:p w14:paraId="40CF6061">
            <w:pPr>
              <w:keepNext w:val="0"/>
              <w:keepLines w:val="0"/>
              <w:pageBreakBefore w:val="0"/>
              <w:widowControl w:val="0"/>
              <w:numPr>
                <w:ilvl w:val="0"/>
                <w:numId w:val="0"/>
              </w:numPr>
              <w:kinsoku/>
              <w:wordWrap/>
              <w:overflowPunct/>
              <w:topLinePunct w:val="0"/>
              <w:autoSpaceDE/>
              <w:autoSpaceDN/>
              <w:bidi w:val="0"/>
              <w:adjustRightInd/>
              <w:snapToGrid/>
              <w:spacing w:after="0" w:line="460" w:lineRule="exact"/>
              <w:ind w:leftChars="0" w:firstLine="480" w:firstLineChars="200"/>
              <w:jc w:val="left"/>
              <w:textAlignment w:val="auto"/>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pPr>
            <w:r>
              <w:rPr>
                <w:rFonts w:hint="eastAsia" w:ascii="Times New Roman" w:hAnsi="Times New Roman" w:eastAsia="黑体" w:cs="Times New Roman"/>
                <w:color w:val="000000" w:themeColor="text1"/>
                <w:sz w:val="24"/>
                <w:szCs w:val="24"/>
                <w:highlight w:val="none"/>
                <w:lang w:val="en-US" w:eastAsia="zh-CN" w:bidi="ar"/>
                <w14:textFill>
                  <w14:solidFill>
                    <w14:schemeClr w14:val="tx1"/>
                  </w14:solidFill>
                </w14:textFill>
              </w:rPr>
              <w:t>表14           噪声污染物执行标准限值</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667"/>
              <w:gridCol w:w="2636"/>
            </w:tblGrid>
            <w:tr w14:paraId="328C961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2" w:type="pct"/>
                  <w:vAlign w:val="center"/>
                </w:tcPr>
                <w:p w14:paraId="2467D2B1">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标准名称</w:t>
                  </w:r>
                </w:p>
              </w:tc>
              <w:tc>
                <w:tcPr>
                  <w:tcW w:w="1587" w:type="pct"/>
                  <w:vAlign w:val="center"/>
                </w:tcPr>
                <w:p w14:paraId="56F48B5D">
                  <w:pPr>
                    <w:widowControl w:val="0"/>
                    <w:adjustRightInd/>
                    <w:snapToGrid/>
                    <w:spacing w:after="0"/>
                    <w:jc w:val="center"/>
                    <w:rPr>
                      <w:rFonts w:ascii="Times New Roman" w:hAnsi="Times New Roman" w:eastAsia="宋体"/>
                      <w:b/>
                      <w:color w:val="000000" w:themeColor="text1"/>
                      <w:kern w:val="2"/>
                      <w:sz w:val="21"/>
                      <w:szCs w:val="21"/>
                      <w:highlight w:val="none"/>
                      <w14:textFill>
                        <w14:solidFill>
                          <w14:schemeClr w14:val="tx1"/>
                        </w14:solidFill>
                      </w14:textFill>
                    </w:rPr>
                  </w:pPr>
                  <w:r>
                    <w:rPr>
                      <w:rFonts w:ascii="Times New Roman" w:hAnsi="Times New Roman" w:eastAsia="宋体"/>
                      <w:b/>
                      <w:color w:val="000000" w:themeColor="text1"/>
                      <w:kern w:val="2"/>
                      <w:sz w:val="21"/>
                      <w:szCs w:val="21"/>
                      <w:highlight w:val="none"/>
                      <w14:textFill>
                        <w14:solidFill>
                          <w14:schemeClr w14:val="tx1"/>
                        </w14:solidFill>
                      </w14:textFill>
                    </w:rPr>
                    <w:t>昼间</w:t>
                  </w:r>
                </w:p>
              </w:tc>
            </w:tr>
            <w:tr w14:paraId="1095197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12" w:type="pct"/>
                  <w:vAlign w:val="center"/>
                </w:tcPr>
                <w:p w14:paraId="2E757DB5">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ascii="Times New Roman" w:hAnsi="Times New Roman" w:eastAsia="宋体"/>
                      <w:color w:val="000000" w:themeColor="text1"/>
                      <w:kern w:val="2"/>
                      <w:sz w:val="21"/>
                      <w:szCs w:val="21"/>
                      <w:highlight w:val="none"/>
                      <w14:textFill>
                        <w14:solidFill>
                          <w14:schemeClr w14:val="tx1"/>
                        </w14:solidFill>
                      </w14:textFill>
                    </w:rPr>
                    <w:t>《工业企业厂界环境噪声排放标准》（GB12348-2008）</w:t>
                  </w:r>
                  <w:r>
                    <w:rPr>
                      <w:rFonts w:hint="eastAsia" w:ascii="Times New Roman" w:hAnsi="Times New Roman" w:eastAsia="宋体"/>
                      <w:color w:val="000000" w:themeColor="text1"/>
                      <w:kern w:val="2"/>
                      <w:sz w:val="21"/>
                      <w:szCs w:val="21"/>
                      <w:highlight w:val="none"/>
                      <w:lang w:val="en-US" w:eastAsia="zh-CN"/>
                      <w14:textFill>
                        <w14:solidFill>
                          <w14:schemeClr w14:val="tx1"/>
                        </w14:solidFill>
                      </w14:textFill>
                    </w:rPr>
                    <w:t>2</w:t>
                  </w:r>
                  <w:r>
                    <w:rPr>
                      <w:rFonts w:ascii="Times New Roman" w:hAnsi="Times New Roman" w:eastAsia="宋体"/>
                      <w:color w:val="000000" w:themeColor="text1"/>
                      <w:kern w:val="2"/>
                      <w:sz w:val="21"/>
                      <w:szCs w:val="21"/>
                      <w:highlight w:val="none"/>
                      <w14:textFill>
                        <w14:solidFill>
                          <w14:schemeClr w14:val="tx1"/>
                        </w14:solidFill>
                      </w14:textFill>
                    </w:rPr>
                    <w:t>类</w:t>
                  </w:r>
                </w:p>
              </w:tc>
              <w:tc>
                <w:tcPr>
                  <w:tcW w:w="1587" w:type="pct"/>
                  <w:vAlign w:val="center"/>
                </w:tcPr>
                <w:p w14:paraId="012ED1F5">
                  <w:pPr>
                    <w:widowControl w:val="0"/>
                    <w:adjustRightInd/>
                    <w:snapToGrid/>
                    <w:spacing w:after="0"/>
                    <w:jc w:val="center"/>
                    <w:rPr>
                      <w:rFonts w:ascii="Times New Roman" w:hAnsi="Times New Roman" w:eastAsia="宋体"/>
                      <w:color w:val="000000" w:themeColor="text1"/>
                      <w:kern w:val="2"/>
                      <w:sz w:val="21"/>
                      <w:szCs w:val="21"/>
                      <w:highlight w:val="none"/>
                      <w14:textFill>
                        <w14:solidFill>
                          <w14:schemeClr w14:val="tx1"/>
                        </w14:solidFill>
                      </w14:textFill>
                    </w:rPr>
                  </w:pPr>
                  <w:r>
                    <w:rPr>
                      <w:rFonts w:hint="eastAsia" w:ascii="Times New Roman" w:hAnsi="Times New Roman"/>
                      <w:color w:val="000000" w:themeColor="text1"/>
                      <w:szCs w:val="21"/>
                      <w:highlight w:val="none"/>
                      <w:lang w:val="en-US" w:eastAsia="zh-CN"/>
                      <w14:textFill>
                        <w14:solidFill>
                          <w14:schemeClr w14:val="tx1"/>
                        </w14:solidFill>
                      </w14:textFill>
                    </w:rPr>
                    <w:t>60</w:t>
                  </w:r>
                  <w:r>
                    <w:rPr>
                      <w:rFonts w:ascii="Times New Roman" w:hAnsi="Times New Roman"/>
                      <w:color w:val="000000" w:themeColor="text1"/>
                      <w:szCs w:val="21"/>
                      <w:highlight w:val="none"/>
                      <w14:textFill>
                        <w14:solidFill>
                          <w14:schemeClr w14:val="tx1"/>
                        </w14:solidFill>
                      </w14:textFill>
                    </w:rPr>
                    <w:t>dB(A)</w:t>
                  </w:r>
                </w:p>
              </w:tc>
            </w:tr>
          </w:tbl>
          <w:p w14:paraId="5EE87C9A">
            <w:pPr>
              <w:spacing w:after="0" w:line="460" w:lineRule="exact"/>
              <w:ind w:firstLine="480" w:firstLineChars="200"/>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2、总量控制指标</w:t>
            </w:r>
          </w:p>
          <w:p w14:paraId="3EECD67C">
            <w:pPr>
              <w:spacing w:after="0" w:line="460" w:lineRule="exact"/>
              <w:ind w:firstLine="480" w:firstLineChars="200"/>
              <w:jc w:val="both"/>
              <w:textAlignment w:val="baseline"/>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环评中项目建成后全厂</w:t>
            </w:r>
            <w:r>
              <w:rPr>
                <w:rFonts w:hint="eastAsia" w:ascii="Times New Roman" w:hAnsi="Times New Roman" w:eastAsia="宋体"/>
                <w:color w:val="000000" w:themeColor="text1"/>
                <w:kern w:val="2"/>
                <w:sz w:val="24"/>
                <w:szCs w:val="24"/>
                <w:highlight w:val="none"/>
                <w14:textFill>
                  <w14:solidFill>
                    <w14:schemeClr w14:val="tx1"/>
                  </w14:solidFill>
                </w14:textFill>
              </w:rPr>
              <w:t>总量</w:t>
            </w: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控制指标：非甲烷总烃0.0018t/a。</w:t>
            </w:r>
          </w:p>
          <w:p w14:paraId="01203648">
            <w:pPr>
              <w:spacing w:after="0" w:line="460" w:lineRule="exact"/>
              <w:ind w:firstLine="480" w:firstLineChars="200"/>
              <w:jc w:val="both"/>
              <w:textAlignment w:val="baseline"/>
              <w:rPr>
                <w:rFonts w:hint="default" w:ascii="Times New Roman" w:hAnsi="Times New Roman" w:eastAsia="宋体"/>
                <w:color w:val="000000" w:themeColor="text1"/>
                <w:kern w:val="2"/>
                <w:sz w:val="24"/>
                <w:szCs w:val="24"/>
                <w:highlight w:val="none"/>
                <w:lang w:val="en-US" w:eastAsia="zh-CN"/>
                <w14:textFill>
                  <w14:solidFill>
                    <w14:schemeClr w14:val="tx1"/>
                  </w14:solidFill>
                </w14:textFill>
              </w:rPr>
            </w:pPr>
            <w:r>
              <w:rPr>
                <w:rFonts w:hint="eastAsia" w:ascii="Times New Roman" w:hAnsi="Times New Roman" w:eastAsia="宋体"/>
                <w:color w:val="000000" w:themeColor="text1"/>
                <w:kern w:val="2"/>
                <w:sz w:val="24"/>
                <w:szCs w:val="24"/>
                <w:highlight w:val="none"/>
                <w:lang w:val="en-US" w:eastAsia="zh-CN"/>
                <w14:textFill>
                  <w14:solidFill>
                    <w14:schemeClr w14:val="tx1"/>
                  </w14:solidFill>
                </w14:textFill>
              </w:rPr>
              <w:t>本次验收工程总量控制指标为：有组织非甲烷总烃0.0017t/a</w:t>
            </w:r>
            <w:r>
              <w:rPr>
                <w:rFonts w:hint="eastAsia" w:ascii="Times New Roman" w:hAnsi="Times New Roman" w:eastAsia="宋体"/>
                <w:color w:val="000000" w:themeColor="text1"/>
                <w:kern w:val="2"/>
                <w:sz w:val="24"/>
                <w:szCs w:val="24"/>
                <w:highlight w:val="none"/>
                <w14:textFill>
                  <w14:solidFill>
                    <w14:schemeClr w14:val="tx1"/>
                  </w14:solidFill>
                </w14:textFill>
              </w:rPr>
              <w:t>。</w:t>
            </w:r>
          </w:p>
          <w:p w14:paraId="7820BC5A">
            <w:pPr>
              <w:spacing w:after="0" w:line="460" w:lineRule="exact"/>
              <w:ind w:firstLine="480" w:firstLineChars="200"/>
              <w:textAlignment w:val="baseline"/>
              <w:rPr>
                <w:rFonts w:hint="default" w:ascii="Times New Roman" w:hAnsi="Times New Roman" w:eastAsia="宋体" w:cs="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bCs/>
                <w:color w:val="000000" w:themeColor="text1"/>
                <w:sz w:val="24"/>
                <w:szCs w:val="24"/>
                <w:highlight w:val="none"/>
                <w:lang w:val="en-US" w:eastAsia="zh-CN"/>
                <w14:textFill>
                  <w14:solidFill>
                    <w14:schemeClr w14:val="tx1"/>
                  </w14:solidFill>
                </w14:textFill>
              </w:rPr>
              <w:t>3、验收监测内容</w:t>
            </w:r>
          </w:p>
          <w:p w14:paraId="1517C0DF">
            <w:pPr>
              <w:spacing w:after="0" w:line="460" w:lineRule="exact"/>
              <w:ind w:firstLine="480" w:firstLineChars="200"/>
              <w:textAlignment w:val="baseline"/>
              <w:rPr>
                <w:rFonts w:hint="eastAsia" w:ascii="Times New Roman" w:hAnsi="Times New Roman" w:eastAsia="宋体" w:cs="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内容通过对现场的调查与核实，确定验收期间</w:t>
            </w: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因子、</w:t>
            </w:r>
            <w:r>
              <w:rPr>
                <w:rFonts w:hint="eastAsia" w:ascii="Times New Roman" w:hAnsi="Times New Roman" w:eastAsia="宋体" w:cs="宋体"/>
                <w:bCs/>
                <w:color w:val="000000" w:themeColor="text1"/>
                <w:sz w:val="24"/>
                <w:szCs w:val="24"/>
                <w:highlight w:val="none"/>
                <w14:textFill>
                  <w14:solidFill>
                    <w14:schemeClr w14:val="tx1"/>
                  </w14:solidFill>
                </w14:textFill>
              </w:rPr>
              <w:t>采样</w:t>
            </w:r>
            <w:r>
              <w:rPr>
                <w:rFonts w:ascii="Times New Roman" w:hAnsi="Times New Roman" w:eastAsia="宋体" w:cs="宋体"/>
                <w:bCs/>
                <w:color w:val="000000" w:themeColor="text1"/>
                <w:sz w:val="24"/>
                <w:szCs w:val="24"/>
                <w:highlight w:val="none"/>
                <w14:textFill>
                  <w14:solidFill>
                    <w14:schemeClr w14:val="tx1"/>
                  </w14:solidFill>
                </w14:textFill>
              </w:rPr>
              <w:t>点位、</w:t>
            </w:r>
            <w:r>
              <w:rPr>
                <w:rFonts w:hint="eastAsia" w:ascii="Times New Roman" w:hAnsi="Times New Roman" w:eastAsia="宋体" w:cs="宋体"/>
                <w:bCs/>
                <w:color w:val="000000" w:themeColor="text1"/>
                <w:sz w:val="24"/>
                <w:szCs w:val="24"/>
                <w:highlight w:val="none"/>
                <w14:textFill>
                  <w14:solidFill>
                    <w14:schemeClr w14:val="tx1"/>
                  </w14:solidFill>
                </w14:textFill>
              </w:rPr>
              <w:t>监测</w:t>
            </w:r>
            <w:r>
              <w:rPr>
                <w:rFonts w:ascii="Times New Roman" w:hAnsi="Times New Roman" w:eastAsia="宋体" w:cs="宋体"/>
                <w:bCs/>
                <w:color w:val="000000" w:themeColor="text1"/>
                <w:sz w:val="24"/>
                <w:szCs w:val="24"/>
                <w:highlight w:val="none"/>
                <w14:textFill>
                  <w14:solidFill>
                    <w14:schemeClr w14:val="tx1"/>
                  </w14:solidFill>
                </w14:textFill>
              </w:rPr>
              <w:t>频次见下表。</w:t>
            </w:r>
          </w:p>
          <w:p w14:paraId="7480C4A7">
            <w:pPr>
              <w:spacing w:after="0" w:line="460" w:lineRule="exact"/>
              <w:ind w:firstLine="480" w:firstLineChars="200"/>
              <w:jc w:val="both"/>
              <w:textAlignment w:val="baseline"/>
              <w:rPr>
                <w:rFonts w:ascii="Times New Roman" w:hAnsi="Times New Roman" w:eastAsia="黑体" w:cs="宋体"/>
                <w:bCs/>
                <w:color w:val="000000" w:themeColor="text1"/>
                <w:sz w:val="24"/>
                <w:szCs w:val="24"/>
                <w:highlight w:val="yellow"/>
                <w14:textFill>
                  <w14:solidFill>
                    <w14:schemeClr w14:val="tx1"/>
                  </w14:solidFill>
                </w14:textFill>
              </w:rPr>
            </w:pPr>
            <w:r>
              <w:rPr>
                <w:rFonts w:ascii="Times New Roman" w:hAnsi="Times New Roman" w:eastAsia="黑体" w:cs="宋体"/>
                <w:bCs/>
                <w:color w:val="000000" w:themeColor="text1"/>
                <w:sz w:val="24"/>
                <w:szCs w:val="24"/>
                <w:highlight w:val="none"/>
                <w14:textFill>
                  <w14:solidFill>
                    <w14:schemeClr w14:val="tx1"/>
                  </w14:solidFill>
                </w14:textFill>
              </w:rPr>
              <w:t>表</w:t>
            </w:r>
            <w:r>
              <w:rPr>
                <w:rFonts w:hint="eastAsia" w:ascii="Times New Roman" w:hAnsi="Times New Roman" w:eastAsia="黑体" w:cs="宋体"/>
                <w:bCs/>
                <w:color w:val="000000" w:themeColor="text1"/>
                <w:sz w:val="24"/>
                <w:szCs w:val="24"/>
                <w:highlight w:val="none"/>
                <w14:textFill>
                  <w14:solidFill>
                    <w14:schemeClr w14:val="tx1"/>
                  </w14:solidFill>
                </w14:textFill>
              </w:rPr>
              <w:t>1</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5</w:t>
            </w:r>
            <w:r>
              <w:rPr>
                <w:rFonts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14:textFill>
                  <w14:solidFill>
                    <w14:schemeClr w14:val="tx1"/>
                  </w14:solidFill>
                </w14:textFill>
              </w:rPr>
              <w:t xml:space="preserve"> </w:t>
            </w:r>
            <w:r>
              <w:rPr>
                <w:rFonts w:ascii="Times New Roman" w:hAnsi="Times New Roman" w:eastAsia="黑体" w:cs="宋体"/>
                <w:bCs/>
                <w:color w:val="000000" w:themeColor="text1"/>
                <w:sz w:val="24"/>
                <w:szCs w:val="24"/>
                <w:highlight w:val="none"/>
                <w14:textFill>
                  <w14:solidFill>
                    <w14:schemeClr w14:val="tx1"/>
                  </w14:solidFill>
                </w14:textFill>
              </w:rPr>
              <w:t xml:space="preserve">  验收</w:t>
            </w:r>
            <w:r>
              <w:rPr>
                <w:rFonts w:hint="eastAsia" w:ascii="Times New Roman" w:hAnsi="Times New Roman" w:eastAsia="黑体" w:cs="宋体"/>
                <w:bCs/>
                <w:color w:val="000000" w:themeColor="text1"/>
                <w:sz w:val="24"/>
                <w:szCs w:val="24"/>
                <w:highlight w:val="none"/>
                <w14:textFill>
                  <w14:solidFill>
                    <w14:schemeClr w14:val="tx1"/>
                  </w14:solidFill>
                </w14:textFill>
              </w:rPr>
              <w:t>监测</w:t>
            </w:r>
            <w:r>
              <w:rPr>
                <w:rFonts w:ascii="Times New Roman" w:hAnsi="Times New Roman" w:eastAsia="黑体" w:cs="宋体"/>
                <w:bCs/>
                <w:color w:val="000000" w:themeColor="text1"/>
                <w:sz w:val="24"/>
                <w:szCs w:val="24"/>
                <w:highlight w:val="none"/>
                <w14:textFill>
                  <w14:solidFill>
                    <w14:schemeClr w14:val="tx1"/>
                  </w14:solidFill>
                </w14:textFill>
              </w:rPr>
              <w:t>内容一览表</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69"/>
              <w:gridCol w:w="2278"/>
              <w:gridCol w:w="2380"/>
              <w:gridCol w:w="2176"/>
            </w:tblGrid>
            <w:tr w14:paraId="04C9BF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pct"/>
                  <w:tcBorders>
                    <w:tl2br w:val="nil"/>
                    <w:tr2bl w:val="nil"/>
                  </w:tcBorders>
                  <w:noWrap w:val="0"/>
                  <w:vAlign w:val="center"/>
                </w:tcPr>
                <w:p w14:paraId="03082C8D">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检测类别</w:t>
                  </w:r>
                </w:p>
              </w:tc>
              <w:tc>
                <w:tcPr>
                  <w:tcW w:w="1371" w:type="pct"/>
                  <w:tcBorders>
                    <w:tl2br w:val="nil"/>
                    <w:tr2bl w:val="nil"/>
                  </w:tcBorders>
                  <w:noWrap w:val="0"/>
                  <w:vAlign w:val="center"/>
                </w:tcPr>
                <w:p w14:paraId="338D9981">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检测内容</w:t>
                  </w:r>
                </w:p>
              </w:tc>
              <w:tc>
                <w:tcPr>
                  <w:tcW w:w="1433" w:type="pct"/>
                  <w:tcBorders>
                    <w:tl2br w:val="nil"/>
                    <w:tr2bl w:val="nil"/>
                  </w:tcBorders>
                  <w:noWrap w:val="0"/>
                  <w:vAlign w:val="center"/>
                </w:tcPr>
                <w:p w14:paraId="42CE2564">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检测项目</w:t>
                  </w:r>
                </w:p>
              </w:tc>
              <w:tc>
                <w:tcPr>
                  <w:tcW w:w="1310" w:type="pct"/>
                  <w:tcBorders>
                    <w:tl2br w:val="nil"/>
                    <w:tr2bl w:val="nil"/>
                  </w:tcBorders>
                  <w:noWrap w:val="0"/>
                  <w:vAlign w:val="center"/>
                </w:tcPr>
                <w:p w14:paraId="231FE7F5">
                  <w:pPr>
                    <w:keepNext w:val="0"/>
                    <w:keepLines w:val="0"/>
                    <w:pageBreakBefore w:val="0"/>
                    <w:widowControl w:val="0"/>
                    <w:kinsoku/>
                    <w:wordWrap/>
                    <w:overflowPunct/>
                    <w:topLinePunct w:val="0"/>
                    <w:bidi w:val="0"/>
                    <w:adjustRightInd/>
                    <w:snapToGrid/>
                    <w:spacing w:after="0"/>
                    <w:ind w:left="0" w:leftChars="0" w:right="0" w:rightChars="0"/>
                    <w:jc w:val="center"/>
                    <w:textAlignment w:val="auto"/>
                    <w:rPr>
                      <w:rFonts w:hint="default" w:ascii="Times New Roman" w:hAnsi="Times New Roman" w:eastAsia="宋体"/>
                      <w:b/>
                      <w:color w:val="000000" w:themeColor="text1"/>
                      <w:kern w:val="2"/>
                      <w:sz w:val="21"/>
                      <w:szCs w:val="21"/>
                      <w:highlight w:val="none"/>
                      <w:lang w:val="en-US" w:eastAsia="zh-CN"/>
                      <w14:textFill>
                        <w14:solidFill>
                          <w14:schemeClr w14:val="tx1"/>
                        </w14:solidFill>
                      </w14:textFill>
                    </w:rPr>
                  </w:pPr>
                  <w:r>
                    <w:rPr>
                      <w:rFonts w:hint="eastAsia" w:ascii="Times New Roman" w:hAnsi="Times New Roman" w:eastAsia="宋体"/>
                      <w:b/>
                      <w:color w:val="000000" w:themeColor="text1"/>
                      <w:kern w:val="2"/>
                      <w:sz w:val="21"/>
                      <w:szCs w:val="21"/>
                      <w:highlight w:val="none"/>
                      <w:lang w:val="en-US" w:eastAsia="zh-CN"/>
                      <w14:textFill>
                        <w14:solidFill>
                          <w14:schemeClr w14:val="tx1"/>
                        </w14:solidFill>
                      </w14:textFill>
                    </w:rPr>
                    <w:t>检测频次</w:t>
                  </w:r>
                </w:p>
              </w:tc>
            </w:tr>
            <w:tr w14:paraId="5C05A3B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pct"/>
                  <w:tcBorders>
                    <w:tl2br w:val="nil"/>
                    <w:tr2bl w:val="nil"/>
                  </w:tcBorders>
                  <w:noWrap w:val="0"/>
                  <w:vAlign w:val="center"/>
                </w:tcPr>
                <w:p w14:paraId="3EF8B224">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有组织废气</w:t>
                  </w:r>
                </w:p>
              </w:tc>
              <w:tc>
                <w:tcPr>
                  <w:tcW w:w="1371" w:type="pct"/>
                  <w:tcBorders>
                    <w:tl2br w:val="nil"/>
                    <w:tr2bl w:val="nil"/>
                  </w:tcBorders>
                  <w:noWrap w:val="0"/>
                  <w:vAlign w:val="center"/>
                </w:tcPr>
                <w:p w14:paraId="759F764E">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废气治理设施进口、排气筒出口P2#</w:t>
                  </w:r>
                </w:p>
              </w:tc>
              <w:tc>
                <w:tcPr>
                  <w:tcW w:w="1433" w:type="pct"/>
                  <w:tcBorders>
                    <w:tl2br w:val="nil"/>
                    <w:tr2bl w:val="nil"/>
                  </w:tcBorders>
                  <w:noWrap w:val="0"/>
                  <w:vAlign w:val="center"/>
                </w:tcPr>
                <w:p w14:paraId="5E67B002">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310" w:type="pct"/>
                  <w:tcBorders>
                    <w:tl2br w:val="nil"/>
                    <w:tr2bl w:val="nil"/>
                  </w:tcBorders>
                  <w:noWrap w:val="0"/>
                  <w:vAlign w:val="center"/>
                </w:tcPr>
                <w:p w14:paraId="2C9A7CE8">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检</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次/天</w:t>
                  </w:r>
                </w:p>
              </w:tc>
            </w:tr>
            <w:tr w14:paraId="55CDC0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pct"/>
                  <w:tcBorders>
                    <w:tl2br w:val="nil"/>
                    <w:tr2bl w:val="nil"/>
                  </w:tcBorders>
                  <w:noWrap w:val="0"/>
                  <w:vAlign w:val="center"/>
                </w:tcPr>
                <w:p w14:paraId="51ABD968">
                  <w:pPr>
                    <w:pStyle w:val="28"/>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无组织废气</w:t>
                  </w:r>
                </w:p>
              </w:tc>
              <w:tc>
                <w:tcPr>
                  <w:tcW w:w="1371" w:type="pct"/>
                  <w:tcBorders>
                    <w:tl2br w:val="nil"/>
                    <w:tr2bl w:val="nil"/>
                  </w:tcBorders>
                  <w:noWrap w:val="0"/>
                  <w:vAlign w:val="center"/>
                </w:tcPr>
                <w:p w14:paraId="24A154B1">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厂界上风向1#、下风向2#、3#、4#、5#</w:t>
                  </w:r>
                </w:p>
              </w:tc>
              <w:tc>
                <w:tcPr>
                  <w:tcW w:w="1433" w:type="pct"/>
                  <w:tcBorders>
                    <w:tl2br w:val="nil"/>
                    <w:tr2bl w:val="nil"/>
                  </w:tcBorders>
                  <w:noWrap w:val="0"/>
                  <w:vAlign w:val="center"/>
                </w:tcPr>
                <w:p w14:paraId="7C3B7F43">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1310" w:type="pct"/>
                  <w:tcBorders>
                    <w:tl2br w:val="nil"/>
                    <w:tr2bl w:val="nil"/>
                  </w:tcBorders>
                  <w:noWrap w:val="0"/>
                  <w:vAlign w:val="center"/>
                </w:tcPr>
                <w:p w14:paraId="71196D5B">
                  <w:pPr>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检测2天，4次/天</w:t>
                  </w:r>
                </w:p>
              </w:tc>
            </w:tr>
            <w:tr w14:paraId="587D25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84" w:type="pct"/>
                  <w:tcBorders>
                    <w:tl2br w:val="nil"/>
                    <w:tr2bl w:val="nil"/>
                  </w:tcBorders>
                  <w:shd w:val="clear" w:color="auto" w:fill="auto"/>
                  <w:noWrap w:val="0"/>
                  <w:vAlign w:val="center"/>
                </w:tcPr>
                <w:p w14:paraId="2B0B583F">
                  <w:pPr>
                    <w:pStyle w:val="28"/>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噪声</w:t>
                  </w:r>
                </w:p>
              </w:tc>
              <w:tc>
                <w:tcPr>
                  <w:tcW w:w="2278" w:type="dxa"/>
                  <w:tcBorders>
                    <w:tl2br w:val="nil"/>
                    <w:tr2bl w:val="nil"/>
                  </w:tcBorders>
                  <w:shd w:val="clear" w:color="auto" w:fill="auto"/>
                  <w:noWrap w:val="0"/>
                  <w:vAlign w:val="center"/>
                </w:tcPr>
                <w:p w14:paraId="2236BB93">
                  <w:pPr>
                    <w:pStyle w:val="28"/>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厂界四周外1m</w:t>
                  </w:r>
                </w:p>
              </w:tc>
              <w:tc>
                <w:tcPr>
                  <w:tcW w:w="2380" w:type="dxa"/>
                  <w:tcBorders>
                    <w:tl2br w:val="nil"/>
                    <w:tr2bl w:val="nil"/>
                  </w:tcBorders>
                  <w:shd w:val="clear" w:color="auto" w:fill="auto"/>
                  <w:noWrap w:val="0"/>
                  <w:vAlign w:val="center"/>
                </w:tcPr>
                <w:p w14:paraId="0DE212AC">
                  <w:pPr>
                    <w:pStyle w:val="28"/>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等效连续A声级</w:t>
                  </w:r>
                </w:p>
              </w:tc>
              <w:tc>
                <w:tcPr>
                  <w:tcW w:w="2176" w:type="dxa"/>
                  <w:tcBorders>
                    <w:tl2br w:val="nil"/>
                    <w:tr2bl w:val="nil"/>
                  </w:tcBorders>
                  <w:shd w:val="clear" w:color="auto" w:fill="auto"/>
                  <w:noWrap w:val="0"/>
                  <w:vAlign w:val="center"/>
                </w:tcPr>
                <w:p w14:paraId="74D83F54">
                  <w:pPr>
                    <w:pStyle w:val="28"/>
                    <w:keepNext w:val="0"/>
                    <w:keepLines w:val="0"/>
                    <w:pageBreakBefore w:val="0"/>
                    <w:kinsoku/>
                    <w:wordWrap/>
                    <w:overflowPunct/>
                    <w:topLinePunct w:val="0"/>
                    <w:bidi w:val="0"/>
                    <w:adjustRightInd w:val="0"/>
                    <w:snapToGrid w:val="0"/>
                    <w:spacing w:after="0" w:line="240" w:lineRule="auto"/>
                    <w:ind w:left="0" w:leftChars="0" w:right="0" w:rightChars="0"/>
                    <w:jc w:val="center"/>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检测</w:t>
                  </w: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天，昼间1次</w:t>
                  </w:r>
                </w:p>
              </w:tc>
            </w:tr>
          </w:tbl>
          <w:p w14:paraId="63720510">
            <w:pPr>
              <w:spacing w:before="62" w:beforeLines="20" w:line="360" w:lineRule="auto"/>
              <w:rPr>
                <w:rFonts w:hint="eastAsia" w:eastAsia="仿宋_GB2312"/>
                <w:color w:val="000000" w:themeColor="text1"/>
                <w:sz w:val="21"/>
                <w:szCs w:val="21"/>
                <w:highlight w:val="yellow"/>
                <w14:textFill>
                  <w14:solidFill>
                    <w14:schemeClr w14:val="tx1"/>
                  </w14:solidFill>
                </w14:textFill>
              </w:rPr>
            </w:pPr>
          </w:p>
        </w:tc>
      </w:tr>
    </w:tbl>
    <w:p w14:paraId="05E036C4">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25D0016">
      <w:pPr>
        <w:spacing w:after="0" w:afterLines="0" w:line="360" w:lineRule="auto"/>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125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BDC398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验收监测期间生产工况记录：</w:t>
            </w:r>
          </w:p>
          <w:p w14:paraId="3C1D3999">
            <w:pPr>
              <w:spacing w:after="0" w:line="460" w:lineRule="exact"/>
              <w:ind w:firstLine="480" w:firstLineChars="200"/>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14:textFill>
                  <w14:solidFill>
                    <w14:schemeClr w14:val="tx1"/>
                  </w14:solidFill>
                </w14:textFill>
              </w:rPr>
              <w:t>验收监测期间，该项目正常生产，主体工程调试工况稳定，各项污染防治设施运行稳定</w:t>
            </w:r>
            <w:r>
              <w:rPr>
                <w:rFonts w:ascii="Times New Roman" w:hAnsi="Times New Roman" w:eastAsia="宋体"/>
                <w:bCs/>
                <w:color w:val="000000" w:themeColor="text1"/>
                <w:sz w:val="24"/>
                <w:szCs w:val="24"/>
                <w:highlight w:val="none"/>
                <w14:textFill>
                  <w14:solidFill>
                    <w14:schemeClr w14:val="tx1"/>
                  </w14:solidFill>
                </w14:textFill>
              </w:rPr>
              <w:t>，符合验收</w:t>
            </w:r>
            <w:r>
              <w:rPr>
                <w:rFonts w:hint="eastAsia" w:ascii="Times New Roman" w:hAnsi="Times New Roman" w:eastAsia="宋体"/>
                <w:bCs/>
                <w:color w:val="000000" w:themeColor="text1"/>
                <w:sz w:val="24"/>
                <w:szCs w:val="24"/>
                <w:highlight w:val="none"/>
                <w14:textFill>
                  <w14:solidFill>
                    <w14:schemeClr w14:val="tx1"/>
                  </w14:solidFill>
                </w14:textFill>
              </w:rPr>
              <w:t>监测</w:t>
            </w:r>
            <w:r>
              <w:rPr>
                <w:rFonts w:ascii="Times New Roman" w:hAnsi="Times New Roman" w:eastAsia="宋体"/>
                <w:bCs/>
                <w:color w:val="000000" w:themeColor="text1"/>
                <w:sz w:val="24"/>
                <w:szCs w:val="24"/>
                <w:highlight w:val="none"/>
                <w14:textFill>
                  <w14:solidFill>
                    <w14:schemeClr w14:val="tx1"/>
                  </w14:solidFill>
                </w14:textFill>
              </w:rPr>
              <w:t>期间对生产工况的要求。</w:t>
            </w:r>
            <w:r>
              <w:rPr>
                <w:rFonts w:hint="eastAsia" w:ascii="Times New Roman" w:hAnsi="Times New Roman" w:eastAsia="宋体"/>
                <w:bCs/>
                <w:color w:val="000000" w:themeColor="text1"/>
                <w:sz w:val="24"/>
                <w:szCs w:val="24"/>
                <w:highlight w:val="none"/>
                <w14:textFill>
                  <w14:solidFill>
                    <w14:schemeClr w14:val="tx1"/>
                  </w14:solidFill>
                </w14:textFill>
              </w:rPr>
              <w:t>生产运行工况见</w:t>
            </w:r>
            <w:r>
              <w:rPr>
                <w:rFonts w:ascii="Times New Roman" w:hAnsi="Times New Roman" w:eastAsia="宋体"/>
                <w:bCs/>
                <w:color w:val="000000" w:themeColor="text1"/>
                <w:sz w:val="24"/>
                <w:szCs w:val="24"/>
                <w:highlight w:val="none"/>
                <w14:textFill>
                  <w14:solidFill>
                    <w14:schemeClr w14:val="tx1"/>
                  </w14:solidFill>
                </w14:textFill>
              </w:rPr>
              <w:t>下表。</w:t>
            </w:r>
          </w:p>
          <w:p w14:paraId="04F9A580">
            <w:pPr>
              <w:spacing w:after="0" w:line="460" w:lineRule="exact"/>
              <w:ind w:firstLine="480" w:firstLineChars="200"/>
              <w:textAlignment w:val="baseline"/>
              <w:rPr>
                <w:rFonts w:hint="eastAsia" w:ascii="Times New Roman" w:hAnsi="Times New Roman" w:eastAsia="黑体" w:cs="宋体"/>
                <w:bCs/>
                <w:color w:val="000000" w:themeColor="text1"/>
                <w:sz w:val="24"/>
                <w:szCs w:val="24"/>
                <w:highlight w:val="none"/>
                <w14:textFill>
                  <w14:solidFill>
                    <w14:schemeClr w14:val="tx1"/>
                  </w14:solidFill>
                </w14:textFill>
              </w:rPr>
            </w:pPr>
            <w:r>
              <w:rPr>
                <w:rFonts w:ascii="Times New Roman" w:hAnsi="Times New Roman" w:eastAsia="黑体" w:cs="宋体"/>
                <w:bCs/>
                <w:color w:val="000000" w:themeColor="text1"/>
                <w:sz w:val="24"/>
                <w:szCs w:val="24"/>
                <w:highlight w:val="none"/>
                <w14:textFill>
                  <w14:solidFill>
                    <w14:schemeClr w14:val="tx1"/>
                  </w14:solidFill>
                </w14:textFill>
              </w:rPr>
              <w:t>表</w:t>
            </w:r>
            <w:r>
              <w:rPr>
                <w:rFonts w:hint="eastAsia" w:ascii="Times New Roman" w:hAnsi="Times New Roman" w:eastAsia="黑体" w:cs="宋体"/>
                <w:bCs/>
                <w:color w:val="000000" w:themeColor="text1"/>
                <w:sz w:val="24"/>
                <w:szCs w:val="24"/>
                <w:highlight w:val="none"/>
                <w14:textFill>
                  <w14:solidFill>
                    <w14:schemeClr w14:val="tx1"/>
                  </w14:solidFill>
                </w14:textFill>
              </w:rPr>
              <w:t>1</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6</w:t>
            </w:r>
            <w:r>
              <w:rPr>
                <w:rFonts w:ascii="Times New Roman" w:hAnsi="Times New Roman" w:eastAsia="黑体" w:cs="宋体"/>
                <w:bCs/>
                <w:color w:val="000000" w:themeColor="text1"/>
                <w:sz w:val="24"/>
                <w:szCs w:val="24"/>
                <w:highlight w:val="none"/>
                <w14:textFill>
                  <w14:solidFill>
                    <w14:schemeClr w14:val="tx1"/>
                  </w14:solidFill>
                </w14:textFill>
              </w:rPr>
              <w:t xml:space="preserve">                   验收期间工况负荷表</w:t>
            </w:r>
          </w:p>
          <w:tbl>
            <w:tblPr>
              <w:tblStyle w:val="16"/>
              <w:tblW w:w="8392"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7"/>
              <w:gridCol w:w="1125"/>
              <w:gridCol w:w="2496"/>
              <w:gridCol w:w="1964"/>
              <w:gridCol w:w="1500"/>
            </w:tblGrid>
            <w:tr w14:paraId="673FC0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noWrap w:val="0"/>
                  <w:vAlign w:val="center"/>
                </w:tcPr>
                <w:p w14:paraId="7310F860">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b/>
                      <w:color w:val="000000" w:themeColor="text1"/>
                      <w:sz w:val="21"/>
                      <w:szCs w:val="21"/>
                      <w:highlight w:val="none"/>
                      <w14:textFill>
                        <w14:solidFill>
                          <w14:schemeClr w14:val="tx1"/>
                        </w14:solidFill>
                      </w14:textFill>
                    </w:rPr>
                    <w:t>监测</w:t>
                  </w:r>
                  <w:r>
                    <w:rPr>
                      <w:rFonts w:ascii="Times New Roman" w:hAnsi="Times New Roman" w:eastAsia="宋体"/>
                      <w:b/>
                      <w:color w:val="000000" w:themeColor="text1"/>
                      <w:sz w:val="21"/>
                      <w:szCs w:val="21"/>
                      <w:highlight w:val="none"/>
                      <w14:textFill>
                        <w14:solidFill>
                          <w14:schemeClr w14:val="tx1"/>
                        </w14:solidFill>
                      </w14:textFill>
                    </w:rPr>
                    <w:t>时间</w:t>
                  </w:r>
                </w:p>
              </w:tc>
              <w:tc>
                <w:tcPr>
                  <w:tcW w:w="1125" w:type="dxa"/>
                  <w:noWrap w:val="0"/>
                  <w:vAlign w:val="center"/>
                </w:tcPr>
                <w:p w14:paraId="36D97CE3">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hint="eastAsia" w:ascii="Times New Roman" w:hAnsi="Times New Roman" w:eastAsia="宋体"/>
                      <w:b/>
                      <w:color w:val="000000" w:themeColor="text1"/>
                      <w:sz w:val="21"/>
                      <w:szCs w:val="21"/>
                      <w:highlight w:val="none"/>
                      <w14:textFill>
                        <w14:solidFill>
                          <w14:schemeClr w14:val="tx1"/>
                        </w14:solidFill>
                      </w14:textFill>
                    </w:rPr>
                    <w:t>产品名称</w:t>
                  </w:r>
                </w:p>
              </w:tc>
              <w:tc>
                <w:tcPr>
                  <w:tcW w:w="2496" w:type="dxa"/>
                  <w:noWrap w:val="0"/>
                  <w:vAlign w:val="center"/>
                </w:tcPr>
                <w:p w14:paraId="7892987B">
                  <w:pPr>
                    <w:spacing w:after="0"/>
                    <w:jc w:val="center"/>
                    <w:rPr>
                      <w:rFonts w:hint="default" w:ascii="Times New Roman" w:hAnsi="Times New Roman" w:eastAsia="宋体"/>
                      <w:b/>
                      <w:color w:val="000000" w:themeColor="text1"/>
                      <w:sz w:val="21"/>
                      <w:szCs w:val="21"/>
                      <w:highlight w:val="none"/>
                      <w:lang w:val="en-US" w:eastAsia="zh-CN"/>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设计生产规模</w:t>
                  </w:r>
                  <w:r>
                    <w:rPr>
                      <w:rFonts w:hint="eastAsia" w:ascii="Times New Roman" w:hAnsi="Times New Roman" w:eastAsia="宋体"/>
                      <w:b/>
                      <w:color w:val="000000" w:themeColor="text1"/>
                      <w:sz w:val="21"/>
                      <w:szCs w:val="21"/>
                      <w:highlight w:val="none"/>
                      <w:lang w:eastAsia="zh-CN"/>
                      <w14:textFill>
                        <w14:solidFill>
                          <w14:schemeClr w14:val="tx1"/>
                        </w14:solidFill>
                      </w14:textFill>
                    </w:rPr>
                    <w:t>（</w:t>
                  </w: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一期）</w:t>
                  </w:r>
                </w:p>
              </w:tc>
              <w:tc>
                <w:tcPr>
                  <w:tcW w:w="1964" w:type="dxa"/>
                  <w:noWrap w:val="0"/>
                  <w:vAlign w:val="center"/>
                </w:tcPr>
                <w:p w14:paraId="4F479437">
                  <w:pPr>
                    <w:spacing w:after="0"/>
                    <w:jc w:val="center"/>
                    <w:rPr>
                      <w:rFonts w:hint="eastAsia" w:ascii="Times New Roman" w:hAnsi="Times New Roman" w:eastAsia="宋体"/>
                      <w:b/>
                      <w:color w:val="000000" w:themeColor="text1"/>
                      <w:sz w:val="21"/>
                      <w:szCs w:val="21"/>
                      <w:highlight w:val="none"/>
                      <w:lang w:val="en-US" w:eastAsia="zh-CN"/>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生产规模</w:t>
                  </w:r>
                  <w:r>
                    <w:rPr>
                      <w:rFonts w:hint="eastAsia" w:ascii="Times New Roman" w:hAnsi="Times New Roman" w:eastAsia="宋体"/>
                      <w:b/>
                      <w:color w:val="000000" w:themeColor="text1"/>
                      <w:sz w:val="21"/>
                      <w:szCs w:val="21"/>
                      <w:highlight w:val="none"/>
                      <w:lang w:eastAsia="zh-CN"/>
                      <w14:textFill>
                        <w14:solidFill>
                          <w14:schemeClr w14:val="tx1"/>
                        </w14:solidFill>
                      </w14:textFill>
                    </w:rPr>
                    <w:t>（</w:t>
                  </w:r>
                  <w:r>
                    <w:rPr>
                      <w:rFonts w:hint="eastAsia" w:ascii="Times New Roman" w:hAnsi="Times New Roman" w:eastAsia="宋体"/>
                      <w:b/>
                      <w:color w:val="000000" w:themeColor="text1"/>
                      <w:sz w:val="21"/>
                      <w:szCs w:val="21"/>
                      <w:highlight w:val="none"/>
                      <w:lang w:val="en-US" w:eastAsia="zh-CN"/>
                      <w14:textFill>
                        <w14:solidFill>
                          <w14:schemeClr w14:val="tx1"/>
                        </w14:solidFill>
                      </w14:textFill>
                    </w:rPr>
                    <w:t>一期）</w:t>
                  </w:r>
                </w:p>
              </w:tc>
              <w:tc>
                <w:tcPr>
                  <w:tcW w:w="1500" w:type="dxa"/>
                  <w:noWrap w:val="0"/>
                  <w:vAlign w:val="center"/>
                </w:tcPr>
                <w:p w14:paraId="78861EB8">
                  <w:pPr>
                    <w:spacing w:after="0"/>
                    <w:jc w:val="center"/>
                    <w:rPr>
                      <w:rFonts w:ascii="Times New Roman" w:hAnsi="Times New Roman" w:eastAsia="宋体"/>
                      <w:b/>
                      <w:color w:val="000000" w:themeColor="text1"/>
                      <w:sz w:val="21"/>
                      <w:szCs w:val="21"/>
                      <w:highlight w:val="none"/>
                      <w14:textFill>
                        <w14:solidFill>
                          <w14:schemeClr w14:val="tx1"/>
                        </w14:solidFill>
                      </w14:textFill>
                    </w:rPr>
                  </w:pPr>
                  <w:r>
                    <w:rPr>
                      <w:rFonts w:ascii="Times New Roman" w:hAnsi="Times New Roman" w:eastAsia="宋体"/>
                      <w:b/>
                      <w:color w:val="000000" w:themeColor="text1"/>
                      <w:sz w:val="21"/>
                      <w:szCs w:val="21"/>
                      <w:highlight w:val="none"/>
                      <w14:textFill>
                        <w14:solidFill>
                          <w14:schemeClr w14:val="tx1"/>
                        </w14:solidFill>
                      </w14:textFill>
                    </w:rPr>
                    <w:t>运行负荷（%）</w:t>
                  </w:r>
                </w:p>
              </w:tc>
            </w:tr>
            <w:tr w14:paraId="18AFA7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shd w:val="clear" w:color="auto" w:fill="auto"/>
                  <w:noWrap w:val="0"/>
                  <w:vAlign w:val="center"/>
                </w:tcPr>
                <w:p w14:paraId="77CBA29E">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2026.6.1</w:t>
                  </w:r>
                </w:p>
              </w:tc>
              <w:tc>
                <w:tcPr>
                  <w:tcW w:w="1125" w:type="dxa"/>
                  <w:tcBorders>
                    <w:bottom w:val="single" w:color="000000" w:sz="4" w:space="0"/>
                  </w:tcBorders>
                  <w:shd w:val="clear" w:color="auto" w:fill="auto"/>
                  <w:noWrap w:val="0"/>
                  <w:vAlign w:val="center"/>
                </w:tcPr>
                <w:p w14:paraId="02900E1A">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纸箱</w:t>
                  </w:r>
                </w:p>
              </w:tc>
              <w:tc>
                <w:tcPr>
                  <w:tcW w:w="2496" w:type="dxa"/>
                  <w:shd w:val="clear" w:color="auto" w:fill="auto"/>
                  <w:noWrap w:val="0"/>
                  <w:vAlign w:val="center"/>
                </w:tcPr>
                <w:p w14:paraId="591D85CB">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1666.67平方米/d</w:t>
                  </w:r>
                </w:p>
              </w:tc>
              <w:tc>
                <w:tcPr>
                  <w:tcW w:w="1964" w:type="dxa"/>
                  <w:shd w:val="clear" w:color="auto" w:fill="auto"/>
                  <w:noWrap w:val="0"/>
                  <w:vAlign w:val="center"/>
                </w:tcPr>
                <w:p w14:paraId="12682164">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1500平方米/d</w:t>
                  </w:r>
                </w:p>
              </w:tc>
              <w:tc>
                <w:tcPr>
                  <w:tcW w:w="1500" w:type="dxa"/>
                  <w:shd w:val="clear" w:color="auto" w:fill="auto"/>
                  <w:noWrap w:val="0"/>
                  <w:vAlign w:val="center"/>
                </w:tcPr>
                <w:p w14:paraId="6BA2CC77">
                  <w:pPr>
                    <w:spacing w:after="0"/>
                    <w:jc w:val="center"/>
                    <w:rPr>
                      <w:rFonts w:hint="default"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heme="minorBidi"/>
                      <w:bCs/>
                      <w:color w:val="000000" w:themeColor="text1"/>
                      <w:sz w:val="21"/>
                      <w:szCs w:val="21"/>
                      <w:highlight w:val="none"/>
                      <w:lang w:val="en-US" w:eastAsia="zh-CN" w:bidi="ar-SA"/>
                      <w14:textFill>
                        <w14:solidFill>
                          <w14:schemeClr w14:val="tx1"/>
                        </w14:solidFill>
                      </w14:textFill>
                    </w:rPr>
                    <w:t>90%</w:t>
                  </w:r>
                </w:p>
              </w:tc>
            </w:tr>
            <w:tr w14:paraId="01E7C3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307" w:type="dxa"/>
                  <w:shd w:val="clear" w:color="auto" w:fill="auto"/>
                  <w:noWrap w:val="0"/>
                  <w:vAlign w:val="center"/>
                </w:tcPr>
                <w:p w14:paraId="231C9482">
                  <w:pPr>
                    <w:spacing w:after="0"/>
                    <w:jc w:val="center"/>
                    <w:rPr>
                      <w:rFonts w:hint="default" w:ascii="Times New Roman" w:hAnsi="Times New Roman" w:eastAsia="宋体" w:cstheme="minorBidi"/>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2026.6.2</w:t>
                  </w:r>
                </w:p>
              </w:tc>
              <w:tc>
                <w:tcPr>
                  <w:tcW w:w="1125" w:type="dxa"/>
                  <w:tcBorders>
                    <w:bottom w:val="single" w:color="000000" w:sz="4" w:space="0"/>
                  </w:tcBorders>
                  <w:shd w:val="clear" w:color="auto" w:fill="auto"/>
                  <w:noWrap w:val="0"/>
                  <w:vAlign w:val="center"/>
                </w:tcPr>
                <w:p w14:paraId="7C216723">
                  <w:pPr>
                    <w:spacing w:after="0"/>
                    <w:jc w:val="center"/>
                    <w:rPr>
                      <w:rFonts w:hint="eastAsia" w:ascii="Times New Roman" w:hAnsi="Times New Roman" w:eastAsia="宋体" w:cstheme="minorBidi"/>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纸箱</w:t>
                  </w:r>
                </w:p>
              </w:tc>
              <w:tc>
                <w:tcPr>
                  <w:tcW w:w="2496" w:type="dxa"/>
                  <w:shd w:val="clear" w:color="auto" w:fill="auto"/>
                  <w:noWrap w:val="0"/>
                  <w:vAlign w:val="center"/>
                </w:tcPr>
                <w:p w14:paraId="1DEE5D94">
                  <w:pPr>
                    <w:spacing w:after="0"/>
                    <w:jc w:val="center"/>
                    <w:rPr>
                      <w:rFonts w:hint="eastAsia" w:ascii="Times New Roman" w:hAnsi="Times New Roman" w:eastAsia="宋体" w:cstheme="minorBidi"/>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1666.67平方米/d</w:t>
                  </w:r>
                </w:p>
              </w:tc>
              <w:tc>
                <w:tcPr>
                  <w:tcW w:w="1964" w:type="dxa"/>
                  <w:shd w:val="clear" w:color="auto" w:fill="auto"/>
                  <w:noWrap w:val="0"/>
                  <w:vAlign w:val="center"/>
                </w:tcPr>
                <w:p w14:paraId="7E2F5F41">
                  <w:pPr>
                    <w:spacing w:after="0"/>
                    <w:jc w:val="center"/>
                    <w:rPr>
                      <w:rFonts w:hint="eastAsia" w:ascii="Times New Roman" w:hAnsi="Times New Roman" w:eastAsia="宋体" w:cstheme="minorBidi"/>
                      <w:bCs/>
                      <w:color w:val="000000" w:themeColor="text1"/>
                      <w:sz w:val="21"/>
                      <w:szCs w:val="21"/>
                      <w:highlight w:val="none"/>
                      <w:lang w:val="en-US" w:eastAsia="zh-CN" w:bidi="ar-SA"/>
                      <w14:textFill>
                        <w14:solidFill>
                          <w14:schemeClr w14:val="tx1"/>
                        </w14:solidFill>
                      </w14:textFill>
                    </w:rPr>
                  </w:pPr>
                  <w: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t>1500平方米/d</w:t>
                  </w:r>
                </w:p>
              </w:tc>
              <w:tc>
                <w:tcPr>
                  <w:tcW w:w="1500" w:type="dxa"/>
                  <w:shd w:val="clear" w:color="auto" w:fill="auto"/>
                  <w:noWrap w:val="0"/>
                  <w:vAlign w:val="center"/>
                </w:tcPr>
                <w:p w14:paraId="65DCD829">
                  <w:pPr>
                    <w:spacing w:after="0"/>
                    <w:jc w:val="center"/>
                    <w:rPr>
                      <w:rFonts w:hint="eastAsia" w:ascii="Times New Roman" w:hAnsi="Times New Roman" w:eastAsia="宋体"/>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heme="minorBidi"/>
                      <w:bCs/>
                      <w:color w:val="000000" w:themeColor="text1"/>
                      <w:sz w:val="21"/>
                      <w:szCs w:val="21"/>
                      <w:highlight w:val="none"/>
                      <w:lang w:val="en-US" w:eastAsia="zh-CN" w:bidi="ar-SA"/>
                      <w14:textFill>
                        <w14:solidFill>
                          <w14:schemeClr w14:val="tx1"/>
                        </w14:solidFill>
                      </w14:textFill>
                    </w:rPr>
                    <w:t>90%</w:t>
                  </w:r>
                </w:p>
              </w:tc>
            </w:tr>
            <w:tr w14:paraId="049047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2" w:type="dxa"/>
                  <w:gridSpan w:val="5"/>
                  <w:noWrap w:val="0"/>
                  <w:vAlign w:val="center"/>
                </w:tcPr>
                <w:p w14:paraId="0ECD6A12">
                  <w:pPr>
                    <w:spacing w:after="0"/>
                    <w:jc w:val="center"/>
                    <w:textAlignment w:val="baseline"/>
                    <w:rPr>
                      <w:rFonts w:ascii="宋体" w:hAnsi="Times New Roman" w:eastAsia="宋体" w:cs="宋体"/>
                      <w:color w:val="000000" w:themeColor="text1"/>
                      <w:sz w:val="21"/>
                      <w:szCs w:val="21"/>
                      <w:highlight w:val="yellow"/>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备注：生产负荷由</w:t>
                  </w:r>
                  <w:r>
                    <w:rPr>
                      <w:rFonts w:hint="eastAsia" w:ascii="宋体" w:hAnsi="Times New Roman" w:eastAsia="宋体" w:cs="宋体"/>
                      <w:color w:val="000000" w:themeColor="text1"/>
                      <w:sz w:val="21"/>
                      <w:szCs w:val="21"/>
                      <w:highlight w:val="none"/>
                      <w:lang w:val="en-US" w:eastAsia="zh-CN"/>
                      <w14:textFill>
                        <w14:solidFill>
                          <w14:schemeClr w14:val="tx1"/>
                        </w14:solidFill>
                      </w14:textFill>
                    </w:rPr>
                    <w:t>新乡市新时代纸制品有限公司提供</w:t>
                  </w:r>
                  <w:r>
                    <w:rPr>
                      <w:rFonts w:hint="eastAsia" w:ascii="Times New Roman" w:hAnsi="Times New Roman" w:eastAsia="宋体" w:cs="宋体"/>
                      <w:bCs/>
                      <w:color w:val="000000" w:themeColor="text1"/>
                      <w:sz w:val="21"/>
                      <w:szCs w:val="21"/>
                      <w:highlight w:val="none"/>
                      <w14:textFill>
                        <w14:solidFill>
                          <w14:schemeClr w14:val="tx1"/>
                        </w14:solidFill>
                      </w14:textFill>
                    </w:rPr>
                    <w:t>。</w:t>
                  </w:r>
                </w:p>
              </w:tc>
            </w:tr>
          </w:tbl>
          <w:p w14:paraId="6A5F69EE">
            <w:pPr>
              <w:spacing w:before="62" w:beforeLines="20" w:line="360" w:lineRule="auto"/>
              <w:rPr>
                <w:rFonts w:eastAsia="仿宋_GB2312"/>
                <w:color w:val="000000" w:themeColor="text1"/>
                <w:sz w:val="21"/>
                <w:szCs w:val="21"/>
                <w:highlight w:val="yellow"/>
                <w14:textFill>
                  <w14:solidFill>
                    <w14:schemeClr w14:val="tx1"/>
                  </w14:solidFill>
                </w14:textFill>
              </w:rPr>
            </w:pPr>
          </w:p>
        </w:tc>
      </w:tr>
      <w:tr w14:paraId="3264D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8924" w:type="dxa"/>
            <w:noWrap w:val="0"/>
            <w:vAlign w:val="top"/>
          </w:tcPr>
          <w:p w14:paraId="00300BBF">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themeColor="text1"/>
                <w:sz w:val="24"/>
                <w:szCs w:val="24"/>
                <w:highlight w:val="none"/>
                <w14:textFill>
                  <w14:solidFill>
                    <w14:schemeClr w14:val="tx1"/>
                  </w14:solidFill>
                </w14:textFill>
              </w:rPr>
            </w:pPr>
            <w:r>
              <w:rPr>
                <w:rFonts w:hint="eastAsia" w:ascii="宋体" w:hAnsi="宋体" w:eastAsia="宋体"/>
                <w:b/>
                <w:bCs/>
                <w:color w:val="000000" w:themeColor="text1"/>
                <w:sz w:val="24"/>
                <w:szCs w:val="24"/>
                <w:highlight w:val="none"/>
                <w14:textFill>
                  <w14:solidFill>
                    <w14:schemeClr w14:val="tx1"/>
                  </w14:solidFill>
                </w14:textFill>
              </w:rPr>
              <w:t>验收监测结果：</w:t>
            </w:r>
          </w:p>
          <w:p w14:paraId="420D51DD">
            <w:pPr>
              <w:spacing w:after="0" w:line="460" w:lineRule="exact"/>
              <w:ind w:firstLine="482" w:firstLineChars="200"/>
              <w:textAlignment w:val="baseline"/>
              <w:rPr>
                <w:rFonts w:hint="default" w:ascii="Times New Roman" w:hAnsi="Times New Roman" w:eastAsia="宋体"/>
                <w:b/>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
                <w:bCs w:val="0"/>
                <w:color w:val="000000" w:themeColor="text1"/>
                <w:sz w:val="24"/>
                <w:szCs w:val="24"/>
                <w:highlight w:val="none"/>
                <w:lang w:val="en-US" w:eastAsia="zh-CN"/>
                <w14:textFill>
                  <w14:solidFill>
                    <w14:schemeClr w14:val="tx1"/>
                  </w14:solidFill>
                </w14:textFill>
              </w:rPr>
              <w:t>一、污染物排放监测结果</w:t>
            </w:r>
          </w:p>
          <w:p w14:paraId="03D7458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1、废气监测结果</w:t>
            </w:r>
          </w:p>
          <w:p w14:paraId="457987E0">
            <w:pPr>
              <w:spacing w:after="0" w:line="460" w:lineRule="exact"/>
              <w:ind w:firstLine="480" w:firstLineChars="200"/>
              <w:textAlignment w:val="baseline"/>
              <w:rPr>
                <w:rFonts w:hint="default" w:ascii="Times New Roman" w:hAnsi="Times New Roman" w:eastAsia="宋体"/>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（1）有组织废气监测结果</w:t>
            </w:r>
          </w:p>
          <w:p w14:paraId="186B0A6F">
            <w:pPr>
              <w:spacing w:after="0" w:line="460" w:lineRule="exact"/>
              <w:ind w:firstLine="480" w:firstLineChars="200"/>
              <w:textAlignment w:val="baseline"/>
              <w:rPr>
                <w:rFonts w:hint="default" w:ascii="Times New Roman" w:hAnsi="Times New Roman" w:eastAsia="宋体"/>
                <w:bCs/>
                <w:color w:val="000000" w:themeColor="text1"/>
                <w:sz w:val="24"/>
                <w:szCs w:val="24"/>
                <w:highlight w:val="none"/>
                <w:lang w:val="en-US" w:eastAsia="zh-CN"/>
                <w14:textFill>
                  <w14:solidFill>
                    <w14:schemeClr w14:val="tx1"/>
                  </w14:solidFill>
                </w14:textFill>
              </w:rPr>
            </w:pPr>
            <w:bookmarkStart w:id="1" w:name="_Toc29107"/>
            <w:r>
              <w:rPr>
                <w:rFonts w:hint="default" w:ascii="Times New Roman" w:hAnsi="Times New Roman" w:eastAsia="宋体"/>
                <w:bCs/>
                <w:color w:val="000000" w:themeColor="text1"/>
                <w:sz w:val="24"/>
                <w:szCs w:val="24"/>
                <w:highlight w:val="none"/>
                <w:lang w:val="en-US" w:eastAsia="zh-CN"/>
                <w14:textFill>
                  <w14:solidFill>
                    <w14:schemeClr w14:val="tx1"/>
                  </w14:solidFill>
                </w14:textFill>
              </w:rPr>
              <w:t>有组织废气污染物监测结果见下表。</w:t>
            </w:r>
            <w:bookmarkEnd w:id="1"/>
          </w:p>
          <w:p w14:paraId="6E43B7B5">
            <w:pPr>
              <w:spacing w:after="0" w:line="460" w:lineRule="exact"/>
              <w:ind w:firstLine="480" w:firstLineChars="200"/>
              <w:textAlignment w:val="baseline"/>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17</w:t>
            </w:r>
            <w:r>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有组织废气监测结果表</w:t>
            </w:r>
          </w:p>
          <w:tbl>
            <w:tblPr>
              <w:tblStyle w:val="16"/>
              <w:tblW w:w="4998"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22"/>
              <w:gridCol w:w="1533"/>
              <w:gridCol w:w="935"/>
              <w:gridCol w:w="1339"/>
              <w:gridCol w:w="1532"/>
              <w:gridCol w:w="1442"/>
            </w:tblGrid>
            <w:tr w14:paraId="6A20EC0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6" w:type="pct"/>
                  <w:vMerge w:val="restart"/>
                  <w:tcBorders>
                    <w:tl2br w:val="nil"/>
                    <w:tr2bl w:val="nil"/>
                  </w:tcBorders>
                  <w:noWrap w:val="0"/>
                  <w:vAlign w:val="center"/>
                </w:tcPr>
                <w:p w14:paraId="7A36B6C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采样</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日期</w:t>
                  </w:r>
                </w:p>
              </w:tc>
              <w:tc>
                <w:tcPr>
                  <w:tcW w:w="923" w:type="pct"/>
                  <w:vMerge w:val="restart"/>
                  <w:tcBorders>
                    <w:tl2br w:val="nil"/>
                    <w:tr2bl w:val="nil"/>
                  </w:tcBorders>
                  <w:noWrap w:val="0"/>
                  <w:vAlign w:val="center"/>
                </w:tcPr>
                <w:p w14:paraId="28BD238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采样</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点位</w:t>
                  </w:r>
                </w:p>
              </w:tc>
              <w:tc>
                <w:tcPr>
                  <w:tcW w:w="563" w:type="pct"/>
                  <w:vMerge w:val="restart"/>
                  <w:tcBorders>
                    <w:tl2br w:val="nil"/>
                    <w:tr2bl w:val="nil"/>
                  </w:tcBorders>
                  <w:noWrap w:val="0"/>
                  <w:vAlign w:val="center"/>
                </w:tcPr>
                <w:p w14:paraId="55B34248">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测次</w:t>
                  </w:r>
                </w:p>
              </w:tc>
              <w:tc>
                <w:tcPr>
                  <w:tcW w:w="806" w:type="pct"/>
                  <w:vMerge w:val="restart"/>
                  <w:tcBorders>
                    <w:tl2br w:val="nil"/>
                    <w:tr2bl w:val="nil"/>
                  </w:tcBorders>
                  <w:noWrap w:val="0"/>
                  <w:vAlign w:val="center"/>
                </w:tcPr>
                <w:p w14:paraId="225A571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废气</w:t>
                  </w:r>
                  <w:r>
                    <w:rPr>
                      <w:rFonts w:hint="default" w:ascii="Times New Roman" w:hAnsi="Times New Roman" w:eastAsia="宋体" w:cs="Times New Roman"/>
                      <w:b/>
                      <w:bCs/>
                      <w:color w:val="000000" w:themeColor="text1"/>
                      <w:sz w:val="21"/>
                      <w:szCs w:val="21"/>
                      <w:highlight w:val="none"/>
                      <w14:textFill>
                        <w14:solidFill>
                          <w14:schemeClr w14:val="tx1"/>
                        </w14:solidFill>
                      </w14:textFill>
                    </w:rPr>
                    <w:t>量</w:t>
                  </w:r>
                </w:p>
                <w:p w14:paraId="4D3E0CF0">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/h)</w:t>
                  </w:r>
                </w:p>
              </w:tc>
              <w:tc>
                <w:tcPr>
                  <w:tcW w:w="1790" w:type="pct"/>
                  <w:gridSpan w:val="2"/>
                  <w:tcBorders>
                    <w:tl2br w:val="nil"/>
                    <w:tr2bl w:val="nil"/>
                  </w:tcBorders>
                  <w:noWrap w:val="0"/>
                  <w:vAlign w:val="center"/>
                </w:tcPr>
                <w:p w14:paraId="078E203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非甲烷总烃</w:t>
                  </w:r>
                </w:p>
              </w:tc>
            </w:tr>
            <w:tr w14:paraId="455EC3B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16" w:type="pct"/>
                  <w:vMerge w:val="continue"/>
                  <w:tcBorders>
                    <w:tl2br w:val="nil"/>
                    <w:tr2bl w:val="nil"/>
                  </w:tcBorders>
                  <w:noWrap w:val="0"/>
                  <w:vAlign w:val="center"/>
                </w:tcPr>
                <w:p w14:paraId="3A60560B">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23" w:type="pct"/>
                  <w:vMerge w:val="continue"/>
                  <w:tcBorders>
                    <w:tl2br w:val="nil"/>
                    <w:tr2bl w:val="nil"/>
                  </w:tcBorders>
                  <w:noWrap w:val="0"/>
                  <w:vAlign w:val="center"/>
                </w:tcPr>
                <w:p w14:paraId="50E300C1">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563" w:type="pct"/>
                  <w:vMerge w:val="continue"/>
                  <w:tcBorders>
                    <w:tl2br w:val="nil"/>
                    <w:tr2bl w:val="nil"/>
                  </w:tcBorders>
                  <w:noWrap w:val="0"/>
                  <w:vAlign w:val="center"/>
                </w:tcPr>
                <w:p w14:paraId="2B0DE1CA">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806" w:type="pct"/>
                  <w:vMerge w:val="continue"/>
                  <w:tcBorders>
                    <w:tl2br w:val="nil"/>
                    <w:tr2bl w:val="nil"/>
                  </w:tcBorders>
                  <w:noWrap w:val="0"/>
                  <w:vAlign w:val="center"/>
                </w:tcPr>
                <w:p w14:paraId="3CD8DC9C">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p>
              </w:tc>
              <w:tc>
                <w:tcPr>
                  <w:tcW w:w="922" w:type="pct"/>
                  <w:tcBorders>
                    <w:tl2br w:val="nil"/>
                    <w:tr2bl w:val="nil"/>
                  </w:tcBorders>
                  <w:noWrap w:val="0"/>
                  <w:vAlign w:val="center"/>
                </w:tcPr>
                <w:p w14:paraId="32D4DA6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排放浓度</w:t>
                  </w:r>
                </w:p>
                <w:p w14:paraId="56323973">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(mg/m</w:t>
                  </w:r>
                  <w:r>
                    <w:rPr>
                      <w:rFonts w:hint="default" w:ascii="Times New Roman" w:hAnsi="Times New Roman" w:eastAsia="宋体" w:cs="Times New Roman"/>
                      <w:b/>
                      <w:bCs/>
                      <w:color w:val="000000" w:themeColor="text1"/>
                      <w:sz w:val="21"/>
                      <w:szCs w:val="21"/>
                      <w:highlight w:val="none"/>
                      <w:vertAlign w:val="superscript"/>
                      <w:lang w:val="en-US" w:eastAsia="zh-CN"/>
                      <w14:textFill>
                        <w14:solidFill>
                          <w14:schemeClr w14:val="tx1"/>
                        </w14:solidFill>
                      </w14:textFill>
                    </w:rPr>
                    <w:t>3</w:t>
                  </w:r>
                  <w:r>
                    <w:rPr>
                      <w:rFonts w:hint="default" w:ascii="Times New Roman" w:hAnsi="Times New Roman" w:eastAsia="宋体" w:cs="Times New Roman"/>
                      <w:b/>
                      <w:bCs/>
                      <w:color w:val="000000" w:themeColor="text1"/>
                      <w:sz w:val="21"/>
                      <w:szCs w:val="21"/>
                      <w:highlight w:val="none"/>
                      <w:vertAlign w:val="baseline"/>
                      <w:lang w:val="en-US" w:eastAsia="zh-CN"/>
                      <w14:textFill>
                        <w14:solidFill>
                          <w14:schemeClr w14:val="tx1"/>
                        </w14:solidFill>
                      </w14:textFill>
                    </w:rPr>
                    <w:t>)</w:t>
                  </w:r>
                </w:p>
              </w:tc>
              <w:tc>
                <w:tcPr>
                  <w:tcW w:w="868" w:type="pct"/>
                  <w:tcBorders>
                    <w:tl2br w:val="nil"/>
                    <w:tr2bl w:val="nil"/>
                  </w:tcBorders>
                  <w:noWrap w:val="0"/>
                  <w:vAlign w:val="center"/>
                </w:tcPr>
                <w:p w14:paraId="45B9DEE9">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排放速率</w:t>
                  </w:r>
                </w:p>
                <w:p w14:paraId="03615E2E">
                  <w:pPr>
                    <w:keepNext w:val="0"/>
                    <w:keepLines w:val="0"/>
                    <w:pageBreakBefore w:val="0"/>
                    <w:kinsoku/>
                    <w:wordWrap/>
                    <w:overflowPunct/>
                    <w:topLinePunct w:val="0"/>
                    <w:autoSpaceDE/>
                    <w:autoSpaceDN/>
                    <w:bidi w:val="0"/>
                    <w:snapToGrid/>
                    <w:spacing w:line="240" w:lineRule="auto"/>
                    <w:jc w:val="cente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(kg/h)</w:t>
                  </w:r>
                </w:p>
              </w:tc>
            </w:tr>
            <w:tr w14:paraId="3F5976A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restart"/>
                  <w:tcBorders>
                    <w:tl2br w:val="nil"/>
                    <w:tr2bl w:val="nil"/>
                  </w:tcBorders>
                  <w:noWrap w:val="0"/>
                  <w:vAlign w:val="center"/>
                </w:tcPr>
                <w:p w14:paraId="39A3F39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2026-6-1</w:t>
                  </w:r>
                </w:p>
              </w:tc>
              <w:tc>
                <w:tcPr>
                  <w:tcW w:w="923" w:type="pct"/>
                  <w:vMerge w:val="restart"/>
                  <w:tcBorders>
                    <w:tl2br w:val="nil"/>
                    <w:tr2bl w:val="nil"/>
                  </w:tcBorders>
                  <w:noWrap w:val="0"/>
                  <w:vAlign w:val="center"/>
                </w:tcPr>
                <w:p w14:paraId="1D9073E7">
                  <w:pPr>
                    <w:pStyle w:val="36"/>
                    <w:keepNext w:val="0"/>
                    <w:keepLines w:val="0"/>
                    <w:pageBreakBefore w:val="0"/>
                    <w:widowControl w:val="0"/>
                    <w:kinsoku/>
                    <w:wordWrap/>
                    <w:overflowPunct/>
                    <w:topLinePunct w:val="0"/>
                    <w:autoSpaceDE/>
                    <w:autoSpaceDN/>
                    <w:bidi w:val="0"/>
                    <w:adjustRightInd w:val="0"/>
                    <w:snapToGrid/>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zh-TW"/>
                      <w14:textFill>
                        <w14:solidFill>
                          <w14:schemeClr w14:val="tx1"/>
                        </w14:solidFill>
                      </w14:textFill>
                    </w:rPr>
                    <w:t>废气治理设施进口</w:t>
                  </w:r>
                </w:p>
              </w:tc>
              <w:tc>
                <w:tcPr>
                  <w:tcW w:w="563" w:type="pct"/>
                  <w:tcBorders>
                    <w:tl2br w:val="nil"/>
                    <w:tr2bl w:val="nil"/>
                  </w:tcBorders>
                  <w:noWrap w:val="0"/>
                  <w:vAlign w:val="center"/>
                </w:tcPr>
                <w:p w14:paraId="4C85D1C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06" w:type="dxa"/>
                  <w:tcBorders>
                    <w:tl2br w:val="nil"/>
                    <w:tr2bl w:val="nil"/>
                  </w:tcBorders>
                  <w:noWrap w:val="0"/>
                  <w:vAlign w:val="center"/>
                </w:tcPr>
                <w:p w14:paraId="7D7BA93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1A6EF8A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18.5</w:t>
                  </w:r>
                </w:p>
              </w:tc>
              <w:tc>
                <w:tcPr>
                  <w:tcW w:w="1514" w:type="dxa"/>
                  <w:tcBorders>
                    <w:tl2br w:val="nil"/>
                    <w:tr2bl w:val="nil"/>
                  </w:tcBorders>
                  <w:noWrap w:val="0"/>
                  <w:vAlign w:val="center"/>
                </w:tcPr>
                <w:p w14:paraId="018B6A2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0.026</w:t>
                  </w:r>
                </w:p>
              </w:tc>
            </w:tr>
            <w:tr w14:paraId="1C0AFC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7E33D743">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5DC18822">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465A1B2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06" w:type="dxa"/>
                  <w:tcBorders>
                    <w:tl2br w:val="nil"/>
                    <w:tr2bl w:val="nil"/>
                  </w:tcBorders>
                  <w:noWrap w:val="0"/>
                  <w:vAlign w:val="center"/>
                </w:tcPr>
                <w:p w14:paraId="3DA8341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2E933F4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18.3</w:t>
                  </w:r>
                </w:p>
              </w:tc>
              <w:tc>
                <w:tcPr>
                  <w:tcW w:w="1514" w:type="dxa"/>
                  <w:tcBorders>
                    <w:tl2br w:val="nil"/>
                    <w:tr2bl w:val="nil"/>
                  </w:tcBorders>
                  <w:noWrap w:val="0"/>
                  <w:vAlign w:val="center"/>
                </w:tcPr>
                <w:p w14:paraId="72142C7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r>
            <w:tr w14:paraId="043D7E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3ED603B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5B21512E">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43E4B75E">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406" w:type="dxa"/>
                  <w:tcBorders>
                    <w:tl2br w:val="nil"/>
                    <w:tr2bl w:val="nil"/>
                  </w:tcBorders>
                  <w:noWrap w:val="0"/>
                  <w:vAlign w:val="center"/>
                </w:tcPr>
                <w:p w14:paraId="1DCAA46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61B7FEC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18.7</w:t>
                  </w:r>
                </w:p>
              </w:tc>
              <w:tc>
                <w:tcPr>
                  <w:tcW w:w="1514" w:type="dxa"/>
                  <w:tcBorders>
                    <w:tl2br w:val="nil"/>
                    <w:tr2bl w:val="nil"/>
                  </w:tcBorders>
                  <w:noWrap w:val="0"/>
                  <w:vAlign w:val="center"/>
                </w:tcPr>
                <w:p w14:paraId="640DD94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r>
            <w:tr w14:paraId="0816C2C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4AD93806">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3D367409">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63F9D34A">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均值</w:t>
                  </w:r>
                </w:p>
              </w:tc>
              <w:tc>
                <w:tcPr>
                  <w:tcW w:w="1406" w:type="dxa"/>
                  <w:tcBorders>
                    <w:tl2br w:val="nil"/>
                    <w:tr2bl w:val="nil"/>
                  </w:tcBorders>
                  <w:noWrap w:val="0"/>
                  <w:vAlign w:val="center"/>
                </w:tcPr>
                <w:p w14:paraId="1A2A2AA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1.43</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03335E4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18.5</w:t>
                  </w:r>
                </w:p>
              </w:tc>
              <w:tc>
                <w:tcPr>
                  <w:tcW w:w="1514" w:type="dxa"/>
                  <w:tcBorders>
                    <w:tl2br w:val="nil"/>
                    <w:tr2bl w:val="nil"/>
                  </w:tcBorders>
                  <w:noWrap w:val="0"/>
                  <w:vAlign w:val="center"/>
                </w:tcPr>
                <w:p w14:paraId="38329E8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0.026</w:t>
                  </w:r>
                </w:p>
              </w:tc>
            </w:tr>
            <w:tr w14:paraId="67C604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64F9DA51">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restart"/>
                  <w:tcBorders>
                    <w:tl2br w:val="nil"/>
                    <w:tr2bl w:val="nil"/>
                  </w:tcBorders>
                  <w:noWrap w:val="0"/>
                  <w:vAlign w:val="center"/>
                </w:tcPr>
                <w:p w14:paraId="780E8C04">
                  <w:pPr>
                    <w:pStyle w:val="36"/>
                    <w:keepNext w:val="0"/>
                    <w:keepLines w:val="0"/>
                    <w:pageBreakBefore w:val="0"/>
                    <w:widowControl/>
                    <w:kinsoku/>
                    <w:wordWrap/>
                    <w:overflowPunct/>
                    <w:topLinePunct w:val="0"/>
                    <w:autoSpaceDE/>
                    <w:autoSpaceDN/>
                    <w:bidi w:val="0"/>
                    <w:adjustRightInd/>
                    <w:snapToGrid/>
                    <w:spacing w:after="0" w:line="240" w:lineRule="auto"/>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zh-TW"/>
                      <w14:textFill>
                        <w14:solidFill>
                          <w14:schemeClr w14:val="tx1"/>
                        </w14:solidFill>
                      </w14:textFill>
                    </w:rPr>
                    <w:t>排气筒出口P2#</w:t>
                  </w:r>
                </w:p>
              </w:tc>
              <w:tc>
                <w:tcPr>
                  <w:tcW w:w="563" w:type="pct"/>
                  <w:tcBorders>
                    <w:tl2br w:val="nil"/>
                    <w:tr2bl w:val="nil"/>
                  </w:tcBorders>
                  <w:noWrap w:val="0"/>
                  <w:vAlign w:val="center"/>
                </w:tcPr>
                <w:p w14:paraId="1B74206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06" w:type="dxa"/>
                  <w:tcBorders>
                    <w:tl2br w:val="nil"/>
                    <w:tr2bl w:val="nil"/>
                  </w:tcBorders>
                  <w:noWrap w:val="0"/>
                  <w:vAlign w:val="center"/>
                </w:tcPr>
                <w:p w14:paraId="58FCC3B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7E0A9D5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1.91</w:t>
                  </w:r>
                </w:p>
              </w:tc>
              <w:tc>
                <w:tcPr>
                  <w:tcW w:w="868" w:type="pct"/>
                  <w:tcBorders>
                    <w:tl2br w:val="nil"/>
                    <w:tr2bl w:val="nil"/>
                  </w:tcBorders>
                  <w:noWrap w:val="0"/>
                  <w:vAlign w:val="center"/>
                </w:tcPr>
                <w:p w14:paraId="0C5B88D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3CBC8D6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1272D2F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274D7248">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63E3B465">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06" w:type="dxa"/>
                  <w:tcBorders>
                    <w:tl2br w:val="nil"/>
                    <w:tr2bl w:val="nil"/>
                  </w:tcBorders>
                  <w:noWrap w:val="0"/>
                  <w:vAlign w:val="center"/>
                </w:tcPr>
                <w:p w14:paraId="79DB720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737BACAD">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1.84</w:t>
                  </w:r>
                </w:p>
              </w:tc>
              <w:tc>
                <w:tcPr>
                  <w:tcW w:w="868" w:type="pct"/>
                  <w:tcBorders>
                    <w:tl2br w:val="nil"/>
                    <w:tr2bl w:val="nil"/>
                  </w:tcBorders>
                  <w:noWrap w:val="0"/>
                  <w:vAlign w:val="center"/>
                </w:tcPr>
                <w:p w14:paraId="606CE178">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2.8×10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557A1D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5D6B5C0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7B4301FA">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34164021">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406" w:type="dxa"/>
                  <w:tcBorders>
                    <w:tl2br w:val="nil"/>
                    <w:tr2bl w:val="nil"/>
                  </w:tcBorders>
                  <w:noWrap w:val="0"/>
                  <w:vAlign w:val="center"/>
                </w:tcPr>
                <w:p w14:paraId="1981807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66F9FDA6">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1.78</w:t>
                  </w:r>
                </w:p>
              </w:tc>
              <w:tc>
                <w:tcPr>
                  <w:tcW w:w="868" w:type="pct"/>
                  <w:tcBorders>
                    <w:tl2br w:val="nil"/>
                    <w:tr2bl w:val="nil"/>
                  </w:tcBorders>
                  <w:noWrap w:val="0"/>
                  <w:vAlign w:val="center"/>
                </w:tcPr>
                <w:p w14:paraId="0B324A1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1A16CB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2A60D035">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0E458599">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1D3013B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均值</w:t>
                  </w:r>
                </w:p>
              </w:tc>
              <w:tc>
                <w:tcPr>
                  <w:tcW w:w="1406" w:type="dxa"/>
                  <w:tcBorders>
                    <w:tl2br w:val="nil"/>
                    <w:tr2bl w:val="nil"/>
                  </w:tcBorders>
                  <w:noWrap w:val="0"/>
                  <w:vAlign w:val="center"/>
                </w:tcPr>
                <w:p w14:paraId="39AC97E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1.49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1C57E22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1.84</w:t>
                  </w:r>
                </w:p>
              </w:tc>
              <w:tc>
                <w:tcPr>
                  <w:tcW w:w="868" w:type="pct"/>
                  <w:tcBorders>
                    <w:tl2br w:val="nil"/>
                    <w:tr2bl w:val="nil"/>
                  </w:tcBorders>
                  <w:noWrap w:val="0"/>
                  <w:vAlign w:val="center"/>
                </w:tcPr>
                <w:p w14:paraId="5149224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2.7×10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3B5DFA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restart"/>
                  <w:tcBorders>
                    <w:tl2br w:val="nil"/>
                    <w:tr2bl w:val="nil"/>
                  </w:tcBorders>
                  <w:noWrap w:val="0"/>
                  <w:vAlign w:val="center"/>
                </w:tcPr>
                <w:p w14:paraId="14045E7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2026-6-2</w:t>
                  </w:r>
                </w:p>
              </w:tc>
              <w:tc>
                <w:tcPr>
                  <w:tcW w:w="923" w:type="pct"/>
                  <w:vMerge w:val="restart"/>
                  <w:tcBorders>
                    <w:tl2br w:val="nil"/>
                    <w:tr2bl w:val="nil"/>
                  </w:tcBorders>
                  <w:noWrap w:val="0"/>
                  <w:vAlign w:val="center"/>
                </w:tcPr>
                <w:p w14:paraId="36738FE7">
                  <w:pPr>
                    <w:pStyle w:val="36"/>
                    <w:keepNext w:val="0"/>
                    <w:keepLines w:val="0"/>
                    <w:pageBreakBefore w:val="0"/>
                    <w:widowControl w:val="0"/>
                    <w:kinsoku/>
                    <w:wordWrap/>
                    <w:overflowPunct/>
                    <w:topLinePunct w:val="0"/>
                    <w:autoSpaceDE/>
                    <w:autoSpaceDN/>
                    <w:bidi w:val="0"/>
                    <w:adjustRightInd w:val="0"/>
                    <w:snapToGrid/>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zh-TW"/>
                      <w14:textFill>
                        <w14:solidFill>
                          <w14:schemeClr w14:val="tx1"/>
                        </w14:solidFill>
                      </w14:textFill>
                    </w:rPr>
                    <w:t>废气治理设施进口</w:t>
                  </w:r>
                </w:p>
              </w:tc>
              <w:tc>
                <w:tcPr>
                  <w:tcW w:w="563" w:type="pct"/>
                  <w:tcBorders>
                    <w:tl2br w:val="nil"/>
                    <w:tr2bl w:val="nil"/>
                  </w:tcBorders>
                  <w:noWrap w:val="0"/>
                  <w:vAlign w:val="center"/>
                </w:tcPr>
                <w:p w14:paraId="7E46B6F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06" w:type="dxa"/>
                  <w:tcBorders>
                    <w:tl2br w:val="nil"/>
                    <w:tr2bl w:val="nil"/>
                  </w:tcBorders>
                  <w:noWrap w:val="0"/>
                  <w:vAlign w:val="center"/>
                </w:tcPr>
                <w:p w14:paraId="482A6F5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1.56</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38FCF9E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17.1</w:t>
                  </w:r>
                </w:p>
              </w:tc>
              <w:tc>
                <w:tcPr>
                  <w:tcW w:w="1514" w:type="dxa"/>
                  <w:tcBorders>
                    <w:tl2br w:val="nil"/>
                    <w:tr2bl w:val="nil"/>
                  </w:tcBorders>
                  <w:noWrap w:val="0"/>
                  <w:vAlign w:val="center"/>
                </w:tcPr>
                <w:p w14:paraId="7C066F56">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r>
            <w:tr w14:paraId="2200D6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26C0823D">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70517957">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5E089179">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06" w:type="dxa"/>
                  <w:tcBorders>
                    <w:tl2br w:val="nil"/>
                    <w:tr2bl w:val="nil"/>
                  </w:tcBorders>
                  <w:noWrap w:val="0"/>
                  <w:vAlign w:val="center"/>
                </w:tcPr>
                <w:p w14:paraId="0C1D87E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1.62</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49482F1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17.2</w:t>
                  </w:r>
                </w:p>
              </w:tc>
              <w:tc>
                <w:tcPr>
                  <w:tcW w:w="1514" w:type="dxa"/>
                  <w:tcBorders>
                    <w:tl2br w:val="nil"/>
                    <w:tr2bl w:val="nil"/>
                  </w:tcBorders>
                  <w:noWrap w:val="0"/>
                  <w:vAlign w:val="center"/>
                </w:tcPr>
                <w:p w14:paraId="162B95A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0.028</w:t>
                  </w:r>
                </w:p>
              </w:tc>
            </w:tr>
            <w:tr w14:paraId="38827F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2930274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38935E4D">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680C892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406" w:type="dxa"/>
                  <w:tcBorders>
                    <w:tl2br w:val="nil"/>
                    <w:tr2bl w:val="nil"/>
                  </w:tcBorders>
                  <w:noWrap w:val="0"/>
                  <w:vAlign w:val="center"/>
                </w:tcPr>
                <w:p w14:paraId="1AA73FE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1.58</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49C4E22F">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17.3</w:t>
                  </w:r>
                </w:p>
              </w:tc>
              <w:tc>
                <w:tcPr>
                  <w:tcW w:w="1514" w:type="dxa"/>
                  <w:tcBorders>
                    <w:tl2br w:val="nil"/>
                    <w:tr2bl w:val="nil"/>
                  </w:tcBorders>
                  <w:noWrap w:val="0"/>
                  <w:vAlign w:val="center"/>
                </w:tcPr>
                <w:p w14:paraId="54B4E18F">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r>
            <w:tr w14:paraId="274DFC6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66089DC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26B085C8">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2A049692">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均值</w:t>
                  </w:r>
                </w:p>
              </w:tc>
              <w:tc>
                <w:tcPr>
                  <w:tcW w:w="1406" w:type="dxa"/>
                  <w:tcBorders>
                    <w:tl2br w:val="nil"/>
                    <w:tr2bl w:val="nil"/>
                  </w:tcBorders>
                  <w:noWrap w:val="0"/>
                  <w:vAlign w:val="center"/>
                </w:tcPr>
                <w:p w14:paraId="5653510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1.59</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6EB5E0F2">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17.2</w:t>
                  </w:r>
                </w:p>
              </w:tc>
              <w:tc>
                <w:tcPr>
                  <w:tcW w:w="1514" w:type="dxa"/>
                  <w:tcBorders>
                    <w:tl2br w:val="nil"/>
                    <w:tr2bl w:val="nil"/>
                  </w:tcBorders>
                  <w:noWrap w:val="0"/>
                  <w:vAlign w:val="center"/>
                </w:tcPr>
                <w:p w14:paraId="4526BB7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0.027</w:t>
                  </w:r>
                </w:p>
              </w:tc>
            </w:tr>
            <w:tr w14:paraId="36F915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129F5F4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restart"/>
                  <w:tcBorders>
                    <w:tl2br w:val="nil"/>
                    <w:tr2bl w:val="nil"/>
                  </w:tcBorders>
                  <w:noWrap w:val="0"/>
                  <w:vAlign w:val="center"/>
                </w:tcPr>
                <w:p w14:paraId="05E93831">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eastAsia="zh-CN" w:bidi="zh-TW"/>
                      <w14:textFill>
                        <w14:solidFill>
                          <w14:schemeClr w14:val="tx1"/>
                        </w14:solidFill>
                      </w14:textFill>
                    </w:rPr>
                    <w:t>排气筒出口P2#</w:t>
                  </w:r>
                </w:p>
              </w:tc>
              <w:tc>
                <w:tcPr>
                  <w:tcW w:w="563" w:type="pct"/>
                  <w:tcBorders>
                    <w:tl2br w:val="nil"/>
                    <w:tr2bl w:val="nil"/>
                  </w:tcBorders>
                  <w:noWrap w:val="0"/>
                  <w:vAlign w:val="center"/>
                </w:tcPr>
                <w:p w14:paraId="6273A6FF">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w:t>
                  </w:r>
                </w:p>
              </w:tc>
              <w:tc>
                <w:tcPr>
                  <w:tcW w:w="1406" w:type="dxa"/>
                  <w:tcBorders>
                    <w:tl2br w:val="nil"/>
                    <w:tr2bl w:val="nil"/>
                  </w:tcBorders>
                  <w:noWrap w:val="0"/>
                  <w:vAlign w:val="center"/>
                </w:tcPr>
                <w:p w14:paraId="011B4673">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1.61</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0A491C9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1.57</w:t>
                  </w:r>
                </w:p>
              </w:tc>
              <w:tc>
                <w:tcPr>
                  <w:tcW w:w="868" w:type="pct"/>
                  <w:tcBorders>
                    <w:tl2br w:val="nil"/>
                    <w:tr2bl w:val="nil"/>
                  </w:tcBorders>
                  <w:noWrap w:val="0"/>
                  <w:vAlign w:val="center"/>
                </w:tcPr>
                <w:p w14:paraId="64939FEF">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760AFCB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3C66EBD3">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14D6794C">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3A850567">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w:t>
                  </w:r>
                </w:p>
              </w:tc>
              <w:tc>
                <w:tcPr>
                  <w:tcW w:w="1406" w:type="dxa"/>
                  <w:tcBorders>
                    <w:tl2br w:val="nil"/>
                    <w:tr2bl w:val="nil"/>
                  </w:tcBorders>
                  <w:noWrap w:val="0"/>
                  <w:vAlign w:val="center"/>
                </w:tcPr>
                <w:p w14:paraId="22E81E34">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1.67</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52E538F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1.53</w:t>
                  </w:r>
                </w:p>
              </w:tc>
              <w:tc>
                <w:tcPr>
                  <w:tcW w:w="868" w:type="pct"/>
                  <w:tcBorders>
                    <w:tl2br w:val="nil"/>
                    <w:tr2bl w:val="nil"/>
                  </w:tcBorders>
                  <w:noWrap w:val="0"/>
                  <w:vAlign w:val="center"/>
                </w:tcPr>
                <w:p w14:paraId="233E6F8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2.6×10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0A2FA2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5235D220">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307A3FBF">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058BEBD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3</w:t>
                  </w:r>
                </w:p>
              </w:tc>
              <w:tc>
                <w:tcPr>
                  <w:tcW w:w="1406" w:type="dxa"/>
                  <w:tcBorders>
                    <w:tl2br w:val="nil"/>
                    <w:tr2bl w:val="nil"/>
                  </w:tcBorders>
                  <w:noWrap w:val="0"/>
                  <w:vAlign w:val="center"/>
                </w:tcPr>
                <w:p w14:paraId="1EABF7E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1.65</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3011DF0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1.54</w:t>
                  </w:r>
                </w:p>
              </w:tc>
              <w:tc>
                <w:tcPr>
                  <w:tcW w:w="868" w:type="pct"/>
                  <w:tcBorders>
                    <w:tl2br w:val="nil"/>
                    <w:tr2bl w:val="nil"/>
                  </w:tcBorders>
                  <w:noWrap w:val="0"/>
                  <w:vAlign w:val="center"/>
                </w:tcPr>
                <w:p w14:paraId="45F68A65">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r w14:paraId="29C1129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16" w:type="pct"/>
                  <w:vMerge w:val="continue"/>
                  <w:tcBorders>
                    <w:tl2br w:val="nil"/>
                    <w:tr2bl w:val="nil"/>
                  </w:tcBorders>
                  <w:noWrap w:val="0"/>
                  <w:vAlign w:val="center"/>
                </w:tcPr>
                <w:p w14:paraId="5A6BFF94">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p>
              </w:tc>
              <w:tc>
                <w:tcPr>
                  <w:tcW w:w="923" w:type="pct"/>
                  <w:vMerge w:val="continue"/>
                  <w:tcBorders>
                    <w:tl2br w:val="nil"/>
                    <w:tr2bl w:val="nil"/>
                  </w:tcBorders>
                  <w:noWrap w:val="0"/>
                  <w:vAlign w:val="center"/>
                </w:tcPr>
                <w:p w14:paraId="7739D3CB">
                  <w:pPr>
                    <w:pStyle w:val="36"/>
                    <w:keepNext w:val="0"/>
                    <w:keepLines w:val="0"/>
                    <w:pageBreakBefore w:val="0"/>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p>
              </w:tc>
              <w:tc>
                <w:tcPr>
                  <w:tcW w:w="563" w:type="pct"/>
                  <w:tcBorders>
                    <w:tl2br w:val="nil"/>
                    <w:tr2bl w:val="nil"/>
                  </w:tcBorders>
                  <w:noWrap w:val="0"/>
                  <w:vAlign w:val="center"/>
                </w:tcPr>
                <w:p w14:paraId="6D68EE6C">
                  <w:pPr>
                    <w:keepNext w:val="0"/>
                    <w:keepLines w:val="0"/>
                    <w:pageBreakBefore w:val="0"/>
                    <w:kinsoku/>
                    <w:wordWrap/>
                    <w:overflowPunct/>
                    <w:topLinePunct w:val="0"/>
                    <w:autoSpaceDE/>
                    <w:autoSpaceDN/>
                    <w:bidi w:val="0"/>
                    <w:snapToGrid/>
                    <w:spacing w:after="0" w:line="240" w:lineRule="auto"/>
                    <w:jc w:val="center"/>
                    <w:rPr>
                      <w:rFonts w:hint="default" w:ascii="Times New Roman" w:hAnsi="Times New Roman" w:eastAsia="宋体" w:cs="Times New Roman"/>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均值</w:t>
                  </w:r>
                </w:p>
              </w:tc>
              <w:tc>
                <w:tcPr>
                  <w:tcW w:w="1406" w:type="dxa"/>
                  <w:tcBorders>
                    <w:tl2br w:val="nil"/>
                    <w:tr2bl w:val="nil"/>
                  </w:tcBorders>
                  <w:noWrap w:val="0"/>
                  <w:vAlign w:val="center"/>
                </w:tcPr>
                <w:p w14:paraId="0D88772C">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1.64</w:t>
                  </w: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×10</w:t>
                  </w:r>
                  <w:r>
                    <w:rPr>
                      <w:rFonts w:hint="default" w:ascii="Times New Roman" w:hAnsi="Times New Roman" w:eastAsia="宋体" w:cs="Times New Roman"/>
                      <w:i w:val="0"/>
                      <w:iCs w:val="0"/>
                      <w:color w:val="000000" w:themeColor="text1"/>
                      <w:kern w:val="0"/>
                      <w:sz w:val="21"/>
                      <w:szCs w:val="21"/>
                      <w:highlight w:val="none"/>
                      <w:u w:val="none"/>
                      <w:vertAlign w:val="superscript"/>
                      <w:lang w:val="en-US" w:eastAsia="zh-CN" w:bidi="ar"/>
                      <w14:textFill>
                        <w14:solidFill>
                          <w14:schemeClr w14:val="tx1"/>
                        </w14:solidFill>
                      </w14:textFill>
                    </w:rPr>
                    <w:t>3</w:t>
                  </w:r>
                </w:p>
              </w:tc>
              <w:tc>
                <w:tcPr>
                  <w:tcW w:w="922" w:type="pct"/>
                  <w:tcBorders>
                    <w:tl2br w:val="nil"/>
                    <w:tr2bl w:val="nil"/>
                  </w:tcBorders>
                  <w:noWrap w:val="0"/>
                  <w:vAlign w:val="center"/>
                </w:tcPr>
                <w:p w14:paraId="1A7F366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1.55</w:t>
                  </w:r>
                </w:p>
              </w:tc>
              <w:tc>
                <w:tcPr>
                  <w:tcW w:w="868" w:type="pct"/>
                  <w:tcBorders>
                    <w:tl2br w:val="nil"/>
                    <w:tr2bl w:val="nil"/>
                  </w:tcBorders>
                  <w:noWrap w:val="0"/>
                  <w:vAlign w:val="center"/>
                </w:tcPr>
                <w:p w14:paraId="7311DF7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2.5×10</w:t>
                  </w:r>
                  <w:r>
                    <w:rPr>
                      <w:rFonts w:hint="default" w:ascii="Times New Roman" w:hAnsi="Times New Roman" w:eastAsia="宋体" w:cs="Times New Roman"/>
                      <w:color w:val="000000" w:themeColor="text1"/>
                      <w:sz w:val="21"/>
                      <w:szCs w:val="21"/>
                      <w:highlight w:val="none"/>
                      <w:vertAlign w:val="superscript"/>
                      <w:lang w:val="en-US" w:eastAsia="zh-CN"/>
                      <w14:textFill>
                        <w14:solidFill>
                          <w14:schemeClr w14:val="tx1"/>
                        </w14:solidFill>
                      </w14:textFill>
                    </w:rPr>
                    <w:t>-3</w:t>
                  </w:r>
                </w:p>
              </w:tc>
            </w:tr>
          </w:tbl>
          <w:p w14:paraId="283C3E7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由上表可知，本次验收项目运行期间，DA001排放口的</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排放浓度为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1.53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1.91</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 xml:space="preserve"> 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、排放速率为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2.5×10</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2.8×10</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kg/h，排放浓度能够满足</w:t>
            </w:r>
            <w:r>
              <w:rPr>
                <w:rFonts w:hint="default" w:ascii="Times New Roman" w:hAnsi="Times New Roman" w:eastAsia="宋体" w:cs="Times New Roman"/>
                <w:color w:val="000000" w:themeColor="text1"/>
                <w:kern w:val="0"/>
                <w:sz w:val="24"/>
                <w:highlight w:val="none"/>
                <w14:textFill>
                  <w14:solidFill>
                    <w14:schemeClr w14:val="tx1"/>
                  </w14:solidFill>
                </w14:textFill>
              </w:rPr>
              <w:t>《印刷工业挥发性有机物排放标准》</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highlight w:val="none"/>
                <w14:textFill>
                  <w14:solidFill>
                    <w14:schemeClr w14:val="tx1"/>
                  </w14:solidFill>
                </w14:textFill>
              </w:rPr>
              <w:t>DB41/1956-2020</w:t>
            </w:r>
            <w:r>
              <w:rPr>
                <w:rFonts w:hint="eastAsia" w:ascii="Times New Roman" w:hAnsi="Times New Roman" w:eastAsia="宋体" w:cs="Times New Roman"/>
                <w:color w:val="000000" w:themeColor="text1"/>
                <w:kern w:val="0"/>
                <w:sz w:val="24"/>
                <w:highlight w:val="no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lang w:eastAsia="zh-CN"/>
                <w14:textFill>
                  <w14:solidFill>
                    <w14:schemeClr w14:val="tx1"/>
                  </w14:solidFill>
                </w14:textFill>
              </w:rPr>
              <w:t>非甲烷总烃</w:t>
            </w:r>
            <w:r>
              <w:rPr>
                <w:rFonts w:hint="default" w:ascii="Times New Roman" w:hAnsi="Times New Roman" w:eastAsia="宋体" w:cs="Times New Roman"/>
                <w:color w:val="000000" w:themeColor="text1"/>
                <w:sz w:val="24"/>
                <w:highlight w:val="none"/>
                <w14:textFill>
                  <w14:solidFill>
                    <w14:schemeClr w14:val="tx1"/>
                  </w14:solidFill>
                </w14:textFill>
              </w:rPr>
              <w:t>有组织浓度</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40</w:t>
            </w:r>
            <w:r>
              <w:rPr>
                <w:rFonts w:hint="default" w:ascii="Times New Roman" w:hAnsi="Times New Roman" w:eastAsia="宋体" w:cs="Times New Roman"/>
                <w:color w:val="000000" w:themeColor="text1"/>
                <w:sz w:val="24"/>
                <w:highlight w:val="none"/>
                <w14:textFill>
                  <w14:solidFill>
                    <w14:schemeClr w14:val="tx1"/>
                  </w14:solidFill>
                </w14:textFill>
              </w:rPr>
              <w:t>mg/m</w:t>
            </w:r>
            <w:r>
              <w:rPr>
                <w:rFonts w:hint="default" w:ascii="Times New Roman" w:hAnsi="Times New Roman" w:eastAsia="宋体" w:cs="Times New Roman"/>
                <w:color w:val="000000" w:themeColor="text1"/>
                <w:sz w:val="24"/>
                <w:highlight w:val="none"/>
                <w:vertAlign w:val="superscript"/>
                <w14:textFill>
                  <w14:solidFill>
                    <w14:schemeClr w14:val="tx1"/>
                  </w14:solidFill>
                </w14:textFill>
              </w:rPr>
              <w:t>3</w:t>
            </w:r>
            <w:r>
              <w:rPr>
                <w:rFonts w:hint="eastAsia" w:ascii="Times New Roman" w:hAnsi="Times New Roman" w:eastAsia="宋体" w:cs="Times New Roman"/>
                <w:color w:val="000000" w:themeColor="text1"/>
                <w:sz w:val="24"/>
                <w:highlight w:val="none"/>
                <w:vertAlign w:val="baseline"/>
                <w:lang w:eastAsia="zh-CN"/>
                <w14:textFill>
                  <w14:solidFill>
                    <w14:schemeClr w14:val="tx1"/>
                  </w14:solidFill>
                </w14:textFill>
              </w:rPr>
              <w:t>、</w:t>
            </w:r>
            <w:r>
              <w:rPr>
                <w:rFonts w:hint="eastAsia" w:ascii="Times New Roman" w:hAnsi="Times New Roman" w:eastAsia="宋体" w:cs="Times New Roman"/>
                <w:color w:val="000000" w:themeColor="text1"/>
                <w:sz w:val="24"/>
                <w:highlight w:val="none"/>
                <w:vertAlign w:val="baseline"/>
                <w:lang w:val="en-US" w:eastAsia="zh-CN"/>
                <w14:textFill>
                  <w14:solidFill>
                    <w14:schemeClr w14:val="tx1"/>
                  </w14:solidFill>
                </w14:textFill>
              </w:rPr>
              <w:t>排放速率1.0kg/h</w:t>
            </w:r>
            <w:r>
              <w:rPr>
                <w:rFonts w:hint="default" w:ascii="Times New Roman" w:hAnsi="Times New Roman" w:eastAsia="宋体" w:cs="Times New Roman"/>
                <w:color w:val="000000" w:themeColor="text1"/>
                <w:sz w:val="24"/>
                <w:highlight w:val="none"/>
                <w14:textFill>
                  <w14:solidFill>
                    <w14:schemeClr w14:val="tx1"/>
                  </w14:solidFill>
                </w14:textFill>
              </w:rPr>
              <w:t>的标准限值</w:t>
            </w:r>
            <w:r>
              <w:rPr>
                <w:rFonts w:hint="default" w:ascii="Times New Roman" w:hAnsi="Times New Roman" w:eastAsia="宋体" w:cs="Times New Roman"/>
                <w:bCs/>
                <w:color w:val="000000" w:themeColor="text1"/>
                <w:sz w:val="24"/>
                <w:highlight w:val="none"/>
                <w14:textFill>
                  <w14:solidFill>
                    <w14:schemeClr w14:val="tx1"/>
                  </w14:solidFill>
                </w14:textFill>
              </w:rPr>
              <w:t>要求</w:t>
            </w:r>
            <w:r>
              <w:rPr>
                <w:rFonts w:hint="eastAsia" w:ascii="Times New Roman" w:hAnsi="Times New Roman" w:eastAsia="宋体" w:cs="Times New Roman"/>
                <w:bCs/>
                <w:color w:val="000000" w:themeColor="text1"/>
                <w:sz w:val="24"/>
                <w:highlight w:val="none"/>
                <w:lang w:eastAsia="zh-CN"/>
                <w14:textFill>
                  <w14:solidFill>
                    <w14:schemeClr w14:val="tx1"/>
                  </w14:solidFill>
                </w14:textFill>
              </w:rPr>
              <w:t>，</w:t>
            </w:r>
            <w:r>
              <w:rPr>
                <w:rFonts w:hint="eastAsia" w:ascii="Times New Roman" w:hAnsi="Times New Roman" w:eastAsia="宋体" w:cs="Times New Roman"/>
                <w:bCs/>
                <w:color w:val="000000" w:themeColor="text1"/>
                <w:sz w:val="24"/>
                <w:highlight w:val="none"/>
                <w:lang w:val="en-US" w:eastAsia="zh-CN"/>
                <w14:textFill>
                  <w14:solidFill>
                    <w14:schemeClr w14:val="tx1"/>
                  </w14:solidFill>
                </w14:textFill>
              </w:rPr>
              <w:t>同时满足</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《重污染天气重点行业绩效分级及减排措施》环办便函[2021]341号包装印刷行业绩效分级指标A级分级中有组织</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排放浓度</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20-30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排放限值的要求。</w:t>
            </w:r>
          </w:p>
          <w:p w14:paraId="25CD2EF6">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（2）无组织废气监测结果</w:t>
            </w:r>
          </w:p>
          <w:p w14:paraId="1CF3FB9B">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组织废气污染物监测结果见下表。</w:t>
            </w:r>
          </w:p>
          <w:p w14:paraId="669A1C95">
            <w:pPr>
              <w:spacing w:after="0" w:line="460" w:lineRule="exact"/>
              <w:ind w:firstLine="480" w:firstLineChars="200"/>
              <w:textAlignment w:val="baseline"/>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18</w:t>
            </w:r>
            <w:r>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hint="eastAsia"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宋体"/>
                <w:bCs/>
                <w:color w:val="000000" w:themeColor="text1"/>
                <w:sz w:val="24"/>
                <w:szCs w:val="24"/>
                <w:highlight w:val="none"/>
                <w:lang w:val="en-US" w:eastAsia="zh-CN"/>
                <w14:textFill>
                  <w14:solidFill>
                    <w14:schemeClr w14:val="tx1"/>
                  </w14:solidFill>
                </w14:textFill>
              </w:rPr>
              <w:t xml:space="preserve">  无组织废气监测结果</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4"/>
              <w:gridCol w:w="657"/>
              <w:gridCol w:w="1271"/>
              <w:gridCol w:w="1271"/>
              <w:gridCol w:w="811"/>
              <w:gridCol w:w="811"/>
              <w:gridCol w:w="812"/>
              <w:gridCol w:w="812"/>
              <w:gridCol w:w="834"/>
            </w:tblGrid>
            <w:tr w14:paraId="57C9AF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pct"/>
                  <w:vMerge w:val="restart"/>
                  <w:tcBorders>
                    <w:tl2br w:val="nil"/>
                    <w:tr2bl w:val="nil"/>
                  </w:tcBorders>
                  <w:noWrap w:val="0"/>
                  <w:vAlign w:val="center"/>
                </w:tcPr>
                <w:p w14:paraId="7122EA6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采样日期</w:t>
                  </w:r>
                </w:p>
              </w:tc>
              <w:tc>
                <w:tcPr>
                  <w:tcW w:w="396" w:type="pct"/>
                  <w:vMerge w:val="restart"/>
                  <w:tcBorders>
                    <w:tl2br w:val="nil"/>
                    <w:tr2bl w:val="nil"/>
                  </w:tcBorders>
                  <w:noWrap w:val="0"/>
                  <w:vAlign w:val="center"/>
                </w:tcPr>
                <w:p w14:paraId="546A829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频次</w:t>
                  </w:r>
                </w:p>
              </w:tc>
              <w:tc>
                <w:tcPr>
                  <w:tcW w:w="765" w:type="pct"/>
                  <w:vMerge w:val="restart"/>
                  <w:tcBorders>
                    <w:tl2br w:val="nil"/>
                    <w:tr2bl w:val="nil"/>
                  </w:tcBorders>
                  <w:noWrap w:val="0"/>
                  <w:vAlign w:val="center"/>
                </w:tcPr>
                <w:p w14:paraId="51CA406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采样点位</w:t>
                  </w:r>
                </w:p>
              </w:tc>
              <w:tc>
                <w:tcPr>
                  <w:tcW w:w="765" w:type="pct"/>
                  <w:vMerge w:val="restart"/>
                  <w:tcBorders>
                    <w:tl2br w:val="nil"/>
                    <w:tr2bl w:val="nil"/>
                  </w:tcBorders>
                  <w:noWrap w:val="0"/>
                  <w:vAlign w:val="center"/>
                </w:tcPr>
                <w:p w14:paraId="2D1F02B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非甲烷总烃(m</w:t>
                  </w:r>
                  <w:r>
                    <w:rPr>
                      <w:rFonts w:hint="default" w:ascii="Times New Roman" w:hAnsi="Times New Roman" w:eastAsia="宋体" w:cs="Times New Roman"/>
                      <w:b/>
                      <w:bCs/>
                      <w:color w:val="000000" w:themeColor="text1"/>
                      <w:sz w:val="21"/>
                      <w:szCs w:val="21"/>
                      <w:lang w:val="en-US" w:eastAsia="zh"/>
                      <w14:textFill>
                        <w14:solidFill>
                          <w14:schemeClr w14:val="tx1"/>
                        </w14:solidFill>
                      </w14:textFill>
                    </w:rPr>
                    <w:t>g/m</w:t>
                  </w:r>
                  <w:r>
                    <w:rPr>
                      <w:rFonts w:hint="default" w:ascii="Times New Roman" w:hAnsi="Times New Roman" w:eastAsia="宋体" w:cs="Times New Roman"/>
                      <w:b/>
                      <w:bCs/>
                      <w:color w:val="000000" w:themeColor="text1"/>
                      <w:sz w:val="21"/>
                      <w:szCs w:val="21"/>
                      <w:vertAlign w:val="superscript"/>
                      <w:lang w:val="en-US" w:eastAsia="zh"/>
                      <w14:textFill>
                        <w14:solidFill>
                          <w14:schemeClr w14:val="tx1"/>
                        </w14:solidFill>
                      </w14:textFill>
                    </w:rPr>
                    <w:t>3</w:t>
                  </w:r>
                  <w:r>
                    <w:rPr>
                      <w:rFonts w:hint="default" w:ascii="Times New Roman" w:hAnsi="Times New Roman" w:eastAsia="宋体" w:cs="Times New Roman"/>
                      <w:b/>
                      <w:bCs/>
                      <w:color w:val="000000" w:themeColor="text1"/>
                      <w:sz w:val="21"/>
                      <w:szCs w:val="21"/>
                      <w:vertAlign w:val="baseline"/>
                      <w:lang w:val="en-US" w:eastAsia="zh-CN"/>
                      <w14:textFill>
                        <w14:solidFill>
                          <w14:schemeClr w14:val="tx1"/>
                        </w14:solidFill>
                      </w14:textFill>
                    </w:rPr>
                    <w:t>)</w:t>
                  </w:r>
                </w:p>
              </w:tc>
              <w:tc>
                <w:tcPr>
                  <w:tcW w:w="2456" w:type="pct"/>
                  <w:gridSpan w:val="5"/>
                  <w:tcBorders>
                    <w:tl2br w:val="nil"/>
                    <w:tr2bl w:val="nil"/>
                  </w:tcBorders>
                  <w:noWrap w:val="0"/>
                  <w:vAlign w:val="center"/>
                </w:tcPr>
                <w:p w14:paraId="5E0B7E9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气象参数</w:t>
                  </w:r>
                </w:p>
              </w:tc>
            </w:tr>
            <w:tr w14:paraId="4BBE251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17" w:type="pct"/>
                  <w:vMerge w:val="continue"/>
                  <w:tcBorders>
                    <w:tl2br w:val="nil"/>
                    <w:tr2bl w:val="nil"/>
                  </w:tcBorders>
                  <w:noWrap w:val="0"/>
                  <w:vAlign w:val="center"/>
                </w:tcPr>
                <w:p w14:paraId="628474C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071901E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765" w:type="pct"/>
                  <w:vMerge w:val="continue"/>
                  <w:tcBorders>
                    <w:tl2br w:val="nil"/>
                    <w:tr2bl w:val="nil"/>
                  </w:tcBorders>
                  <w:noWrap w:val="0"/>
                  <w:vAlign w:val="center"/>
                </w:tcPr>
                <w:p w14:paraId="6D3A5C7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765" w:type="pct"/>
                  <w:vMerge w:val="continue"/>
                  <w:tcBorders>
                    <w:tl2br w:val="nil"/>
                    <w:tr2bl w:val="nil"/>
                  </w:tcBorders>
                  <w:noWrap w:val="0"/>
                  <w:vAlign w:val="center"/>
                </w:tcPr>
                <w:p w14:paraId="4A7578D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488" w:type="pct"/>
                  <w:tcBorders>
                    <w:tl2br w:val="nil"/>
                    <w:tr2bl w:val="nil"/>
                  </w:tcBorders>
                  <w:noWrap w:val="0"/>
                  <w:vAlign w:val="center"/>
                </w:tcPr>
                <w:p w14:paraId="75E9EF7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气温</w:t>
                  </w:r>
                </w:p>
                <w:p w14:paraId="6647FB3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w:t>
                  </w:r>
                </w:p>
              </w:tc>
              <w:tc>
                <w:tcPr>
                  <w:tcW w:w="488" w:type="pct"/>
                  <w:tcBorders>
                    <w:tl2br w:val="nil"/>
                    <w:tr2bl w:val="nil"/>
                  </w:tcBorders>
                  <w:noWrap w:val="0"/>
                  <w:vAlign w:val="center"/>
                </w:tcPr>
                <w:p w14:paraId="5795C78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气压</w:t>
                  </w:r>
                </w:p>
                <w:p w14:paraId="67EADB1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(kPa)</w:t>
                  </w:r>
                </w:p>
              </w:tc>
              <w:tc>
                <w:tcPr>
                  <w:tcW w:w="489" w:type="pct"/>
                  <w:tcBorders>
                    <w:tl2br w:val="nil"/>
                    <w:tr2bl w:val="nil"/>
                  </w:tcBorders>
                  <w:noWrap w:val="0"/>
                  <w:vAlign w:val="center"/>
                </w:tcPr>
                <w:p w14:paraId="7E1BE41F">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风速</w:t>
                  </w:r>
                </w:p>
                <w:p w14:paraId="6E192D1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(m/s)</w:t>
                  </w:r>
                </w:p>
              </w:tc>
              <w:tc>
                <w:tcPr>
                  <w:tcW w:w="489" w:type="pct"/>
                  <w:tcBorders>
                    <w:tl2br w:val="nil"/>
                    <w:tr2bl w:val="nil"/>
                  </w:tcBorders>
                  <w:noWrap w:val="0"/>
                  <w:vAlign w:val="center"/>
                </w:tcPr>
                <w:p w14:paraId="4C6BE1D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风向</w:t>
                  </w:r>
                </w:p>
              </w:tc>
              <w:tc>
                <w:tcPr>
                  <w:tcW w:w="501" w:type="pct"/>
                  <w:tcBorders>
                    <w:tl2br w:val="nil"/>
                    <w:tr2bl w:val="nil"/>
                  </w:tcBorders>
                  <w:noWrap w:val="0"/>
                  <w:vAlign w:val="center"/>
                </w:tcPr>
                <w:p w14:paraId="124D642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天气</w:t>
                  </w:r>
                </w:p>
              </w:tc>
            </w:tr>
            <w:tr w14:paraId="208EE04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restart"/>
                  <w:tcBorders>
                    <w:tl2br w:val="nil"/>
                    <w:tr2bl w:val="nil"/>
                  </w:tcBorders>
                  <w:noWrap w:val="0"/>
                  <w:vAlign w:val="center"/>
                </w:tcPr>
                <w:p w14:paraId="77211C15">
                  <w:pPr>
                    <w:keepNext w:val="0"/>
                    <w:keepLines w:val="0"/>
                    <w:pageBreakBefore w:val="0"/>
                    <w:widowControl/>
                    <w:kinsoku/>
                    <w:wordWrap/>
                    <w:overflowPunct/>
                    <w:topLinePunct w:val="0"/>
                    <w:autoSpaceDE/>
                    <w:autoSpaceDN/>
                    <w:bidi w:val="0"/>
                    <w:spacing w:after="0" w:line="240" w:lineRule="auto"/>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t>2026-</w:t>
                  </w:r>
                  <w:r>
                    <w:rPr>
                      <w:rFonts w:hint="eastAsia" w:ascii="Times New Roman" w:hAnsi="Times New Roman" w:eastAsia="宋体" w:cs="Times New Roman"/>
                      <w:color w:val="000000" w:themeColor="text1"/>
                      <w:sz w:val="21"/>
                      <w:szCs w:val="21"/>
                      <w:highlight w:val="none"/>
                      <w:lang w:val="en-US" w:eastAsia="zh-CN" w:bidi="ar-SA"/>
                      <w14:textFill>
                        <w14:solidFill>
                          <w14:schemeClr w14:val="tx1"/>
                        </w14:solidFill>
                      </w14:textFill>
                    </w:rPr>
                    <w:t>6-1</w:t>
                  </w:r>
                </w:p>
              </w:tc>
              <w:tc>
                <w:tcPr>
                  <w:tcW w:w="396" w:type="pct"/>
                  <w:vMerge w:val="restart"/>
                  <w:tcBorders>
                    <w:tl2br w:val="nil"/>
                    <w:tr2bl w:val="nil"/>
                  </w:tcBorders>
                  <w:noWrap w:val="0"/>
                  <w:vAlign w:val="center"/>
                </w:tcPr>
                <w:p w14:paraId="73B3078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65" w:type="pct"/>
                  <w:tcBorders>
                    <w:tl2br w:val="nil"/>
                    <w:tr2bl w:val="nil"/>
                  </w:tcBorders>
                  <w:noWrap w:val="0"/>
                  <w:vAlign w:val="center"/>
                </w:tcPr>
                <w:p w14:paraId="55BDDE4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3ECA323B">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0.59</w:t>
                  </w:r>
                </w:p>
              </w:tc>
              <w:tc>
                <w:tcPr>
                  <w:tcW w:w="488" w:type="pct"/>
                  <w:vMerge w:val="restart"/>
                  <w:tcBorders>
                    <w:tl2br w:val="nil"/>
                    <w:tr2bl w:val="nil"/>
                  </w:tcBorders>
                  <w:noWrap w:val="0"/>
                  <w:vAlign w:val="center"/>
                </w:tcPr>
                <w:p w14:paraId="47C97563">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27.6</w:t>
                  </w:r>
                </w:p>
              </w:tc>
              <w:tc>
                <w:tcPr>
                  <w:tcW w:w="488" w:type="pct"/>
                  <w:vMerge w:val="restart"/>
                  <w:tcBorders>
                    <w:tl2br w:val="nil"/>
                    <w:tr2bl w:val="nil"/>
                  </w:tcBorders>
                  <w:noWrap w:val="0"/>
                  <w:vAlign w:val="center"/>
                </w:tcPr>
                <w:p w14:paraId="7B7118D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99.7</w:t>
                  </w:r>
                </w:p>
              </w:tc>
              <w:tc>
                <w:tcPr>
                  <w:tcW w:w="489" w:type="pct"/>
                  <w:vMerge w:val="restart"/>
                  <w:tcBorders>
                    <w:tl2br w:val="nil"/>
                    <w:tr2bl w:val="nil"/>
                  </w:tcBorders>
                  <w:noWrap w:val="0"/>
                  <w:vAlign w:val="center"/>
                </w:tcPr>
                <w:p w14:paraId="4CA8293B">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9" w:type="pct"/>
                  <w:vMerge w:val="restart"/>
                  <w:tcBorders>
                    <w:tl2br w:val="nil"/>
                    <w:tr2bl w:val="nil"/>
                  </w:tcBorders>
                  <w:noWrap w:val="0"/>
                  <w:vAlign w:val="center"/>
                </w:tcPr>
                <w:p w14:paraId="1EB1CA22">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21424DA8">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晴</w:t>
                  </w:r>
                </w:p>
              </w:tc>
            </w:tr>
            <w:tr w14:paraId="098F21C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4C9CEDB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88D753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648115B8">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60EB2C8B">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0.82</w:t>
                  </w:r>
                </w:p>
              </w:tc>
              <w:tc>
                <w:tcPr>
                  <w:tcW w:w="488" w:type="pct"/>
                  <w:vMerge w:val="continue"/>
                  <w:tcBorders>
                    <w:tl2br w:val="nil"/>
                    <w:tr2bl w:val="nil"/>
                  </w:tcBorders>
                  <w:noWrap w:val="0"/>
                  <w:vAlign w:val="center"/>
                </w:tcPr>
                <w:p w14:paraId="50A67E4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94A743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223AD4F">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9DA245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30190BE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22F69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523C361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653E417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375297A4">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75501E01">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0.92</w:t>
                  </w:r>
                </w:p>
              </w:tc>
              <w:tc>
                <w:tcPr>
                  <w:tcW w:w="488" w:type="pct"/>
                  <w:vMerge w:val="continue"/>
                  <w:tcBorders>
                    <w:tl2br w:val="nil"/>
                    <w:tr2bl w:val="nil"/>
                  </w:tcBorders>
                  <w:noWrap w:val="0"/>
                  <w:vAlign w:val="center"/>
                </w:tcPr>
                <w:p w14:paraId="2FF9D809">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5DF5D20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36187A2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F0D985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223CCDD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613C25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2F7AA0A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A51224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69C6EA6F">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21A57381">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0.90</w:t>
                  </w:r>
                </w:p>
              </w:tc>
              <w:tc>
                <w:tcPr>
                  <w:tcW w:w="488" w:type="pct"/>
                  <w:vMerge w:val="continue"/>
                  <w:tcBorders>
                    <w:tl2br w:val="nil"/>
                    <w:tr2bl w:val="nil"/>
                  </w:tcBorders>
                  <w:noWrap w:val="0"/>
                  <w:vAlign w:val="center"/>
                </w:tcPr>
                <w:p w14:paraId="0661A8F9">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698EAC6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BDF690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6C9A72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66AFCA3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9CAB6F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07A4D9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2B30BBE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0090746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3B386C84">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0.85</w:t>
                  </w:r>
                </w:p>
              </w:tc>
              <w:tc>
                <w:tcPr>
                  <w:tcW w:w="488" w:type="pct"/>
                  <w:vMerge w:val="continue"/>
                  <w:tcBorders>
                    <w:tl2br w:val="nil"/>
                    <w:tr2bl w:val="nil"/>
                  </w:tcBorders>
                  <w:noWrap w:val="0"/>
                  <w:vAlign w:val="center"/>
                </w:tcPr>
                <w:p w14:paraId="4E165FE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11FED4D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F104DA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40FB40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5CEF8DD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D1E511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2FD3DE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restart"/>
                  <w:tcBorders>
                    <w:tl2br w:val="nil"/>
                    <w:tr2bl w:val="nil"/>
                  </w:tcBorders>
                  <w:noWrap w:val="0"/>
                  <w:vAlign w:val="center"/>
                </w:tcPr>
                <w:p w14:paraId="6DE8D4F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65" w:type="pct"/>
                  <w:tcBorders>
                    <w:tl2br w:val="nil"/>
                    <w:tr2bl w:val="nil"/>
                  </w:tcBorders>
                  <w:noWrap w:val="0"/>
                  <w:vAlign w:val="center"/>
                </w:tcPr>
                <w:p w14:paraId="28E17A4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65502684">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0.54</w:t>
                  </w:r>
                </w:p>
              </w:tc>
              <w:tc>
                <w:tcPr>
                  <w:tcW w:w="488" w:type="pct"/>
                  <w:vMerge w:val="restart"/>
                  <w:tcBorders>
                    <w:tl2br w:val="nil"/>
                    <w:tr2bl w:val="nil"/>
                  </w:tcBorders>
                  <w:noWrap w:val="0"/>
                  <w:vAlign w:val="center"/>
                </w:tcPr>
                <w:p w14:paraId="3616F9E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33.4</w:t>
                  </w:r>
                </w:p>
              </w:tc>
              <w:tc>
                <w:tcPr>
                  <w:tcW w:w="488" w:type="pct"/>
                  <w:vMerge w:val="restart"/>
                  <w:tcBorders>
                    <w:tl2br w:val="nil"/>
                    <w:tr2bl w:val="nil"/>
                  </w:tcBorders>
                  <w:noWrap w:val="0"/>
                  <w:vAlign w:val="center"/>
                </w:tcPr>
                <w:p w14:paraId="48A3104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99.5</w:t>
                  </w:r>
                </w:p>
              </w:tc>
              <w:tc>
                <w:tcPr>
                  <w:tcW w:w="489" w:type="pct"/>
                  <w:vMerge w:val="restart"/>
                  <w:tcBorders>
                    <w:tl2br w:val="nil"/>
                    <w:tr2bl w:val="nil"/>
                  </w:tcBorders>
                  <w:noWrap w:val="0"/>
                  <w:vAlign w:val="center"/>
                </w:tcPr>
                <w:p w14:paraId="31701FA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9" w:type="pct"/>
                  <w:vMerge w:val="restart"/>
                  <w:tcBorders>
                    <w:tl2br w:val="nil"/>
                    <w:tr2bl w:val="nil"/>
                  </w:tcBorders>
                  <w:noWrap w:val="0"/>
                  <w:vAlign w:val="center"/>
                </w:tcPr>
                <w:p w14:paraId="003DE53D">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62019466">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晴</w:t>
                  </w:r>
                </w:p>
              </w:tc>
            </w:tr>
            <w:tr w14:paraId="05E976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8572BB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2D9E1AC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18FA478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0EAF0B11">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0.86</w:t>
                  </w:r>
                </w:p>
              </w:tc>
              <w:tc>
                <w:tcPr>
                  <w:tcW w:w="488" w:type="pct"/>
                  <w:vMerge w:val="continue"/>
                  <w:tcBorders>
                    <w:tl2br w:val="nil"/>
                    <w:tr2bl w:val="nil"/>
                  </w:tcBorders>
                  <w:noWrap w:val="0"/>
                  <w:vAlign w:val="center"/>
                </w:tcPr>
                <w:p w14:paraId="44ED795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5D2774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A123F4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44CD5D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7B2B1F3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B9BF26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16F2628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74FE0F5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32F3032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3EBDFFFB">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0.80</w:t>
                  </w:r>
                </w:p>
              </w:tc>
              <w:tc>
                <w:tcPr>
                  <w:tcW w:w="488" w:type="pct"/>
                  <w:vMerge w:val="continue"/>
                  <w:tcBorders>
                    <w:tl2br w:val="nil"/>
                    <w:tr2bl w:val="nil"/>
                  </w:tcBorders>
                  <w:noWrap w:val="0"/>
                  <w:vAlign w:val="center"/>
                </w:tcPr>
                <w:p w14:paraId="4A4D1DC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9D1DBF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8BA07C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84F675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1736743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5D405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797C18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4A7DDFE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52463218">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61DEB8E9">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0.87</w:t>
                  </w:r>
                </w:p>
              </w:tc>
              <w:tc>
                <w:tcPr>
                  <w:tcW w:w="488" w:type="pct"/>
                  <w:vMerge w:val="continue"/>
                  <w:tcBorders>
                    <w:tl2br w:val="nil"/>
                    <w:tr2bl w:val="nil"/>
                  </w:tcBorders>
                  <w:noWrap w:val="0"/>
                  <w:vAlign w:val="center"/>
                </w:tcPr>
                <w:p w14:paraId="1D37979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8069CD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574186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4B52ED9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23B8153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517FA6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B4EA4A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6BD4115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3DA8A38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3FE53303">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0.96</w:t>
                  </w:r>
                </w:p>
              </w:tc>
              <w:tc>
                <w:tcPr>
                  <w:tcW w:w="488" w:type="pct"/>
                  <w:vMerge w:val="continue"/>
                  <w:tcBorders>
                    <w:tl2br w:val="nil"/>
                    <w:tr2bl w:val="nil"/>
                  </w:tcBorders>
                  <w:noWrap w:val="0"/>
                  <w:vAlign w:val="center"/>
                </w:tcPr>
                <w:p w14:paraId="44D2003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8463CC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340A4A5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E940A5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004D1EF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A5405E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2D3B22F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restart"/>
                  <w:tcBorders>
                    <w:tl2br w:val="nil"/>
                    <w:tr2bl w:val="nil"/>
                  </w:tcBorders>
                  <w:noWrap w:val="0"/>
                  <w:vAlign w:val="center"/>
                </w:tcPr>
                <w:p w14:paraId="5689F1E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65" w:type="pct"/>
                  <w:tcBorders>
                    <w:tl2br w:val="nil"/>
                    <w:tr2bl w:val="nil"/>
                  </w:tcBorders>
                  <w:noWrap w:val="0"/>
                  <w:vAlign w:val="center"/>
                </w:tcPr>
                <w:p w14:paraId="6303AB54">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6B942B04">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0.58</w:t>
                  </w:r>
                </w:p>
              </w:tc>
              <w:tc>
                <w:tcPr>
                  <w:tcW w:w="488" w:type="pct"/>
                  <w:vMerge w:val="restart"/>
                  <w:tcBorders>
                    <w:tl2br w:val="nil"/>
                    <w:tr2bl w:val="nil"/>
                  </w:tcBorders>
                  <w:noWrap w:val="0"/>
                  <w:vAlign w:val="center"/>
                </w:tcPr>
                <w:p w14:paraId="49F1181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32.5</w:t>
                  </w:r>
                </w:p>
              </w:tc>
              <w:tc>
                <w:tcPr>
                  <w:tcW w:w="488" w:type="pct"/>
                  <w:vMerge w:val="restart"/>
                  <w:tcBorders>
                    <w:tl2br w:val="nil"/>
                    <w:tr2bl w:val="nil"/>
                  </w:tcBorders>
                  <w:noWrap w:val="0"/>
                  <w:vAlign w:val="center"/>
                </w:tcPr>
                <w:p w14:paraId="35C3735F">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99.6</w:t>
                  </w:r>
                </w:p>
              </w:tc>
              <w:tc>
                <w:tcPr>
                  <w:tcW w:w="489" w:type="pct"/>
                  <w:vMerge w:val="restart"/>
                  <w:tcBorders>
                    <w:tl2br w:val="nil"/>
                    <w:tr2bl w:val="nil"/>
                  </w:tcBorders>
                  <w:noWrap w:val="0"/>
                  <w:vAlign w:val="center"/>
                </w:tcPr>
                <w:p w14:paraId="05E3149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1.8</w:t>
                  </w:r>
                </w:p>
              </w:tc>
              <w:tc>
                <w:tcPr>
                  <w:tcW w:w="489" w:type="pct"/>
                  <w:vMerge w:val="restart"/>
                  <w:tcBorders>
                    <w:tl2br w:val="nil"/>
                    <w:tr2bl w:val="nil"/>
                  </w:tcBorders>
                  <w:noWrap w:val="0"/>
                  <w:vAlign w:val="center"/>
                </w:tcPr>
                <w:p w14:paraId="45DD55EF">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60D77B67">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晴</w:t>
                  </w:r>
                </w:p>
              </w:tc>
            </w:tr>
            <w:tr w14:paraId="080BFF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5EAC03B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2792723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678EAC5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5C255860">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0.82</w:t>
                  </w:r>
                </w:p>
              </w:tc>
              <w:tc>
                <w:tcPr>
                  <w:tcW w:w="488" w:type="pct"/>
                  <w:vMerge w:val="continue"/>
                  <w:tcBorders>
                    <w:tl2br w:val="nil"/>
                    <w:tr2bl w:val="nil"/>
                  </w:tcBorders>
                  <w:noWrap w:val="0"/>
                  <w:vAlign w:val="center"/>
                </w:tcPr>
                <w:p w14:paraId="0C513F2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62E75A6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4445217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22EEA3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49BA088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F5008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DCCE78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3FDC5D6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0AE81104">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0BFFBA78">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0.87</w:t>
                  </w:r>
                </w:p>
              </w:tc>
              <w:tc>
                <w:tcPr>
                  <w:tcW w:w="488" w:type="pct"/>
                  <w:vMerge w:val="continue"/>
                  <w:tcBorders>
                    <w:tl2br w:val="nil"/>
                    <w:tr2bl w:val="nil"/>
                  </w:tcBorders>
                  <w:noWrap w:val="0"/>
                  <w:vAlign w:val="center"/>
                </w:tcPr>
                <w:p w14:paraId="3784F63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1393614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05F6079">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025D3D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634EB2D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FA55D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31D8D36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D55744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7C91497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0258AD43">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0.79</w:t>
                  </w:r>
                </w:p>
              </w:tc>
              <w:tc>
                <w:tcPr>
                  <w:tcW w:w="488" w:type="pct"/>
                  <w:vMerge w:val="continue"/>
                  <w:tcBorders>
                    <w:tl2br w:val="nil"/>
                    <w:tr2bl w:val="nil"/>
                  </w:tcBorders>
                  <w:noWrap w:val="0"/>
                  <w:vAlign w:val="center"/>
                </w:tcPr>
                <w:p w14:paraId="66451F5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24DF688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E87018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3CA556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11E9439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AEA25D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2C70B9FF">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F8752F4">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6ADBEF1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5925C3D1">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0.94</w:t>
                  </w:r>
                </w:p>
              </w:tc>
              <w:tc>
                <w:tcPr>
                  <w:tcW w:w="488" w:type="pct"/>
                  <w:vMerge w:val="continue"/>
                  <w:tcBorders>
                    <w:tl2br w:val="nil"/>
                    <w:tr2bl w:val="nil"/>
                  </w:tcBorders>
                  <w:noWrap w:val="0"/>
                  <w:vAlign w:val="center"/>
                </w:tcPr>
                <w:p w14:paraId="3E4B5FE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791A7FC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4D1BD7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592EF9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62C4662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97B67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3EEBCFA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restart"/>
                  <w:tcBorders>
                    <w:tl2br w:val="nil"/>
                    <w:tr2bl w:val="nil"/>
                  </w:tcBorders>
                  <w:noWrap w:val="0"/>
                  <w:vAlign w:val="center"/>
                </w:tcPr>
                <w:p w14:paraId="0BCDAD0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65" w:type="pct"/>
                  <w:tcBorders>
                    <w:tl2br w:val="nil"/>
                    <w:tr2bl w:val="nil"/>
                  </w:tcBorders>
                  <w:noWrap w:val="0"/>
                  <w:vAlign w:val="center"/>
                </w:tcPr>
                <w:p w14:paraId="6070A80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64C8B8FC">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0.53</w:t>
                  </w:r>
                </w:p>
              </w:tc>
              <w:tc>
                <w:tcPr>
                  <w:tcW w:w="488" w:type="pct"/>
                  <w:vMerge w:val="restart"/>
                  <w:tcBorders>
                    <w:tl2br w:val="nil"/>
                    <w:tr2bl w:val="nil"/>
                  </w:tcBorders>
                  <w:noWrap w:val="0"/>
                  <w:vAlign w:val="center"/>
                </w:tcPr>
                <w:p w14:paraId="4288559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32.3</w:t>
                  </w:r>
                </w:p>
              </w:tc>
              <w:tc>
                <w:tcPr>
                  <w:tcW w:w="488" w:type="pct"/>
                  <w:vMerge w:val="restart"/>
                  <w:tcBorders>
                    <w:tl2br w:val="nil"/>
                    <w:tr2bl w:val="nil"/>
                  </w:tcBorders>
                  <w:noWrap w:val="0"/>
                  <w:vAlign w:val="center"/>
                </w:tcPr>
                <w:p w14:paraId="6C3CD99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99.6</w:t>
                  </w:r>
                </w:p>
              </w:tc>
              <w:tc>
                <w:tcPr>
                  <w:tcW w:w="489" w:type="pct"/>
                  <w:vMerge w:val="restart"/>
                  <w:tcBorders>
                    <w:tl2br w:val="nil"/>
                    <w:tr2bl w:val="nil"/>
                  </w:tcBorders>
                  <w:noWrap w:val="0"/>
                  <w:vAlign w:val="center"/>
                </w:tcPr>
                <w:p w14:paraId="2EC823F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1.9</w:t>
                  </w:r>
                </w:p>
              </w:tc>
              <w:tc>
                <w:tcPr>
                  <w:tcW w:w="489" w:type="pct"/>
                  <w:vMerge w:val="restart"/>
                  <w:tcBorders>
                    <w:tl2br w:val="nil"/>
                    <w:tr2bl w:val="nil"/>
                  </w:tcBorders>
                  <w:noWrap w:val="0"/>
                  <w:vAlign w:val="center"/>
                </w:tcPr>
                <w:p w14:paraId="492F807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5F5F710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晴</w:t>
                  </w:r>
                </w:p>
              </w:tc>
            </w:tr>
            <w:tr w14:paraId="7699780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5398C5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2821025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4B23EB3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05465462">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0.86</w:t>
                  </w:r>
                </w:p>
              </w:tc>
              <w:tc>
                <w:tcPr>
                  <w:tcW w:w="488" w:type="pct"/>
                  <w:vMerge w:val="continue"/>
                  <w:tcBorders>
                    <w:tl2br w:val="nil"/>
                    <w:tr2bl w:val="nil"/>
                  </w:tcBorders>
                  <w:noWrap w:val="0"/>
                  <w:vAlign w:val="center"/>
                </w:tcPr>
                <w:p w14:paraId="6FB96F6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96B485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33628E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8D1AD5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5E11A0D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6AE00C3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026BAF6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03E0C2F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59F5B98A">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5F6446FE">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0.80</w:t>
                  </w:r>
                </w:p>
              </w:tc>
              <w:tc>
                <w:tcPr>
                  <w:tcW w:w="488" w:type="pct"/>
                  <w:vMerge w:val="continue"/>
                  <w:tcBorders>
                    <w:tl2br w:val="nil"/>
                    <w:tr2bl w:val="nil"/>
                  </w:tcBorders>
                  <w:noWrap w:val="0"/>
                  <w:vAlign w:val="center"/>
                </w:tcPr>
                <w:p w14:paraId="0E7D6F0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EB7D9E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A589BD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76C7C4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34347BB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712C31C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4224C0C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17D4442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7F1788E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16D44C50">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0.83</w:t>
                  </w:r>
                </w:p>
              </w:tc>
              <w:tc>
                <w:tcPr>
                  <w:tcW w:w="488" w:type="pct"/>
                  <w:vMerge w:val="continue"/>
                  <w:tcBorders>
                    <w:tl2br w:val="nil"/>
                    <w:tr2bl w:val="nil"/>
                  </w:tcBorders>
                  <w:noWrap w:val="0"/>
                  <w:vAlign w:val="center"/>
                </w:tcPr>
                <w:p w14:paraId="1ABF217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1D189D5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E29722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49A719B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42C58AF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3B657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50051F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04666C4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55602E4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0C6CA0F6">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SA"/>
                      <w14:textFill>
                        <w14:solidFill>
                          <w14:schemeClr w14:val="tx1"/>
                        </w14:solidFill>
                      </w14:textFill>
                    </w:rPr>
                    <w:t>0.92</w:t>
                  </w:r>
                </w:p>
              </w:tc>
              <w:tc>
                <w:tcPr>
                  <w:tcW w:w="488" w:type="pct"/>
                  <w:vMerge w:val="continue"/>
                  <w:tcBorders>
                    <w:tl2br w:val="nil"/>
                    <w:tr2bl w:val="nil"/>
                  </w:tcBorders>
                  <w:noWrap w:val="0"/>
                  <w:vAlign w:val="center"/>
                </w:tcPr>
                <w:p w14:paraId="6C6093D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61ED21D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9C7187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58ED73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2B4F0EB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7C613A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restart"/>
                  <w:tcBorders>
                    <w:tl2br w:val="nil"/>
                    <w:tr2bl w:val="nil"/>
                  </w:tcBorders>
                  <w:noWrap w:val="0"/>
                  <w:vAlign w:val="center"/>
                </w:tcPr>
                <w:p w14:paraId="2018C72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6-2</w:t>
                  </w:r>
                </w:p>
              </w:tc>
              <w:tc>
                <w:tcPr>
                  <w:tcW w:w="396" w:type="pct"/>
                  <w:vMerge w:val="restart"/>
                  <w:tcBorders>
                    <w:tl2br w:val="nil"/>
                    <w:tr2bl w:val="nil"/>
                  </w:tcBorders>
                  <w:noWrap w:val="0"/>
                  <w:vAlign w:val="center"/>
                </w:tcPr>
                <w:p w14:paraId="6E84EB3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1</w:t>
                  </w:r>
                </w:p>
              </w:tc>
              <w:tc>
                <w:tcPr>
                  <w:tcW w:w="765" w:type="pct"/>
                  <w:tcBorders>
                    <w:tl2br w:val="nil"/>
                    <w:tr2bl w:val="nil"/>
                  </w:tcBorders>
                  <w:noWrap w:val="0"/>
                  <w:vAlign w:val="center"/>
                </w:tcPr>
                <w:p w14:paraId="15530C2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150A8AB6">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0.57</w:t>
                  </w:r>
                </w:p>
              </w:tc>
              <w:tc>
                <w:tcPr>
                  <w:tcW w:w="488" w:type="pct"/>
                  <w:vMerge w:val="restart"/>
                  <w:tcBorders>
                    <w:tl2br w:val="nil"/>
                    <w:tr2bl w:val="nil"/>
                  </w:tcBorders>
                  <w:noWrap w:val="0"/>
                  <w:vAlign w:val="center"/>
                </w:tcPr>
                <w:p w14:paraId="6492DB7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29.7</w:t>
                  </w:r>
                </w:p>
              </w:tc>
              <w:tc>
                <w:tcPr>
                  <w:tcW w:w="488" w:type="pct"/>
                  <w:vMerge w:val="restart"/>
                  <w:tcBorders>
                    <w:tl2br w:val="nil"/>
                    <w:tr2bl w:val="nil"/>
                  </w:tcBorders>
                  <w:noWrap w:val="0"/>
                  <w:vAlign w:val="center"/>
                </w:tcPr>
                <w:p w14:paraId="22889131">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99.7</w:t>
                  </w:r>
                </w:p>
              </w:tc>
              <w:tc>
                <w:tcPr>
                  <w:tcW w:w="489" w:type="pct"/>
                  <w:vMerge w:val="restart"/>
                  <w:tcBorders>
                    <w:tl2br w:val="nil"/>
                    <w:tr2bl w:val="nil"/>
                  </w:tcBorders>
                  <w:noWrap w:val="0"/>
                  <w:vAlign w:val="center"/>
                </w:tcPr>
                <w:p w14:paraId="1E5B7DD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489" w:type="pct"/>
                  <w:vMerge w:val="restart"/>
                  <w:tcBorders>
                    <w:tl2br w:val="nil"/>
                    <w:tr2bl w:val="nil"/>
                  </w:tcBorders>
                  <w:noWrap w:val="0"/>
                  <w:vAlign w:val="center"/>
                </w:tcPr>
                <w:p w14:paraId="48365E84">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590B5E9A">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多云</w:t>
                  </w:r>
                </w:p>
              </w:tc>
            </w:tr>
            <w:tr w14:paraId="4F99792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24492B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708CBEF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2C086C0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5062F278">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0.82</w:t>
                  </w:r>
                </w:p>
              </w:tc>
              <w:tc>
                <w:tcPr>
                  <w:tcW w:w="488" w:type="pct"/>
                  <w:vMerge w:val="continue"/>
                  <w:tcBorders>
                    <w:tl2br w:val="nil"/>
                    <w:tr2bl w:val="nil"/>
                  </w:tcBorders>
                  <w:noWrap w:val="0"/>
                  <w:vAlign w:val="center"/>
                </w:tcPr>
                <w:p w14:paraId="48A78DD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779238B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440401E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C9FCEB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083AADEF">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061FF37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9C4940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60BD8F7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1BAD58C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3363A7F2">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0.88</w:t>
                  </w:r>
                </w:p>
              </w:tc>
              <w:tc>
                <w:tcPr>
                  <w:tcW w:w="488" w:type="pct"/>
                  <w:vMerge w:val="continue"/>
                  <w:tcBorders>
                    <w:tl2br w:val="nil"/>
                    <w:tr2bl w:val="nil"/>
                  </w:tcBorders>
                  <w:noWrap w:val="0"/>
                  <w:vAlign w:val="center"/>
                </w:tcPr>
                <w:p w14:paraId="0B6C628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5C39D88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297F86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044044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2F8EFF2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7C60DB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258500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0356C7A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019D189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44C896A5">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0.85</w:t>
                  </w:r>
                </w:p>
              </w:tc>
              <w:tc>
                <w:tcPr>
                  <w:tcW w:w="488" w:type="pct"/>
                  <w:vMerge w:val="continue"/>
                  <w:tcBorders>
                    <w:tl2br w:val="nil"/>
                    <w:tr2bl w:val="nil"/>
                  </w:tcBorders>
                  <w:noWrap w:val="0"/>
                  <w:vAlign w:val="center"/>
                </w:tcPr>
                <w:p w14:paraId="1141848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6D9E0E1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C064AE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4A908B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2162251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CB8428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02D534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2C239A0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19D651C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1DA1E26B">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0.92</w:t>
                  </w:r>
                </w:p>
              </w:tc>
              <w:tc>
                <w:tcPr>
                  <w:tcW w:w="488" w:type="pct"/>
                  <w:vMerge w:val="continue"/>
                  <w:tcBorders>
                    <w:tl2br w:val="nil"/>
                    <w:tr2bl w:val="nil"/>
                  </w:tcBorders>
                  <w:noWrap w:val="0"/>
                  <w:vAlign w:val="center"/>
                </w:tcPr>
                <w:p w14:paraId="2A12461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7F9A77A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6BC15F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C173A8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6D24CC7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F29C4E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FEEC444">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restart"/>
                  <w:tcBorders>
                    <w:tl2br w:val="nil"/>
                    <w:tr2bl w:val="nil"/>
                  </w:tcBorders>
                  <w:noWrap w:val="0"/>
                  <w:vAlign w:val="center"/>
                </w:tcPr>
                <w:p w14:paraId="0486279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w:t>
                  </w:r>
                </w:p>
              </w:tc>
              <w:tc>
                <w:tcPr>
                  <w:tcW w:w="765" w:type="pct"/>
                  <w:tcBorders>
                    <w:tl2br w:val="nil"/>
                    <w:tr2bl w:val="nil"/>
                  </w:tcBorders>
                  <w:noWrap w:val="0"/>
                  <w:vAlign w:val="center"/>
                </w:tcPr>
                <w:p w14:paraId="0525C54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26E03C61">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0.56</w:t>
                  </w:r>
                </w:p>
              </w:tc>
              <w:tc>
                <w:tcPr>
                  <w:tcW w:w="488" w:type="pct"/>
                  <w:vMerge w:val="restart"/>
                  <w:tcBorders>
                    <w:tl2br w:val="nil"/>
                    <w:tr2bl w:val="nil"/>
                  </w:tcBorders>
                  <w:noWrap w:val="0"/>
                  <w:vAlign w:val="center"/>
                </w:tcPr>
                <w:p w14:paraId="1E80BDE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35.4</w:t>
                  </w:r>
                </w:p>
              </w:tc>
              <w:tc>
                <w:tcPr>
                  <w:tcW w:w="488" w:type="pct"/>
                  <w:vMerge w:val="restart"/>
                  <w:tcBorders>
                    <w:tl2br w:val="nil"/>
                    <w:tr2bl w:val="nil"/>
                  </w:tcBorders>
                  <w:noWrap w:val="0"/>
                  <w:vAlign w:val="center"/>
                </w:tcPr>
                <w:p w14:paraId="65D6045E">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99.5</w:t>
                  </w:r>
                </w:p>
              </w:tc>
              <w:tc>
                <w:tcPr>
                  <w:tcW w:w="489" w:type="pct"/>
                  <w:vMerge w:val="restart"/>
                  <w:tcBorders>
                    <w:tl2br w:val="nil"/>
                    <w:tr2bl w:val="nil"/>
                  </w:tcBorders>
                  <w:noWrap w:val="0"/>
                  <w:vAlign w:val="center"/>
                </w:tcPr>
                <w:p w14:paraId="296ACF2A">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2.2</w:t>
                  </w:r>
                </w:p>
              </w:tc>
              <w:tc>
                <w:tcPr>
                  <w:tcW w:w="489" w:type="pct"/>
                  <w:vMerge w:val="restart"/>
                  <w:tcBorders>
                    <w:tl2br w:val="nil"/>
                    <w:tr2bl w:val="nil"/>
                  </w:tcBorders>
                  <w:noWrap w:val="0"/>
                  <w:vAlign w:val="center"/>
                </w:tcPr>
                <w:p w14:paraId="2239683D">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07D1E7EA">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多云</w:t>
                  </w:r>
                </w:p>
              </w:tc>
            </w:tr>
            <w:tr w14:paraId="37AB071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1B47623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678B3CB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41ACFB88">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05E5CE88">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0.93</w:t>
                  </w:r>
                </w:p>
              </w:tc>
              <w:tc>
                <w:tcPr>
                  <w:tcW w:w="488" w:type="pct"/>
                  <w:vMerge w:val="continue"/>
                  <w:tcBorders>
                    <w:tl2br w:val="nil"/>
                    <w:tr2bl w:val="nil"/>
                  </w:tcBorders>
                  <w:noWrap w:val="0"/>
                  <w:vAlign w:val="center"/>
                </w:tcPr>
                <w:p w14:paraId="28B61E2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744330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08DB9B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CE0AFD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656D4D8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34F542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0CB44D6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77D8F1F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4FA757E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03259A79">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0.85</w:t>
                  </w:r>
                </w:p>
              </w:tc>
              <w:tc>
                <w:tcPr>
                  <w:tcW w:w="488" w:type="pct"/>
                  <w:vMerge w:val="continue"/>
                  <w:tcBorders>
                    <w:tl2br w:val="nil"/>
                    <w:tr2bl w:val="nil"/>
                  </w:tcBorders>
                  <w:noWrap w:val="0"/>
                  <w:vAlign w:val="center"/>
                </w:tcPr>
                <w:p w14:paraId="751BD6C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4D6615C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180CAE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2A278F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00D5F51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ED9D48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59FF9A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0E1CD58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338C2EE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7EA0064D">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0.94</w:t>
                  </w:r>
                </w:p>
              </w:tc>
              <w:tc>
                <w:tcPr>
                  <w:tcW w:w="488" w:type="pct"/>
                  <w:vMerge w:val="continue"/>
                  <w:tcBorders>
                    <w:tl2br w:val="nil"/>
                    <w:tr2bl w:val="nil"/>
                  </w:tcBorders>
                  <w:noWrap w:val="0"/>
                  <w:vAlign w:val="center"/>
                </w:tcPr>
                <w:p w14:paraId="77DD05F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ACF078F">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360A0D69">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1DB2BF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1DD80DB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246FB4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D1FE3A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2E1AD5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4F52691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15FF6410">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0.88</w:t>
                  </w:r>
                </w:p>
              </w:tc>
              <w:tc>
                <w:tcPr>
                  <w:tcW w:w="488" w:type="pct"/>
                  <w:vMerge w:val="continue"/>
                  <w:tcBorders>
                    <w:tl2br w:val="nil"/>
                    <w:tr2bl w:val="nil"/>
                  </w:tcBorders>
                  <w:noWrap w:val="0"/>
                  <w:vAlign w:val="center"/>
                </w:tcPr>
                <w:p w14:paraId="6C603F3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4EC937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5D7D70B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4CEAC00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7A954A1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DC582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10A213A7">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restart"/>
                  <w:tcBorders>
                    <w:tl2br w:val="nil"/>
                    <w:tr2bl w:val="nil"/>
                  </w:tcBorders>
                  <w:noWrap w:val="0"/>
                  <w:vAlign w:val="center"/>
                </w:tcPr>
                <w:p w14:paraId="6EF5D4B9">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3</w:t>
                  </w:r>
                </w:p>
              </w:tc>
              <w:tc>
                <w:tcPr>
                  <w:tcW w:w="765" w:type="pct"/>
                  <w:tcBorders>
                    <w:tl2br w:val="nil"/>
                    <w:tr2bl w:val="nil"/>
                  </w:tcBorders>
                  <w:noWrap w:val="0"/>
                  <w:vAlign w:val="center"/>
                </w:tcPr>
                <w:p w14:paraId="78B4F20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1CFCEFD3">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0.58</w:t>
                  </w:r>
                </w:p>
              </w:tc>
              <w:tc>
                <w:tcPr>
                  <w:tcW w:w="488" w:type="pct"/>
                  <w:vMerge w:val="restart"/>
                  <w:tcBorders>
                    <w:tl2br w:val="nil"/>
                    <w:tr2bl w:val="nil"/>
                  </w:tcBorders>
                  <w:noWrap w:val="0"/>
                  <w:vAlign w:val="center"/>
                </w:tcPr>
                <w:p w14:paraId="5E1B7AF7">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35.8</w:t>
                  </w:r>
                </w:p>
              </w:tc>
              <w:tc>
                <w:tcPr>
                  <w:tcW w:w="488" w:type="pct"/>
                  <w:vMerge w:val="restart"/>
                  <w:tcBorders>
                    <w:tl2br w:val="nil"/>
                    <w:tr2bl w:val="nil"/>
                  </w:tcBorders>
                  <w:noWrap w:val="0"/>
                  <w:vAlign w:val="center"/>
                </w:tcPr>
                <w:p w14:paraId="2A5088A9">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99.5</w:t>
                  </w:r>
                </w:p>
              </w:tc>
              <w:tc>
                <w:tcPr>
                  <w:tcW w:w="489" w:type="pct"/>
                  <w:vMerge w:val="restart"/>
                  <w:tcBorders>
                    <w:tl2br w:val="nil"/>
                    <w:tr2bl w:val="nil"/>
                  </w:tcBorders>
                  <w:noWrap w:val="0"/>
                  <w:vAlign w:val="center"/>
                </w:tcPr>
                <w:p w14:paraId="4E1FCB60">
                  <w:pPr>
                    <w:keepNext w:val="0"/>
                    <w:keepLines w:val="0"/>
                    <w:pageBreakBefore w:val="0"/>
                    <w:widowControl/>
                    <w:suppressLineNumbers w:val="0"/>
                    <w:kinsoku/>
                    <w:wordWrap/>
                    <w:overflowPunct/>
                    <w:topLinePunct w:val="0"/>
                    <w:autoSpaceDE/>
                    <w:autoSpaceDN/>
                    <w:bidi w:val="0"/>
                    <w:spacing w:after="0"/>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489" w:type="pct"/>
                  <w:vMerge w:val="restart"/>
                  <w:tcBorders>
                    <w:tl2br w:val="nil"/>
                    <w:tr2bl w:val="nil"/>
                  </w:tcBorders>
                  <w:noWrap w:val="0"/>
                  <w:vAlign w:val="center"/>
                </w:tcPr>
                <w:p w14:paraId="77996A37">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74D69EB6">
                  <w:pPr>
                    <w:pStyle w:val="3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多云</w:t>
                  </w:r>
                </w:p>
              </w:tc>
            </w:tr>
            <w:tr w14:paraId="5C34465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1EE054F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2F8D6DB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0648E4B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76FFAF80">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0.87</w:t>
                  </w:r>
                </w:p>
              </w:tc>
              <w:tc>
                <w:tcPr>
                  <w:tcW w:w="488" w:type="pct"/>
                  <w:vMerge w:val="continue"/>
                  <w:tcBorders>
                    <w:tl2br w:val="nil"/>
                    <w:tr2bl w:val="nil"/>
                  </w:tcBorders>
                  <w:noWrap w:val="0"/>
                  <w:vAlign w:val="center"/>
                </w:tcPr>
                <w:p w14:paraId="4235E49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7BC9123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19E327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270E10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3FFB59E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A31F5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016060D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4695F37E">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691A139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1D2B2F64">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0.84</w:t>
                  </w:r>
                </w:p>
              </w:tc>
              <w:tc>
                <w:tcPr>
                  <w:tcW w:w="488" w:type="pct"/>
                  <w:vMerge w:val="continue"/>
                  <w:tcBorders>
                    <w:tl2br w:val="nil"/>
                    <w:tr2bl w:val="nil"/>
                  </w:tcBorders>
                  <w:noWrap w:val="0"/>
                  <w:vAlign w:val="center"/>
                </w:tcPr>
                <w:p w14:paraId="1D9B57C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A89C5F9">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6280FB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47FF8A97">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6028BE7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3DCF3C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0CC4B0C">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3C60914F">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56D6329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63D65789">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0.88</w:t>
                  </w:r>
                </w:p>
              </w:tc>
              <w:tc>
                <w:tcPr>
                  <w:tcW w:w="488" w:type="pct"/>
                  <w:vMerge w:val="continue"/>
                  <w:tcBorders>
                    <w:tl2br w:val="nil"/>
                    <w:tr2bl w:val="nil"/>
                  </w:tcBorders>
                  <w:noWrap w:val="0"/>
                  <w:vAlign w:val="center"/>
                </w:tcPr>
                <w:p w14:paraId="2F2F127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6A900EF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41584E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4296C4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1A011B2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823822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7FB51B6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13BE7E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0E3C6FD2">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7549A20E">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0.92</w:t>
                  </w:r>
                </w:p>
              </w:tc>
              <w:tc>
                <w:tcPr>
                  <w:tcW w:w="488" w:type="pct"/>
                  <w:vMerge w:val="continue"/>
                  <w:tcBorders>
                    <w:tl2br w:val="nil"/>
                    <w:tr2bl w:val="nil"/>
                  </w:tcBorders>
                  <w:noWrap w:val="0"/>
                  <w:vAlign w:val="center"/>
                </w:tcPr>
                <w:p w14:paraId="7269DBE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37ED0BA3">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F400B3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70A14F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043FD7E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4EF20F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4E881F7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restart"/>
                  <w:tcBorders>
                    <w:tl2br w:val="nil"/>
                    <w:tr2bl w:val="nil"/>
                  </w:tcBorders>
                  <w:noWrap w:val="0"/>
                  <w:vAlign w:val="center"/>
                </w:tcPr>
                <w:p w14:paraId="0C8675F6">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4</w:t>
                  </w:r>
                </w:p>
              </w:tc>
              <w:tc>
                <w:tcPr>
                  <w:tcW w:w="765" w:type="pct"/>
                  <w:tcBorders>
                    <w:tl2br w:val="nil"/>
                    <w:tr2bl w:val="nil"/>
                  </w:tcBorders>
                  <w:noWrap w:val="0"/>
                  <w:vAlign w:val="center"/>
                </w:tcPr>
                <w:p w14:paraId="75A49476">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上</w:t>
                  </w:r>
                  <w:r>
                    <w:rPr>
                      <w:rFonts w:hint="default" w:ascii="Times New Roman" w:hAnsi="Times New Roman" w:eastAsia="宋体" w:cs="Times New Roman"/>
                      <w:color w:val="000000" w:themeColor="text1"/>
                      <w:sz w:val="21"/>
                      <w:szCs w:val="21"/>
                      <w:lang w:val="en-US" w:eastAsia="zh-CN"/>
                      <w14:textFill>
                        <w14:solidFill>
                          <w14:schemeClr w14:val="tx1"/>
                        </w14:solidFill>
                      </w14:textFill>
                    </w:rPr>
                    <w:t>风向1#</w:t>
                  </w:r>
                </w:p>
              </w:tc>
              <w:tc>
                <w:tcPr>
                  <w:tcW w:w="765" w:type="pct"/>
                  <w:tcBorders>
                    <w:tl2br w:val="nil"/>
                    <w:tr2bl w:val="nil"/>
                  </w:tcBorders>
                  <w:noWrap w:val="0"/>
                  <w:vAlign w:val="center"/>
                </w:tcPr>
                <w:p w14:paraId="30543033">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0.52</w:t>
                  </w:r>
                </w:p>
              </w:tc>
              <w:tc>
                <w:tcPr>
                  <w:tcW w:w="488" w:type="pct"/>
                  <w:vMerge w:val="restart"/>
                  <w:tcBorders>
                    <w:tl2br w:val="nil"/>
                    <w:tr2bl w:val="nil"/>
                  </w:tcBorders>
                  <w:noWrap w:val="0"/>
                  <w:vAlign w:val="center"/>
                </w:tcPr>
                <w:p w14:paraId="63B3CDD1">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34.3</w:t>
                  </w:r>
                </w:p>
              </w:tc>
              <w:tc>
                <w:tcPr>
                  <w:tcW w:w="488" w:type="pct"/>
                  <w:vMerge w:val="restart"/>
                  <w:tcBorders>
                    <w:tl2br w:val="nil"/>
                    <w:tr2bl w:val="nil"/>
                  </w:tcBorders>
                  <w:noWrap w:val="0"/>
                  <w:vAlign w:val="center"/>
                </w:tcPr>
                <w:p w14:paraId="1C6D35A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99.6</w:t>
                  </w:r>
                </w:p>
              </w:tc>
              <w:tc>
                <w:tcPr>
                  <w:tcW w:w="489" w:type="pct"/>
                  <w:vMerge w:val="restart"/>
                  <w:tcBorders>
                    <w:tl2br w:val="nil"/>
                    <w:tr2bl w:val="nil"/>
                  </w:tcBorders>
                  <w:noWrap w:val="0"/>
                  <w:vAlign w:val="center"/>
                </w:tcPr>
                <w:p w14:paraId="35DDEA6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2.1</w:t>
                  </w:r>
                </w:p>
              </w:tc>
              <w:tc>
                <w:tcPr>
                  <w:tcW w:w="489" w:type="pct"/>
                  <w:vMerge w:val="restart"/>
                  <w:tcBorders>
                    <w:tl2br w:val="nil"/>
                    <w:tr2bl w:val="nil"/>
                  </w:tcBorders>
                  <w:noWrap w:val="0"/>
                  <w:vAlign w:val="center"/>
                </w:tcPr>
                <w:p w14:paraId="27EE8FCC">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东</w:t>
                  </w:r>
                </w:p>
              </w:tc>
              <w:tc>
                <w:tcPr>
                  <w:tcW w:w="501" w:type="pct"/>
                  <w:vMerge w:val="restart"/>
                  <w:tcBorders>
                    <w:tl2br w:val="nil"/>
                    <w:tr2bl w:val="nil"/>
                  </w:tcBorders>
                  <w:noWrap w:val="0"/>
                  <w:vAlign w:val="center"/>
                </w:tcPr>
                <w:p w14:paraId="332B64B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多云</w:t>
                  </w:r>
                </w:p>
              </w:tc>
            </w:tr>
            <w:tr w14:paraId="179922F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674C1DFB">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5E964355">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0A8E9B35">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下风向2#</w:t>
                  </w:r>
                </w:p>
              </w:tc>
              <w:tc>
                <w:tcPr>
                  <w:tcW w:w="765" w:type="pct"/>
                  <w:tcBorders>
                    <w:tl2br w:val="nil"/>
                    <w:tr2bl w:val="nil"/>
                  </w:tcBorders>
                  <w:noWrap w:val="0"/>
                  <w:vAlign w:val="center"/>
                </w:tcPr>
                <w:p w14:paraId="653C5E07">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0.84</w:t>
                  </w:r>
                </w:p>
              </w:tc>
              <w:tc>
                <w:tcPr>
                  <w:tcW w:w="488" w:type="pct"/>
                  <w:vMerge w:val="continue"/>
                  <w:tcBorders>
                    <w:tl2br w:val="nil"/>
                    <w:tr2bl w:val="nil"/>
                  </w:tcBorders>
                  <w:noWrap w:val="0"/>
                  <w:vAlign w:val="center"/>
                </w:tcPr>
                <w:p w14:paraId="6639355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A298314">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7F7FE4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60B738A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0C35D98B">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008D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58827B01">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149D2F40">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1B9ED081">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下风向3#</w:t>
                  </w:r>
                </w:p>
              </w:tc>
              <w:tc>
                <w:tcPr>
                  <w:tcW w:w="765" w:type="pct"/>
                  <w:tcBorders>
                    <w:tl2br w:val="nil"/>
                    <w:tr2bl w:val="nil"/>
                  </w:tcBorders>
                  <w:noWrap w:val="0"/>
                  <w:vAlign w:val="center"/>
                </w:tcPr>
                <w:p w14:paraId="345C7B9B">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0.83</w:t>
                  </w:r>
                </w:p>
              </w:tc>
              <w:tc>
                <w:tcPr>
                  <w:tcW w:w="488" w:type="pct"/>
                  <w:vMerge w:val="continue"/>
                  <w:tcBorders>
                    <w:tl2br w:val="nil"/>
                    <w:tr2bl w:val="nil"/>
                  </w:tcBorders>
                  <w:noWrap w:val="0"/>
                  <w:vAlign w:val="center"/>
                </w:tcPr>
                <w:p w14:paraId="74B6B61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7ACCEDE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3B4A4B8">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219D2FD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587B3B4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1DF6E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07D3AD5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48E34353">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42885F72">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下风向4#</w:t>
                  </w:r>
                </w:p>
              </w:tc>
              <w:tc>
                <w:tcPr>
                  <w:tcW w:w="765" w:type="pct"/>
                  <w:tcBorders>
                    <w:tl2br w:val="nil"/>
                    <w:tr2bl w:val="nil"/>
                  </w:tcBorders>
                  <w:noWrap w:val="0"/>
                  <w:vAlign w:val="center"/>
                </w:tcPr>
                <w:p w14:paraId="6C5FE9FF">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0.92</w:t>
                  </w:r>
                </w:p>
              </w:tc>
              <w:tc>
                <w:tcPr>
                  <w:tcW w:w="488" w:type="pct"/>
                  <w:vMerge w:val="continue"/>
                  <w:tcBorders>
                    <w:tl2br w:val="nil"/>
                    <w:tr2bl w:val="nil"/>
                  </w:tcBorders>
                  <w:noWrap w:val="0"/>
                  <w:vAlign w:val="center"/>
                </w:tcPr>
                <w:p w14:paraId="76AA18E6">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37D01C3F">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1B832A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13F4CCE2">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1E4135CF">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r w14:paraId="5C17A5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17" w:type="pct"/>
                  <w:vMerge w:val="continue"/>
                  <w:tcBorders>
                    <w:tl2br w:val="nil"/>
                    <w:tr2bl w:val="nil"/>
                  </w:tcBorders>
                  <w:noWrap w:val="0"/>
                  <w:vAlign w:val="center"/>
                </w:tcPr>
                <w:p w14:paraId="1441720F">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396" w:type="pct"/>
                  <w:vMerge w:val="continue"/>
                  <w:tcBorders>
                    <w:tl2br w:val="nil"/>
                    <w:tr2bl w:val="nil"/>
                  </w:tcBorders>
                  <w:noWrap w:val="0"/>
                  <w:vAlign w:val="center"/>
                </w:tcPr>
                <w:p w14:paraId="48EBA0AD">
                  <w:pPr>
                    <w:keepNext w:val="0"/>
                    <w:keepLines w:val="0"/>
                    <w:pageBreakBefore w:val="0"/>
                    <w:widowControl/>
                    <w:kinsoku/>
                    <w:wordWrap/>
                    <w:overflowPunct/>
                    <w:topLinePunct w:val="0"/>
                    <w:autoSpaceDE/>
                    <w:autoSpaceDN/>
                    <w:bidi w:val="0"/>
                    <w:spacing w:after="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765" w:type="pct"/>
                  <w:tcBorders>
                    <w:tl2br w:val="nil"/>
                    <w:tr2bl w:val="nil"/>
                  </w:tcBorders>
                  <w:noWrap w:val="0"/>
                  <w:vAlign w:val="center"/>
                </w:tcPr>
                <w:p w14:paraId="10784D29">
                  <w:pPr>
                    <w:keepNext w:val="0"/>
                    <w:keepLines w:val="0"/>
                    <w:pageBreakBefore w:val="0"/>
                    <w:widowControl/>
                    <w:kinsoku/>
                    <w:wordWrap/>
                    <w:overflowPunct/>
                    <w:topLinePunct w:val="0"/>
                    <w:autoSpaceDE/>
                    <w:autoSpaceDN/>
                    <w:bidi w:val="0"/>
                    <w:spacing w:after="0" w:line="240" w:lineRule="auto"/>
                    <w:jc w:val="center"/>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下风向5#</w:t>
                  </w:r>
                </w:p>
              </w:tc>
              <w:tc>
                <w:tcPr>
                  <w:tcW w:w="765" w:type="pct"/>
                  <w:tcBorders>
                    <w:tl2br w:val="nil"/>
                    <w:tr2bl w:val="nil"/>
                  </w:tcBorders>
                  <w:noWrap w:val="0"/>
                  <w:vAlign w:val="center"/>
                </w:tcPr>
                <w:p w14:paraId="341D3FA7">
                  <w:pPr>
                    <w:pStyle w:val="14"/>
                    <w:keepNext w:val="0"/>
                    <w:keepLines w:val="0"/>
                    <w:pageBreakBefore w:val="0"/>
                    <w:widowControl/>
                    <w:suppressLineNumbers w:val="0"/>
                    <w:kinsoku/>
                    <w:wordWrap/>
                    <w:overflowPunct/>
                    <w:topLinePunct w:val="0"/>
                    <w:autoSpaceDE/>
                    <w:autoSpaceDN/>
                    <w:bidi w:val="0"/>
                    <w:spacing w:before="0" w:beforeAutospacing="0" w:after="0" w:afterAutospacing="0"/>
                    <w:ind w:left="0" w:leftChars="0" w:right="0" w:rightChars="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0.91</w:t>
                  </w:r>
                </w:p>
              </w:tc>
              <w:tc>
                <w:tcPr>
                  <w:tcW w:w="488" w:type="pct"/>
                  <w:vMerge w:val="continue"/>
                  <w:tcBorders>
                    <w:tl2br w:val="nil"/>
                    <w:tr2bl w:val="nil"/>
                  </w:tcBorders>
                  <w:noWrap w:val="0"/>
                  <w:vAlign w:val="center"/>
                </w:tcPr>
                <w:p w14:paraId="06304DA0">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8" w:type="pct"/>
                  <w:vMerge w:val="continue"/>
                  <w:tcBorders>
                    <w:tl2br w:val="nil"/>
                    <w:tr2bl w:val="nil"/>
                  </w:tcBorders>
                  <w:noWrap w:val="0"/>
                  <w:vAlign w:val="center"/>
                </w:tcPr>
                <w:p w14:paraId="0094B55E">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75F71E15">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489" w:type="pct"/>
                  <w:vMerge w:val="continue"/>
                  <w:tcBorders>
                    <w:tl2br w:val="nil"/>
                    <w:tr2bl w:val="nil"/>
                  </w:tcBorders>
                  <w:noWrap w:val="0"/>
                  <w:vAlign w:val="center"/>
                </w:tcPr>
                <w:p w14:paraId="0F083A3D">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501" w:type="pct"/>
                  <w:vMerge w:val="continue"/>
                  <w:tcBorders>
                    <w:tl2br w:val="nil"/>
                    <w:tr2bl w:val="nil"/>
                  </w:tcBorders>
                  <w:noWrap w:val="0"/>
                  <w:vAlign w:val="center"/>
                </w:tcPr>
                <w:p w14:paraId="7A7FC37A">
                  <w:pPr>
                    <w:pStyle w:val="36"/>
                    <w:keepNext w:val="0"/>
                    <w:keepLines w:val="0"/>
                    <w:pageBreakBefore w:val="0"/>
                    <w:widowControl/>
                    <w:kinsoku/>
                    <w:wordWrap/>
                    <w:overflowPunct/>
                    <w:topLinePunct w:val="0"/>
                    <w:autoSpaceDE/>
                    <w:autoSpaceDN/>
                    <w:bidi w:val="0"/>
                    <w:spacing w:after="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r>
          </w:tbl>
          <w:p w14:paraId="54C47474">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由上表可知，本次验收项目运行期间，厂界无组织废气</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排放浓度为</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0.52</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0.96</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非甲烷总烃</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排放浓度能够满足</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《关于全省开展工业企业挥发性有机物专项治理工作中排放建议值的通知》</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豫环攻坚办</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2017</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t>162号</w:t>
            </w: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无组织非甲烷总烃2.0</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mg/m</w:t>
            </w:r>
            <w:r>
              <w:rPr>
                <w:rFonts w:hint="default"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的限值要求</w:t>
            </w:r>
            <w:r>
              <w:rPr>
                <w:rFonts w:hint="default" w:ascii="Times New Roman" w:hAnsi="Times New Roman" w:eastAsia="宋体" w:cs="Times New Roman"/>
                <w:color w:val="000000" w:themeColor="text1"/>
                <w:sz w:val="24"/>
                <w:szCs w:val="24"/>
                <w:highlight w:val="none"/>
                <w:vertAlign w:val="baseline"/>
                <w:lang w:val="en-US" w:eastAsia="zh-CN"/>
                <w14:textFill>
                  <w14:solidFill>
                    <w14:schemeClr w14:val="tx1"/>
                  </w14:solidFill>
                </w14:textFill>
              </w:rPr>
              <w:t>。</w:t>
            </w:r>
          </w:p>
          <w:p w14:paraId="116706AD">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themeColor="text1"/>
                <w:sz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3、噪声监测结果</w:t>
            </w:r>
          </w:p>
          <w:p w14:paraId="49EBB51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本项目厂界噪声检测结果见下表。</w:t>
            </w:r>
          </w:p>
          <w:p w14:paraId="43F636D5">
            <w:pPr>
              <w:keepNext w:val="0"/>
              <w:keepLines w:val="0"/>
              <w:pageBreakBefore w:val="0"/>
              <w:widowControl/>
              <w:kinsoku/>
              <w:wordWrap/>
              <w:overflowPunct/>
              <w:topLinePunct w:val="0"/>
              <w:autoSpaceDE/>
              <w:autoSpaceDN/>
              <w:bidi w:val="0"/>
              <w:adjustRightInd w:val="0"/>
              <w:snapToGrid w:val="0"/>
              <w:spacing w:before="157" w:beforeLines="50" w:after="0" w:line="240" w:lineRule="auto"/>
              <w:ind w:firstLine="480" w:firstLineChars="200"/>
              <w:jc w:val="both"/>
              <w:textAlignment w:val="auto"/>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表</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19</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厂界噪声监测结果表     </w:t>
            </w:r>
            <w:r>
              <w:rPr>
                <w:rFonts w:hint="eastAsia"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w:t>
            </w:r>
            <w:r>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t xml:space="preserve">  单位：dB（A）</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57"/>
              <w:gridCol w:w="2433"/>
              <w:gridCol w:w="4113"/>
            </w:tblGrid>
            <w:tr w14:paraId="0E9984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PrEx>
              <w:trPr>
                <w:trHeight w:val="397" w:hRule="exact"/>
                <w:jc w:val="center"/>
              </w:trPr>
              <w:tc>
                <w:tcPr>
                  <w:tcW w:w="1058" w:type="pct"/>
                  <w:vMerge w:val="restart"/>
                  <w:tcBorders>
                    <w:tl2br w:val="nil"/>
                    <w:tr2bl w:val="nil"/>
                  </w:tcBorders>
                  <w:noWrap w:val="0"/>
                  <w:vAlign w:val="center"/>
                </w:tcPr>
                <w:p w14:paraId="7FBAD206">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检测日期</w:t>
                  </w:r>
                </w:p>
              </w:tc>
              <w:tc>
                <w:tcPr>
                  <w:tcW w:w="1464" w:type="pct"/>
                  <w:vMerge w:val="restart"/>
                  <w:tcBorders>
                    <w:tl2br w:val="nil"/>
                    <w:tr2bl w:val="nil"/>
                  </w:tcBorders>
                  <w:noWrap w:val="0"/>
                  <w:vAlign w:val="center"/>
                </w:tcPr>
                <w:p w14:paraId="6902E51E">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检测点位</w:t>
                  </w:r>
                </w:p>
              </w:tc>
              <w:tc>
                <w:tcPr>
                  <w:tcW w:w="2476" w:type="pct"/>
                  <w:tcBorders>
                    <w:tl2br w:val="nil"/>
                    <w:tr2bl w:val="nil"/>
                  </w:tcBorders>
                  <w:noWrap w:val="0"/>
                  <w:vAlign w:val="center"/>
                </w:tcPr>
                <w:p w14:paraId="6318FB0C">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等效连续A声级 检测</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结果</w:t>
                  </w:r>
                </w:p>
              </w:tc>
            </w:tr>
            <w:tr w14:paraId="7B7547A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4A1C0765">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1464" w:type="pct"/>
                  <w:vMerge w:val="continue"/>
                  <w:tcBorders>
                    <w:tl2br w:val="nil"/>
                    <w:tr2bl w:val="nil"/>
                  </w:tcBorders>
                  <w:noWrap w:val="0"/>
                  <w:vAlign w:val="center"/>
                </w:tcPr>
                <w:p w14:paraId="10842461">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p>
              </w:tc>
              <w:tc>
                <w:tcPr>
                  <w:tcW w:w="2476" w:type="pct"/>
                  <w:tcBorders>
                    <w:tl2br w:val="nil"/>
                    <w:tr2bl w:val="nil"/>
                  </w:tcBorders>
                  <w:noWrap w:val="0"/>
                  <w:vAlign w:val="center"/>
                </w:tcPr>
                <w:p w14:paraId="1F4FB69E">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b/>
                      <w:bCs/>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昼间</w:t>
                  </w:r>
                </w:p>
              </w:tc>
            </w:tr>
            <w:tr w14:paraId="516E11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restart"/>
                  <w:tcBorders>
                    <w:tl2br w:val="nil"/>
                    <w:tr2bl w:val="nil"/>
                  </w:tcBorders>
                  <w:noWrap w:val="0"/>
                  <w:vAlign w:val="center"/>
                </w:tcPr>
                <w:p w14:paraId="69DCC995">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2026-</w:t>
                  </w: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6-1</w:t>
                  </w:r>
                </w:p>
              </w:tc>
              <w:tc>
                <w:tcPr>
                  <w:tcW w:w="1464" w:type="pct"/>
                  <w:tcBorders>
                    <w:tl2br w:val="nil"/>
                    <w:tr2bl w:val="nil"/>
                  </w:tcBorders>
                  <w:noWrap w:val="0"/>
                  <w:vAlign w:val="center"/>
                </w:tcPr>
                <w:p w14:paraId="09A2C849">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东厂界外1m</w:t>
                  </w:r>
                </w:p>
              </w:tc>
              <w:tc>
                <w:tcPr>
                  <w:tcW w:w="2476" w:type="pct"/>
                  <w:tcBorders>
                    <w:tl2br w:val="nil"/>
                    <w:tr2bl w:val="nil"/>
                  </w:tcBorders>
                  <w:noWrap w:val="0"/>
                  <w:vAlign w:val="center"/>
                </w:tcPr>
                <w:p w14:paraId="785BA6D0">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p>
              </w:tc>
            </w:tr>
            <w:tr w14:paraId="2F18D3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7FCA214F">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64" w:type="pct"/>
                  <w:tcBorders>
                    <w:tl2br w:val="nil"/>
                    <w:tr2bl w:val="nil"/>
                  </w:tcBorders>
                  <w:noWrap w:val="0"/>
                  <w:vAlign w:val="center"/>
                </w:tcPr>
                <w:p w14:paraId="747A0448">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南厂界外1m</w:t>
                  </w:r>
                </w:p>
              </w:tc>
              <w:tc>
                <w:tcPr>
                  <w:tcW w:w="2476" w:type="pct"/>
                  <w:tcBorders>
                    <w:tl2br w:val="nil"/>
                    <w:tr2bl w:val="nil"/>
                  </w:tcBorders>
                  <w:noWrap w:val="0"/>
                  <w:vAlign w:val="center"/>
                </w:tcPr>
                <w:p w14:paraId="1C27E6A1">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4D729C9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7A72E9B3">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64" w:type="pct"/>
                  <w:tcBorders>
                    <w:tl2br w:val="nil"/>
                    <w:tr2bl w:val="nil"/>
                  </w:tcBorders>
                  <w:noWrap w:val="0"/>
                  <w:vAlign w:val="center"/>
                </w:tcPr>
                <w:p w14:paraId="235FE066">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西厂界外1m</w:t>
                  </w:r>
                </w:p>
              </w:tc>
              <w:tc>
                <w:tcPr>
                  <w:tcW w:w="2476" w:type="pct"/>
                  <w:tcBorders>
                    <w:tl2br w:val="nil"/>
                    <w:tr2bl w:val="nil"/>
                  </w:tcBorders>
                  <w:noWrap w:val="0"/>
                  <w:vAlign w:val="center"/>
                </w:tcPr>
                <w:p w14:paraId="46D53638">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p>
              </w:tc>
            </w:tr>
            <w:tr w14:paraId="2CB7535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36CD4C0A">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64" w:type="pct"/>
                  <w:tcBorders>
                    <w:tl2br w:val="nil"/>
                    <w:tr2bl w:val="nil"/>
                  </w:tcBorders>
                  <w:noWrap w:val="0"/>
                  <w:vAlign w:val="center"/>
                </w:tcPr>
                <w:p w14:paraId="23E2969F">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北厂界外1m</w:t>
                  </w:r>
                </w:p>
              </w:tc>
              <w:tc>
                <w:tcPr>
                  <w:tcW w:w="2476" w:type="pct"/>
                  <w:tcBorders>
                    <w:tl2br w:val="nil"/>
                    <w:tr2bl w:val="nil"/>
                  </w:tcBorders>
                  <w:noWrap w:val="0"/>
                  <w:vAlign w:val="center"/>
                </w:tcPr>
                <w:p w14:paraId="5C00D3C5">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0348DB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restart"/>
                  <w:tcBorders>
                    <w:tl2br w:val="nil"/>
                    <w:tr2bl w:val="nil"/>
                  </w:tcBorders>
                  <w:noWrap w:val="0"/>
                  <w:vAlign w:val="center"/>
                </w:tcPr>
                <w:p w14:paraId="1ED2D84E">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2026-6-2</w:t>
                  </w:r>
                </w:p>
              </w:tc>
              <w:tc>
                <w:tcPr>
                  <w:tcW w:w="1464" w:type="pct"/>
                  <w:tcBorders>
                    <w:tl2br w:val="nil"/>
                    <w:tr2bl w:val="nil"/>
                  </w:tcBorders>
                  <w:noWrap w:val="0"/>
                  <w:vAlign w:val="center"/>
                </w:tcPr>
                <w:p w14:paraId="17032137">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东厂界外1m</w:t>
                  </w:r>
                </w:p>
              </w:tc>
              <w:tc>
                <w:tcPr>
                  <w:tcW w:w="2476" w:type="pct"/>
                  <w:tcBorders>
                    <w:tl2br w:val="nil"/>
                    <w:tr2bl w:val="nil"/>
                  </w:tcBorders>
                  <w:noWrap w:val="0"/>
                  <w:vAlign w:val="center"/>
                </w:tcPr>
                <w:p w14:paraId="2B54882B">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2CA602C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3BA15ACA">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64" w:type="pct"/>
                  <w:tcBorders>
                    <w:tl2br w:val="nil"/>
                    <w:tr2bl w:val="nil"/>
                  </w:tcBorders>
                  <w:noWrap w:val="0"/>
                  <w:vAlign w:val="center"/>
                </w:tcPr>
                <w:p w14:paraId="3A14DD35">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南厂界外1m</w:t>
                  </w:r>
                </w:p>
              </w:tc>
              <w:tc>
                <w:tcPr>
                  <w:tcW w:w="2476" w:type="pct"/>
                  <w:tcBorders>
                    <w:tl2br w:val="nil"/>
                    <w:tr2bl w:val="nil"/>
                  </w:tcBorders>
                  <w:noWrap w:val="0"/>
                  <w:vAlign w:val="center"/>
                </w:tcPr>
                <w:p w14:paraId="7DB395D5">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00BB76A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5C97F3A0">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64" w:type="pct"/>
                  <w:tcBorders>
                    <w:tl2br w:val="nil"/>
                    <w:tr2bl w:val="nil"/>
                  </w:tcBorders>
                  <w:noWrap w:val="0"/>
                  <w:vAlign w:val="center"/>
                </w:tcPr>
                <w:p w14:paraId="08DCBD33">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西厂界外1m</w:t>
                  </w:r>
                </w:p>
              </w:tc>
              <w:tc>
                <w:tcPr>
                  <w:tcW w:w="2476" w:type="pct"/>
                  <w:tcBorders>
                    <w:tl2br w:val="nil"/>
                    <w:tr2bl w:val="nil"/>
                  </w:tcBorders>
                  <w:noWrap w:val="0"/>
                  <w:vAlign w:val="center"/>
                </w:tcPr>
                <w:p w14:paraId="67D565C0">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53</w:t>
                  </w:r>
                </w:p>
              </w:tc>
            </w:tr>
            <w:tr w14:paraId="46B82D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058" w:type="pct"/>
                  <w:vMerge w:val="continue"/>
                  <w:tcBorders>
                    <w:tl2br w:val="nil"/>
                    <w:tr2bl w:val="nil"/>
                  </w:tcBorders>
                  <w:noWrap w:val="0"/>
                  <w:vAlign w:val="center"/>
                </w:tcPr>
                <w:p w14:paraId="5C1CD3D3">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1464" w:type="pct"/>
                  <w:tcBorders>
                    <w:tl2br w:val="nil"/>
                    <w:tr2bl w:val="nil"/>
                  </w:tcBorders>
                  <w:noWrap w:val="0"/>
                  <w:vAlign w:val="center"/>
                </w:tcPr>
                <w:p w14:paraId="4E0985A2">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北厂界外1m</w:t>
                  </w:r>
                </w:p>
              </w:tc>
              <w:tc>
                <w:tcPr>
                  <w:tcW w:w="2476" w:type="pct"/>
                  <w:tcBorders>
                    <w:tl2br w:val="nil"/>
                    <w:tr2bl w:val="nil"/>
                  </w:tcBorders>
                  <w:noWrap w:val="0"/>
                  <w:vAlign w:val="center"/>
                </w:tcPr>
                <w:p w14:paraId="35268294">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52</w:t>
                  </w:r>
                </w:p>
              </w:tc>
            </w:tr>
            <w:tr w14:paraId="71D84FA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23" w:type="pct"/>
                  <w:gridSpan w:val="2"/>
                  <w:tcBorders>
                    <w:tl2br w:val="nil"/>
                    <w:tr2bl w:val="nil"/>
                  </w:tcBorders>
                  <w:noWrap w:val="0"/>
                  <w:vAlign w:val="center"/>
                </w:tcPr>
                <w:p w14:paraId="7CCA9F47">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标准限值</w:t>
                  </w:r>
                </w:p>
              </w:tc>
              <w:tc>
                <w:tcPr>
                  <w:tcW w:w="2476" w:type="pct"/>
                  <w:tcBorders>
                    <w:tl2br w:val="nil"/>
                    <w:tr2bl w:val="nil"/>
                  </w:tcBorders>
                  <w:noWrap w:val="0"/>
                  <w:vAlign w:val="center"/>
                </w:tcPr>
                <w:p w14:paraId="29046912">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60</w:t>
                  </w:r>
                </w:p>
              </w:tc>
            </w:tr>
            <w:tr w14:paraId="63FED21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2523" w:type="pct"/>
                  <w:gridSpan w:val="2"/>
                  <w:tcBorders>
                    <w:tl2br w:val="nil"/>
                    <w:tr2bl w:val="nil"/>
                  </w:tcBorders>
                  <w:noWrap w:val="0"/>
                  <w:vAlign w:val="center"/>
                </w:tcPr>
                <w:p w14:paraId="5A620F58">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lang w:val="en-US" w:eastAsia="zh-CN"/>
                      <w14:textFill>
                        <w14:solidFill>
                          <w14:schemeClr w14:val="tx1"/>
                        </w14:solidFill>
                      </w14:textFill>
                    </w:rPr>
                    <w:t>达标判定</w:t>
                  </w:r>
                </w:p>
              </w:tc>
              <w:tc>
                <w:tcPr>
                  <w:tcW w:w="2476" w:type="pct"/>
                  <w:tcBorders>
                    <w:tl2br w:val="nil"/>
                    <w:tr2bl w:val="nil"/>
                  </w:tcBorders>
                  <w:noWrap w:val="0"/>
                  <w:vAlign w:val="center"/>
                </w:tcPr>
                <w:p w14:paraId="4F629E1C">
                  <w:pPr>
                    <w:keepNext w:val="0"/>
                    <w:keepLines w:val="0"/>
                    <w:pageBreakBefore w:val="0"/>
                    <w:widowControl/>
                    <w:kinsoku/>
                    <w:wordWrap/>
                    <w:overflowPunct/>
                    <w:topLinePunct w:val="0"/>
                    <w:autoSpaceDE/>
                    <w:autoSpaceDN/>
                    <w:bidi w:val="0"/>
                    <w:spacing w:after="0" w:afterLines="0" w:line="240" w:lineRule="auto"/>
                    <w:jc w:val="center"/>
                    <w:textAlignment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14:textFill>
                        <w14:solidFill>
                          <w14:schemeClr w14:val="tx1"/>
                        </w14:solidFill>
                      </w14:textFill>
                    </w:rPr>
                    <w:t>达标</w:t>
                  </w:r>
                </w:p>
              </w:tc>
            </w:tr>
            <w:tr w14:paraId="6532D7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2" w:hRule="exact"/>
                <w:jc w:val="center"/>
              </w:trPr>
              <w:tc>
                <w:tcPr>
                  <w:tcW w:w="5000" w:type="pct"/>
                  <w:gridSpan w:val="3"/>
                  <w:tcBorders>
                    <w:tl2br w:val="nil"/>
                    <w:tr2bl w:val="nil"/>
                  </w:tcBorders>
                  <w:noWrap w:val="0"/>
                  <w:vAlign w:val="center"/>
                </w:tcPr>
                <w:p w14:paraId="294F2445">
                  <w:pPr>
                    <w:keepNext w:val="0"/>
                    <w:keepLines w:val="0"/>
                    <w:pageBreakBefore w:val="0"/>
                    <w:widowControl/>
                    <w:suppressLineNumbers w:val="0"/>
                    <w:kinsoku/>
                    <w:wordWrap/>
                    <w:overflowPunct/>
                    <w:topLinePunct w:val="0"/>
                    <w:autoSpaceDE/>
                    <w:autoSpaceDN/>
                    <w:bidi w:val="0"/>
                    <w:adjustRightInd/>
                    <w:snapToGrid/>
                    <w:spacing w:after="0" w:afterLines="0"/>
                    <w:jc w:val="both"/>
                    <w:textAlignment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备注：1.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2026年6月1日，</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昼间</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晴</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东</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风，风速</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1.9</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m/s</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p>
                <w:p w14:paraId="1D937515">
                  <w:pPr>
                    <w:keepNext w:val="0"/>
                    <w:keepLines w:val="0"/>
                    <w:pageBreakBefore w:val="0"/>
                    <w:widowControl/>
                    <w:suppressLineNumbers w:val="0"/>
                    <w:kinsoku/>
                    <w:wordWrap/>
                    <w:overflowPunct/>
                    <w:topLinePunct w:val="0"/>
                    <w:autoSpaceDE/>
                    <w:autoSpaceDN/>
                    <w:bidi w:val="0"/>
                    <w:adjustRightInd/>
                    <w:snapToGrid/>
                    <w:spacing w:after="0" w:afterLines="0"/>
                    <w:ind w:firstLine="630" w:firstLineChars="300"/>
                    <w:jc w:val="both"/>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2.2026年6月2日，昼间多云，东风，风速2.1m/s；</w:t>
                  </w:r>
                </w:p>
                <w:p w14:paraId="263BB168">
                  <w:pPr>
                    <w:keepNext w:val="0"/>
                    <w:keepLines w:val="0"/>
                    <w:pageBreakBefore w:val="0"/>
                    <w:widowControl/>
                    <w:suppressLineNumbers w:val="0"/>
                    <w:kinsoku/>
                    <w:wordWrap/>
                    <w:overflowPunct/>
                    <w:topLinePunct w:val="0"/>
                    <w:autoSpaceDE/>
                    <w:autoSpaceDN/>
                    <w:bidi w:val="0"/>
                    <w:adjustRightInd/>
                    <w:snapToGrid/>
                    <w:spacing w:after="0" w:afterLines="0"/>
                    <w:ind w:firstLine="630" w:firstLineChars="300"/>
                    <w:jc w:val="both"/>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.根据《环境噪声监测技术规范 噪声测量值修正》(HJ706-2014)中6.1</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t>对于只需判定噪声源是否达标的情况，若噪声测量值低于相应噪声源排放标准的限值可以不进行背景噪声的测量及修正。</w:t>
                  </w:r>
                </w:p>
              </w:tc>
            </w:tr>
          </w:tbl>
          <w:p w14:paraId="10D0BE3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由检测结果可知：本项目厂界昼间噪声值为：</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52</w:t>
            </w:r>
            <w:r>
              <w:rPr>
                <w:rFonts w:ascii="Times New Roman" w:hAnsi="Times New Roman" w:eastAsia="宋体"/>
                <w:bCs/>
                <w:color w:val="000000" w:themeColor="text1"/>
                <w:sz w:val="24"/>
                <w:szCs w:val="24"/>
                <w:highlight w:val="none"/>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53</w:t>
            </w:r>
            <w:r>
              <w:rPr>
                <w:rFonts w:ascii="Times New Roman" w:hAnsi="Times New Roman" w:eastAsia="宋体"/>
                <w:bCs/>
                <w:color w:val="000000" w:themeColor="text1"/>
                <w:sz w:val="24"/>
                <w:szCs w:val="24"/>
                <w:highlight w:val="none"/>
                <w14:textFill>
                  <w14:solidFill>
                    <w14:schemeClr w14:val="tx1"/>
                  </w14:solidFill>
                </w14:textFill>
              </w:rPr>
              <w:t>dB（A）</w:t>
            </w:r>
            <w:r>
              <w:rPr>
                <w:rFonts w:hint="eastAsia" w:ascii="Times New Roman" w:hAnsi="Times New Roman" w:eastAsia="宋体"/>
                <w:bCs/>
                <w:color w:val="000000" w:themeColor="text1"/>
                <w:sz w:val="24"/>
                <w:szCs w:val="24"/>
                <w:highlight w:val="none"/>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可以满足《工业企业厂界环境噪声排放标准》（GB12348-2008）</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14:textFill>
                  <w14:solidFill>
                    <w14:schemeClr w14:val="tx1"/>
                  </w14:solidFill>
                </w14:textFill>
              </w:rPr>
              <w:t>类</w:t>
            </w:r>
            <w:r>
              <w:rPr>
                <w:rFonts w:ascii="Times New Roman" w:hAnsi="Times New Roman" w:eastAsia="宋体"/>
                <w:bCs/>
                <w:color w:val="000000" w:themeColor="text1"/>
                <w:sz w:val="24"/>
                <w:szCs w:val="24"/>
                <w:highlight w:val="none"/>
                <w14:textFill>
                  <w14:solidFill>
                    <w14:schemeClr w14:val="tx1"/>
                  </w14:solidFill>
                </w14:textFill>
              </w:rPr>
              <w:t>标准昼间6</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0</w:t>
            </w:r>
            <w:r>
              <w:rPr>
                <w:rFonts w:ascii="Times New Roman" w:hAnsi="Times New Roman" w:eastAsia="宋体"/>
                <w:bCs/>
                <w:color w:val="000000" w:themeColor="text1"/>
                <w:sz w:val="24"/>
                <w:szCs w:val="24"/>
                <w:highlight w:val="none"/>
                <w14:textFill>
                  <w14:solidFill>
                    <w14:schemeClr w14:val="tx1"/>
                  </w14:solidFill>
                </w14:textFill>
              </w:rPr>
              <w:t>dB（A）的限值要求</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5099587E">
            <w:pPr>
              <w:pStyle w:val="31"/>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3、固体废物监测</w:t>
            </w:r>
          </w:p>
          <w:p w14:paraId="6C9DC8A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本次验收项目一般废物为：废边角料、废结束带、废淀粉胶桶。</w:t>
            </w:r>
          </w:p>
          <w:p w14:paraId="1FE88B67">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一般固废暂存于厂内一座5m</w:t>
            </w:r>
            <w:r>
              <w:rPr>
                <w:rFonts w:hint="eastAsia" w:ascii="Times New Roman" w:hAnsi="Times New Roman" w:eastAsia="宋体" w:cs="Times New Roman"/>
                <w:b w:val="0"/>
                <w:bCs w:val="0"/>
                <w:color w:val="000000" w:themeColor="text1"/>
                <w:sz w:val="24"/>
                <w:szCs w:val="24"/>
                <w:highlight w:val="none"/>
                <w:vertAlign w:val="superscript"/>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lang w:val="en-US" w:eastAsia="zh-CN"/>
                <w14:textFill>
                  <w14:solidFill>
                    <w14:schemeClr w14:val="tx1"/>
                  </w14:solidFill>
                </w14:textFill>
              </w:rPr>
              <w:t>的一般固废暂存间内定期外售，一般固废暂存间的建设满足《一般工业固体废物贮存和填埋污染控制标准》（GB18599-2020）中的相应防渗漏、防雨淋、防扬尘等环境保护要求。</w:t>
            </w:r>
          </w:p>
          <w:p w14:paraId="12FD7AB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本次验收项目危废废物为：废水性油墨桶、废抹布、废活性炭、废催化剂，</w:t>
            </w:r>
          </w:p>
          <w:p w14:paraId="09066AA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危废暂存间满足《危险废物贮存污染控制标准》（GB18597-2023）的要求。危险废物在危废暂存间采用专用密闭容器储存，危废暂存间采取防风、防晒、防雨淋、防扬散、防流失、防渗漏措施。</w:t>
            </w:r>
          </w:p>
          <w:p w14:paraId="0FD11701">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上述固废均能够妥善处置，不外排，本项目不需设置固废监测。</w:t>
            </w:r>
          </w:p>
          <w:p w14:paraId="742E5FF8">
            <w:pPr>
              <w:pStyle w:val="31"/>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黑体" w:cs="Times New Roman"/>
                <w:bCs/>
                <w:color w:val="000000" w:themeColor="text1"/>
                <w:sz w:val="24"/>
                <w:szCs w:val="24"/>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bidi="ar-SA"/>
                <w14:textFill>
                  <w14:solidFill>
                    <w14:schemeClr w14:val="tx1"/>
                  </w14:solidFill>
                </w14:textFill>
              </w:rPr>
              <w:t>4、污染物排放总量核算</w:t>
            </w:r>
          </w:p>
          <w:p w14:paraId="1A4473C6">
            <w:pPr>
              <w:pStyle w:val="33"/>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pPr>
            <w:r>
              <w:rPr>
                <w:rFonts w:hint="default" w:ascii="Times New Roman" w:hAnsi="Times New Roman" w:eastAsia="宋体" w:cs="Times New Roman"/>
                <w:b w:val="0"/>
                <w:bCs w:val="0"/>
                <w:color w:val="000000" w:themeColor="text1"/>
                <w:kern w:val="2"/>
                <w:sz w:val="24"/>
                <w:szCs w:val="24"/>
                <w:highlight w:val="none"/>
                <w:lang w:val="en-US" w:eastAsia="zh-CN" w:bidi="ar-SA"/>
                <w14:textFill>
                  <w14:solidFill>
                    <w14:schemeClr w14:val="tx1"/>
                  </w14:solidFill>
                </w14:textFill>
              </w:rPr>
              <w:t>根据监测数据与环评报告，本项目污染物实际排放量与环评批复量见下表。</w:t>
            </w:r>
          </w:p>
          <w:p w14:paraId="10CB6E6D">
            <w:pPr>
              <w:pStyle w:val="33"/>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cs="Times New Roman"/>
                <w:color w:val="000000" w:themeColor="text1"/>
                <w:sz w:val="24"/>
                <w:szCs w:val="24"/>
                <w:highlight w:val="none"/>
                <w:lang w:eastAsia="zh-CN"/>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t>表</w:t>
            </w:r>
            <w:r>
              <w:rPr>
                <w:rFonts w:hint="eastAsia" w:ascii="Times New Roman" w:hAnsi="Times New Roman" w:cs="Times New Roman"/>
                <w:bCs/>
                <w:color w:val="000000" w:themeColor="text1"/>
                <w:sz w:val="24"/>
                <w:szCs w:val="24"/>
                <w:highlight w:val="none"/>
                <w:lang w:val="en-US" w:eastAsia="zh-CN" w:bidi="ar-SA"/>
                <w14:textFill>
                  <w14:solidFill>
                    <w14:schemeClr w14:val="tx1"/>
                  </w14:solidFill>
                </w14:textFill>
              </w:rPr>
              <w:t>20</w:t>
            </w:r>
            <w:r>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t xml:space="preserve">      </w:t>
            </w:r>
            <w:r>
              <w:rPr>
                <w:rFonts w:hint="eastAsia" w:ascii="Times New Roman" w:hAnsi="Times New Roman" w:cs="Times New Roman"/>
                <w:bCs/>
                <w:color w:val="000000" w:themeColor="text1"/>
                <w:sz w:val="24"/>
                <w:szCs w:val="24"/>
                <w:highlight w:val="none"/>
                <w:lang w:val="en-US" w:eastAsia="zh-CN" w:bidi="ar-SA"/>
                <w14:textFill>
                  <w14:solidFill>
                    <w14:schemeClr w14:val="tx1"/>
                  </w14:solidFill>
                </w14:textFill>
              </w:rPr>
              <w:t xml:space="preserve"> </w:t>
            </w:r>
            <w:r>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t>本次验收项目废气污染物排放量核算汇总</w:t>
            </w:r>
          </w:p>
          <w:tbl>
            <w:tblPr>
              <w:tblStyle w:val="16"/>
              <w:tblW w:w="4995"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57" w:type="dxa"/>
                <w:bottom w:w="0" w:type="dxa"/>
                <w:right w:w="57" w:type="dxa"/>
              </w:tblCellMar>
            </w:tblPr>
            <w:tblGrid>
              <w:gridCol w:w="641"/>
              <w:gridCol w:w="1278"/>
              <w:gridCol w:w="1220"/>
              <w:gridCol w:w="1209"/>
              <w:gridCol w:w="946"/>
              <w:gridCol w:w="1081"/>
              <w:gridCol w:w="817"/>
              <w:gridCol w:w="1106"/>
            </w:tblGrid>
            <w:tr w14:paraId="5195CC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6" w:type="pct"/>
                  <w:tcBorders>
                    <w:tl2br w:val="nil"/>
                    <w:tr2bl w:val="nil"/>
                  </w:tcBorders>
                  <w:noWrap w:val="0"/>
                  <w:vAlign w:val="center"/>
                </w:tcPr>
                <w:p w14:paraId="1D593C65">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类型</w:t>
                  </w:r>
                </w:p>
              </w:tc>
              <w:tc>
                <w:tcPr>
                  <w:tcW w:w="770" w:type="pct"/>
                  <w:tcBorders>
                    <w:tl2br w:val="nil"/>
                    <w:tr2bl w:val="nil"/>
                  </w:tcBorders>
                  <w:shd w:val="clear" w:color="auto" w:fill="auto"/>
                  <w:noWrap w:val="0"/>
                  <w:vAlign w:val="center"/>
                </w:tcPr>
                <w:p w14:paraId="515556ED">
                  <w:pPr>
                    <w:pStyle w:val="35"/>
                    <w:keepNext w:val="0"/>
                    <w:keepLines w:val="0"/>
                    <w:pageBreakBefore w:val="0"/>
                    <w:widowControl/>
                    <w:kinsoku/>
                    <w:wordWrap/>
                    <w:overflowPunct/>
                    <w:topLinePunct w:val="0"/>
                    <w:autoSpaceDE/>
                    <w:autoSpaceDN/>
                    <w:bidi w:val="0"/>
                    <w:adjustRightInd w:val="0"/>
                    <w:snapToGrid w:val="0"/>
                    <w:spacing w:after="0" w:line="240" w:lineRule="auto"/>
                    <w:ind w:firstLine="0" w:firstLineChars="0"/>
                    <w:textAlignment w:val="baseline"/>
                    <w:rPr>
                      <w:rFonts w:hint="default" w:ascii="Times New Roman" w:hAnsi="Times New Roman" w:eastAsia="宋体" w:cs="Times New Roman"/>
                      <w:b/>
                      <w:bCs/>
                      <w:color w:val="000000" w:themeColor="text1"/>
                      <w:kern w:val="2"/>
                      <w:sz w:val="21"/>
                      <w:szCs w:val="21"/>
                      <w:highlight w:val="none"/>
                      <w:lang w:val="en-US" w:eastAsia="zh-CN" w:bidi="ar-SA"/>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排放口编号</w:t>
                  </w:r>
                </w:p>
              </w:tc>
              <w:tc>
                <w:tcPr>
                  <w:tcW w:w="735" w:type="pct"/>
                  <w:tcBorders>
                    <w:tl2br w:val="nil"/>
                    <w:tr2bl w:val="nil"/>
                  </w:tcBorders>
                  <w:noWrap w:val="0"/>
                  <w:vAlign w:val="center"/>
                </w:tcPr>
                <w:p w14:paraId="3D452DD8">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污染因子</w:t>
                  </w:r>
                </w:p>
              </w:tc>
              <w:tc>
                <w:tcPr>
                  <w:tcW w:w="728" w:type="pct"/>
                  <w:tcBorders>
                    <w:tl2br w:val="nil"/>
                    <w:tr2bl w:val="nil"/>
                  </w:tcBorders>
                  <w:noWrap w:val="0"/>
                  <w:vAlign w:val="center"/>
                </w:tcPr>
                <w:p w14:paraId="0A8C6DF4">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排放速率</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均值</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kg/h</w:t>
                  </w:r>
                </w:p>
              </w:tc>
              <w:tc>
                <w:tcPr>
                  <w:tcW w:w="570" w:type="pct"/>
                  <w:tcBorders>
                    <w:tl2br w:val="nil"/>
                    <w:tr2bl w:val="nil"/>
                  </w:tcBorders>
                  <w:noWrap w:val="0"/>
                  <w:vAlign w:val="center"/>
                </w:tcPr>
                <w:p w14:paraId="5E4BCF2B">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排放时间h/a</w:t>
                  </w:r>
                </w:p>
              </w:tc>
              <w:tc>
                <w:tcPr>
                  <w:tcW w:w="651" w:type="pct"/>
                  <w:tcBorders>
                    <w:tl2br w:val="nil"/>
                    <w:tr2bl w:val="nil"/>
                  </w:tcBorders>
                  <w:noWrap w:val="0"/>
                  <w:vAlign w:val="center"/>
                </w:tcPr>
                <w:p w14:paraId="0269D880">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实际年排放量t/a</w:t>
                  </w:r>
                </w:p>
              </w:tc>
              <w:tc>
                <w:tcPr>
                  <w:tcW w:w="492" w:type="pct"/>
                  <w:tcBorders>
                    <w:tl2br w:val="nil"/>
                    <w:tr2bl w:val="nil"/>
                  </w:tcBorders>
                  <w:noWrap w:val="0"/>
                  <w:vAlign w:val="center"/>
                </w:tcPr>
                <w:p w14:paraId="2E592012">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验收期间工况</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w:t>
                  </w:r>
                </w:p>
              </w:tc>
              <w:tc>
                <w:tcPr>
                  <w:tcW w:w="666" w:type="pct"/>
                  <w:tcBorders>
                    <w:tl2br w:val="nil"/>
                    <w:tr2bl w:val="nil"/>
                  </w:tcBorders>
                  <w:noWrap w:val="0"/>
                  <w:vAlign w:val="center"/>
                </w:tcPr>
                <w:p w14:paraId="545E8B50">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满负荷下实际年排放量t/a</w:t>
                  </w:r>
                </w:p>
              </w:tc>
            </w:tr>
            <w:tr w14:paraId="27FEA2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386" w:type="pct"/>
                  <w:tcBorders>
                    <w:tl2br w:val="nil"/>
                    <w:tr2bl w:val="nil"/>
                  </w:tcBorders>
                  <w:noWrap w:val="0"/>
                  <w:vAlign w:val="center"/>
                </w:tcPr>
                <w:p w14:paraId="7456F12C">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废气</w:t>
                  </w:r>
                </w:p>
              </w:tc>
              <w:tc>
                <w:tcPr>
                  <w:tcW w:w="770" w:type="pct"/>
                  <w:tcBorders>
                    <w:tl2br w:val="nil"/>
                    <w:tr2bl w:val="nil"/>
                  </w:tcBorders>
                  <w:shd w:val="clear" w:color="auto" w:fill="auto"/>
                  <w:noWrap w:val="0"/>
                  <w:vAlign w:val="center"/>
                </w:tcPr>
                <w:p w14:paraId="589CDA14">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Cs/>
                      <w:color w:val="000000" w:themeColor="text1"/>
                      <w:sz w:val="21"/>
                      <w:szCs w:val="21"/>
                      <w:highlight w:val="none"/>
                      <w:lang w:val="en-US" w:eastAsia="zh-CN"/>
                      <w14:textFill>
                        <w14:solidFill>
                          <w14:schemeClr w14:val="tx1"/>
                        </w14:solidFill>
                      </w14:textFill>
                    </w:rPr>
                    <w:t>DA001</w:t>
                  </w:r>
                </w:p>
              </w:tc>
              <w:tc>
                <w:tcPr>
                  <w:tcW w:w="735" w:type="pct"/>
                  <w:tcBorders>
                    <w:tl2br w:val="nil"/>
                    <w:tr2bl w:val="nil"/>
                  </w:tcBorders>
                  <w:noWrap w:val="0"/>
                  <w:vAlign w:val="center"/>
                </w:tcPr>
                <w:p w14:paraId="1D4FD7EC">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非甲烷总烃</w:t>
                  </w:r>
                </w:p>
              </w:tc>
              <w:tc>
                <w:tcPr>
                  <w:tcW w:w="728" w:type="pct"/>
                  <w:tcBorders>
                    <w:tl2br w:val="nil"/>
                    <w:tr2bl w:val="nil"/>
                  </w:tcBorders>
                  <w:noWrap w:val="0"/>
                  <w:vAlign w:val="center"/>
                </w:tcPr>
                <w:p w14:paraId="236F1721">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0.0026</w:t>
                  </w:r>
                </w:p>
              </w:tc>
              <w:tc>
                <w:tcPr>
                  <w:tcW w:w="570" w:type="pct"/>
                  <w:tcBorders>
                    <w:tl2br w:val="nil"/>
                    <w:tr2bl w:val="nil"/>
                  </w:tcBorders>
                  <w:noWrap w:val="0"/>
                  <w:vAlign w:val="center"/>
                </w:tcPr>
                <w:p w14:paraId="617FBBF0">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yellow"/>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600</w:t>
                  </w:r>
                </w:p>
              </w:tc>
              <w:tc>
                <w:tcPr>
                  <w:tcW w:w="651" w:type="pct"/>
                  <w:tcBorders>
                    <w:tl2br w:val="nil"/>
                    <w:tr2bl w:val="nil"/>
                  </w:tcBorders>
                  <w:noWrap w:val="0"/>
                  <w:vAlign w:val="center"/>
                </w:tcPr>
                <w:p w14:paraId="3393B2EB">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0.00156</w:t>
                  </w:r>
                </w:p>
              </w:tc>
              <w:tc>
                <w:tcPr>
                  <w:tcW w:w="492" w:type="pct"/>
                  <w:tcBorders>
                    <w:tl2br w:val="nil"/>
                    <w:tr2bl w:val="nil"/>
                  </w:tcBorders>
                  <w:noWrap w:val="0"/>
                  <w:vAlign w:val="center"/>
                </w:tcPr>
                <w:p w14:paraId="521D1DA6">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90</w:t>
                  </w:r>
                </w:p>
              </w:tc>
              <w:tc>
                <w:tcPr>
                  <w:tcW w:w="666" w:type="pct"/>
                  <w:tcBorders>
                    <w:tl2br w:val="nil"/>
                    <w:tr2bl w:val="nil"/>
                  </w:tcBorders>
                  <w:noWrap w:val="0"/>
                  <w:vAlign w:val="center"/>
                </w:tcPr>
                <w:p w14:paraId="1CE5C22E">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highlight w:val="none"/>
                      <w:lang w:val="en-US" w:eastAsia="zh-CN"/>
                      <w14:textFill>
                        <w14:solidFill>
                          <w14:schemeClr w14:val="tx1"/>
                        </w14:solidFill>
                      </w14:textFill>
                    </w:rPr>
                    <w:t>0.0017</w:t>
                  </w:r>
                </w:p>
              </w:tc>
            </w:tr>
          </w:tbl>
          <w:p w14:paraId="13AA264D">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714C8300">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pPr>
          </w:p>
          <w:p w14:paraId="134FFC32">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本次验收项目实际排放量与环评批复总量对比情况如下表所示。</w:t>
            </w:r>
          </w:p>
          <w:p w14:paraId="0B921AC3">
            <w:pPr>
              <w:pStyle w:val="33"/>
              <w:keepNext w:val="0"/>
              <w:keepLines w:val="0"/>
              <w:pageBreakBefore w:val="0"/>
              <w:widowControl w:val="0"/>
              <w:kinsoku/>
              <w:wordWrap/>
              <w:overflowPunct/>
              <w:topLinePunct w:val="0"/>
              <w:autoSpaceDE/>
              <w:autoSpaceDN/>
              <w:bidi w:val="0"/>
              <w:adjustRightInd/>
              <w:snapToGrid/>
              <w:spacing w:before="157" w:beforeLines="50" w:after="0"/>
              <w:ind w:firstLine="480" w:firstLineChars="200"/>
              <w:jc w:val="both"/>
              <w:textAlignment w:val="auto"/>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pPr>
            <w:r>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t>表</w:t>
            </w:r>
            <w:r>
              <w:rPr>
                <w:rFonts w:hint="eastAsia" w:ascii="Times New Roman" w:hAnsi="Times New Roman" w:cs="Times New Roman"/>
                <w:bCs/>
                <w:color w:val="000000" w:themeColor="text1"/>
                <w:sz w:val="24"/>
                <w:szCs w:val="24"/>
                <w:highlight w:val="none"/>
                <w:lang w:val="en-US" w:eastAsia="zh-CN" w:bidi="ar-SA"/>
                <w14:textFill>
                  <w14:solidFill>
                    <w14:schemeClr w14:val="tx1"/>
                  </w14:solidFill>
                </w14:textFill>
              </w:rPr>
              <w:t>21</w:t>
            </w:r>
            <w:r>
              <w:rPr>
                <w:rFonts w:hint="default" w:ascii="Times New Roman" w:hAnsi="Times New Roman" w:eastAsia="黑体" w:cs="Times New Roman"/>
                <w:bCs/>
                <w:color w:val="000000" w:themeColor="text1"/>
                <w:sz w:val="24"/>
                <w:szCs w:val="24"/>
                <w:highlight w:val="none"/>
                <w:lang w:val="en-US" w:eastAsia="zh-CN" w:bidi="ar-SA"/>
                <w14:textFill>
                  <w14:solidFill>
                    <w14:schemeClr w14:val="tx1"/>
                  </w14:solidFill>
                </w14:textFill>
              </w:rPr>
              <w:t xml:space="preserve">             本次验收项目污染物总量对比    单位：t/a</w:t>
            </w:r>
          </w:p>
          <w:tbl>
            <w:tblPr>
              <w:tblStyle w:val="16"/>
              <w:tblW w:w="5036"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02"/>
              <w:gridCol w:w="4269"/>
              <w:gridCol w:w="2795"/>
            </w:tblGrid>
            <w:tr w14:paraId="2A3378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tcBorders>
                    <w:tl2br w:val="nil"/>
                    <w:tr2bl w:val="nil"/>
                  </w:tcBorders>
                  <w:vAlign w:val="center"/>
                </w:tcPr>
                <w:p w14:paraId="1F34503E">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污染物</w:t>
                  </w:r>
                </w:p>
              </w:tc>
              <w:tc>
                <w:tcPr>
                  <w:tcW w:w="2551" w:type="pct"/>
                  <w:tcBorders>
                    <w:tl2br w:val="nil"/>
                    <w:tr2bl w:val="nil"/>
                  </w:tcBorders>
                  <w:vAlign w:val="center"/>
                </w:tcPr>
                <w:p w14:paraId="337B427C">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本项目</w:t>
                  </w: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验收</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满负荷运行实际排放总量</w:t>
                  </w:r>
                </w:p>
              </w:tc>
              <w:tc>
                <w:tcPr>
                  <w:tcW w:w="1670" w:type="pct"/>
                  <w:tcBorders>
                    <w:tl2br w:val="nil"/>
                    <w:tr2bl w:val="nil"/>
                  </w:tcBorders>
                  <w:vAlign w:val="center"/>
                </w:tcPr>
                <w:p w14:paraId="74292145">
                  <w:pPr>
                    <w:pStyle w:val="35"/>
                    <w:keepNext w:val="0"/>
                    <w:keepLines w:val="0"/>
                    <w:pageBreakBefore w:val="0"/>
                    <w:widowControl/>
                    <w:kinsoku/>
                    <w:wordWrap/>
                    <w:overflowPunct/>
                    <w:topLinePunct w:val="0"/>
                    <w:autoSpaceDE/>
                    <w:autoSpaceDN/>
                    <w:bidi w:val="0"/>
                    <w:adjustRightInd w:val="0"/>
                    <w:snapToGrid w:val="0"/>
                    <w:spacing w:after="0" w:line="240" w:lineRule="auto"/>
                    <w:textAlignment w:val="baseline"/>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lang w:val="en-US" w:eastAsia="zh-CN"/>
                      <w14:textFill>
                        <w14:solidFill>
                          <w14:schemeClr w14:val="tx1"/>
                        </w14:solidFill>
                      </w14:textFill>
                    </w:rPr>
                    <w:t>项目</w:t>
                  </w:r>
                  <w:r>
                    <w:rPr>
                      <w:rFonts w:hint="default" w:ascii="Times New Roman" w:hAnsi="Times New Roman" w:eastAsia="宋体" w:cs="Times New Roman"/>
                      <w:b/>
                      <w:bCs/>
                      <w:color w:val="000000" w:themeColor="text1"/>
                      <w:sz w:val="21"/>
                      <w:szCs w:val="21"/>
                      <w:highlight w:val="none"/>
                      <w:lang w:val="en-US" w:eastAsia="zh-CN"/>
                      <w14:textFill>
                        <w14:solidFill>
                          <w14:schemeClr w14:val="tx1"/>
                        </w14:solidFill>
                      </w14:textFill>
                    </w:rPr>
                    <w:t>环评批复排放总量</w:t>
                  </w:r>
                </w:p>
              </w:tc>
            </w:tr>
            <w:tr w14:paraId="3E1343C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78" w:type="pct"/>
                  <w:tcBorders>
                    <w:tl2br w:val="nil"/>
                    <w:tr2bl w:val="nil"/>
                  </w:tcBorders>
                  <w:vAlign w:val="center"/>
                </w:tcPr>
                <w:p w14:paraId="13D5358F">
                  <w:pPr>
                    <w:pStyle w:val="2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bidi="ar-SA"/>
                      <w14:textFill>
                        <w14:solidFill>
                          <w14:schemeClr w14:val="tx1"/>
                        </w14:solidFill>
                      </w14:textFill>
                    </w:rPr>
                    <w:t>非甲烷总烃</w:t>
                  </w:r>
                </w:p>
              </w:tc>
              <w:tc>
                <w:tcPr>
                  <w:tcW w:w="2551" w:type="pct"/>
                  <w:tcBorders>
                    <w:tl2br w:val="nil"/>
                    <w:tr2bl w:val="nil"/>
                  </w:tcBorders>
                  <w:shd w:val="clear" w:color="auto" w:fill="auto"/>
                  <w:vAlign w:val="center"/>
                </w:tcPr>
                <w:p w14:paraId="68D97450">
                  <w:pPr>
                    <w:pStyle w:val="2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bidi="ar-SA"/>
                      <w14:textFill>
                        <w14:solidFill>
                          <w14:schemeClr w14:val="tx1"/>
                        </w14:solidFill>
                      </w14:textFill>
                    </w:rPr>
                    <w:t>0.0017</w:t>
                  </w:r>
                </w:p>
              </w:tc>
              <w:tc>
                <w:tcPr>
                  <w:tcW w:w="1670" w:type="pct"/>
                  <w:tcBorders>
                    <w:tl2br w:val="nil"/>
                    <w:tr2bl w:val="nil"/>
                  </w:tcBorders>
                  <w:shd w:val="clear" w:color="auto" w:fill="auto"/>
                  <w:vAlign w:val="center"/>
                </w:tcPr>
                <w:p w14:paraId="5C46C589">
                  <w:pPr>
                    <w:pStyle w:val="25"/>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val="en-US" w:eastAsia="zh-CN" w:bidi="ar-SA"/>
                      <w14:textFill>
                        <w14:solidFill>
                          <w14:schemeClr w14:val="tx1"/>
                        </w14:solidFill>
                      </w14:textFill>
                    </w:rPr>
                  </w:pPr>
                  <w:r>
                    <w:rPr>
                      <w:rFonts w:hint="eastAsia" w:eastAsia="宋体" w:cs="Times New Roman"/>
                      <w:color w:val="000000" w:themeColor="text1"/>
                      <w:sz w:val="21"/>
                      <w:szCs w:val="21"/>
                      <w:highlight w:val="none"/>
                      <w:lang w:val="en-US" w:eastAsia="zh-CN" w:bidi="ar-SA"/>
                      <w14:textFill>
                        <w14:solidFill>
                          <w14:schemeClr w14:val="tx1"/>
                        </w14:solidFill>
                      </w14:textFill>
                    </w:rPr>
                    <w:t>0.0018</w:t>
                  </w:r>
                </w:p>
              </w:tc>
            </w:tr>
          </w:tbl>
          <w:p w14:paraId="696DC242">
            <w:pPr>
              <w:spacing w:after="0" w:line="460" w:lineRule="exact"/>
              <w:ind w:firstLine="480" w:firstLineChars="200"/>
              <w:jc w:val="both"/>
              <w:textAlignment w:val="baseline"/>
              <w:rPr>
                <w:rFonts w:ascii="Times New Roman" w:hAnsi="Times New Roman" w:eastAsia="宋体"/>
                <w:b w:val="0"/>
                <w:bCs w:val="0"/>
                <w:color w:val="000000" w:themeColor="text1"/>
                <w:sz w:val="24"/>
                <w:szCs w:val="24"/>
                <w:highlight w:val="none"/>
                <w14:textFill>
                  <w14:solidFill>
                    <w14:schemeClr w14:val="tx1"/>
                  </w14:solidFill>
                </w14:textFill>
              </w:rPr>
            </w:pPr>
            <w:r>
              <w:rPr>
                <w:rFonts w:hint="eastAsia" w:ascii="Times New Roman" w:hAnsi="Times New Roman" w:eastAsia="宋体"/>
                <w:b w:val="0"/>
                <w:bCs w:val="0"/>
                <w:color w:val="000000" w:themeColor="text1"/>
                <w:sz w:val="24"/>
                <w:szCs w:val="24"/>
                <w:highlight w:val="none"/>
                <w:lang w:val="en-US" w:eastAsia="zh-CN"/>
                <w14:textFill>
                  <w14:solidFill>
                    <w14:schemeClr w14:val="tx1"/>
                  </w14:solidFill>
                </w14:textFill>
              </w:rPr>
              <w:t>5、</w:t>
            </w:r>
            <w:r>
              <w:rPr>
                <w:rFonts w:ascii="Times New Roman" w:hAnsi="Times New Roman" w:eastAsia="宋体"/>
                <w:b w:val="0"/>
                <w:bCs w:val="0"/>
                <w:color w:val="000000" w:themeColor="text1"/>
                <w:sz w:val="24"/>
                <w:szCs w:val="24"/>
                <w:highlight w:val="none"/>
                <w14:textFill>
                  <w14:solidFill>
                    <w14:schemeClr w14:val="tx1"/>
                  </w14:solidFill>
                </w14:textFill>
              </w:rPr>
              <w:t>环境管理检查</w:t>
            </w:r>
          </w:p>
          <w:p w14:paraId="1D363174">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1</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环保手续与</w:t>
            </w:r>
            <w:r>
              <w:rPr>
                <w:rFonts w:ascii="宋体" w:hAnsi="宋体" w:eastAsia="宋体"/>
                <w:bCs/>
                <w:color w:val="000000" w:themeColor="text1"/>
                <w:sz w:val="24"/>
                <w:szCs w:val="24"/>
                <w:highlight w:val="none"/>
                <w14:textFill>
                  <w14:solidFill>
                    <w14:schemeClr w14:val="tx1"/>
                  </w14:solidFill>
                </w14:textFill>
              </w:rPr>
              <w:t>“三同时”</w:t>
            </w:r>
            <w:r>
              <w:rPr>
                <w:rFonts w:ascii="Times New Roman" w:hAnsi="Times New Roman" w:eastAsia="宋体"/>
                <w:bCs/>
                <w:color w:val="000000" w:themeColor="text1"/>
                <w:sz w:val="24"/>
                <w:szCs w:val="24"/>
                <w:highlight w:val="none"/>
                <w14:textFill>
                  <w14:solidFill>
                    <w14:schemeClr w14:val="tx1"/>
                  </w14:solidFill>
                </w14:textFill>
              </w:rPr>
              <w:t>执行情况</w:t>
            </w:r>
          </w:p>
          <w:p w14:paraId="05166330">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建设单位开工建设前进行了环境影响评价，建设过程中落实了</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三同时</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制度。</w:t>
            </w:r>
          </w:p>
          <w:p w14:paraId="1B1C0A4A">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2</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环境管理制度及执行情况</w:t>
            </w:r>
          </w:p>
          <w:p w14:paraId="0FF9E55F">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建设单位按照有关规定建立了相关环境保护管理制度，由专人负责公司环境管理工作。</w:t>
            </w:r>
          </w:p>
          <w:p w14:paraId="05300994">
            <w:pPr>
              <w:spacing w:after="0" w:line="460" w:lineRule="exact"/>
              <w:ind w:firstLine="480" w:firstLineChars="200"/>
              <w:jc w:val="both"/>
              <w:textAlignment w:val="baseline"/>
              <w:rPr>
                <w:rFonts w:ascii="Times New Roman" w:hAnsi="Times New Roman" w:eastAsia="宋体"/>
                <w:bCs/>
                <w:color w:val="000000" w:themeColor="text1"/>
                <w:sz w:val="24"/>
                <w:szCs w:val="24"/>
                <w:highlight w:val="none"/>
                <w14:textFill>
                  <w14:solidFill>
                    <w14:schemeClr w14:val="tx1"/>
                  </w14:solidFill>
                </w14:textFill>
              </w:rPr>
            </w:pP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3</w:t>
            </w:r>
            <w:r>
              <w:rPr>
                <w:rFonts w:hint="eastAsia" w:ascii="Times New Roman" w:hAnsi="Times New Roman" w:eastAsia="宋体"/>
                <w:bCs/>
                <w:color w:val="000000" w:themeColor="text1"/>
                <w:sz w:val="24"/>
                <w:szCs w:val="24"/>
                <w:highlight w:val="none"/>
                <w:lang w:eastAsia="zh-CN"/>
                <w14:textFill>
                  <w14:solidFill>
                    <w14:schemeClr w14:val="tx1"/>
                  </w14:solidFill>
                </w14:textFill>
              </w:rPr>
              <w:t>）</w:t>
            </w:r>
            <w:r>
              <w:rPr>
                <w:rFonts w:ascii="Times New Roman" w:hAnsi="Times New Roman" w:eastAsia="宋体"/>
                <w:bCs/>
                <w:color w:val="000000" w:themeColor="text1"/>
                <w:sz w:val="24"/>
                <w:szCs w:val="24"/>
                <w:highlight w:val="none"/>
                <w14:textFill>
                  <w14:solidFill>
                    <w14:schemeClr w14:val="tx1"/>
                  </w14:solidFill>
                </w14:textFill>
              </w:rPr>
              <w:t>环保设施运转情况</w:t>
            </w:r>
          </w:p>
          <w:p w14:paraId="1DE9DF91">
            <w:pPr>
              <w:spacing w:after="0" w:line="460" w:lineRule="exact"/>
              <w:ind w:firstLine="480" w:firstLineChars="200"/>
              <w:jc w:val="both"/>
              <w:textAlignment w:val="baseline"/>
              <w:rPr>
                <w:rFonts w:hint="eastAsia" w:ascii="Times New Roman" w:hAnsi="Times New Roman" w:eastAsia="宋体"/>
                <w:bCs/>
                <w:color w:val="000000" w:themeColor="text1"/>
                <w:sz w:val="24"/>
                <w:szCs w:val="24"/>
                <w:highlight w:val="none"/>
                <w14:textFill>
                  <w14:solidFill>
                    <w14:schemeClr w14:val="tx1"/>
                  </w14:solidFill>
                </w14:textFill>
              </w:rPr>
            </w:pPr>
            <w:r>
              <w:rPr>
                <w:rFonts w:ascii="Times New Roman" w:hAnsi="Times New Roman" w:eastAsia="宋体"/>
                <w:bCs/>
                <w:color w:val="000000" w:themeColor="text1"/>
                <w:sz w:val="24"/>
                <w:szCs w:val="24"/>
                <w:highlight w:val="none"/>
                <w14:textFill>
                  <w14:solidFill>
                    <w14:schemeClr w14:val="tx1"/>
                  </w14:solidFill>
                </w14:textFill>
              </w:rPr>
              <w:t>检测期间各项环保设施运转正常</w:t>
            </w:r>
            <w:r>
              <w:rPr>
                <w:rFonts w:hint="eastAsia" w:ascii="Times New Roman" w:hAnsi="Times New Roman" w:eastAsia="宋体"/>
                <w:bCs/>
                <w:color w:val="000000" w:themeColor="text1"/>
                <w:sz w:val="24"/>
                <w:szCs w:val="24"/>
                <w:highlight w:val="none"/>
                <w14:textFill>
                  <w14:solidFill>
                    <w14:schemeClr w14:val="tx1"/>
                  </w14:solidFill>
                </w14:textFill>
              </w:rPr>
              <w:t>。</w:t>
            </w:r>
          </w:p>
          <w:p w14:paraId="4ED461CE">
            <w:pPr>
              <w:numPr>
                <w:ilvl w:val="0"/>
                <w:numId w:val="0"/>
              </w:numPr>
              <w:spacing w:after="0" w:line="460" w:lineRule="exact"/>
              <w:ind w:firstLine="480" w:firstLineChars="200"/>
              <w:jc w:val="both"/>
              <w:textAlignment w:val="baseline"/>
              <w:rPr>
                <w:rFonts w:hint="eastAsia"/>
                <w:color w:val="000000" w:themeColor="text1"/>
                <w:lang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（4）</w:t>
            </w:r>
            <w:r>
              <w:rPr>
                <w:rFonts w:hint="eastAsia" w:ascii="Times New Roman" w:hAnsi="Times New Roman" w:eastAsia="宋体" w:cs="宋体"/>
                <w:bCs/>
                <w:color w:val="000000" w:themeColor="text1"/>
                <w:sz w:val="24"/>
                <w:szCs w:val="24"/>
                <w:highlight w:val="none"/>
                <w14:textFill>
                  <w14:solidFill>
                    <w14:schemeClr w14:val="tx1"/>
                  </w14:solidFill>
                </w14:textFill>
              </w:rPr>
              <w:t>与</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建设项目竣工环境保护验收暂行办法</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（国环规环评【2017】4号）以下简称</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暂行办法</w:t>
            </w:r>
            <w:r>
              <w:rPr>
                <w:rFonts w:hint="eastAsia" w:ascii="Times New Roman" w:hAnsi="Times New Roman" w:eastAsia="宋体" w:cs="宋体"/>
                <w:bCs/>
                <w:color w:val="000000" w:themeColor="text1"/>
                <w:sz w:val="24"/>
                <w:szCs w:val="24"/>
                <w:highlight w:val="none"/>
                <w:lang w:eastAsia="zh-CN"/>
                <w14:textFill>
                  <w14:solidFill>
                    <w14:schemeClr w14:val="tx1"/>
                  </w14:solidFill>
                </w14:textFill>
              </w:rPr>
              <w:t>》</w:t>
            </w:r>
            <w:r>
              <w:rPr>
                <w:rFonts w:hint="eastAsia" w:ascii="Times New Roman" w:hAnsi="Times New Roman" w:eastAsia="宋体" w:cs="宋体"/>
                <w:bCs/>
                <w:color w:val="000000" w:themeColor="text1"/>
                <w:sz w:val="24"/>
                <w:szCs w:val="24"/>
                <w:highlight w:val="none"/>
                <w14:textFill>
                  <w14:solidFill>
                    <w14:schemeClr w14:val="tx1"/>
                  </w14:solidFill>
                </w14:textFill>
              </w:rPr>
              <w:t>对比分析</w:t>
            </w:r>
          </w:p>
          <w:p w14:paraId="277574E8">
            <w:pPr>
              <w:spacing w:after="0" w:line="460" w:lineRule="exact"/>
              <w:ind w:firstLine="480" w:firstLineChars="200"/>
              <w:textAlignment w:val="baseline"/>
              <w:rPr>
                <w:rFonts w:hint="eastAsia" w:ascii="Times New Roman" w:hAnsi="黑体" w:eastAsia="黑体" w:cs="宋体"/>
                <w:bCs/>
                <w:color w:val="000000" w:themeColor="text1"/>
                <w:sz w:val="24"/>
                <w:szCs w:val="24"/>
                <w:highlight w:val="none"/>
                <w14:textFill>
                  <w14:solidFill>
                    <w14:schemeClr w14:val="tx1"/>
                  </w14:solidFill>
                </w14:textFill>
              </w:rPr>
            </w:pPr>
            <w:r>
              <w:rPr>
                <w:rFonts w:ascii="Times New Roman" w:hAnsi="黑体" w:eastAsia="黑体" w:cs="宋体"/>
                <w:bCs/>
                <w:color w:val="000000" w:themeColor="text1"/>
                <w:sz w:val="24"/>
                <w:szCs w:val="24"/>
                <w:highlight w:val="none"/>
                <w14:textFill>
                  <w14:solidFill>
                    <w14:schemeClr w14:val="tx1"/>
                  </w14:solidFill>
                </w14:textFill>
              </w:rPr>
              <w:t>表</w:t>
            </w:r>
            <w:r>
              <w:rPr>
                <w:rFonts w:hint="eastAsia" w:ascii="Times New Roman" w:hAnsi="黑体" w:eastAsia="黑体" w:cs="宋体"/>
                <w:bCs/>
                <w:color w:val="000000" w:themeColor="text1"/>
                <w:sz w:val="24"/>
                <w:szCs w:val="24"/>
                <w:highlight w:val="none"/>
                <w:lang w:val="en-US" w:eastAsia="zh-CN"/>
                <w14:textFill>
                  <w14:solidFill>
                    <w14:schemeClr w14:val="tx1"/>
                  </w14:solidFill>
                </w14:textFill>
              </w:rPr>
              <w:t>22</w:t>
            </w:r>
            <w:r>
              <w:rPr>
                <w:rFonts w:ascii="Times New Roman" w:hAnsi="黑体" w:eastAsia="黑体" w:cs="宋体"/>
                <w:bCs/>
                <w:color w:val="000000" w:themeColor="text1"/>
                <w:sz w:val="24"/>
                <w:szCs w:val="24"/>
                <w:highlight w:val="none"/>
                <w14:textFill>
                  <w14:solidFill>
                    <w14:schemeClr w14:val="tx1"/>
                  </w14:solidFill>
                </w14:textFill>
              </w:rPr>
              <w:t xml:space="preserve">            </w:t>
            </w:r>
            <w:r>
              <w:rPr>
                <w:rFonts w:hint="eastAsia" w:ascii="Times New Roman" w:hAnsi="黑体" w:eastAsia="黑体" w:cs="宋体"/>
                <w:bCs/>
                <w:color w:val="000000" w:themeColor="text1"/>
                <w:sz w:val="24"/>
                <w:szCs w:val="24"/>
                <w:highlight w:val="none"/>
                <w14:textFill>
                  <w14:solidFill>
                    <w14:schemeClr w14:val="tx1"/>
                  </w14:solidFill>
                </w14:textFill>
              </w:rPr>
              <w:t>本项目与</w:t>
            </w:r>
            <w:r>
              <w:rPr>
                <w:rFonts w:hint="eastAsia" w:ascii="Times New Roman" w:hAnsi="黑体" w:eastAsia="黑体" w:cs="宋体"/>
                <w:bCs/>
                <w:color w:val="000000" w:themeColor="text1"/>
                <w:sz w:val="24"/>
                <w:szCs w:val="24"/>
                <w:highlight w:val="none"/>
                <w:lang w:eastAsia="zh-CN"/>
                <w14:textFill>
                  <w14:solidFill>
                    <w14:schemeClr w14:val="tx1"/>
                  </w14:solidFill>
                </w14:textFill>
              </w:rPr>
              <w:t>《</w:t>
            </w:r>
            <w:r>
              <w:rPr>
                <w:rFonts w:hint="eastAsia" w:ascii="Times New Roman" w:hAnsi="黑体" w:eastAsia="黑体" w:cs="宋体"/>
                <w:bCs/>
                <w:color w:val="000000" w:themeColor="text1"/>
                <w:sz w:val="24"/>
                <w:szCs w:val="24"/>
                <w:highlight w:val="none"/>
                <w14:textFill>
                  <w14:solidFill>
                    <w14:schemeClr w14:val="tx1"/>
                  </w14:solidFill>
                </w14:textFill>
              </w:rPr>
              <w:t>暂行办法</w:t>
            </w:r>
            <w:r>
              <w:rPr>
                <w:rFonts w:hint="eastAsia" w:ascii="Times New Roman" w:hAnsi="黑体" w:eastAsia="黑体" w:cs="宋体"/>
                <w:bCs/>
                <w:color w:val="000000" w:themeColor="text1"/>
                <w:sz w:val="24"/>
                <w:szCs w:val="24"/>
                <w:highlight w:val="none"/>
                <w:lang w:eastAsia="zh-CN"/>
                <w14:textFill>
                  <w14:solidFill>
                    <w14:schemeClr w14:val="tx1"/>
                  </w14:solidFill>
                </w14:textFill>
              </w:rPr>
              <w:t>》</w:t>
            </w:r>
            <w:r>
              <w:rPr>
                <w:rFonts w:hint="eastAsia" w:ascii="Times New Roman" w:hAnsi="黑体" w:eastAsia="黑体" w:cs="宋体"/>
                <w:bCs/>
                <w:color w:val="000000" w:themeColor="text1"/>
                <w:sz w:val="24"/>
                <w:szCs w:val="24"/>
                <w:highlight w:val="none"/>
                <w14:textFill>
                  <w14:solidFill>
                    <w14:schemeClr w14:val="tx1"/>
                  </w14:solidFill>
                </w14:textFill>
              </w:rPr>
              <w:t>第八条对比分析</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11"/>
              <w:gridCol w:w="3120"/>
              <w:gridCol w:w="1075"/>
            </w:tblGrid>
            <w:tr w14:paraId="089E0C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top w:val="single" w:color="auto" w:sz="8" w:space="0"/>
                  </w:tcBorders>
                  <w:noWrap w:val="0"/>
                  <w:vAlign w:val="center"/>
                </w:tcPr>
                <w:p w14:paraId="66060855">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内容</w:t>
                  </w:r>
                </w:p>
              </w:tc>
              <w:tc>
                <w:tcPr>
                  <w:tcW w:w="1878" w:type="pct"/>
                  <w:tcBorders>
                    <w:top w:val="single" w:color="auto" w:sz="8" w:space="0"/>
                    <w:right w:val="single" w:color="auto" w:sz="4" w:space="0"/>
                  </w:tcBorders>
                  <w:noWrap w:val="0"/>
                  <w:vAlign w:val="center"/>
                </w:tcPr>
                <w:p w14:paraId="2E1DDF37">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本项目情况</w:t>
                  </w:r>
                </w:p>
              </w:tc>
              <w:tc>
                <w:tcPr>
                  <w:tcW w:w="647" w:type="pct"/>
                  <w:tcBorders>
                    <w:top w:val="single" w:color="auto" w:sz="8" w:space="0"/>
                    <w:bottom w:val="single" w:color="auto" w:sz="4" w:space="0"/>
                  </w:tcBorders>
                  <w:noWrap w:val="0"/>
                  <w:vAlign w:val="center"/>
                </w:tcPr>
                <w:p w14:paraId="644D0176">
                  <w:pPr>
                    <w:spacing w:after="0"/>
                    <w:jc w:val="center"/>
                    <w:textAlignment w:val="baseline"/>
                    <w:rPr>
                      <w:rFonts w:ascii="Times New Roman" w:hAnsi="Times New Roman" w:eastAsia="宋体" w:cs="宋体"/>
                      <w:b/>
                      <w:bCs/>
                      <w:color w:val="000000" w:themeColor="text1"/>
                      <w:sz w:val="21"/>
                      <w:szCs w:val="21"/>
                      <w:highlight w:val="none"/>
                      <w14:textFill>
                        <w14:solidFill>
                          <w14:schemeClr w14:val="tx1"/>
                        </w14:solidFill>
                      </w14:textFill>
                    </w:rPr>
                  </w:pPr>
                  <w:r>
                    <w:rPr>
                      <w:rFonts w:hint="eastAsia" w:ascii="Times New Roman" w:hAnsi="Times New Roman" w:eastAsia="宋体" w:cs="宋体"/>
                      <w:b/>
                      <w:bCs/>
                      <w:color w:val="000000" w:themeColor="text1"/>
                      <w:sz w:val="21"/>
                      <w:szCs w:val="21"/>
                      <w:highlight w:val="none"/>
                      <w14:textFill>
                        <w14:solidFill>
                          <w14:schemeClr w14:val="tx1"/>
                        </w14:solidFill>
                      </w14:textFill>
                    </w:rPr>
                    <w:t>对比结果</w:t>
                  </w:r>
                </w:p>
              </w:tc>
            </w:tr>
            <w:tr w14:paraId="0E8FC16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4C2E6563">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未按环境影响报告书（表）及其审批部门审批决定要求建成环境保护设施，或者环境保护设施不能与主体工程同时投产或者使用的，建设单位不得提出验收合格的意见。</w:t>
                  </w:r>
                </w:p>
              </w:tc>
              <w:tc>
                <w:tcPr>
                  <w:tcW w:w="1878" w:type="pct"/>
                  <w:tcBorders>
                    <w:right w:val="single" w:color="auto" w:sz="4" w:space="0"/>
                  </w:tcBorders>
                  <w:noWrap w:val="0"/>
                  <w:vAlign w:val="center"/>
                </w:tcPr>
                <w:p w14:paraId="4EAEDB16">
                  <w:pPr>
                    <w:spacing w:after="0"/>
                    <w:jc w:val="both"/>
                    <w:textAlignment w:val="center"/>
                    <w:rPr>
                      <w:rFonts w:ascii="Times New Roman" w:hAnsi="Times New Roman" w:eastAsia="宋体" w:cs="宋体"/>
                      <w:color w:val="000000" w:themeColor="text1"/>
                      <w:sz w:val="21"/>
                      <w:szCs w:val="21"/>
                      <w:highlight w:val="none"/>
                      <w:lang w:bidi="ar"/>
                      <w14:textFill>
                        <w14:solidFill>
                          <w14:schemeClr w14:val="tx1"/>
                        </w14:solidFill>
                      </w14:textFill>
                    </w:rPr>
                  </w:pPr>
                  <w:r>
                    <w:rPr>
                      <w:rFonts w:hint="eastAsia" w:ascii="Times New Roman" w:hAnsi="Times New Roman" w:eastAsia="宋体" w:cs="宋体"/>
                      <w:color w:val="000000" w:themeColor="text1"/>
                      <w:sz w:val="21"/>
                      <w:szCs w:val="21"/>
                      <w:highlight w:val="none"/>
                      <w:lang w:bidi="ar"/>
                      <w14:textFill>
                        <w14:solidFill>
                          <w14:schemeClr w14:val="tx1"/>
                        </w14:solidFill>
                      </w14:textFill>
                    </w:rPr>
                    <w:t>本项目建成环境保护设施能与主体工程同时投产使用。</w:t>
                  </w:r>
                </w:p>
              </w:tc>
              <w:tc>
                <w:tcPr>
                  <w:tcW w:w="647" w:type="pct"/>
                  <w:noWrap w:val="0"/>
                  <w:vAlign w:val="center"/>
                </w:tcPr>
                <w:p w14:paraId="12AECD19">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2CA5BB4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EE68CD9">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污染物排放不符合国家和地方相关标准、环境影响报告书（表）及其审批部门审批决定或者重点污染物排放总量控制指标要求的，建设单位不得提出验收合格的意见。</w:t>
                  </w:r>
                </w:p>
              </w:tc>
              <w:tc>
                <w:tcPr>
                  <w:tcW w:w="1878" w:type="pct"/>
                  <w:tcBorders>
                    <w:right w:val="single" w:color="auto" w:sz="4" w:space="0"/>
                  </w:tcBorders>
                  <w:noWrap w:val="0"/>
                  <w:vAlign w:val="center"/>
                </w:tcPr>
                <w:p w14:paraId="1F1BECE6">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本次验收工程</w:t>
                  </w:r>
                  <w:r>
                    <w:rPr>
                      <w:rFonts w:ascii="Times New Roman" w:hAnsi="Times New Roman" w:eastAsia="宋体" w:cs="宋体"/>
                      <w:bCs/>
                      <w:color w:val="000000" w:themeColor="text1"/>
                      <w:sz w:val="21"/>
                      <w:szCs w:val="21"/>
                      <w:highlight w:val="none"/>
                      <w14:textFill>
                        <w14:solidFill>
                          <w14:schemeClr w14:val="tx1"/>
                        </w14:solidFill>
                      </w14:textFill>
                    </w:rPr>
                    <w:t>污染物排放符合国家和地方相关标准、环境影响报告表及其审批部门审批决定。</w:t>
                  </w:r>
                </w:p>
              </w:tc>
              <w:tc>
                <w:tcPr>
                  <w:tcW w:w="647" w:type="pct"/>
                  <w:noWrap w:val="0"/>
                  <w:vAlign w:val="center"/>
                </w:tcPr>
                <w:p w14:paraId="581B764C">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5E2989A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5C53B54B">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878" w:type="pct"/>
                  <w:tcBorders>
                    <w:right w:val="single" w:color="auto" w:sz="4" w:space="0"/>
                  </w:tcBorders>
                  <w:noWrap w:val="0"/>
                  <w:vAlign w:val="center"/>
                </w:tcPr>
                <w:p w14:paraId="6FF194B0">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根据</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本次验收工程</w:t>
                  </w:r>
                  <w:r>
                    <w:rPr>
                      <w:rFonts w:hint="eastAsia" w:ascii="Times New Roman" w:hAnsi="Times New Roman" w:eastAsia="宋体" w:cs="宋体"/>
                      <w:bCs/>
                      <w:color w:val="000000" w:themeColor="text1"/>
                      <w:sz w:val="21"/>
                      <w:szCs w:val="21"/>
                      <w:highlight w:val="none"/>
                      <w14:textFill>
                        <w14:solidFill>
                          <w14:schemeClr w14:val="tx1"/>
                        </w14:solidFill>
                      </w14:textFill>
                    </w:rPr>
                    <w:t>实际建设情况与</w:t>
                  </w:r>
                  <w:r>
                    <w:rPr>
                      <w:rFonts w:hint="default" w:ascii="Times New Roman" w:hAnsi="Times New Roman" w:eastAsia="宋体" w:cs="宋体"/>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污染影响类建设项目重大变动清单（试行）</w:t>
                  </w:r>
                  <w:r>
                    <w:rPr>
                      <w:rFonts w:hint="default" w:ascii="Times New Roman" w:hAnsi="Times New Roman" w:eastAsia="宋体" w:cs="宋体"/>
                      <w:bCs/>
                      <w:color w:val="000000" w:themeColor="text1"/>
                      <w:sz w:val="21"/>
                      <w:szCs w:val="21"/>
                      <w:highlight w:val="none"/>
                      <w:lang w:val="en-US" w:eastAsia="zh-CN"/>
                      <w14:textFill>
                        <w14:solidFill>
                          <w14:schemeClr w14:val="tx1"/>
                        </w14:solidFill>
                      </w14:textFill>
                    </w:rPr>
                    <w:t>》</w:t>
                  </w:r>
                  <w:r>
                    <w:rPr>
                      <w:rFonts w:hint="eastAsia" w:ascii="Times New Roman" w:hAnsi="Times New Roman" w:eastAsia="宋体" w:cs="宋体"/>
                      <w:bCs/>
                      <w:color w:val="000000" w:themeColor="text1"/>
                      <w:sz w:val="21"/>
                      <w:szCs w:val="21"/>
                      <w:highlight w:val="none"/>
                      <w14:textFill>
                        <w14:solidFill>
                          <w14:schemeClr w14:val="tx1"/>
                        </w14:solidFill>
                      </w14:textFill>
                    </w:rPr>
                    <w:t>的对比分析可知：本项目环境影响报告表经批准后，该建设项目的性质</w:t>
                  </w:r>
                  <w:r>
                    <w:rPr>
                      <w:rFonts w:ascii="Times New Roman" w:hAnsi="Times New Roman" w:eastAsia="宋体" w:cs="宋体"/>
                      <w:bCs/>
                      <w:color w:val="000000" w:themeColor="text1"/>
                      <w:sz w:val="21"/>
                      <w:szCs w:val="21"/>
                      <w:highlight w:val="none"/>
                      <w14:textFill>
                        <w14:solidFill>
                          <w14:schemeClr w14:val="tx1"/>
                        </w14:solidFill>
                      </w14:textFill>
                    </w:rPr>
                    <w:t>、规模、地点、采用的生产工艺或者防治污染、防止生态破坏的措施未发生重大变动。</w:t>
                  </w:r>
                </w:p>
              </w:tc>
              <w:tc>
                <w:tcPr>
                  <w:tcW w:w="647" w:type="pct"/>
                  <w:noWrap w:val="0"/>
                  <w:vAlign w:val="center"/>
                </w:tcPr>
                <w:p w14:paraId="1A7E8EE1">
                  <w:pPr>
                    <w:spacing w:after="0"/>
                    <w:jc w:val="center"/>
                    <w:textAlignment w:val="baseline"/>
                    <w:rPr>
                      <w:rFonts w:hint="default" w:ascii="Times New Roman" w:hAnsi="Times New Roman" w:eastAsia="宋体" w:cs="宋体"/>
                      <w:bCs/>
                      <w:color w:val="000000" w:themeColor="text1"/>
                      <w:sz w:val="21"/>
                      <w:szCs w:val="21"/>
                      <w:highlight w:val="none"/>
                      <w:lang w:val="en-US" w:eastAsia="zh-CN"/>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项目变动不属于重大变动</w:t>
                  </w:r>
                </w:p>
              </w:tc>
            </w:tr>
            <w:tr w14:paraId="2C0BE00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066D4F23">
                  <w:pPr>
                    <w:spacing w:after="0"/>
                    <w:jc w:val="both"/>
                    <w:textAlignment w:val="baseline"/>
                    <w:rPr>
                      <w:rFonts w:hint="eastAsia"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14:textFill>
                        <w14:solidFill>
                          <w14:schemeClr w14:val="tx1"/>
                        </w14:solidFill>
                      </w14:textFill>
                    </w:rPr>
                    <w:t>建设过程中造成重大环境污染未治理完成，或者造成重大生态破坏未恢复的，建设单位不得提出验收合格的意见。</w:t>
                  </w:r>
                </w:p>
              </w:tc>
              <w:tc>
                <w:tcPr>
                  <w:tcW w:w="1878" w:type="pct"/>
                  <w:tcBorders>
                    <w:right w:val="single" w:color="auto" w:sz="4" w:space="0"/>
                  </w:tcBorders>
                  <w:noWrap w:val="0"/>
                  <w:vAlign w:val="center"/>
                </w:tcPr>
                <w:p w14:paraId="45884DF4">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本次验收工程</w:t>
                  </w:r>
                  <w:r>
                    <w:rPr>
                      <w:rFonts w:ascii="Times New Roman" w:hAnsi="Times New Roman" w:eastAsia="宋体" w:cs="宋体"/>
                      <w:bCs/>
                      <w:color w:val="000000" w:themeColor="text1"/>
                      <w:sz w:val="21"/>
                      <w:szCs w:val="21"/>
                      <w:highlight w:val="none"/>
                      <w14:textFill>
                        <w14:solidFill>
                          <w14:schemeClr w14:val="tx1"/>
                        </w14:solidFill>
                      </w14:textFill>
                    </w:rPr>
                    <w:t>建设过程中未造成重大环境污染和重大生态破坏。</w:t>
                  </w:r>
                </w:p>
              </w:tc>
              <w:tc>
                <w:tcPr>
                  <w:tcW w:w="647" w:type="pct"/>
                  <w:noWrap w:val="0"/>
                  <w:vAlign w:val="center"/>
                </w:tcPr>
                <w:p w14:paraId="7D74AE3A">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23EF985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3E1CE40">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纳入排污许可管理的建设项目，无证排污或者不按证排污的，建设单位不得提出验收合格的意见。</w:t>
                  </w:r>
                </w:p>
              </w:tc>
              <w:tc>
                <w:tcPr>
                  <w:tcW w:w="1878" w:type="pct"/>
                  <w:tcBorders>
                    <w:right w:val="single" w:color="auto" w:sz="4" w:space="0"/>
                  </w:tcBorders>
                  <w:noWrap w:val="0"/>
                  <w:vAlign w:val="center"/>
                </w:tcPr>
                <w:p w14:paraId="51F4DEF6">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本次验收工程</w:t>
                  </w:r>
                  <w:r>
                    <w:rPr>
                      <w:rFonts w:ascii="Times New Roman" w:hAnsi="Times New Roman" w:eastAsia="宋体" w:cs="宋体"/>
                      <w:bCs/>
                      <w:color w:val="000000" w:themeColor="text1"/>
                      <w:sz w:val="21"/>
                      <w:szCs w:val="21"/>
                      <w:highlight w:val="none"/>
                      <w14:textFill>
                        <w14:solidFill>
                          <w14:schemeClr w14:val="tx1"/>
                        </w14:solidFill>
                      </w14:textFill>
                    </w:rPr>
                    <w:t>已办理</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排污许可证</w:t>
                  </w:r>
                  <w:r>
                    <w:rPr>
                      <w:rFonts w:ascii="Times New Roman" w:hAnsi="Times New Roman" w:eastAsia="宋体" w:cs="宋体"/>
                      <w:bCs/>
                      <w:color w:val="000000" w:themeColor="text1"/>
                      <w:sz w:val="21"/>
                      <w:szCs w:val="21"/>
                      <w:highlight w:val="none"/>
                      <w14:textFill>
                        <w14:solidFill>
                          <w14:schemeClr w14:val="tx1"/>
                        </w14:solidFill>
                      </w14:textFill>
                    </w:rPr>
                    <w:t>。</w:t>
                  </w:r>
                </w:p>
              </w:tc>
              <w:tc>
                <w:tcPr>
                  <w:tcW w:w="647" w:type="pct"/>
                  <w:noWrap w:val="0"/>
                  <w:vAlign w:val="center"/>
                </w:tcPr>
                <w:p w14:paraId="784CE239">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41137FB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3318D401">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878" w:type="pct"/>
                  <w:tcBorders>
                    <w:right w:val="single" w:color="auto" w:sz="4" w:space="0"/>
                  </w:tcBorders>
                  <w:noWrap w:val="0"/>
                  <w:vAlign w:val="center"/>
                </w:tcPr>
                <w:p w14:paraId="72B7FB82">
                  <w:pPr>
                    <w:spacing w:after="0"/>
                    <w:jc w:val="both"/>
                    <w:textAlignment w:val="baseline"/>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次验收工程已按环评要求建设环境保护设施，</w:t>
                  </w:r>
                  <w:r>
                    <w:rPr>
                      <w:rFonts w:ascii="Times New Roman" w:hAnsi="Times New Roman" w:eastAsia="宋体" w:cs="宋体"/>
                      <w:bCs/>
                      <w:color w:val="000000" w:themeColor="text1"/>
                      <w:sz w:val="21"/>
                      <w:szCs w:val="21"/>
                      <w:highlight w:val="none"/>
                      <w14:textFill>
                        <w14:solidFill>
                          <w14:schemeClr w14:val="tx1"/>
                        </w14:solidFill>
                      </w14:textFill>
                    </w:rPr>
                    <w:t>防治环境污染和生态破坏的能力</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能够</w:t>
                  </w:r>
                  <w:r>
                    <w:rPr>
                      <w:rFonts w:ascii="Times New Roman" w:hAnsi="Times New Roman" w:eastAsia="宋体" w:cs="宋体"/>
                      <w:bCs/>
                      <w:color w:val="000000" w:themeColor="text1"/>
                      <w:sz w:val="21"/>
                      <w:szCs w:val="21"/>
                      <w:highlight w:val="none"/>
                      <w14:textFill>
                        <w14:solidFill>
                          <w14:schemeClr w14:val="tx1"/>
                        </w14:solidFill>
                      </w14:textFill>
                    </w:rPr>
                    <w:t>满足工程需要</w:t>
                  </w:r>
                  <w:r>
                    <w:rPr>
                      <w:rFonts w:hint="eastAsia" w:ascii="Times New Roman" w:hAnsi="Times New Roman" w:eastAsia="宋体" w:cs="宋体"/>
                      <w:bCs/>
                      <w:color w:val="000000" w:themeColor="text1"/>
                      <w:sz w:val="21"/>
                      <w:szCs w:val="21"/>
                      <w:highlight w:val="none"/>
                      <w:lang w:eastAsia="zh-CN"/>
                      <w14:textFill>
                        <w14:solidFill>
                          <w14:schemeClr w14:val="tx1"/>
                        </w14:solidFill>
                      </w14:textFill>
                    </w:rPr>
                    <w:t>。</w:t>
                  </w:r>
                </w:p>
              </w:tc>
              <w:tc>
                <w:tcPr>
                  <w:tcW w:w="647" w:type="pct"/>
                  <w:noWrap w:val="0"/>
                  <w:vAlign w:val="center"/>
                </w:tcPr>
                <w:p w14:paraId="06299161">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7F08E57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noWrap w:val="0"/>
                  <w:vAlign w:val="center"/>
                </w:tcPr>
                <w:p w14:paraId="741C7704">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建设单位因该建设项目违反国家和地方环境保护法律法规受到处罚，被责令改正，尚未改正完成的，建设单位不得提出验收合格的意见。</w:t>
                  </w:r>
                </w:p>
              </w:tc>
              <w:tc>
                <w:tcPr>
                  <w:tcW w:w="1878" w:type="pct"/>
                  <w:tcBorders>
                    <w:right w:val="single" w:color="auto" w:sz="4" w:space="0"/>
                  </w:tcBorders>
                  <w:noWrap w:val="0"/>
                  <w:vAlign w:val="center"/>
                </w:tcPr>
                <w:p w14:paraId="5A2EA9A5">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本建设单位不涉及违反国家和地方环境保护法律法规。</w:t>
                  </w:r>
                </w:p>
              </w:tc>
              <w:tc>
                <w:tcPr>
                  <w:tcW w:w="647" w:type="pct"/>
                  <w:noWrap w:val="0"/>
                  <w:vAlign w:val="center"/>
                </w:tcPr>
                <w:p w14:paraId="5C92FE3A">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4F191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475" w:type="pct"/>
                  <w:tcBorders>
                    <w:bottom w:val="single" w:color="auto" w:sz="4" w:space="0"/>
                  </w:tcBorders>
                  <w:noWrap w:val="0"/>
                  <w:vAlign w:val="center"/>
                </w:tcPr>
                <w:p w14:paraId="71C551A8">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验收报告的基础资料数据明显不实，内容存在重大缺项、遗漏，或者验收结论不明确、不合理的，建设单位不得提出验收合格的意见。</w:t>
                  </w:r>
                </w:p>
              </w:tc>
              <w:tc>
                <w:tcPr>
                  <w:tcW w:w="1878" w:type="pct"/>
                  <w:tcBorders>
                    <w:bottom w:val="single" w:color="auto" w:sz="4" w:space="0"/>
                    <w:right w:val="single" w:color="auto" w:sz="4" w:space="0"/>
                  </w:tcBorders>
                  <w:noWrap w:val="0"/>
                  <w:vAlign w:val="center"/>
                </w:tcPr>
                <w:p w14:paraId="39C0FC26">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本</w:t>
                  </w: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工程</w:t>
                  </w:r>
                  <w:r>
                    <w:rPr>
                      <w:rFonts w:ascii="Times New Roman" w:hAnsi="Times New Roman" w:eastAsia="宋体" w:cs="宋体"/>
                      <w:bCs/>
                      <w:color w:val="000000" w:themeColor="text1"/>
                      <w:sz w:val="21"/>
                      <w:szCs w:val="21"/>
                      <w:highlight w:val="none"/>
                      <w14:textFill>
                        <w14:solidFill>
                          <w14:schemeClr w14:val="tx1"/>
                        </w14:solidFill>
                      </w14:textFill>
                    </w:rPr>
                    <w:t>验收报告的基础资料数据真实，内容不存在重大缺项、遗漏，验收结论明确、合理。</w:t>
                  </w:r>
                </w:p>
              </w:tc>
              <w:tc>
                <w:tcPr>
                  <w:tcW w:w="647" w:type="pct"/>
                  <w:tcBorders>
                    <w:bottom w:val="single" w:color="auto" w:sz="4" w:space="0"/>
                  </w:tcBorders>
                  <w:noWrap w:val="0"/>
                  <w:vAlign w:val="center"/>
                </w:tcPr>
                <w:p w14:paraId="76AEA87E">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r w14:paraId="4C8D81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2475" w:type="pct"/>
                  <w:tcBorders>
                    <w:bottom w:val="single" w:color="auto" w:sz="8" w:space="0"/>
                  </w:tcBorders>
                  <w:noWrap w:val="0"/>
                  <w:vAlign w:val="center"/>
                </w:tcPr>
                <w:p w14:paraId="6610F79C">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其他环境保护法律法规规章等规定不得通过环境保护验收的，建设单位不得提出验收合格的意见。</w:t>
                  </w:r>
                </w:p>
              </w:tc>
              <w:tc>
                <w:tcPr>
                  <w:tcW w:w="1878" w:type="pct"/>
                  <w:tcBorders>
                    <w:bottom w:val="single" w:color="auto" w:sz="8" w:space="0"/>
                    <w:right w:val="single" w:color="auto" w:sz="4" w:space="0"/>
                  </w:tcBorders>
                  <w:noWrap w:val="0"/>
                  <w:vAlign w:val="center"/>
                </w:tcPr>
                <w:p w14:paraId="0211FC2E">
                  <w:pPr>
                    <w:spacing w:after="0"/>
                    <w:jc w:val="both"/>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hint="eastAsia" w:ascii="Times New Roman" w:hAnsi="Times New Roman" w:eastAsia="宋体" w:cs="宋体"/>
                      <w:bCs/>
                      <w:color w:val="000000" w:themeColor="text1"/>
                      <w:sz w:val="21"/>
                      <w:szCs w:val="21"/>
                      <w:highlight w:val="none"/>
                      <w:lang w:val="en-US" w:eastAsia="zh-CN"/>
                      <w14:textFill>
                        <w14:solidFill>
                          <w14:schemeClr w14:val="tx1"/>
                        </w14:solidFill>
                      </w14:textFill>
                    </w:rPr>
                    <w:t>本次验收工程</w:t>
                  </w:r>
                  <w:r>
                    <w:rPr>
                      <w:rFonts w:ascii="Times New Roman" w:hAnsi="Times New Roman" w:eastAsia="宋体" w:cs="宋体"/>
                      <w:bCs/>
                      <w:color w:val="000000" w:themeColor="text1"/>
                      <w:sz w:val="21"/>
                      <w:szCs w:val="21"/>
                      <w:highlight w:val="none"/>
                      <w14:textFill>
                        <w14:solidFill>
                          <w14:schemeClr w14:val="tx1"/>
                        </w14:solidFill>
                      </w14:textFill>
                    </w:rPr>
                    <w:t>符合其他环境保护法律法规规章的规定。</w:t>
                  </w:r>
                </w:p>
              </w:tc>
              <w:tc>
                <w:tcPr>
                  <w:tcW w:w="647" w:type="pct"/>
                  <w:tcBorders>
                    <w:bottom w:val="single" w:color="auto" w:sz="8" w:space="0"/>
                  </w:tcBorders>
                  <w:noWrap w:val="0"/>
                  <w:vAlign w:val="center"/>
                </w:tcPr>
                <w:p w14:paraId="72F53462">
                  <w:pPr>
                    <w:spacing w:after="0"/>
                    <w:jc w:val="center"/>
                    <w:textAlignment w:val="baseline"/>
                    <w:rPr>
                      <w:rFonts w:ascii="Times New Roman" w:hAnsi="Times New Roman" w:eastAsia="宋体" w:cs="宋体"/>
                      <w:bCs/>
                      <w:color w:val="000000" w:themeColor="text1"/>
                      <w:sz w:val="21"/>
                      <w:szCs w:val="21"/>
                      <w:highlight w:val="none"/>
                      <w14:textFill>
                        <w14:solidFill>
                          <w14:schemeClr w14:val="tx1"/>
                        </w14:solidFill>
                      </w14:textFill>
                    </w:rPr>
                  </w:pPr>
                  <w:r>
                    <w:rPr>
                      <w:rFonts w:ascii="Times New Roman" w:hAnsi="Times New Roman" w:eastAsia="宋体" w:cs="宋体"/>
                      <w:bCs/>
                      <w:color w:val="000000" w:themeColor="text1"/>
                      <w:sz w:val="21"/>
                      <w:szCs w:val="21"/>
                      <w:highlight w:val="none"/>
                      <w14:textFill>
                        <w14:solidFill>
                          <w14:schemeClr w14:val="tx1"/>
                        </w14:solidFill>
                      </w14:textFill>
                    </w:rPr>
                    <w:t>相符</w:t>
                  </w:r>
                </w:p>
              </w:tc>
            </w:tr>
          </w:tbl>
          <w:p w14:paraId="03009EA9">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r>
              <w:rPr>
                <w:rFonts w:hint="eastAsia" w:ascii="Times New Roman" w:hAnsi="Times New Roman" w:eastAsia="宋体"/>
                <w:bCs/>
                <w:color w:val="000000" w:themeColor="text1"/>
                <w:sz w:val="24"/>
                <w:szCs w:val="24"/>
                <w:highlight w:val="none"/>
                <w:lang w:val="en-US" w:eastAsia="zh-CN"/>
                <w14:textFill>
                  <w14:solidFill>
                    <w14:schemeClr w14:val="tx1"/>
                  </w14:solidFill>
                </w14:textFill>
              </w:rPr>
              <w:t>由上表可知，本项目实际建设符合《暂行办法》中的相关要求，满足验收条件。</w:t>
            </w:r>
          </w:p>
          <w:p w14:paraId="781D48BB">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3041CD2D">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67470C81">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580F8C3C">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0DCA0FE9">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5E20415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65A77DF3">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2963EE8F">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740E32BD">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49298125">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66F90753">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6B25C401">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5D0D8CF8">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177E0BB2">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297138CC">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jc w:val="both"/>
              <w:textAlignment w:val="auto"/>
              <w:rPr>
                <w:rFonts w:hint="eastAsia" w:ascii="Times New Roman" w:hAnsi="Times New Roman" w:eastAsia="宋体" w:cs="Times New Roman"/>
                <w:color w:val="000000" w:themeColor="text1"/>
                <w:sz w:val="24"/>
                <w:szCs w:val="24"/>
                <w:highlight w:val="yellow"/>
                <w:lang w:val="en-US" w:eastAsia="zh-CN"/>
                <w14:textFill>
                  <w14:solidFill>
                    <w14:schemeClr w14:val="tx1"/>
                  </w14:solidFill>
                </w14:textFill>
              </w:rPr>
            </w:pPr>
          </w:p>
          <w:p w14:paraId="0FE5E43F">
            <w:pPr>
              <w:rPr>
                <w:rFonts w:hint="eastAsia"/>
                <w:color w:val="000000" w:themeColor="text1"/>
                <w:highlight w:val="yellow"/>
                <w:lang w:val="en-US" w:eastAsia="zh-CN"/>
                <w14:textFill>
                  <w14:solidFill>
                    <w14:schemeClr w14:val="tx1"/>
                  </w14:solidFill>
                </w14:textFill>
              </w:rPr>
            </w:pPr>
          </w:p>
          <w:p w14:paraId="0E579116">
            <w:pPr>
              <w:rPr>
                <w:rFonts w:hint="eastAsia"/>
                <w:color w:val="000000" w:themeColor="text1"/>
                <w:highlight w:val="yellow"/>
                <w:lang w:val="en-US" w:eastAsia="zh-CN"/>
                <w14:textFill>
                  <w14:solidFill>
                    <w14:schemeClr w14:val="tx1"/>
                  </w14:solidFill>
                </w14:textFill>
              </w:rPr>
            </w:pPr>
          </w:p>
        </w:tc>
      </w:tr>
    </w:tbl>
    <w:p w14:paraId="72154D9B">
      <w:pPr>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8115701">
      <w:pPr>
        <w:spacing w:after="0" w:line="460" w:lineRule="exact"/>
        <w:textAlignment w:val="baseline"/>
        <w:rPr>
          <w:rFonts w:hint="eastAsia" w:eastAsia="仿宋_GB2312"/>
          <w:b/>
          <w:color w:val="000000"/>
          <w:sz w:val="24"/>
          <w:szCs w:val="24"/>
          <w:highlight w:val="none"/>
        </w:rPr>
      </w:pPr>
      <w:r>
        <w:rPr>
          <w:rFonts w:eastAsia="仿宋_GB2312"/>
          <w:b/>
          <w:color w:val="000000"/>
          <w:sz w:val="24"/>
          <w:szCs w:val="24"/>
          <w:highlight w:val="none"/>
        </w:rPr>
        <w:t>表</w:t>
      </w:r>
      <w:r>
        <w:rPr>
          <w:rFonts w:hint="eastAsia" w:eastAsia="仿宋_GB2312"/>
          <w:b/>
          <w:color w:val="000000"/>
          <w:sz w:val="24"/>
          <w:szCs w:val="24"/>
          <w:highlight w:val="none"/>
        </w:rPr>
        <w:t>八</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24"/>
      </w:tblGrid>
      <w:tr w14:paraId="6C611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41" w:hRule="atLeast"/>
          <w:jc w:val="center"/>
        </w:trPr>
        <w:tc>
          <w:tcPr>
            <w:tcW w:w="8924" w:type="dxa"/>
            <w:noWrap w:val="0"/>
            <w:vAlign w:val="top"/>
          </w:tcPr>
          <w:p w14:paraId="5ACE6462">
            <w:pPr>
              <w:keepNext w:val="0"/>
              <w:keepLines w:val="0"/>
              <w:pageBreakBefore w:val="0"/>
              <w:widowControl/>
              <w:kinsoku/>
              <w:wordWrap/>
              <w:overflowPunct/>
              <w:topLinePunct w:val="0"/>
              <w:autoSpaceDE/>
              <w:autoSpaceDN/>
              <w:bidi w:val="0"/>
              <w:adjustRightInd w:val="0"/>
              <w:snapToGrid w:val="0"/>
              <w:spacing w:after="0" w:line="460" w:lineRule="exact"/>
              <w:textAlignment w:val="auto"/>
              <w:rPr>
                <w:rFonts w:hint="eastAsia" w:ascii="宋体" w:hAnsi="宋体" w:eastAsia="宋体"/>
                <w:b/>
                <w:bCs/>
                <w:color w:val="000000"/>
                <w:sz w:val="24"/>
                <w:szCs w:val="24"/>
                <w:highlight w:val="none"/>
              </w:rPr>
            </w:pPr>
            <w:r>
              <w:rPr>
                <w:rFonts w:hint="eastAsia" w:ascii="宋体" w:hAnsi="宋体" w:eastAsia="宋体"/>
                <w:b/>
                <w:bCs/>
                <w:color w:val="000000"/>
                <w:sz w:val="24"/>
                <w:szCs w:val="24"/>
                <w:highlight w:val="none"/>
              </w:rPr>
              <w:t>验收监测结论：</w:t>
            </w:r>
          </w:p>
          <w:p w14:paraId="2927EE1B">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2" w:name="_Toc504492863"/>
            <w:bookmarkStart w:id="3" w:name="_Toc501703566"/>
            <w:r>
              <w:rPr>
                <w:rFonts w:ascii="Times New Roman" w:hAnsi="Times New Roman" w:eastAsia="宋体"/>
                <w:bCs/>
                <w:color w:val="000000"/>
                <w:sz w:val="24"/>
                <w:szCs w:val="24"/>
                <w:highlight w:val="none"/>
              </w:rPr>
              <w:t>1、环境保护设施验收结论</w:t>
            </w:r>
            <w:bookmarkEnd w:id="2"/>
            <w:bookmarkEnd w:id="3"/>
          </w:p>
          <w:p w14:paraId="7BFBB672">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ascii="宋体" w:hAnsi="Times New Roman" w:eastAsia="宋体"/>
                <w:bCs/>
                <w:color w:val="000000"/>
                <w:sz w:val="24"/>
                <w:szCs w:val="24"/>
                <w:highlight w:val="none"/>
              </w:rPr>
              <w:fldChar w:fldCharType="begin"/>
            </w:r>
            <w:r>
              <w:rPr>
                <w:rFonts w:ascii="宋体" w:hAnsi="Times New Roman" w:eastAsia="宋体"/>
                <w:bCs/>
                <w:color w:val="000000"/>
                <w:sz w:val="24"/>
                <w:szCs w:val="24"/>
                <w:highlight w:val="none"/>
              </w:rPr>
              <w:instrText xml:space="preserve"> </w:instrText>
            </w:r>
            <w:r>
              <w:rPr>
                <w:rFonts w:hint="eastAsia" w:ascii="宋体" w:hAnsi="Times New Roman" w:eastAsia="宋体"/>
                <w:bCs/>
                <w:color w:val="000000"/>
                <w:sz w:val="24"/>
                <w:szCs w:val="24"/>
                <w:highlight w:val="none"/>
              </w:rPr>
              <w:instrText xml:space="preserve">= 1 \* GB3</w:instrText>
            </w:r>
            <w:r>
              <w:rPr>
                <w:rFonts w:ascii="宋体" w:hAnsi="Times New Roman" w:eastAsia="宋体"/>
                <w:bCs/>
                <w:color w:val="000000"/>
                <w:sz w:val="24"/>
                <w:szCs w:val="24"/>
                <w:highlight w:val="none"/>
              </w:rPr>
              <w:instrText xml:space="preserve"> </w:instrText>
            </w:r>
            <w:r>
              <w:rPr>
                <w:rFonts w:ascii="宋体" w:hAnsi="Times New Roman" w:eastAsia="宋体"/>
                <w:bCs/>
                <w:color w:val="000000"/>
                <w:sz w:val="24"/>
                <w:szCs w:val="24"/>
                <w:highlight w:val="none"/>
              </w:rPr>
              <w:fldChar w:fldCharType="separate"/>
            </w:r>
            <w:r>
              <w:rPr>
                <w:rFonts w:hint="eastAsia" w:ascii="宋体" w:hAnsi="Times New Roman" w:eastAsia="宋体"/>
                <w:bCs/>
                <w:color w:val="000000"/>
                <w:sz w:val="24"/>
                <w:szCs w:val="24"/>
                <w:highlight w:val="none"/>
              </w:rPr>
              <w:t>①</w:t>
            </w:r>
            <w:r>
              <w:rPr>
                <w:rFonts w:ascii="宋体"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验收检测期间，该项目正常生产，</w:t>
            </w:r>
            <w:r>
              <w:rPr>
                <w:rFonts w:hint="eastAsia" w:ascii="Times New Roman" w:hAnsi="Times New Roman" w:eastAsia="宋体" w:cs="宋体"/>
                <w:bCs/>
                <w:color w:val="000000"/>
                <w:sz w:val="24"/>
                <w:szCs w:val="24"/>
                <w:highlight w:val="none"/>
              </w:rPr>
              <w:t>主体工程工况稳定，各项环境保护措施运行正常</w:t>
            </w:r>
            <w:r>
              <w:rPr>
                <w:rFonts w:ascii="Times New Roman" w:hAnsi="Times New Roman" w:eastAsia="宋体" w:cs="宋体"/>
                <w:bCs/>
                <w:color w:val="000000"/>
                <w:sz w:val="24"/>
                <w:szCs w:val="24"/>
                <w:highlight w:val="none"/>
              </w:rPr>
              <w:t>，</w:t>
            </w:r>
            <w:r>
              <w:rPr>
                <w:rFonts w:ascii="Times New Roman" w:hAnsi="Times New Roman" w:eastAsia="宋体"/>
                <w:bCs/>
                <w:color w:val="000000"/>
                <w:sz w:val="24"/>
                <w:szCs w:val="24"/>
                <w:highlight w:val="none"/>
              </w:rPr>
              <w:t>符合验收检测期间对生产工况的要求。</w:t>
            </w:r>
          </w:p>
          <w:p w14:paraId="324B6031">
            <w:pPr>
              <w:keepNext w:val="0"/>
              <w:keepLines w:val="0"/>
              <w:pageBreakBefore w:val="0"/>
              <w:kinsoku/>
              <w:wordWrap/>
              <w:overflowPunct/>
              <w:topLinePunct w:val="0"/>
              <w:autoSpaceDE/>
              <w:autoSpaceDN/>
              <w:bidi w:val="0"/>
              <w:spacing w:after="0" w:line="460" w:lineRule="exact"/>
              <w:ind w:firstLine="480" w:firstLineChars="200"/>
              <w:textAlignment w:val="baseline"/>
              <w:rPr>
                <w:rFonts w:hint="eastAsia" w:ascii="Times New Roman" w:hAnsi="Times New Roman" w:eastAsia="宋体"/>
                <w:bCs/>
                <w:color w:val="000000"/>
                <w:sz w:val="24"/>
                <w:szCs w:val="24"/>
                <w:highlight w:val="none"/>
              </w:rPr>
            </w:pPr>
            <w:r>
              <w:rPr>
                <w:rFonts w:hint="eastAsia" w:ascii="Times New Roman" w:hAnsi="Times New Roman" w:eastAsia="宋体"/>
                <w:bCs/>
                <w:color w:val="000000"/>
                <w:sz w:val="24"/>
                <w:szCs w:val="24"/>
                <w:highlight w:val="none"/>
              </w:rPr>
              <w:fldChar w:fldCharType="begin"/>
            </w:r>
            <w:r>
              <w:rPr>
                <w:rFonts w:hint="eastAsia" w:ascii="Times New Roman" w:hAnsi="Times New Roman" w:eastAsia="宋体"/>
                <w:bCs/>
                <w:color w:val="000000"/>
                <w:sz w:val="24"/>
                <w:szCs w:val="24"/>
                <w:highlight w:val="none"/>
              </w:rPr>
              <w:instrText xml:space="preserve"> = 2 \* GB3 </w:instrText>
            </w:r>
            <w:r>
              <w:rPr>
                <w:rFonts w:hint="eastAsia" w:ascii="Times New Roman" w:hAnsi="Times New Roman" w:eastAsia="宋体"/>
                <w:bCs/>
                <w:color w:val="000000"/>
                <w:sz w:val="24"/>
                <w:szCs w:val="24"/>
                <w:highlight w:val="none"/>
              </w:rPr>
              <w:fldChar w:fldCharType="separate"/>
            </w:r>
            <w:r>
              <w:rPr>
                <w:rFonts w:hint="eastAsia" w:ascii="Times New Roman" w:hAnsi="Times New Roman" w:eastAsia="宋体"/>
                <w:bCs/>
                <w:color w:val="000000"/>
                <w:sz w:val="24"/>
                <w:szCs w:val="24"/>
                <w:highlight w:val="none"/>
              </w:rPr>
              <w:t>②</w:t>
            </w:r>
            <w:r>
              <w:rPr>
                <w:rFonts w:hint="eastAsia" w:ascii="Times New Roman" w:hAnsi="Times New Roman" w:eastAsia="宋体"/>
                <w:bCs/>
                <w:color w:val="000000"/>
                <w:sz w:val="24"/>
                <w:szCs w:val="24"/>
                <w:highlight w:val="none"/>
              </w:rPr>
              <w:fldChar w:fldCharType="end"/>
            </w:r>
            <w:r>
              <w:rPr>
                <w:rFonts w:hint="eastAsia" w:ascii="Times New Roman" w:hAnsi="Times New Roman" w:eastAsia="宋体"/>
                <w:bCs/>
                <w:color w:val="000000"/>
                <w:sz w:val="24"/>
                <w:szCs w:val="24"/>
                <w:highlight w:val="none"/>
              </w:rPr>
              <w:t>根据本项目实际建设情况与</w:t>
            </w:r>
            <w:r>
              <w:rPr>
                <w:rFonts w:hint="eastAsia" w:ascii="Times New Roman" w:hAnsi="宋体" w:eastAsia="宋体"/>
                <w:color w:val="000000"/>
                <w:sz w:val="24"/>
                <w:szCs w:val="24"/>
                <w:highlight w:val="none"/>
              </w:rPr>
              <w:t>《污染影响类建设项目重大变动清单（试行）的通知》（环办环评函[2020]688号）</w:t>
            </w:r>
            <w:r>
              <w:rPr>
                <w:rFonts w:hint="eastAsia" w:ascii="Times New Roman" w:hAnsi="Times New Roman" w:eastAsia="宋体"/>
                <w:bCs/>
                <w:color w:val="000000"/>
                <w:sz w:val="24"/>
                <w:szCs w:val="24"/>
                <w:highlight w:val="none"/>
              </w:rPr>
              <w:t>的对比分析可知：本项目</w:t>
            </w:r>
            <w:r>
              <w:rPr>
                <w:rFonts w:hint="eastAsia" w:ascii="Times New Roman" w:hAnsi="Times New Roman" w:eastAsia="宋体"/>
                <w:bCs/>
                <w:color w:val="000000"/>
                <w:sz w:val="24"/>
                <w:szCs w:val="24"/>
                <w:highlight w:val="none"/>
                <w:lang w:val="en-US" w:eastAsia="zh-CN"/>
              </w:rPr>
              <w:t>变动情况</w:t>
            </w:r>
            <w:r>
              <w:rPr>
                <w:rFonts w:hint="eastAsia" w:ascii="Times New Roman" w:hAnsi="Times New Roman" w:eastAsia="宋体"/>
                <w:bCs/>
                <w:color w:val="000000"/>
                <w:sz w:val="24"/>
                <w:szCs w:val="24"/>
                <w:highlight w:val="none"/>
              </w:rPr>
              <w:t>不存在重大变动，且本项目符合《建设项目竣工环境保护验收暂行办法》（国环规环评【2017】4号），满足验收条件。</w:t>
            </w:r>
          </w:p>
          <w:p w14:paraId="256D8B5C">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leftChars="0" w:firstLine="480" w:firstLineChars="200"/>
              <w:jc w:val="both"/>
              <w:textAlignment w:val="auto"/>
              <w:rPr>
                <w:rFonts w:hint="eastAsia" w:ascii="宋体" w:hAnsi="宋体" w:eastAsia="宋体"/>
                <w:color w:val="000000"/>
                <w:sz w:val="24"/>
                <w:szCs w:val="24"/>
                <w:highlight w:val="none"/>
              </w:rPr>
            </w:pPr>
            <w:r>
              <w:rPr>
                <w:rFonts w:hint="eastAsia" w:ascii="Times New Roman" w:hAnsi="Times New Roman" w:eastAsia="宋体"/>
                <w:bCs/>
                <w:color w:val="000000"/>
                <w:sz w:val="24"/>
                <w:szCs w:val="24"/>
                <w:highlight w:val="none"/>
              </w:rPr>
              <w:fldChar w:fldCharType="begin"/>
            </w:r>
            <w:r>
              <w:rPr>
                <w:rFonts w:hint="eastAsia" w:ascii="Times New Roman" w:hAnsi="Times New Roman" w:eastAsia="宋体"/>
                <w:bCs/>
                <w:color w:val="000000"/>
                <w:sz w:val="24"/>
                <w:szCs w:val="24"/>
                <w:highlight w:val="none"/>
              </w:rPr>
              <w:instrText xml:space="preserve"> = 3 \* GB3 </w:instrText>
            </w:r>
            <w:r>
              <w:rPr>
                <w:rFonts w:hint="eastAsia" w:ascii="Times New Roman" w:hAnsi="Times New Roman" w:eastAsia="宋体"/>
                <w:bCs/>
                <w:color w:val="000000"/>
                <w:sz w:val="24"/>
                <w:szCs w:val="24"/>
                <w:highlight w:val="none"/>
              </w:rPr>
              <w:fldChar w:fldCharType="separate"/>
            </w:r>
            <w:r>
              <w:rPr>
                <w:rFonts w:hint="eastAsia" w:ascii="Times New Roman" w:hAnsi="Times New Roman" w:eastAsia="宋体"/>
                <w:bCs/>
                <w:color w:val="000000"/>
                <w:sz w:val="24"/>
                <w:szCs w:val="24"/>
                <w:highlight w:val="none"/>
              </w:rPr>
              <w:t>③</w:t>
            </w:r>
            <w:r>
              <w:rPr>
                <w:rFonts w:hint="eastAsia" w:ascii="Times New Roman" w:hAnsi="Times New Roman" w:eastAsia="宋体"/>
                <w:bCs/>
                <w:color w:val="000000"/>
                <w:sz w:val="24"/>
                <w:szCs w:val="24"/>
                <w:highlight w:val="none"/>
              </w:rPr>
              <w:fldChar w:fldCharType="end"/>
            </w:r>
            <w:r>
              <w:rPr>
                <w:rFonts w:hint="eastAsia" w:ascii="Times New Roman" w:hAnsi="Times New Roman" w:eastAsia="宋体" w:cs="Times New Roman"/>
                <w:kern w:val="36"/>
                <w:sz w:val="24"/>
                <w:szCs w:val="24"/>
                <w:highlight w:val="none"/>
                <w:lang w:val="en-US" w:eastAsia="zh-CN" w:bidi="ar-SA"/>
              </w:rPr>
              <w:t>本次验收工程</w:t>
            </w:r>
            <w:r>
              <w:rPr>
                <w:rFonts w:hint="default" w:ascii="Times New Roman" w:hAnsi="Times New Roman" w:eastAsia="宋体" w:cs="Times New Roman"/>
                <w:kern w:val="36"/>
                <w:sz w:val="24"/>
                <w:szCs w:val="24"/>
                <w:highlight w:val="none"/>
                <w:lang w:val="en-US" w:eastAsia="zh-CN" w:bidi="ar-SA"/>
              </w:rPr>
              <w:t>产生的废气主要为</w:t>
            </w:r>
            <w:r>
              <w:rPr>
                <w:rFonts w:hint="eastAsia" w:ascii="Times New Roman" w:hAnsi="Times New Roman" w:eastAsia="宋体" w:cs="Times New Roman"/>
                <w:kern w:val="36"/>
                <w:sz w:val="24"/>
                <w:szCs w:val="24"/>
                <w:highlight w:val="none"/>
                <w:lang w:val="en-US" w:eastAsia="zh-CN" w:bidi="ar-SA"/>
              </w:rPr>
              <w:t>纸箱生产过程中印刷工序产生的非甲烷总烃。印刷废气经密闭设备收集后，经活性炭吸附/脱附+催化燃烧装置（</w:t>
            </w:r>
            <w:r>
              <w:rPr>
                <w:rFonts w:hint="default" w:ascii="Times New Roman" w:hAnsi="Times New Roman" w:eastAsia="宋体" w:cs="Times New Roman"/>
                <w:kern w:val="36"/>
                <w:sz w:val="24"/>
                <w:szCs w:val="24"/>
                <w:highlight w:val="none"/>
                <w:lang w:val="en-US" w:eastAsia="zh-CN" w:bidi="ar-SA"/>
              </w:rPr>
              <w:t>TA001</w:t>
            </w:r>
            <w:r>
              <w:rPr>
                <w:rFonts w:hint="eastAsia" w:ascii="Times New Roman" w:hAnsi="Times New Roman" w:eastAsia="宋体" w:cs="Times New Roman"/>
                <w:kern w:val="36"/>
                <w:sz w:val="24"/>
                <w:szCs w:val="24"/>
                <w:highlight w:val="none"/>
                <w:lang w:val="en-US" w:eastAsia="zh-CN" w:bidi="ar-SA"/>
              </w:rPr>
              <w:t>）处理后，通过15m高排气筒DA001有组织排放</w:t>
            </w:r>
            <w:r>
              <w:rPr>
                <w:rFonts w:hint="eastAsia" w:ascii="Times New Roman" w:hAnsi="Times New Roman" w:eastAsia="宋体"/>
                <w:bCs/>
                <w:color w:val="000000"/>
                <w:sz w:val="24"/>
                <w:szCs w:val="24"/>
                <w:highlight w:val="none"/>
                <w:lang w:val="en-US" w:eastAsia="zh-CN"/>
              </w:rPr>
              <w:t>。</w:t>
            </w:r>
          </w:p>
          <w:p w14:paraId="3BDA4D94">
            <w:pPr>
              <w:keepNext w:val="0"/>
              <w:keepLines w:val="0"/>
              <w:pageBreakBefore w:val="0"/>
              <w:widowControl w:val="0"/>
              <w:numPr>
                <w:ilvl w:val="0"/>
                <w:numId w:val="0"/>
              </w:numPr>
              <w:tabs>
                <w:tab w:val="left" w:pos="869"/>
              </w:tabs>
              <w:kinsoku/>
              <w:wordWrap/>
              <w:overflowPunct/>
              <w:topLinePunct w:val="0"/>
              <w:autoSpaceDE/>
              <w:autoSpaceDN/>
              <w:bidi w:val="0"/>
              <w:adjustRightInd/>
              <w:snapToGrid/>
              <w:spacing w:after="0" w:line="460" w:lineRule="exact"/>
              <w:ind w:leftChars="0" w:firstLine="480" w:firstLineChars="200"/>
              <w:jc w:val="both"/>
              <w:textAlignment w:val="auto"/>
              <w:rPr>
                <w:rFonts w:hint="eastAsia" w:ascii="Times New Roman" w:hAnsi="Times New Roman" w:eastAsia="宋体" w:cs="Times New Roman"/>
                <w:sz w:val="24"/>
                <w:szCs w:val="24"/>
                <w:highlight w:val="yellow"/>
                <w:lang w:val="en-US" w:eastAsia="zh-CN"/>
              </w:rPr>
            </w:pPr>
            <w:r>
              <w:rPr>
                <w:rFonts w:hint="eastAsia" w:ascii="Times New Roman" w:hAnsi="Times New Roman" w:eastAsia="宋体" w:cs="Times New Roman"/>
                <w:b w:val="0"/>
                <w:bCs w:val="0"/>
                <w:sz w:val="24"/>
                <w:szCs w:val="24"/>
                <w:highlight w:val="none"/>
                <w:lang w:val="en-US" w:eastAsia="zh-CN"/>
              </w:rPr>
              <w:t>本</w:t>
            </w:r>
            <w:r>
              <w:rPr>
                <w:rFonts w:hint="default" w:ascii="Times New Roman" w:hAnsi="Times New Roman" w:eastAsia="宋体" w:cs="Times New Roman"/>
                <w:b w:val="0"/>
                <w:bCs w:val="0"/>
                <w:sz w:val="24"/>
                <w:szCs w:val="24"/>
                <w:highlight w:val="none"/>
                <w:lang w:val="en-US" w:eastAsia="zh-CN"/>
              </w:rPr>
              <w:t>次验收项目运行期间，DA001排放口的</w:t>
            </w:r>
            <w:r>
              <w:rPr>
                <w:rFonts w:hint="eastAsia" w:ascii="Times New Roman" w:hAnsi="Times New Roman" w:eastAsia="宋体" w:cs="Times New Roman"/>
                <w:b w:val="0"/>
                <w:bCs w:val="0"/>
                <w:sz w:val="24"/>
                <w:szCs w:val="24"/>
                <w:highlight w:val="none"/>
                <w:lang w:val="en-US" w:eastAsia="zh-CN"/>
              </w:rPr>
              <w:t>非甲烷总烃</w:t>
            </w:r>
            <w:r>
              <w:rPr>
                <w:rFonts w:hint="default" w:ascii="Times New Roman" w:hAnsi="Times New Roman" w:eastAsia="宋体" w:cs="Times New Roman"/>
                <w:b w:val="0"/>
                <w:bCs w:val="0"/>
                <w:sz w:val="24"/>
                <w:szCs w:val="24"/>
                <w:highlight w:val="none"/>
                <w:lang w:val="en-US" w:eastAsia="zh-CN"/>
              </w:rPr>
              <w:t>排放浓度为</w:t>
            </w:r>
            <w:r>
              <w:rPr>
                <w:rFonts w:hint="eastAsia" w:ascii="Times New Roman" w:hAnsi="Times New Roman" w:eastAsia="宋体" w:cs="Times New Roman"/>
                <w:b w:val="0"/>
                <w:bCs w:val="0"/>
                <w:sz w:val="24"/>
                <w:szCs w:val="24"/>
                <w:highlight w:val="none"/>
                <w:lang w:val="en-US" w:eastAsia="zh-CN"/>
              </w:rPr>
              <w:t>1.53~1.91 mg/m</w:t>
            </w:r>
            <w:r>
              <w:rPr>
                <w:rFonts w:hint="eastAsia" w:ascii="Times New Roman" w:hAnsi="Times New Roman" w:eastAsia="宋体" w:cs="Times New Roman"/>
                <w:b w:val="0"/>
                <w:bCs w:val="0"/>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、排放速率为</w:t>
            </w:r>
            <w:r>
              <w:rPr>
                <w:rFonts w:hint="default" w:ascii="Times New Roman" w:hAnsi="Times New Roman" w:eastAsia="宋体" w:cs="Times New Roman"/>
                <w:sz w:val="24"/>
                <w:szCs w:val="24"/>
                <w:highlight w:val="none"/>
                <w:lang w:val="en-US" w:eastAsia="zh-CN"/>
              </w:rPr>
              <w:t>2.5×10</w:t>
            </w:r>
            <w:r>
              <w:rPr>
                <w:rFonts w:hint="default"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w:t>
            </w:r>
            <w:r>
              <w:rPr>
                <w:rFonts w:hint="default" w:ascii="Times New Roman" w:hAnsi="Times New Roman" w:eastAsia="宋体" w:cs="Times New Roman"/>
                <w:sz w:val="24"/>
                <w:szCs w:val="24"/>
                <w:highlight w:val="none"/>
                <w:lang w:val="en-US" w:eastAsia="zh-CN"/>
              </w:rPr>
              <w:t>2.8×10</w:t>
            </w:r>
            <w:r>
              <w:rPr>
                <w:rFonts w:hint="default" w:ascii="Times New Roman" w:hAnsi="Times New Roman" w:eastAsia="宋体" w:cs="Times New Roman"/>
                <w:sz w:val="24"/>
                <w:szCs w:val="24"/>
                <w:highlight w:val="none"/>
                <w:vertAlign w:val="superscript"/>
                <w:lang w:val="en-US" w:eastAsia="zh-CN"/>
              </w:rPr>
              <w:t>-3</w:t>
            </w:r>
            <w:r>
              <w:rPr>
                <w:rFonts w:hint="eastAsia" w:ascii="Times New Roman" w:hAnsi="Times New Roman" w:eastAsia="宋体" w:cs="Times New Roman"/>
                <w:b w:val="0"/>
                <w:bCs w:val="0"/>
                <w:sz w:val="24"/>
                <w:szCs w:val="24"/>
                <w:highlight w:val="none"/>
                <w:lang w:val="en-US" w:eastAsia="zh-CN"/>
              </w:rPr>
              <w:t>kg/h</w:t>
            </w:r>
            <w:r>
              <w:rPr>
                <w:rFonts w:hint="default" w:ascii="Times New Roman" w:hAnsi="Times New Roman" w:eastAsia="宋体" w:cs="Times New Roman"/>
                <w:b w:val="0"/>
                <w:bCs w:val="0"/>
                <w:sz w:val="24"/>
                <w:szCs w:val="24"/>
                <w:highlight w:val="none"/>
                <w:lang w:val="en-US" w:eastAsia="zh-CN"/>
              </w:rPr>
              <w:t>，排放浓度能够满足</w:t>
            </w:r>
            <w:r>
              <w:rPr>
                <w:rFonts w:hint="eastAsia" w:ascii="Times New Roman" w:hAnsi="Times New Roman" w:eastAsia="宋体" w:cs="Times New Roman"/>
                <w:kern w:val="0"/>
                <w:sz w:val="24"/>
                <w:highlight w:val="none"/>
                <w:lang w:eastAsia="zh-CN"/>
              </w:rPr>
              <w:t>《印刷工业挥发性有机物排放标准》（DB41/1956-2020）</w:t>
            </w:r>
            <w:r>
              <w:rPr>
                <w:rFonts w:hint="eastAsia" w:ascii="Times New Roman" w:hAnsi="Times New Roman" w:eastAsia="宋体" w:cs="Times New Roman"/>
                <w:sz w:val="24"/>
                <w:highlight w:val="none"/>
                <w:lang w:eastAsia="zh-CN"/>
              </w:rPr>
              <w:t>非甲烷总烃</w:t>
            </w:r>
            <w:r>
              <w:rPr>
                <w:rFonts w:hint="default" w:ascii="Times New Roman" w:hAnsi="Times New Roman" w:eastAsia="宋体" w:cs="Times New Roman"/>
                <w:sz w:val="24"/>
                <w:highlight w:val="none"/>
              </w:rPr>
              <w:t>有组织浓度</w:t>
            </w:r>
            <w:r>
              <w:rPr>
                <w:rFonts w:hint="eastAsia" w:ascii="Times New Roman" w:hAnsi="Times New Roman" w:eastAsia="宋体" w:cs="Times New Roman"/>
                <w:sz w:val="24"/>
                <w:highlight w:val="none"/>
                <w:lang w:val="en-US" w:eastAsia="zh-CN"/>
              </w:rPr>
              <w:t>40</w:t>
            </w:r>
            <w:r>
              <w:rPr>
                <w:rFonts w:hint="default" w:ascii="Times New Roman" w:hAnsi="Times New Roman" w:eastAsia="宋体" w:cs="Times New Roman"/>
                <w:sz w:val="24"/>
                <w:highlight w:val="none"/>
              </w:rPr>
              <w:t>mg/m</w:t>
            </w:r>
            <w:r>
              <w:rPr>
                <w:rFonts w:hint="default" w:ascii="Times New Roman" w:hAnsi="Times New Roman" w:eastAsia="宋体" w:cs="Times New Roman"/>
                <w:sz w:val="24"/>
                <w:highlight w:val="none"/>
                <w:vertAlign w:val="superscript"/>
              </w:rPr>
              <w:t>3</w:t>
            </w:r>
            <w:r>
              <w:rPr>
                <w:rFonts w:hint="eastAsia" w:ascii="Times New Roman" w:hAnsi="Times New Roman" w:eastAsia="宋体" w:cs="Times New Roman"/>
                <w:sz w:val="24"/>
                <w:highlight w:val="none"/>
                <w:vertAlign w:val="baseline"/>
                <w:lang w:eastAsia="zh-CN"/>
              </w:rPr>
              <w:t>、</w:t>
            </w:r>
            <w:r>
              <w:rPr>
                <w:rFonts w:hint="eastAsia" w:ascii="Times New Roman" w:hAnsi="Times New Roman" w:eastAsia="宋体" w:cs="Times New Roman"/>
                <w:sz w:val="24"/>
                <w:highlight w:val="none"/>
                <w:vertAlign w:val="baseline"/>
                <w:lang w:val="en-US" w:eastAsia="zh-CN"/>
              </w:rPr>
              <w:t>速率1.0kg/h</w:t>
            </w:r>
            <w:r>
              <w:rPr>
                <w:rFonts w:hint="default" w:ascii="Times New Roman" w:hAnsi="Times New Roman" w:eastAsia="宋体" w:cs="Times New Roman"/>
                <w:sz w:val="24"/>
                <w:highlight w:val="none"/>
              </w:rPr>
              <w:t>的标准限值</w:t>
            </w:r>
            <w:r>
              <w:rPr>
                <w:rFonts w:hint="default" w:ascii="Times New Roman" w:hAnsi="Times New Roman" w:eastAsia="宋体" w:cs="Times New Roman"/>
                <w:bCs/>
                <w:sz w:val="24"/>
                <w:highlight w:val="none"/>
              </w:rPr>
              <w:t>要求</w:t>
            </w:r>
            <w:r>
              <w:rPr>
                <w:rFonts w:hint="eastAsia" w:ascii="Times New Roman" w:hAnsi="Times New Roman" w:eastAsia="宋体" w:cs="Times New Roman"/>
                <w:bCs/>
                <w:sz w:val="24"/>
                <w:highlight w:val="none"/>
                <w:lang w:eastAsia="zh-CN"/>
              </w:rPr>
              <w:t>。</w:t>
            </w:r>
          </w:p>
          <w:p w14:paraId="109F0353">
            <w:pPr>
              <w:keepNext w:val="0"/>
              <w:keepLines w:val="0"/>
              <w:pageBreakBefore w:val="0"/>
              <w:widowControl w:val="0"/>
              <w:kinsoku/>
              <w:wordWrap w:val="0"/>
              <w:overflowPunct/>
              <w:topLinePunct w:val="0"/>
              <w:autoSpaceDE/>
              <w:autoSpaceDN/>
              <w:bidi w:val="0"/>
              <w:adjustRightInd/>
              <w:snapToGrid/>
              <w:spacing w:after="0" w:line="460" w:lineRule="exact"/>
              <w:ind w:firstLine="480" w:firstLineChars="200"/>
              <w:jc w:val="both"/>
              <w:textAlignment w:val="auto"/>
              <w:outlineLvl w:val="9"/>
              <w:rPr>
                <w:rFonts w:hint="default" w:ascii="Times New Roman" w:hAnsi="Times New Roman" w:eastAsia="宋体" w:cs="Times New Roman"/>
                <w:color w:val="000000"/>
                <w:sz w:val="24"/>
                <w:szCs w:val="24"/>
                <w:highlight w:val="none"/>
                <w:vertAlign w:val="baseline"/>
                <w:lang w:val="en-US" w:eastAsia="zh-CN"/>
              </w:rPr>
            </w:pPr>
            <w:r>
              <w:rPr>
                <w:rFonts w:hint="default" w:ascii="Times New Roman" w:hAnsi="Times New Roman" w:eastAsia="宋体" w:cs="Times New Roman"/>
                <w:b w:val="0"/>
                <w:bCs w:val="0"/>
                <w:sz w:val="24"/>
                <w:szCs w:val="24"/>
                <w:highlight w:val="none"/>
                <w:lang w:val="en-US" w:eastAsia="zh-CN"/>
              </w:rPr>
              <w:t>本次验收项目运行期间，厂界无组织废气</w:t>
            </w:r>
            <w:r>
              <w:rPr>
                <w:rFonts w:hint="eastAsia" w:ascii="Times New Roman" w:hAnsi="Times New Roman" w:eastAsia="宋体" w:cs="Times New Roman"/>
                <w:b w:val="0"/>
                <w:bCs w:val="0"/>
                <w:sz w:val="24"/>
                <w:szCs w:val="24"/>
                <w:highlight w:val="none"/>
                <w:lang w:val="en-US" w:eastAsia="zh-CN"/>
              </w:rPr>
              <w:t>非甲烷总烃</w:t>
            </w:r>
            <w:r>
              <w:rPr>
                <w:rFonts w:hint="default" w:ascii="Times New Roman" w:hAnsi="Times New Roman" w:eastAsia="宋体" w:cs="Times New Roman"/>
                <w:b w:val="0"/>
                <w:bCs w:val="0"/>
                <w:sz w:val="24"/>
                <w:szCs w:val="24"/>
                <w:highlight w:val="none"/>
                <w:lang w:val="en-US" w:eastAsia="zh-CN"/>
              </w:rPr>
              <w:t>排放浓度为</w:t>
            </w:r>
            <w:r>
              <w:rPr>
                <w:rFonts w:hint="eastAsia" w:ascii="Times New Roman" w:hAnsi="Times New Roman" w:eastAsia="宋体" w:cs="Times New Roman"/>
                <w:b w:val="0"/>
                <w:bCs w:val="0"/>
                <w:sz w:val="24"/>
                <w:szCs w:val="24"/>
                <w:highlight w:val="none"/>
                <w:lang w:val="en-US" w:eastAsia="zh-CN"/>
              </w:rPr>
              <w:t>0.52</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0.96</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w:t>
            </w:r>
            <w:r>
              <w:rPr>
                <w:rFonts w:hint="eastAsia" w:ascii="Times New Roman" w:hAnsi="Times New Roman" w:eastAsia="宋体" w:cs="Times New Roman"/>
                <w:b w:val="0"/>
                <w:bCs w:val="0"/>
                <w:sz w:val="24"/>
                <w:szCs w:val="24"/>
                <w:highlight w:val="none"/>
                <w:lang w:val="en-US" w:eastAsia="zh-CN"/>
              </w:rPr>
              <w:t>非甲烷总烃</w:t>
            </w:r>
            <w:r>
              <w:rPr>
                <w:rFonts w:hint="default" w:ascii="Times New Roman" w:hAnsi="Times New Roman" w:eastAsia="宋体" w:cs="Times New Roman"/>
                <w:b w:val="0"/>
                <w:bCs w:val="0"/>
                <w:sz w:val="24"/>
                <w:szCs w:val="24"/>
                <w:highlight w:val="none"/>
                <w:lang w:val="en-US" w:eastAsia="zh-CN"/>
              </w:rPr>
              <w:t>排放浓度能够满足</w:t>
            </w:r>
            <w:r>
              <w:rPr>
                <w:rFonts w:hint="default" w:ascii="Times New Roman" w:hAnsi="Times New Roman" w:eastAsia="宋体" w:cs="Times New Roman"/>
                <w:color w:val="000000"/>
                <w:sz w:val="24"/>
                <w:szCs w:val="24"/>
                <w:highlight w:val="none"/>
                <w:lang w:val="en-US" w:eastAsia="zh-CN" w:bidi="ar-SA"/>
              </w:rPr>
              <w:t>《关于全省开展工业企业挥发性有机物专项治理工作中排放建议值的通知》</w:t>
            </w:r>
            <w:r>
              <w:rPr>
                <w:rFonts w:hint="eastAsia" w:ascii="Times New Roman" w:hAnsi="Times New Roman" w:eastAsia="宋体" w:cs="Times New Roman"/>
                <w:color w:val="000000"/>
                <w:sz w:val="24"/>
                <w:szCs w:val="24"/>
                <w:highlight w:val="none"/>
                <w:lang w:val="en-US" w:eastAsia="zh-CN" w:bidi="ar-SA"/>
              </w:rPr>
              <w:t>（</w:t>
            </w:r>
            <w:r>
              <w:rPr>
                <w:rFonts w:hint="default" w:ascii="Times New Roman" w:hAnsi="Times New Roman" w:eastAsia="宋体" w:cs="Times New Roman"/>
                <w:color w:val="000000"/>
                <w:sz w:val="24"/>
                <w:szCs w:val="24"/>
                <w:highlight w:val="none"/>
                <w:lang w:val="en-US" w:eastAsia="zh-CN" w:bidi="ar-SA"/>
              </w:rPr>
              <w:t>豫环攻坚办</w:t>
            </w:r>
            <w:r>
              <w:rPr>
                <w:rFonts w:hint="eastAsia" w:ascii="Times New Roman" w:hAnsi="Times New Roman" w:eastAsia="宋体" w:cs="Times New Roman"/>
                <w:color w:val="000000"/>
                <w:sz w:val="24"/>
                <w:szCs w:val="24"/>
                <w:highlight w:val="none"/>
                <w:lang w:val="en-US" w:eastAsia="zh-CN" w:bidi="ar-SA"/>
              </w:rPr>
              <w:t>〔</w:t>
            </w:r>
            <w:r>
              <w:rPr>
                <w:rFonts w:hint="default" w:ascii="Times New Roman" w:hAnsi="Times New Roman" w:eastAsia="宋体" w:cs="Times New Roman"/>
                <w:color w:val="000000"/>
                <w:sz w:val="24"/>
                <w:szCs w:val="24"/>
                <w:highlight w:val="none"/>
                <w:lang w:val="en-US" w:eastAsia="zh-CN" w:bidi="ar-SA"/>
              </w:rPr>
              <w:t>2017</w:t>
            </w:r>
            <w:r>
              <w:rPr>
                <w:rFonts w:hint="eastAsia" w:ascii="Times New Roman" w:hAnsi="Times New Roman" w:eastAsia="宋体" w:cs="Times New Roman"/>
                <w:color w:val="000000"/>
                <w:sz w:val="24"/>
                <w:szCs w:val="24"/>
                <w:highlight w:val="none"/>
                <w:lang w:val="en-US" w:eastAsia="zh-CN" w:bidi="ar-SA"/>
              </w:rPr>
              <w:t>〕</w:t>
            </w:r>
            <w:r>
              <w:rPr>
                <w:rFonts w:hint="default" w:ascii="Times New Roman" w:hAnsi="Times New Roman" w:eastAsia="宋体" w:cs="Times New Roman"/>
                <w:color w:val="000000"/>
                <w:sz w:val="24"/>
                <w:szCs w:val="24"/>
                <w:highlight w:val="none"/>
                <w:lang w:val="en-US" w:eastAsia="zh-CN" w:bidi="ar-SA"/>
              </w:rPr>
              <w:t>162号</w:t>
            </w:r>
            <w:r>
              <w:rPr>
                <w:rFonts w:hint="eastAsia" w:ascii="Times New Roman" w:hAnsi="Times New Roman" w:eastAsia="宋体" w:cs="Times New Roman"/>
                <w:color w:val="000000"/>
                <w:sz w:val="24"/>
                <w:szCs w:val="24"/>
                <w:highlight w:val="none"/>
                <w:lang w:val="en-US" w:eastAsia="zh-CN" w:bidi="ar-SA"/>
              </w:rPr>
              <w:t>）</w:t>
            </w:r>
            <w:r>
              <w:rPr>
                <w:rFonts w:hint="default" w:ascii="Times New Roman" w:hAnsi="Times New Roman" w:eastAsia="宋体" w:cs="Times New Roman"/>
                <w:b w:val="0"/>
                <w:bCs w:val="0"/>
                <w:sz w:val="24"/>
                <w:szCs w:val="24"/>
                <w:highlight w:val="none"/>
                <w:lang w:val="en-US" w:eastAsia="zh-CN"/>
              </w:rPr>
              <w:t>中企业边界</w:t>
            </w:r>
            <w:r>
              <w:rPr>
                <w:rFonts w:hint="eastAsia" w:ascii="Times New Roman" w:hAnsi="Times New Roman" w:eastAsia="宋体" w:cs="Times New Roman"/>
                <w:b w:val="0"/>
                <w:bCs w:val="0"/>
                <w:sz w:val="24"/>
                <w:szCs w:val="24"/>
                <w:highlight w:val="none"/>
                <w:lang w:val="en-US" w:eastAsia="zh-CN"/>
              </w:rPr>
              <w:t>非甲烷总烃2.0</w:t>
            </w:r>
            <w:r>
              <w:rPr>
                <w:rFonts w:hint="default" w:ascii="Times New Roman" w:hAnsi="Times New Roman" w:eastAsia="宋体" w:cs="Times New Roman"/>
                <w:b w:val="0"/>
                <w:bCs w:val="0"/>
                <w:sz w:val="24"/>
                <w:szCs w:val="24"/>
                <w:highlight w:val="none"/>
                <w:lang w:val="en-US" w:eastAsia="zh-CN"/>
              </w:rPr>
              <w:t>mg/m</w:t>
            </w:r>
            <w:r>
              <w:rPr>
                <w:rFonts w:hint="default" w:ascii="Times New Roman" w:hAnsi="Times New Roman" w:eastAsia="宋体" w:cs="Times New Roman"/>
                <w:b w:val="0"/>
                <w:bCs w:val="0"/>
                <w:sz w:val="24"/>
                <w:szCs w:val="24"/>
                <w:highlight w:val="none"/>
                <w:vertAlign w:val="superscript"/>
                <w:lang w:val="en-US" w:eastAsia="zh-CN"/>
              </w:rPr>
              <w:t>3</w:t>
            </w:r>
            <w:r>
              <w:rPr>
                <w:rFonts w:hint="default" w:ascii="Times New Roman" w:hAnsi="Times New Roman" w:eastAsia="宋体" w:cs="Times New Roman"/>
                <w:b w:val="0"/>
                <w:bCs w:val="0"/>
                <w:sz w:val="24"/>
                <w:szCs w:val="24"/>
                <w:highlight w:val="none"/>
                <w:lang w:val="en-US" w:eastAsia="zh-CN"/>
              </w:rPr>
              <w:t>的限值要求</w:t>
            </w:r>
            <w:r>
              <w:rPr>
                <w:rFonts w:hint="default" w:ascii="Times New Roman" w:hAnsi="Times New Roman" w:eastAsia="宋体" w:cs="Times New Roman"/>
                <w:color w:val="000000"/>
                <w:sz w:val="24"/>
                <w:szCs w:val="24"/>
                <w:highlight w:val="none"/>
                <w:vertAlign w:val="baseline"/>
                <w:lang w:val="en-US" w:eastAsia="zh-CN"/>
              </w:rPr>
              <w:t>。</w:t>
            </w:r>
          </w:p>
          <w:p w14:paraId="0BA1252E">
            <w:pPr>
              <w:keepNext w:val="0"/>
              <w:keepLines w:val="0"/>
              <w:pageBreakBefore w:val="0"/>
              <w:kinsoku/>
              <w:wordWrap/>
              <w:overflowPunct/>
              <w:topLinePunct w:val="0"/>
              <w:autoSpaceDE/>
              <w:autoSpaceDN/>
              <w:bidi w:val="0"/>
              <w:spacing w:after="0" w:line="460" w:lineRule="exact"/>
              <w:ind w:firstLine="480" w:firstLineChars="200"/>
              <w:jc w:val="both"/>
              <w:textAlignment w:val="baseline"/>
              <w:rPr>
                <w:rFonts w:hint="eastAsia" w:ascii="Times New Roman" w:hAnsi="Times New Roman" w:eastAsia="宋体"/>
                <w:bCs/>
                <w:color w:val="000000"/>
                <w:sz w:val="24"/>
                <w:szCs w:val="24"/>
                <w:highlight w:val="yellow"/>
                <w:lang w:eastAsia="zh-CN"/>
              </w:rPr>
            </w:pPr>
            <w:r>
              <w:rPr>
                <w:rFonts w:hint="eastAsia" w:ascii="Times New Roman" w:hAnsi="Times New Roman" w:eastAsia="宋体" w:cstheme="minorBidi"/>
                <w:bCs/>
                <w:color w:val="000000"/>
                <w:sz w:val="24"/>
                <w:szCs w:val="24"/>
                <w:highlight w:val="none"/>
                <w:u w:val="none"/>
                <w:vertAlign w:val="baseline"/>
                <w:lang w:val="en-US" w:eastAsia="zh-CN" w:bidi="ar-SA"/>
              </w:rPr>
              <w:t>④</w:t>
            </w:r>
            <w:r>
              <w:rPr>
                <w:rFonts w:ascii="Times New Roman" w:hAnsi="Times New Roman" w:eastAsia="宋体"/>
                <w:bCs/>
                <w:color w:val="000000"/>
                <w:sz w:val="24"/>
                <w:szCs w:val="24"/>
                <w:highlight w:val="none"/>
              </w:rPr>
              <w:t>本项目厂界昼间噪声值为：</w:t>
            </w:r>
            <w:r>
              <w:rPr>
                <w:rFonts w:hint="eastAsia" w:ascii="Times New Roman" w:hAnsi="Times New Roman" w:eastAsia="宋体"/>
                <w:bCs/>
                <w:color w:val="000000"/>
                <w:sz w:val="24"/>
                <w:szCs w:val="24"/>
                <w:highlight w:val="none"/>
                <w:lang w:val="en-US" w:eastAsia="zh-CN"/>
              </w:rPr>
              <w:t>52</w:t>
            </w:r>
            <w:r>
              <w:rPr>
                <w:rFonts w:ascii="Times New Roman" w:hAnsi="Times New Roman" w:eastAsia="宋体"/>
                <w:bCs/>
                <w:color w:val="000000"/>
                <w:sz w:val="24"/>
                <w:szCs w:val="24"/>
                <w:highlight w:val="none"/>
              </w:rPr>
              <w:t>~</w:t>
            </w:r>
            <w:r>
              <w:rPr>
                <w:rFonts w:hint="eastAsia" w:ascii="Times New Roman" w:hAnsi="Times New Roman" w:eastAsia="宋体"/>
                <w:bCs/>
                <w:color w:val="000000"/>
                <w:sz w:val="24"/>
                <w:szCs w:val="24"/>
                <w:highlight w:val="none"/>
                <w:lang w:val="en-US" w:eastAsia="zh-CN"/>
              </w:rPr>
              <w:t>53</w:t>
            </w:r>
            <w:r>
              <w:rPr>
                <w:rFonts w:ascii="Times New Roman" w:hAnsi="Times New Roman" w:eastAsia="宋体"/>
                <w:bCs/>
                <w:color w:val="000000"/>
                <w:sz w:val="24"/>
                <w:szCs w:val="24"/>
                <w:highlight w:val="none"/>
              </w:rPr>
              <w:t>dB（A）</w:t>
            </w:r>
            <w:r>
              <w:rPr>
                <w:rFonts w:hint="eastAsia" w:ascii="Times New Roman" w:hAnsi="Times New Roman" w:eastAsia="宋体"/>
                <w:bCs/>
                <w:color w:val="000000"/>
                <w:sz w:val="24"/>
                <w:szCs w:val="24"/>
                <w:highlight w:val="none"/>
              </w:rPr>
              <w:t>，</w:t>
            </w:r>
            <w:r>
              <w:rPr>
                <w:rFonts w:ascii="Times New Roman" w:hAnsi="Times New Roman" w:eastAsia="宋体"/>
                <w:bCs/>
                <w:color w:val="000000"/>
                <w:sz w:val="24"/>
                <w:szCs w:val="24"/>
                <w:highlight w:val="none"/>
              </w:rPr>
              <w:t>可以满足《工业企业厂界环境噪声排放标准》（GB12348-2008）</w:t>
            </w:r>
            <w:r>
              <w:rPr>
                <w:rFonts w:hint="eastAsia" w:ascii="Times New Roman" w:hAnsi="Times New Roman" w:eastAsia="宋体"/>
                <w:bCs/>
                <w:color w:val="000000"/>
                <w:sz w:val="24"/>
                <w:szCs w:val="24"/>
                <w:highlight w:val="none"/>
                <w:lang w:val="en-US" w:eastAsia="zh-CN"/>
              </w:rPr>
              <w:t>2</w:t>
            </w:r>
            <w:r>
              <w:rPr>
                <w:rFonts w:hint="eastAsia" w:ascii="Times New Roman" w:hAnsi="Times New Roman" w:eastAsia="宋体"/>
                <w:bCs/>
                <w:color w:val="000000"/>
                <w:sz w:val="24"/>
                <w:szCs w:val="24"/>
                <w:highlight w:val="none"/>
              </w:rPr>
              <w:t>类</w:t>
            </w:r>
            <w:r>
              <w:rPr>
                <w:rFonts w:ascii="Times New Roman" w:hAnsi="Times New Roman" w:eastAsia="宋体"/>
                <w:bCs/>
                <w:color w:val="000000"/>
                <w:sz w:val="24"/>
                <w:szCs w:val="24"/>
                <w:highlight w:val="none"/>
              </w:rPr>
              <w:t>标准昼间6</w:t>
            </w:r>
            <w:r>
              <w:rPr>
                <w:rFonts w:hint="eastAsia" w:ascii="Times New Roman" w:hAnsi="Times New Roman" w:eastAsia="宋体"/>
                <w:bCs/>
                <w:color w:val="000000"/>
                <w:sz w:val="24"/>
                <w:szCs w:val="24"/>
                <w:highlight w:val="none"/>
                <w:lang w:val="en-US" w:eastAsia="zh-CN"/>
              </w:rPr>
              <w:t>0</w:t>
            </w:r>
            <w:r>
              <w:rPr>
                <w:rFonts w:ascii="Times New Roman" w:hAnsi="Times New Roman" w:eastAsia="宋体"/>
                <w:bCs/>
                <w:color w:val="000000"/>
                <w:sz w:val="24"/>
                <w:szCs w:val="24"/>
                <w:highlight w:val="none"/>
              </w:rPr>
              <w:t>dB（A）的限值要求</w:t>
            </w:r>
            <w:r>
              <w:rPr>
                <w:rFonts w:hint="eastAsia" w:ascii="Times New Roman" w:hAnsi="Times New Roman" w:eastAsia="宋体"/>
                <w:bCs/>
                <w:color w:val="000000"/>
                <w:sz w:val="24"/>
                <w:szCs w:val="24"/>
                <w:highlight w:val="none"/>
                <w:lang w:eastAsia="zh-CN"/>
              </w:rPr>
              <w:t>。</w:t>
            </w:r>
          </w:p>
          <w:p w14:paraId="15EFF14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bCs/>
                <w:color w:val="000000"/>
                <w:sz w:val="24"/>
                <w:szCs w:val="24"/>
                <w:highlight w:val="none"/>
                <w:lang w:val="en-US" w:eastAsia="zh-CN"/>
              </w:rPr>
              <w:t>⑤</w:t>
            </w:r>
            <w:r>
              <w:rPr>
                <w:rFonts w:hint="eastAsia" w:ascii="Times New Roman" w:hAnsi="Times New Roman" w:eastAsia="宋体" w:cs="Times New Roman"/>
                <w:b w:val="0"/>
                <w:bCs w:val="0"/>
                <w:color w:val="000000"/>
                <w:sz w:val="24"/>
                <w:szCs w:val="24"/>
                <w:highlight w:val="none"/>
                <w:lang w:val="en-US" w:eastAsia="zh-CN"/>
              </w:rPr>
              <w:t>本次验收项目一般废物为：废边角料、废结束带、废淀粉胶桶。</w:t>
            </w:r>
          </w:p>
          <w:p w14:paraId="6E3052A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b w:val="0"/>
                <w:bCs w:val="0"/>
                <w:color w:val="000000"/>
                <w:sz w:val="24"/>
                <w:szCs w:val="24"/>
                <w:highlight w:val="none"/>
                <w:lang w:val="en-US" w:eastAsia="zh-CN"/>
              </w:rPr>
              <w:t>一般固废暂存于厂内一座5m</w:t>
            </w:r>
            <w:r>
              <w:rPr>
                <w:rFonts w:hint="eastAsia" w:ascii="Times New Roman" w:hAnsi="Times New Roman" w:eastAsia="宋体" w:cs="Times New Roman"/>
                <w:b w:val="0"/>
                <w:bCs w:val="0"/>
                <w:color w:val="000000"/>
                <w:sz w:val="24"/>
                <w:szCs w:val="24"/>
                <w:highlight w:val="none"/>
                <w:vertAlign w:val="superscript"/>
                <w:lang w:val="en-US" w:eastAsia="zh-CN"/>
              </w:rPr>
              <w:t>2</w:t>
            </w:r>
            <w:r>
              <w:rPr>
                <w:rFonts w:hint="eastAsia" w:ascii="Times New Roman" w:hAnsi="Times New Roman" w:eastAsia="宋体" w:cs="Times New Roman"/>
                <w:b w:val="0"/>
                <w:bCs w:val="0"/>
                <w:color w:val="000000"/>
                <w:sz w:val="24"/>
                <w:szCs w:val="24"/>
                <w:highlight w:val="none"/>
                <w:lang w:val="en-US" w:eastAsia="zh-CN"/>
              </w:rPr>
              <w:t>的一般固废暂存间内定期外售，一般固废暂存间的建设满足《一般工业固体废物贮存和填埋污染控制标准》（GB18599-2020）中的相应防渗漏、防雨淋、防扬尘等环境保护要求。</w:t>
            </w:r>
          </w:p>
          <w:p w14:paraId="5327E46A">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default"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本次验收项目危废废物为：废水性油墨桶、废抹布、废活性炭、废催化剂。</w:t>
            </w:r>
          </w:p>
          <w:p w14:paraId="28830B3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b w:val="0"/>
                <w:bCs w:val="0"/>
                <w:color w:val="000000"/>
                <w:sz w:val="24"/>
                <w:szCs w:val="24"/>
                <w:highlight w:val="none"/>
                <w:lang w:val="en-US" w:eastAsia="zh-CN"/>
              </w:rPr>
            </w:pPr>
            <w:r>
              <w:rPr>
                <w:rFonts w:hint="eastAsia" w:ascii="Times New Roman" w:hAnsi="Times New Roman" w:eastAsia="宋体" w:cs="Times New Roman"/>
                <w:sz w:val="24"/>
                <w:szCs w:val="24"/>
                <w:highlight w:val="none"/>
                <w:lang w:val="en-US" w:eastAsia="zh-CN" w:bidi="ar-SA"/>
              </w:rPr>
              <w:t>危废暂存间满足《危险废物贮存污染控制标准》（GB18597-2023）的要求。危险废物在危废暂存间采用专用密闭容器储存，危废暂存间采取防风、防晒、防雨淋、防扬散、防流失、防渗漏措施。</w:t>
            </w:r>
          </w:p>
          <w:p w14:paraId="711E9DA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sz w:val="24"/>
                <w:szCs w:val="24"/>
                <w:highlight w:val="none"/>
                <w:lang w:val="en-US" w:eastAsia="zh-CN" w:bidi="ar-SA"/>
              </w:rPr>
            </w:pPr>
            <w:r>
              <w:rPr>
                <w:rFonts w:hint="eastAsia" w:ascii="Times New Roman" w:hAnsi="Times New Roman" w:eastAsia="宋体" w:cs="Times New Roman"/>
                <w:sz w:val="24"/>
                <w:szCs w:val="24"/>
                <w:highlight w:val="none"/>
                <w:lang w:val="en-US" w:eastAsia="zh-CN" w:bidi="ar-SA"/>
              </w:rPr>
              <w:t>⑥本项目折算为满负荷情况下，全厂污染物实际排放量为非甲烷总烃0.0017t/a，环评总量控制指标为非甲烷总烃0.0018t/a。本项目实际排放总量未超出环评批复总量，本项目污染物排放量能够满足总量指标。</w:t>
            </w:r>
          </w:p>
          <w:p w14:paraId="1B219BA9">
            <w:pPr>
              <w:keepNext w:val="0"/>
              <w:keepLines w:val="0"/>
              <w:pageBreakBefore w:val="0"/>
              <w:kinsoku/>
              <w:wordWrap/>
              <w:overflowPunct/>
              <w:topLinePunct w:val="0"/>
              <w:autoSpaceDE/>
              <w:autoSpaceDN/>
              <w:bidi w:val="0"/>
              <w:spacing w:after="0" w:line="460" w:lineRule="exact"/>
              <w:ind w:firstLine="480" w:firstLineChars="200"/>
              <w:textAlignment w:val="baseline"/>
              <w:rPr>
                <w:rFonts w:ascii="Times New Roman" w:hAnsi="Times New Roman" w:eastAsia="宋体"/>
                <w:bCs/>
                <w:color w:val="000000"/>
                <w:sz w:val="24"/>
                <w:szCs w:val="24"/>
                <w:highlight w:val="none"/>
              </w:rPr>
            </w:pPr>
            <w:bookmarkStart w:id="4" w:name="_Toc504492864"/>
            <w:bookmarkStart w:id="5" w:name="_Toc501703567"/>
            <w:r>
              <w:rPr>
                <w:rFonts w:ascii="Times New Roman" w:hAnsi="Times New Roman" w:eastAsia="宋体"/>
                <w:bCs/>
                <w:color w:val="000000"/>
                <w:sz w:val="24"/>
                <w:szCs w:val="24"/>
                <w:highlight w:val="none"/>
              </w:rPr>
              <w:t>2、环境管理检查结论</w:t>
            </w:r>
            <w:bookmarkEnd w:id="4"/>
            <w:bookmarkEnd w:id="5"/>
          </w:p>
          <w:p w14:paraId="0702E9AA">
            <w:pPr>
              <w:keepNext w:val="0"/>
              <w:keepLines w:val="0"/>
              <w:pageBreakBefore w:val="0"/>
              <w:kinsoku/>
              <w:wordWrap/>
              <w:overflowPunct/>
              <w:topLinePunct w:val="0"/>
              <w:autoSpaceDE/>
              <w:autoSpaceDN/>
              <w:bidi w:val="0"/>
              <w:spacing w:line="460" w:lineRule="exact"/>
              <w:ind w:firstLine="480" w:firstLineChars="200"/>
              <w:rPr>
                <w:rFonts w:hint="eastAsia" w:eastAsia="仿宋_GB2312"/>
                <w:color w:val="000000"/>
                <w:sz w:val="21"/>
                <w:szCs w:val="21"/>
                <w:highlight w:val="none"/>
              </w:rPr>
            </w:pPr>
            <w:r>
              <w:rPr>
                <w:rFonts w:ascii="Times New Roman" w:hAnsi="Times New Roman" w:eastAsia="宋体"/>
                <w:bCs/>
                <w:color w:val="000000"/>
                <w:sz w:val="24"/>
                <w:szCs w:val="24"/>
                <w:highlight w:val="none"/>
              </w:rPr>
              <w:t>项目执行了环保</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三同时</w:t>
            </w:r>
            <w:r>
              <w:rPr>
                <w:rFonts w:hint="eastAsia" w:ascii="Times New Roman" w:hAnsi="Times New Roman" w:eastAsia="宋体"/>
                <w:bCs/>
                <w:color w:val="000000"/>
                <w:sz w:val="24"/>
                <w:szCs w:val="24"/>
                <w:highlight w:val="none"/>
                <w:lang w:eastAsia="zh-CN"/>
              </w:rPr>
              <w:t>”</w:t>
            </w:r>
            <w:r>
              <w:rPr>
                <w:rFonts w:ascii="Times New Roman" w:hAnsi="Times New Roman" w:eastAsia="宋体"/>
                <w:bCs/>
                <w:color w:val="000000"/>
                <w:sz w:val="24"/>
                <w:szCs w:val="24"/>
                <w:highlight w:val="none"/>
              </w:rPr>
              <w:t>制度；按照有关规定建立了相关环境保护管理制度；由专人负责公司环境管理工作。</w:t>
            </w:r>
          </w:p>
          <w:p w14:paraId="65F60E6C">
            <w:pPr>
              <w:spacing w:before="62" w:beforeLines="20" w:line="360" w:lineRule="auto"/>
              <w:rPr>
                <w:rFonts w:hint="eastAsia" w:eastAsia="仿宋_GB2312"/>
                <w:color w:val="000000"/>
                <w:sz w:val="21"/>
                <w:szCs w:val="21"/>
                <w:highlight w:val="yellow"/>
              </w:rPr>
            </w:pPr>
          </w:p>
          <w:p w14:paraId="3781CC1E">
            <w:pPr>
              <w:widowControl w:val="0"/>
              <w:spacing w:before="62" w:beforeLines="20" w:after="0" w:afterLines="0" w:line="360" w:lineRule="auto"/>
              <w:jc w:val="both"/>
              <w:rPr>
                <w:rFonts w:eastAsia="仿宋_GB2312"/>
                <w:color w:val="000000"/>
                <w:sz w:val="21"/>
                <w:szCs w:val="21"/>
                <w:highlight w:val="yellow"/>
              </w:rPr>
            </w:pPr>
          </w:p>
        </w:tc>
      </w:tr>
    </w:tbl>
    <w:p w14:paraId="5DC7B5BA">
      <w:pPr>
        <w:pStyle w:val="15"/>
        <w:ind w:left="0" w:leftChars="0" w:firstLine="0" w:firstLineChars="0"/>
        <w:rPr>
          <w:highlight w:val="yellow"/>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2A2B1E58">
      <w:pPr>
        <w:spacing w:after="0" w:line="280" w:lineRule="exact"/>
        <w:jc w:val="center"/>
        <w:rPr>
          <w:rFonts w:hint="eastAsia"/>
          <w:b/>
          <w:bCs/>
          <w:color w:val="000000"/>
          <w:sz w:val="21"/>
          <w:szCs w:val="21"/>
          <w:highlight w:val="none"/>
        </w:rPr>
      </w:pPr>
      <w:r>
        <w:rPr>
          <w:rFonts w:hint="eastAsia"/>
          <w:b/>
          <w:bCs/>
          <w:color w:val="000000"/>
          <w:sz w:val="21"/>
          <w:szCs w:val="21"/>
          <w:highlight w:val="none"/>
        </w:rPr>
        <w:t>建设项目工程竣工环境保护</w:t>
      </w:r>
      <w:r>
        <w:rPr>
          <w:b/>
          <w:bCs/>
          <w:color w:val="000000"/>
          <w:sz w:val="21"/>
          <w:szCs w:val="21"/>
          <w:highlight w:val="none"/>
        </w:rPr>
        <w:t>“</w:t>
      </w:r>
      <w:r>
        <w:rPr>
          <w:rFonts w:hint="eastAsia"/>
          <w:b/>
          <w:bCs/>
          <w:color w:val="000000"/>
          <w:sz w:val="21"/>
          <w:szCs w:val="21"/>
          <w:highlight w:val="none"/>
        </w:rPr>
        <w:t>三同时</w:t>
      </w:r>
      <w:r>
        <w:rPr>
          <w:b/>
          <w:bCs/>
          <w:color w:val="000000"/>
          <w:sz w:val="21"/>
          <w:szCs w:val="21"/>
          <w:highlight w:val="none"/>
        </w:rPr>
        <w:t>”</w:t>
      </w:r>
      <w:r>
        <w:rPr>
          <w:rFonts w:hint="eastAsia"/>
          <w:b/>
          <w:bCs/>
          <w:color w:val="000000"/>
          <w:sz w:val="21"/>
          <w:szCs w:val="21"/>
          <w:highlight w:val="none"/>
        </w:rPr>
        <w:t>验收登记表</w:t>
      </w:r>
    </w:p>
    <w:p w14:paraId="72D97797">
      <w:pPr>
        <w:keepNext w:val="0"/>
        <w:keepLines w:val="0"/>
        <w:pageBreakBefore w:val="0"/>
        <w:widowControl/>
        <w:kinsoku/>
        <w:wordWrap/>
        <w:overflowPunct/>
        <w:topLinePunct w:val="0"/>
        <w:autoSpaceDE/>
        <w:autoSpaceDN/>
        <w:bidi w:val="0"/>
        <w:adjustRightInd w:val="0"/>
        <w:snapToGrid w:val="0"/>
        <w:spacing w:after="0" w:line="240" w:lineRule="auto"/>
        <w:ind w:firstLine="360" w:firstLineChars="200"/>
        <w:textAlignment w:val="auto"/>
        <w:rPr>
          <w:rFonts w:hint="eastAsia" w:ascii="Times New Roman" w:hAnsi="Times New Roman" w:eastAsia="宋体"/>
          <w:bCs/>
          <w:color w:val="000000"/>
          <w:sz w:val="18"/>
          <w:szCs w:val="18"/>
          <w:highlight w:val="none"/>
        </w:rPr>
      </w:pPr>
      <w:r>
        <w:rPr>
          <w:rFonts w:hint="eastAsia" w:ascii="Times New Roman" w:hAnsi="Times New Roman" w:eastAsia="宋体"/>
          <w:bCs/>
          <w:color w:val="000000"/>
          <w:sz w:val="18"/>
          <w:szCs w:val="18"/>
          <w:highlight w:val="none"/>
        </w:rPr>
        <w:t>填表单位（盖章）：</w:t>
      </w:r>
      <w:r>
        <w:rPr>
          <w:rFonts w:hint="eastAsia" w:ascii="Times New Roman" w:hAnsi="Times New Roman" w:eastAsia="宋体"/>
          <w:bCs/>
          <w:color w:val="000000"/>
          <w:sz w:val="18"/>
          <w:szCs w:val="18"/>
          <w:highlight w:val="none"/>
          <w:lang w:eastAsia="zh-CN"/>
        </w:rPr>
        <w:t>新乡市新时代纸制品有限公司</w:t>
      </w:r>
      <w:r>
        <w:rPr>
          <w:rFonts w:hint="eastAsia" w:ascii="Times New Roman" w:hAnsi="Times New Roman" w:eastAsia="宋体"/>
          <w:bCs/>
          <w:color w:val="000000"/>
          <w:sz w:val="18"/>
          <w:szCs w:val="18"/>
          <w:highlight w:val="none"/>
        </w:rPr>
        <w:t xml:space="preserve">          </w:t>
      </w:r>
      <w:r>
        <w:rPr>
          <w:rFonts w:hint="eastAsia" w:ascii="Times New Roman" w:hAnsi="Times New Roman" w:eastAsia="宋体"/>
          <w:bCs/>
          <w:color w:val="000000"/>
          <w:sz w:val="18"/>
          <w:szCs w:val="18"/>
          <w:highlight w:val="none"/>
          <w:lang w:val="en-US" w:eastAsia="zh-CN"/>
        </w:rPr>
        <w:t xml:space="preserve">           </w:t>
      </w:r>
      <w:r>
        <w:rPr>
          <w:rFonts w:hint="eastAsia" w:ascii="Times New Roman" w:hAnsi="Times New Roman" w:eastAsia="宋体"/>
          <w:bCs/>
          <w:color w:val="000000"/>
          <w:sz w:val="18"/>
          <w:szCs w:val="18"/>
          <w:highlight w:val="none"/>
        </w:rPr>
        <w:t xml:space="preserve">          填表人（签字）：   </w:t>
      </w:r>
      <w:r>
        <w:rPr>
          <w:rFonts w:hint="eastAsia" w:ascii="Times New Roman" w:hAnsi="Times New Roman" w:eastAsia="宋体"/>
          <w:bCs/>
          <w:color w:val="000000"/>
          <w:sz w:val="18"/>
          <w:szCs w:val="18"/>
          <w:highlight w:val="none"/>
          <w:lang w:val="en-US" w:eastAsia="zh-CN"/>
        </w:rPr>
        <w:t xml:space="preserve">                          </w:t>
      </w:r>
      <w:r>
        <w:rPr>
          <w:rFonts w:hint="eastAsia" w:ascii="Times New Roman" w:hAnsi="Times New Roman" w:eastAsia="宋体"/>
          <w:bCs/>
          <w:color w:val="000000"/>
          <w:sz w:val="18"/>
          <w:szCs w:val="18"/>
          <w:highlight w:val="none"/>
        </w:rPr>
        <w:t xml:space="preserve">       项目经办人（签字）：</w:t>
      </w:r>
    </w:p>
    <w:tbl>
      <w:tblPr>
        <w:tblStyle w:val="16"/>
        <w:tblW w:w="1488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57" w:type="dxa"/>
          <w:bottom w:w="0" w:type="dxa"/>
          <w:right w:w="57" w:type="dxa"/>
        </w:tblCellMar>
      </w:tblPr>
      <w:tblGrid>
        <w:gridCol w:w="601"/>
        <w:gridCol w:w="1843"/>
        <w:gridCol w:w="709"/>
        <w:gridCol w:w="141"/>
        <w:gridCol w:w="1134"/>
        <w:gridCol w:w="567"/>
        <w:gridCol w:w="567"/>
        <w:gridCol w:w="709"/>
        <w:gridCol w:w="550"/>
        <w:gridCol w:w="1009"/>
        <w:gridCol w:w="993"/>
        <w:gridCol w:w="850"/>
        <w:gridCol w:w="1276"/>
        <w:gridCol w:w="850"/>
        <w:gridCol w:w="851"/>
        <w:gridCol w:w="567"/>
        <w:gridCol w:w="375"/>
        <w:gridCol w:w="334"/>
        <w:gridCol w:w="283"/>
        <w:gridCol w:w="676"/>
      </w:tblGrid>
      <w:tr w14:paraId="10B212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restart"/>
            <w:tcBorders>
              <w:top w:val="single" w:color="auto" w:sz="8" w:space="0"/>
            </w:tcBorders>
            <w:noWrap w:val="0"/>
            <w:textDirection w:val="tbRlV"/>
            <w:vAlign w:val="center"/>
          </w:tcPr>
          <w:p w14:paraId="247ECACC">
            <w:pPr>
              <w:spacing w:after="0" w:line="280" w:lineRule="exact"/>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建设项目</w:t>
            </w:r>
          </w:p>
        </w:tc>
        <w:tc>
          <w:tcPr>
            <w:tcW w:w="1843" w:type="dxa"/>
            <w:tcBorders>
              <w:top w:val="single" w:color="auto" w:sz="8" w:space="0"/>
            </w:tcBorders>
            <w:noWrap w:val="0"/>
            <w:vAlign w:val="center"/>
          </w:tcPr>
          <w:p w14:paraId="109FE849">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项目名称</w:t>
            </w:r>
          </w:p>
        </w:tc>
        <w:tc>
          <w:tcPr>
            <w:tcW w:w="4377" w:type="dxa"/>
            <w:gridSpan w:val="7"/>
            <w:tcBorders>
              <w:top w:val="single" w:color="auto" w:sz="8" w:space="0"/>
            </w:tcBorders>
            <w:noWrap w:val="0"/>
            <w:vAlign w:val="center"/>
          </w:tcPr>
          <w:p w14:paraId="26B31468">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新乡市新时代纸制品有限公司年产100万平方米纸箱项目（一期）</w:t>
            </w:r>
          </w:p>
        </w:tc>
        <w:tc>
          <w:tcPr>
            <w:tcW w:w="2002" w:type="dxa"/>
            <w:gridSpan w:val="2"/>
            <w:tcBorders>
              <w:top w:val="single" w:color="auto" w:sz="8" w:space="0"/>
            </w:tcBorders>
            <w:noWrap w:val="0"/>
            <w:vAlign w:val="center"/>
          </w:tcPr>
          <w:p w14:paraId="4E67225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项目代码</w:t>
            </w:r>
          </w:p>
        </w:tc>
        <w:tc>
          <w:tcPr>
            <w:tcW w:w="2126" w:type="dxa"/>
            <w:gridSpan w:val="2"/>
            <w:tcBorders>
              <w:top w:val="single" w:color="auto" w:sz="8" w:space="0"/>
            </w:tcBorders>
            <w:noWrap w:val="0"/>
            <w:tcMar>
              <w:top w:w="0" w:type="dxa"/>
              <w:left w:w="57" w:type="dxa"/>
              <w:bottom w:w="0" w:type="dxa"/>
              <w:right w:w="57" w:type="dxa"/>
            </w:tcMar>
            <w:vAlign w:val="center"/>
          </w:tcPr>
          <w:p w14:paraId="38CAD3A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eastAsia="微软雅黑" w:cs="Times New Roman"/>
                <w:b/>
                <w:bCs w:val="0"/>
                <w:color w:val="000000"/>
                <w:kern w:val="2"/>
                <w:sz w:val="15"/>
                <w:szCs w:val="15"/>
                <w:highlight w:val="none"/>
                <w:lang w:val="en-US" w:eastAsia="zh-CN"/>
              </w:rPr>
              <w:t>2407-410721-04-01-529354</w:t>
            </w:r>
          </w:p>
        </w:tc>
        <w:tc>
          <w:tcPr>
            <w:tcW w:w="1701" w:type="dxa"/>
            <w:gridSpan w:val="2"/>
            <w:tcBorders>
              <w:top w:val="single" w:color="auto" w:sz="8" w:space="0"/>
            </w:tcBorders>
            <w:noWrap w:val="0"/>
            <w:tcMar>
              <w:top w:w="0" w:type="dxa"/>
              <w:left w:w="57" w:type="dxa"/>
              <w:bottom w:w="0" w:type="dxa"/>
              <w:right w:w="57" w:type="dxa"/>
            </w:tcMar>
            <w:vAlign w:val="center"/>
          </w:tcPr>
          <w:p w14:paraId="01922EC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建设地点</w:t>
            </w:r>
          </w:p>
        </w:tc>
        <w:tc>
          <w:tcPr>
            <w:tcW w:w="2235" w:type="dxa"/>
            <w:gridSpan w:val="5"/>
            <w:tcBorders>
              <w:top w:val="single" w:color="auto" w:sz="8" w:space="0"/>
            </w:tcBorders>
            <w:noWrap w:val="0"/>
            <w:tcMar>
              <w:top w:w="0" w:type="dxa"/>
              <w:left w:w="57" w:type="dxa"/>
              <w:bottom w:w="0" w:type="dxa"/>
              <w:right w:w="57" w:type="dxa"/>
            </w:tcMar>
            <w:vAlign w:val="center"/>
          </w:tcPr>
          <w:p w14:paraId="1F6C3D4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新乡市新乡县翟坡镇任小营村东</w:t>
            </w:r>
          </w:p>
        </w:tc>
      </w:tr>
      <w:tr w14:paraId="1EA2D5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51B75E1">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tcMar>
              <w:top w:w="0" w:type="dxa"/>
              <w:left w:w="57" w:type="dxa"/>
              <w:bottom w:w="0" w:type="dxa"/>
              <w:right w:w="57" w:type="dxa"/>
            </w:tcMar>
            <w:vAlign w:val="center"/>
          </w:tcPr>
          <w:p w14:paraId="02111659">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行业类别</w:t>
            </w:r>
          </w:p>
        </w:tc>
        <w:tc>
          <w:tcPr>
            <w:tcW w:w="4377" w:type="dxa"/>
            <w:gridSpan w:val="7"/>
            <w:noWrap w:val="0"/>
            <w:tcMar>
              <w:top w:w="0" w:type="dxa"/>
              <w:left w:w="57" w:type="dxa"/>
              <w:bottom w:w="0" w:type="dxa"/>
              <w:right w:w="57" w:type="dxa"/>
            </w:tcMar>
            <w:vAlign w:val="center"/>
          </w:tcPr>
          <w:p w14:paraId="03726CCA">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C2231纸和纸板容器制造</w:t>
            </w:r>
            <w:r>
              <w:rPr>
                <w:rFonts w:hint="eastAsia" w:ascii="Times New Roman" w:hAnsi="Times New Roman" w:cs="Times New Roman"/>
                <w:b/>
                <w:bCs w:val="0"/>
                <w:color w:val="000000"/>
                <w:kern w:val="2"/>
                <w:sz w:val="15"/>
                <w:szCs w:val="15"/>
                <w:highlight w:val="none"/>
                <w:lang w:val="en-US" w:eastAsia="zh-CN"/>
              </w:rPr>
              <w:t>；</w:t>
            </w:r>
            <w:r>
              <w:rPr>
                <w:rFonts w:hint="default" w:ascii="Times New Roman" w:hAnsi="Times New Roman" w:eastAsia="微软雅黑" w:cs="Times New Roman"/>
                <w:b/>
                <w:bCs w:val="0"/>
                <w:color w:val="000000"/>
                <w:kern w:val="2"/>
                <w:sz w:val="15"/>
                <w:szCs w:val="15"/>
                <w:highlight w:val="none"/>
                <w:lang w:val="en-US" w:eastAsia="zh-CN"/>
              </w:rPr>
              <w:t>C2319包装装潢及其他印刷</w:t>
            </w:r>
          </w:p>
        </w:tc>
        <w:tc>
          <w:tcPr>
            <w:tcW w:w="2002" w:type="dxa"/>
            <w:gridSpan w:val="2"/>
            <w:noWrap w:val="0"/>
            <w:tcMar>
              <w:top w:w="0" w:type="dxa"/>
              <w:left w:w="57" w:type="dxa"/>
              <w:bottom w:w="0" w:type="dxa"/>
              <w:right w:w="57" w:type="dxa"/>
            </w:tcMar>
            <w:vAlign w:val="center"/>
          </w:tcPr>
          <w:p w14:paraId="52B820A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建设性质</w:t>
            </w:r>
          </w:p>
        </w:tc>
        <w:tc>
          <w:tcPr>
            <w:tcW w:w="3827" w:type="dxa"/>
            <w:gridSpan w:val="4"/>
            <w:noWrap w:val="0"/>
            <w:tcMar>
              <w:top w:w="0" w:type="dxa"/>
              <w:left w:w="57" w:type="dxa"/>
              <w:bottom w:w="0" w:type="dxa"/>
              <w:right w:w="57" w:type="dxa"/>
            </w:tcMar>
            <w:vAlign w:val="center"/>
          </w:tcPr>
          <w:p w14:paraId="203047CC">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sym w:font="Wingdings 2" w:char="0052"/>
            </w:r>
            <w:r>
              <w:rPr>
                <w:rFonts w:hint="default" w:ascii="Times New Roman" w:hAnsi="Times New Roman" w:eastAsia="微软雅黑" w:cs="Times New Roman"/>
                <w:b/>
                <w:bCs w:val="0"/>
                <w:color w:val="000000"/>
                <w:kern w:val="2"/>
                <w:sz w:val="15"/>
                <w:szCs w:val="15"/>
                <w:highlight w:val="none"/>
              </w:rPr>
              <w:t>新建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改扩建</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default" w:ascii="Times New Roman" w:hAnsi="Times New Roman" w:eastAsia="微软雅黑" w:cs="Times New Roman"/>
                <w:b/>
                <w:bCs w:val="0"/>
                <w:color w:val="000000"/>
                <w:kern w:val="2"/>
                <w:sz w:val="15"/>
                <w:szCs w:val="15"/>
                <w:highlight w:val="none"/>
              </w:rPr>
              <w:t xml:space="preserve"> </w:t>
            </w:r>
            <w:r>
              <w:rPr>
                <w:rFonts w:hint="default" w:ascii="Times New Roman" w:hAnsi="Times New Roman" w:eastAsia="微软雅黑" w:cs="Times New Roman"/>
                <w:b/>
                <w:bCs w:val="0"/>
                <w:color w:val="000000"/>
                <w:kern w:val="2"/>
                <w:sz w:val="15"/>
                <w:szCs w:val="15"/>
                <w:highlight w:val="none"/>
              </w:rPr>
              <w:sym w:font="Wingdings 2" w:char="00A3"/>
            </w:r>
            <w:r>
              <w:rPr>
                <w:rFonts w:hint="default" w:ascii="Times New Roman" w:hAnsi="Times New Roman" w:eastAsia="微软雅黑" w:cs="Times New Roman"/>
                <w:b/>
                <w:bCs w:val="0"/>
                <w:color w:val="000000"/>
                <w:kern w:val="2"/>
                <w:sz w:val="15"/>
                <w:szCs w:val="15"/>
                <w:highlight w:val="none"/>
              </w:rPr>
              <w:t>技术改造</w:t>
            </w:r>
          </w:p>
        </w:tc>
        <w:tc>
          <w:tcPr>
            <w:tcW w:w="942" w:type="dxa"/>
            <w:gridSpan w:val="2"/>
            <w:noWrap w:val="0"/>
            <w:tcMar>
              <w:top w:w="0" w:type="dxa"/>
              <w:left w:w="57" w:type="dxa"/>
              <w:bottom w:w="0" w:type="dxa"/>
              <w:right w:w="57" w:type="dxa"/>
            </w:tcMar>
            <w:vAlign w:val="center"/>
          </w:tcPr>
          <w:p w14:paraId="529C6A9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项目厂区中心经度/纬度</w:t>
            </w:r>
          </w:p>
        </w:tc>
        <w:tc>
          <w:tcPr>
            <w:tcW w:w="1293" w:type="dxa"/>
            <w:gridSpan w:val="3"/>
            <w:noWrap w:val="0"/>
            <w:tcMar>
              <w:top w:w="0" w:type="dxa"/>
              <w:left w:w="57" w:type="dxa"/>
              <w:bottom w:w="0" w:type="dxa"/>
              <w:right w:w="57" w:type="dxa"/>
            </w:tcMar>
            <w:vAlign w:val="center"/>
          </w:tcPr>
          <w:p w14:paraId="07F2BE2E">
            <w:pPr>
              <w:spacing w:after="0"/>
              <w:ind w:firstLine="75" w:firstLineChars="50"/>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E</w:t>
            </w:r>
            <w:r>
              <w:rPr>
                <w:rFonts w:hint="default" w:ascii="Times New Roman" w:hAnsi="Times New Roman" w:eastAsia="微软雅黑" w:cs="Times New Roman"/>
                <w:b/>
                <w:bCs w:val="0"/>
                <w:color w:val="000000"/>
                <w:kern w:val="2"/>
                <w:sz w:val="15"/>
                <w:szCs w:val="15"/>
                <w:highlight w:val="none"/>
                <w:lang w:val="en-US" w:eastAsia="zh-CN"/>
              </w:rPr>
              <w:t xml:space="preserve"> </w:t>
            </w:r>
            <w:r>
              <w:rPr>
                <w:rFonts w:hint="eastAsia" w:ascii="Times New Roman" w:hAnsi="Times New Roman" w:eastAsia="微软雅黑" w:cs="Times New Roman"/>
                <w:b/>
                <w:bCs w:val="0"/>
                <w:color w:val="000000"/>
                <w:kern w:val="2"/>
                <w:sz w:val="15"/>
                <w:szCs w:val="15"/>
                <w:highlight w:val="none"/>
              </w:rPr>
              <w:t>11</w:t>
            </w:r>
            <w:r>
              <w:rPr>
                <w:rFonts w:hint="eastAsia" w:ascii="Times New Roman" w:hAnsi="Times New Roman" w:cs="Times New Roman"/>
                <w:b/>
                <w:bCs w:val="0"/>
                <w:color w:val="000000"/>
                <w:kern w:val="2"/>
                <w:sz w:val="15"/>
                <w:szCs w:val="15"/>
                <w:highlight w:val="none"/>
                <w:lang w:val="en-US" w:eastAsia="zh-CN"/>
              </w:rPr>
              <w:t>3</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cs="Times New Roman"/>
                <w:b/>
                <w:bCs w:val="0"/>
                <w:color w:val="000000"/>
                <w:kern w:val="2"/>
                <w:sz w:val="15"/>
                <w:szCs w:val="15"/>
                <w:highlight w:val="none"/>
                <w:lang w:val="en-US" w:eastAsia="zh-CN"/>
              </w:rPr>
              <w:t>48</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cs="Times New Roman"/>
                <w:b/>
                <w:bCs w:val="0"/>
                <w:color w:val="000000"/>
                <w:kern w:val="2"/>
                <w:sz w:val="15"/>
                <w:szCs w:val="15"/>
                <w:highlight w:val="none"/>
                <w:lang w:val="en-US" w:eastAsia="zh-CN"/>
              </w:rPr>
              <w:t>42.825</w:t>
            </w:r>
            <w:r>
              <w:rPr>
                <w:rFonts w:hint="eastAsia" w:ascii="Times New Roman" w:hAnsi="Times New Roman" w:eastAsia="微软雅黑" w:cs="Times New Roman"/>
                <w:b/>
                <w:bCs w:val="0"/>
                <w:color w:val="000000"/>
                <w:kern w:val="2"/>
                <w:sz w:val="15"/>
                <w:szCs w:val="15"/>
                <w:highlight w:val="none"/>
                <w:lang w:val="en-US" w:eastAsia="zh-CN"/>
              </w:rPr>
              <w:t>″</w:t>
            </w:r>
          </w:p>
          <w:p w14:paraId="4F8CE574">
            <w:pPr>
              <w:spacing w:after="0"/>
              <w:ind w:firstLine="75" w:firstLineChars="50"/>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 xml:space="preserve">N </w:t>
            </w:r>
            <w:r>
              <w:rPr>
                <w:rFonts w:hint="eastAsia" w:ascii="Times New Roman" w:hAnsi="Times New Roman" w:eastAsia="微软雅黑" w:cs="Times New Roman"/>
                <w:b/>
                <w:bCs w:val="0"/>
                <w:color w:val="000000"/>
                <w:kern w:val="2"/>
                <w:sz w:val="15"/>
                <w:szCs w:val="15"/>
                <w:highlight w:val="none"/>
              </w:rPr>
              <w:t>35</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eastAsia="微软雅黑" w:cs="Times New Roman"/>
                <w:b/>
                <w:bCs w:val="0"/>
                <w:color w:val="000000"/>
                <w:kern w:val="2"/>
                <w:sz w:val="15"/>
                <w:szCs w:val="15"/>
                <w:highlight w:val="none"/>
              </w:rPr>
              <w:t>1</w:t>
            </w:r>
            <w:r>
              <w:rPr>
                <w:rFonts w:hint="eastAsia" w:ascii="Times New Roman" w:hAnsi="Times New Roman" w:cs="Times New Roman"/>
                <w:b/>
                <w:bCs w:val="0"/>
                <w:color w:val="000000"/>
                <w:kern w:val="2"/>
                <w:sz w:val="15"/>
                <w:szCs w:val="15"/>
                <w:highlight w:val="none"/>
                <w:lang w:val="en-US" w:eastAsia="zh-CN"/>
              </w:rPr>
              <w:t>4</w:t>
            </w:r>
            <w:r>
              <w:rPr>
                <w:rFonts w:hint="eastAsia" w:ascii="Times New Roman" w:hAnsi="Times New Roman" w:eastAsia="微软雅黑" w:cs="Times New Roman"/>
                <w:b/>
                <w:bCs w:val="0"/>
                <w:color w:val="000000"/>
                <w:kern w:val="2"/>
                <w:sz w:val="15"/>
                <w:szCs w:val="15"/>
                <w:highlight w:val="none"/>
                <w:lang w:val="en-US" w:eastAsia="zh-CN"/>
              </w:rPr>
              <w:t>′</w:t>
            </w:r>
            <w:r>
              <w:rPr>
                <w:rFonts w:hint="eastAsia" w:ascii="Times New Roman" w:hAnsi="Times New Roman" w:cs="Times New Roman"/>
                <w:b/>
                <w:bCs w:val="0"/>
                <w:color w:val="000000"/>
                <w:kern w:val="2"/>
                <w:sz w:val="15"/>
                <w:szCs w:val="15"/>
                <w:highlight w:val="none"/>
                <w:lang w:val="en-US" w:eastAsia="zh-CN"/>
              </w:rPr>
              <w:t>58.870</w:t>
            </w:r>
            <w:r>
              <w:rPr>
                <w:rFonts w:hint="eastAsia" w:ascii="Times New Roman" w:hAnsi="Times New Roman" w:eastAsia="微软雅黑" w:cs="Times New Roman"/>
                <w:b/>
                <w:bCs w:val="0"/>
                <w:color w:val="000000"/>
                <w:kern w:val="2"/>
                <w:sz w:val="15"/>
                <w:szCs w:val="15"/>
                <w:highlight w:val="none"/>
                <w:lang w:val="en-US" w:eastAsia="zh-CN"/>
              </w:rPr>
              <w:t>″</w:t>
            </w:r>
          </w:p>
        </w:tc>
      </w:tr>
      <w:tr w14:paraId="4E8D0E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37168F9A">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A4F04E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设计生产能力</w:t>
            </w:r>
          </w:p>
        </w:tc>
        <w:tc>
          <w:tcPr>
            <w:tcW w:w="4377" w:type="dxa"/>
            <w:gridSpan w:val="7"/>
            <w:noWrap w:val="0"/>
            <w:vAlign w:val="center"/>
          </w:tcPr>
          <w:p w14:paraId="55852C1D">
            <w:pPr>
              <w:spacing w:after="0"/>
              <w:jc w:val="center"/>
              <w:rPr>
                <w:rFonts w:hint="default" w:ascii="Times New Roman" w:hAnsi="Times New Roman" w:eastAsia="微软雅黑" w:cs="Times New Roman"/>
                <w:b/>
                <w:bCs/>
                <w:color w:val="000000"/>
                <w:kern w:val="2"/>
                <w:sz w:val="15"/>
                <w:szCs w:val="15"/>
                <w:highlight w:val="none"/>
                <w:lang w:val="en-US"/>
              </w:rPr>
            </w:pPr>
            <w:r>
              <w:rPr>
                <w:rFonts w:hint="eastAsia" w:ascii="Times New Roman" w:hAnsi="Times New Roman" w:cs="Times New Roman"/>
                <w:b/>
                <w:bCs/>
                <w:color w:val="000000"/>
                <w:sz w:val="15"/>
                <w:szCs w:val="15"/>
                <w:highlight w:val="none"/>
                <w:lang w:val="en-US" w:eastAsia="zh-CN"/>
              </w:rPr>
              <w:t>纸箱100万平方米/a</w:t>
            </w:r>
          </w:p>
        </w:tc>
        <w:tc>
          <w:tcPr>
            <w:tcW w:w="2002" w:type="dxa"/>
            <w:gridSpan w:val="2"/>
            <w:noWrap w:val="0"/>
            <w:vAlign w:val="center"/>
          </w:tcPr>
          <w:p w14:paraId="4E853877">
            <w:pPr>
              <w:spacing w:after="0"/>
              <w:jc w:val="center"/>
              <w:rPr>
                <w:rFonts w:hint="default" w:ascii="Times New Roman" w:hAnsi="Times New Roman" w:eastAsia="微软雅黑" w:cs="Times New Roman"/>
                <w:b/>
                <w:bCs/>
                <w:color w:val="000000"/>
                <w:kern w:val="2"/>
                <w:sz w:val="15"/>
                <w:szCs w:val="15"/>
                <w:highlight w:val="none"/>
              </w:rPr>
            </w:pPr>
            <w:r>
              <w:rPr>
                <w:rFonts w:hint="default" w:ascii="Times New Roman" w:hAnsi="Times New Roman" w:eastAsia="微软雅黑" w:cs="Times New Roman"/>
                <w:b/>
                <w:bCs/>
                <w:color w:val="000000"/>
                <w:kern w:val="2"/>
                <w:sz w:val="15"/>
                <w:szCs w:val="15"/>
                <w:highlight w:val="none"/>
              </w:rPr>
              <w:t>实际生产能力</w:t>
            </w:r>
          </w:p>
        </w:tc>
        <w:tc>
          <w:tcPr>
            <w:tcW w:w="2126" w:type="dxa"/>
            <w:gridSpan w:val="2"/>
            <w:noWrap w:val="0"/>
            <w:tcMar>
              <w:top w:w="0" w:type="dxa"/>
              <w:left w:w="57" w:type="dxa"/>
              <w:bottom w:w="0" w:type="dxa"/>
              <w:right w:w="57" w:type="dxa"/>
            </w:tcMar>
            <w:vAlign w:val="center"/>
          </w:tcPr>
          <w:p w14:paraId="6A1CBD2C">
            <w:pPr>
              <w:spacing w:after="0"/>
              <w:jc w:val="center"/>
              <w:rPr>
                <w:rFonts w:hint="default" w:ascii="Times New Roman" w:hAnsi="Times New Roman" w:eastAsia="微软雅黑" w:cs="Times New Roman"/>
                <w:b/>
                <w:bCs/>
                <w:color w:val="000000"/>
                <w:kern w:val="2"/>
                <w:sz w:val="15"/>
                <w:szCs w:val="15"/>
                <w:highlight w:val="none"/>
                <w:lang w:val="en-US"/>
              </w:rPr>
            </w:pPr>
            <w:r>
              <w:rPr>
                <w:rFonts w:hint="eastAsia" w:ascii="Times New Roman" w:hAnsi="Times New Roman" w:cs="Times New Roman"/>
                <w:b/>
                <w:bCs/>
                <w:color w:val="000000"/>
                <w:sz w:val="15"/>
                <w:szCs w:val="15"/>
                <w:highlight w:val="none"/>
                <w:lang w:val="en-US" w:eastAsia="zh-CN"/>
              </w:rPr>
              <w:t>纸箱50万平方米/a（一期）</w:t>
            </w:r>
          </w:p>
        </w:tc>
        <w:tc>
          <w:tcPr>
            <w:tcW w:w="1701" w:type="dxa"/>
            <w:gridSpan w:val="2"/>
            <w:noWrap w:val="0"/>
            <w:tcMar>
              <w:top w:w="0" w:type="dxa"/>
              <w:left w:w="57" w:type="dxa"/>
              <w:bottom w:w="0" w:type="dxa"/>
              <w:right w:w="57" w:type="dxa"/>
            </w:tcMar>
            <w:vAlign w:val="center"/>
          </w:tcPr>
          <w:p w14:paraId="4AEF84F7">
            <w:pPr>
              <w:spacing w:after="0"/>
              <w:jc w:val="center"/>
              <w:rPr>
                <w:rFonts w:hint="default" w:ascii="Times New Roman" w:hAnsi="Times New Roman" w:eastAsia="微软雅黑" w:cs="Times New Roman"/>
                <w:b/>
                <w:bCs/>
                <w:color w:val="000000"/>
                <w:kern w:val="2"/>
                <w:sz w:val="15"/>
                <w:szCs w:val="15"/>
                <w:highlight w:val="none"/>
              </w:rPr>
            </w:pPr>
            <w:r>
              <w:rPr>
                <w:rFonts w:hint="default" w:ascii="Times New Roman" w:hAnsi="Times New Roman" w:eastAsia="微软雅黑" w:cs="Times New Roman"/>
                <w:b/>
                <w:bCs/>
                <w:color w:val="000000"/>
                <w:kern w:val="2"/>
                <w:sz w:val="15"/>
                <w:szCs w:val="15"/>
                <w:highlight w:val="none"/>
              </w:rPr>
              <w:t>环评单位</w:t>
            </w:r>
          </w:p>
        </w:tc>
        <w:tc>
          <w:tcPr>
            <w:tcW w:w="2235" w:type="dxa"/>
            <w:gridSpan w:val="5"/>
            <w:noWrap w:val="0"/>
            <w:tcMar>
              <w:top w:w="0" w:type="dxa"/>
              <w:left w:w="57" w:type="dxa"/>
              <w:bottom w:w="0" w:type="dxa"/>
              <w:right w:w="57" w:type="dxa"/>
            </w:tcMar>
            <w:vAlign w:val="center"/>
          </w:tcPr>
          <w:p w14:paraId="0449ADED">
            <w:pPr>
              <w:spacing w:after="0"/>
              <w:jc w:val="center"/>
              <w:rPr>
                <w:rFonts w:hint="default" w:ascii="Times New Roman" w:hAnsi="Times New Roman" w:eastAsia="微软雅黑" w:cs="Times New Roman"/>
                <w:b/>
                <w:bCs/>
                <w:color w:val="000000"/>
                <w:kern w:val="2"/>
                <w:sz w:val="15"/>
                <w:szCs w:val="15"/>
                <w:highlight w:val="none"/>
                <w:lang w:val="en-US"/>
              </w:rPr>
            </w:pPr>
            <w:r>
              <w:rPr>
                <w:rFonts w:hint="eastAsia" w:ascii="Times New Roman" w:hAnsi="Times New Roman" w:cs="Times New Roman"/>
                <w:b/>
                <w:bCs/>
                <w:color w:val="000000"/>
                <w:sz w:val="15"/>
                <w:szCs w:val="15"/>
                <w:highlight w:val="none"/>
                <w:lang w:val="en-US" w:eastAsia="zh-CN"/>
              </w:rPr>
              <w:t>河南环科环保技术有限公司</w:t>
            </w:r>
          </w:p>
        </w:tc>
      </w:tr>
      <w:tr w14:paraId="46E4AA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D2C561E">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7C9845DD">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环评文件审批机关</w:t>
            </w:r>
          </w:p>
        </w:tc>
        <w:tc>
          <w:tcPr>
            <w:tcW w:w="4377" w:type="dxa"/>
            <w:gridSpan w:val="7"/>
            <w:noWrap w:val="0"/>
            <w:vAlign w:val="center"/>
          </w:tcPr>
          <w:p w14:paraId="201BF4C8">
            <w:pPr>
              <w:spacing w:after="0"/>
              <w:jc w:val="center"/>
              <w:rPr>
                <w:rFonts w:hint="default" w:ascii="Times New Roman" w:hAnsi="Times New Roman" w:eastAsia="微软雅黑" w:cs="Times New Roman"/>
                <w:b/>
                <w:bCs/>
                <w:color w:val="000000"/>
                <w:sz w:val="15"/>
                <w:szCs w:val="15"/>
                <w:highlight w:val="none"/>
                <w:lang w:val="en-US" w:eastAsia="zh-CN"/>
              </w:rPr>
            </w:pPr>
            <w:r>
              <w:rPr>
                <w:rFonts w:hint="eastAsia" w:ascii="Times New Roman" w:hAnsi="Times New Roman" w:cs="Times New Roman"/>
                <w:b/>
                <w:bCs/>
                <w:color w:val="000000"/>
                <w:sz w:val="15"/>
                <w:szCs w:val="15"/>
                <w:highlight w:val="none"/>
                <w:lang w:val="en-US" w:eastAsia="zh-CN"/>
              </w:rPr>
              <w:t>新乡市生态环境局新乡县分局</w:t>
            </w:r>
          </w:p>
        </w:tc>
        <w:tc>
          <w:tcPr>
            <w:tcW w:w="2002" w:type="dxa"/>
            <w:gridSpan w:val="2"/>
            <w:noWrap w:val="0"/>
            <w:vAlign w:val="center"/>
          </w:tcPr>
          <w:p w14:paraId="395145BB">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审批文号</w:t>
            </w:r>
          </w:p>
        </w:tc>
        <w:tc>
          <w:tcPr>
            <w:tcW w:w="2126" w:type="dxa"/>
            <w:gridSpan w:val="2"/>
            <w:noWrap w:val="0"/>
            <w:tcMar>
              <w:top w:w="0" w:type="dxa"/>
              <w:left w:w="57" w:type="dxa"/>
              <w:bottom w:w="0" w:type="dxa"/>
              <w:right w:w="57" w:type="dxa"/>
            </w:tcMar>
            <w:vAlign w:val="center"/>
          </w:tcPr>
          <w:p w14:paraId="25EBE7FB">
            <w:pPr>
              <w:spacing w:after="0"/>
              <w:jc w:val="center"/>
              <w:rPr>
                <w:rFonts w:hint="default" w:ascii="Times New Roman" w:hAnsi="Times New Roman" w:eastAsia="微软雅黑" w:cs="Times New Roman"/>
                <w:b/>
                <w:bCs/>
                <w:color w:val="000000"/>
                <w:sz w:val="15"/>
                <w:szCs w:val="15"/>
                <w:highlight w:val="none"/>
                <w:lang w:val="en-US" w:eastAsia="zh-CN"/>
              </w:rPr>
            </w:pPr>
            <w:r>
              <w:rPr>
                <w:rFonts w:hint="eastAsia" w:ascii="Times New Roman" w:hAnsi="Times New Roman" w:cs="Times New Roman"/>
                <w:b/>
                <w:bCs/>
                <w:color w:val="000000"/>
                <w:sz w:val="15"/>
                <w:szCs w:val="15"/>
                <w:highlight w:val="none"/>
                <w:lang w:val="en-US" w:eastAsia="zh-CN"/>
              </w:rPr>
              <w:t>新环表〔2024〕52号</w:t>
            </w:r>
          </w:p>
        </w:tc>
        <w:tc>
          <w:tcPr>
            <w:tcW w:w="1701" w:type="dxa"/>
            <w:gridSpan w:val="2"/>
            <w:noWrap w:val="0"/>
            <w:tcMar>
              <w:top w:w="0" w:type="dxa"/>
              <w:left w:w="57" w:type="dxa"/>
              <w:bottom w:w="0" w:type="dxa"/>
              <w:right w:w="57" w:type="dxa"/>
            </w:tcMar>
            <w:vAlign w:val="center"/>
          </w:tcPr>
          <w:p w14:paraId="760ABCCB">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环评文件类型</w:t>
            </w:r>
          </w:p>
        </w:tc>
        <w:tc>
          <w:tcPr>
            <w:tcW w:w="2235" w:type="dxa"/>
            <w:gridSpan w:val="5"/>
            <w:noWrap w:val="0"/>
            <w:tcMar>
              <w:top w:w="0" w:type="dxa"/>
              <w:left w:w="57" w:type="dxa"/>
              <w:bottom w:w="0" w:type="dxa"/>
              <w:right w:w="57" w:type="dxa"/>
            </w:tcMar>
            <w:vAlign w:val="center"/>
          </w:tcPr>
          <w:p w14:paraId="0A1D0380">
            <w:pPr>
              <w:spacing w:after="0"/>
              <w:jc w:val="center"/>
              <w:rPr>
                <w:rFonts w:hint="default" w:ascii="Times New Roman" w:hAnsi="Times New Roman" w:eastAsia="微软雅黑" w:cs="Times New Roman"/>
                <w:b/>
                <w:bCs/>
                <w:color w:val="000000"/>
                <w:sz w:val="15"/>
                <w:szCs w:val="15"/>
                <w:highlight w:val="none"/>
                <w:lang w:val="en-US" w:eastAsia="zh-CN"/>
              </w:rPr>
            </w:pPr>
            <w:r>
              <w:rPr>
                <w:rFonts w:hint="default" w:ascii="Times New Roman" w:hAnsi="Times New Roman" w:eastAsia="微软雅黑" w:cs="Times New Roman"/>
                <w:b/>
                <w:bCs/>
                <w:color w:val="000000"/>
                <w:sz w:val="15"/>
                <w:szCs w:val="15"/>
                <w:highlight w:val="none"/>
                <w:lang w:val="en-US" w:eastAsia="zh-CN"/>
              </w:rPr>
              <w:t>报告表</w:t>
            </w:r>
          </w:p>
        </w:tc>
      </w:tr>
      <w:tr w14:paraId="328985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F7D8829">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08E751B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开工日期</w:t>
            </w:r>
          </w:p>
        </w:tc>
        <w:tc>
          <w:tcPr>
            <w:tcW w:w="4377" w:type="dxa"/>
            <w:gridSpan w:val="7"/>
            <w:noWrap w:val="0"/>
            <w:vAlign w:val="center"/>
          </w:tcPr>
          <w:p w14:paraId="4B0357BF">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2025.12</w:t>
            </w:r>
          </w:p>
        </w:tc>
        <w:tc>
          <w:tcPr>
            <w:tcW w:w="2002" w:type="dxa"/>
            <w:gridSpan w:val="2"/>
            <w:noWrap w:val="0"/>
            <w:vAlign w:val="center"/>
          </w:tcPr>
          <w:p w14:paraId="4CF6B7C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竣工日期</w:t>
            </w:r>
          </w:p>
        </w:tc>
        <w:tc>
          <w:tcPr>
            <w:tcW w:w="2126" w:type="dxa"/>
            <w:gridSpan w:val="2"/>
            <w:noWrap w:val="0"/>
            <w:tcMar>
              <w:top w:w="0" w:type="dxa"/>
              <w:left w:w="57" w:type="dxa"/>
              <w:bottom w:w="0" w:type="dxa"/>
              <w:right w:w="57" w:type="dxa"/>
            </w:tcMar>
            <w:vAlign w:val="center"/>
          </w:tcPr>
          <w:p w14:paraId="5F699C3C">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2026.2</w:t>
            </w:r>
          </w:p>
        </w:tc>
        <w:tc>
          <w:tcPr>
            <w:tcW w:w="1701" w:type="dxa"/>
            <w:gridSpan w:val="2"/>
            <w:noWrap w:val="0"/>
            <w:tcMar>
              <w:top w:w="0" w:type="dxa"/>
              <w:left w:w="57" w:type="dxa"/>
              <w:bottom w:w="0" w:type="dxa"/>
              <w:right w:w="57" w:type="dxa"/>
            </w:tcMar>
            <w:vAlign w:val="center"/>
          </w:tcPr>
          <w:p w14:paraId="55DA20A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排污许可证申领时间</w:t>
            </w:r>
          </w:p>
        </w:tc>
        <w:tc>
          <w:tcPr>
            <w:tcW w:w="2235" w:type="dxa"/>
            <w:gridSpan w:val="5"/>
            <w:noWrap w:val="0"/>
            <w:tcMar>
              <w:top w:w="0" w:type="dxa"/>
              <w:left w:w="57" w:type="dxa"/>
              <w:bottom w:w="0" w:type="dxa"/>
              <w:right w:w="57" w:type="dxa"/>
            </w:tcMar>
            <w:vAlign w:val="center"/>
          </w:tcPr>
          <w:p w14:paraId="4BC6F23F">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2026.2.4</w:t>
            </w:r>
          </w:p>
        </w:tc>
      </w:tr>
      <w:tr w14:paraId="274FD7D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01EC02AE">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3D2FF12A">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环保设施设计单位</w:t>
            </w:r>
          </w:p>
        </w:tc>
        <w:tc>
          <w:tcPr>
            <w:tcW w:w="4377" w:type="dxa"/>
            <w:gridSpan w:val="7"/>
            <w:noWrap w:val="0"/>
            <w:vAlign w:val="center"/>
          </w:tcPr>
          <w:p w14:paraId="1B04F357">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新乡市新时代纸制品有限公司</w:t>
            </w:r>
          </w:p>
        </w:tc>
        <w:tc>
          <w:tcPr>
            <w:tcW w:w="2002" w:type="dxa"/>
            <w:gridSpan w:val="2"/>
            <w:noWrap w:val="0"/>
            <w:vAlign w:val="center"/>
          </w:tcPr>
          <w:p w14:paraId="1762EF09">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环保设施施工单位</w:t>
            </w:r>
          </w:p>
        </w:tc>
        <w:tc>
          <w:tcPr>
            <w:tcW w:w="2126" w:type="dxa"/>
            <w:gridSpan w:val="2"/>
            <w:noWrap w:val="0"/>
            <w:tcMar>
              <w:top w:w="0" w:type="dxa"/>
              <w:left w:w="57" w:type="dxa"/>
              <w:bottom w:w="0" w:type="dxa"/>
              <w:right w:w="57" w:type="dxa"/>
            </w:tcMar>
            <w:vAlign w:val="center"/>
          </w:tcPr>
          <w:p w14:paraId="30EA94E9">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新乡市新时代纸制品有限公司</w:t>
            </w:r>
          </w:p>
        </w:tc>
        <w:tc>
          <w:tcPr>
            <w:tcW w:w="1701" w:type="dxa"/>
            <w:gridSpan w:val="2"/>
            <w:noWrap w:val="0"/>
            <w:tcMar>
              <w:top w:w="0" w:type="dxa"/>
              <w:left w:w="57" w:type="dxa"/>
              <w:bottom w:w="0" w:type="dxa"/>
              <w:right w:w="57" w:type="dxa"/>
            </w:tcMar>
            <w:vAlign w:val="center"/>
          </w:tcPr>
          <w:p w14:paraId="67F83C51">
            <w:pPr>
              <w:spacing w:after="0"/>
              <w:jc w:val="center"/>
              <w:rPr>
                <w:rFonts w:hint="default" w:ascii="Times New Roman" w:hAnsi="Times New Roman" w:cs="Times New Roman"/>
                <w:b/>
                <w:bCs w:val="0"/>
                <w:color w:val="000000"/>
                <w:kern w:val="2"/>
                <w:sz w:val="15"/>
                <w:szCs w:val="15"/>
                <w:highlight w:val="none"/>
                <w:lang w:val="en-US" w:eastAsia="zh-CN"/>
              </w:rPr>
            </w:pPr>
            <w:r>
              <w:rPr>
                <w:rFonts w:hint="default" w:ascii="Times New Roman" w:hAnsi="Times New Roman" w:cs="Times New Roman"/>
                <w:b/>
                <w:bCs w:val="0"/>
                <w:color w:val="000000"/>
                <w:kern w:val="2"/>
                <w:sz w:val="15"/>
                <w:szCs w:val="15"/>
                <w:highlight w:val="none"/>
                <w:lang w:val="en-US" w:eastAsia="zh-CN"/>
              </w:rPr>
              <w:t>本工程排污许可证编号</w:t>
            </w:r>
          </w:p>
        </w:tc>
        <w:tc>
          <w:tcPr>
            <w:tcW w:w="2235" w:type="dxa"/>
            <w:gridSpan w:val="5"/>
            <w:noWrap w:val="0"/>
            <w:tcMar>
              <w:top w:w="0" w:type="dxa"/>
              <w:left w:w="57" w:type="dxa"/>
              <w:bottom w:w="0" w:type="dxa"/>
              <w:right w:w="57" w:type="dxa"/>
            </w:tcMar>
            <w:vAlign w:val="center"/>
          </w:tcPr>
          <w:p w14:paraId="07128FED">
            <w:pPr>
              <w:spacing w:after="0"/>
              <w:jc w:val="center"/>
              <w:rPr>
                <w:rFonts w:hint="default" w:ascii="Times New Roman" w:hAnsi="Times New Roman"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91410703MA45217M7L001P</w:t>
            </w:r>
          </w:p>
        </w:tc>
      </w:tr>
      <w:tr w14:paraId="40DB26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AC4DE24">
            <w:pPr>
              <w:adjustRightInd/>
              <w:snapToGrid/>
              <w:spacing w:after="0"/>
              <w:rPr>
                <w:rFonts w:hint="default" w:ascii="Times New Roman" w:hAnsi="Times New Roman" w:eastAsia="微软雅黑" w:cs="Times New Roman"/>
                <w:b/>
                <w:bCs w:val="0"/>
                <w:color w:val="000000"/>
                <w:kern w:val="2"/>
                <w:sz w:val="15"/>
                <w:szCs w:val="15"/>
                <w:highlight w:val="none"/>
              </w:rPr>
            </w:pPr>
          </w:p>
        </w:tc>
        <w:tc>
          <w:tcPr>
            <w:tcW w:w="1843" w:type="dxa"/>
            <w:noWrap w:val="0"/>
            <w:vAlign w:val="center"/>
          </w:tcPr>
          <w:p w14:paraId="6A3C0BCD">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验收单位</w:t>
            </w:r>
          </w:p>
        </w:tc>
        <w:tc>
          <w:tcPr>
            <w:tcW w:w="4377" w:type="dxa"/>
            <w:gridSpan w:val="7"/>
            <w:noWrap w:val="0"/>
            <w:vAlign w:val="center"/>
          </w:tcPr>
          <w:p w14:paraId="68524FF4">
            <w:pPr>
              <w:spacing w:after="0"/>
              <w:jc w:val="center"/>
              <w:rPr>
                <w:rFonts w:hint="default" w:ascii="Times New Roman" w:hAnsi="Times New Roman" w:eastAsia="微软雅黑" w:cs="Times New Roman"/>
                <w:b/>
                <w:bCs w:val="0"/>
                <w:color w:val="000000"/>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新乡市新时代纸制品有限公司</w:t>
            </w:r>
          </w:p>
        </w:tc>
        <w:tc>
          <w:tcPr>
            <w:tcW w:w="2002" w:type="dxa"/>
            <w:gridSpan w:val="2"/>
            <w:noWrap w:val="0"/>
            <w:vAlign w:val="center"/>
          </w:tcPr>
          <w:p w14:paraId="0D922AB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环保设施检测单位</w:t>
            </w:r>
          </w:p>
        </w:tc>
        <w:tc>
          <w:tcPr>
            <w:tcW w:w="2126" w:type="dxa"/>
            <w:gridSpan w:val="2"/>
            <w:noWrap w:val="0"/>
            <w:tcMar>
              <w:top w:w="0" w:type="dxa"/>
              <w:left w:w="57" w:type="dxa"/>
              <w:bottom w:w="0" w:type="dxa"/>
              <w:right w:w="57" w:type="dxa"/>
            </w:tcMar>
            <w:vAlign w:val="center"/>
          </w:tcPr>
          <w:p w14:paraId="01DBA26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河南环碳检测技术有限公司</w:t>
            </w:r>
          </w:p>
        </w:tc>
        <w:tc>
          <w:tcPr>
            <w:tcW w:w="1701" w:type="dxa"/>
            <w:gridSpan w:val="2"/>
            <w:noWrap w:val="0"/>
            <w:tcMar>
              <w:top w:w="0" w:type="dxa"/>
              <w:left w:w="57" w:type="dxa"/>
              <w:bottom w:w="0" w:type="dxa"/>
              <w:right w:w="57" w:type="dxa"/>
            </w:tcMar>
            <w:vAlign w:val="center"/>
          </w:tcPr>
          <w:p w14:paraId="0309C67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验收检测时工况</w:t>
            </w:r>
          </w:p>
        </w:tc>
        <w:tc>
          <w:tcPr>
            <w:tcW w:w="2235" w:type="dxa"/>
            <w:gridSpan w:val="5"/>
            <w:noWrap w:val="0"/>
            <w:tcMar>
              <w:top w:w="0" w:type="dxa"/>
              <w:left w:w="57" w:type="dxa"/>
              <w:bottom w:w="0" w:type="dxa"/>
              <w:right w:w="57" w:type="dxa"/>
            </w:tcMar>
            <w:vAlign w:val="center"/>
          </w:tcPr>
          <w:p w14:paraId="0F460426">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90%</w:t>
            </w:r>
          </w:p>
        </w:tc>
      </w:tr>
      <w:tr w14:paraId="1E5667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273DD42A">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4350012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投资总概算（万元）</w:t>
            </w:r>
          </w:p>
        </w:tc>
        <w:tc>
          <w:tcPr>
            <w:tcW w:w="4377" w:type="dxa"/>
            <w:gridSpan w:val="7"/>
            <w:noWrap w:val="0"/>
            <w:vAlign w:val="center"/>
          </w:tcPr>
          <w:p w14:paraId="0C5E2255">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80</w:t>
            </w:r>
          </w:p>
        </w:tc>
        <w:tc>
          <w:tcPr>
            <w:tcW w:w="2002" w:type="dxa"/>
            <w:gridSpan w:val="2"/>
            <w:noWrap w:val="0"/>
            <w:vAlign w:val="center"/>
          </w:tcPr>
          <w:p w14:paraId="10649ACD">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环保投资总概算(万元)</w:t>
            </w:r>
          </w:p>
        </w:tc>
        <w:tc>
          <w:tcPr>
            <w:tcW w:w="2126" w:type="dxa"/>
            <w:gridSpan w:val="2"/>
            <w:noWrap w:val="0"/>
            <w:tcMar>
              <w:top w:w="0" w:type="dxa"/>
              <w:left w:w="57" w:type="dxa"/>
              <w:bottom w:w="0" w:type="dxa"/>
              <w:right w:w="57" w:type="dxa"/>
            </w:tcMar>
            <w:vAlign w:val="center"/>
          </w:tcPr>
          <w:p w14:paraId="5B3658F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w:t>
            </w:r>
          </w:p>
        </w:tc>
        <w:tc>
          <w:tcPr>
            <w:tcW w:w="1701" w:type="dxa"/>
            <w:gridSpan w:val="2"/>
            <w:noWrap w:val="0"/>
            <w:tcMar>
              <w:top w:w="0" w:type="dxa"/>
              <w:left w:w="57" w:type="dxa"/>
              <w:bottom w:w="0" w:type="dxa"/>
              <w:right w:w="57" w:type="dxa"/>
            </w:tcMar>
            <w:vAlign w:val="center"/>
          </w:tcPr>
          <w:p w14:paraId="204949BF">
            <w:pPr>
              <w:tabs>
                <w:tab w:val="left" w:pos="690"/>
              </w:tabs>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235" w:type="dxa"/>
            <w:gridSpan w:val="5"/>
            <w:noWrap w:val="0"/>
            <w:tcMar>
              <w:top w:w="0" w:type="dxa"/>
              <w:left w:w="57" w:type="dxa"/>
              <w:bottom w:w="0" w:type="dxa"/>
              <w:right w:w="57" w:type="dxa"/>
            </w:tcMar>
            <w:vAlign w:val="center"/>
          </w:tcPr>
          <w:p w14:paraId="78FB03F8">
            <w:pPr>
              <w:tabs>
                <w:tab w:val="left" w:pos="690"/>
              </w:tabs>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25</w:t>
            </w:r>
          </w:p>
        </w:tc>
      </w:tr>
      <w:tr w14:paraId="2D3CE4D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27" w:hRule="atLeast"/>
          <w:jc w:val="center"/>
        </w:trPr>
        <w:tc>
          <w:tcPr>
            <w:tcW w:w="601" w:type="dxa"/>
            <w:vMerge w:val="continue"/>
            <w:tcBorders>
              <w:top w:val="single" w:color="auto" w:sz="8" w:space="0"/>
            </w:tcBorders>
            <w:noWrap w:val="0"/>
            <w:vAlign w:val="center"/>
          </w:tcPr>
          <w:p w14:paraId="7F4B07CC">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0ED711BC">
            <w:pPr>
              <w:spacing w:after="0"/>
              <w:jc w:val="center"/>
              <w:rPr>
                <w:rFonts w:hint="default"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实际总投资</w:t>
            </w:r>
            <w:r>
              <w:rPr>
                <w:rFonts w:hint="default" w:ascii="Times New Roman" w:hAnsi="Times New Roman" w:eastAsia="微软雅黑" w:cs="Times New Roman"/>
                <w:b/>
                <w:bCs w:val="0"/>
                <w:color w:val="000000"/>
                <w:kern w:val="2"/>
                <w:sz w:val="15"/>
                <w:szCs w:val="15"/>
                <w:highlight w:val="none"/>
                <w:lang w:eastAsia="zh-CN"/>
              </w:rPr>
              <w:t>（</w:t>
            </w:r>
            <w:r>
              <w:rPr>
                <w:rFonts w:hint="default" w:ascii="Times New Roman" w:hAnsi="Times New Roman" w:eastAsia="微软雅黑" w:cs="Times New Roman"/>
                <w:b/>
                <w:bCs w:val="0"/>
                <w:color w:val="000000"/>
                <w:kern w:val="2"/>
                <w:sz w:val="15"/>
                <w:szCs w:val="15"/>
                <w:highlight w:val="none"/>
                <w:lang w:val="en-US" w:eastAsia="zh-CN"/>
              </w:rPr>
              <w:t>万元</w:t>
            </w:r>
            <w:r>
              <w:rPr>
                <w:rFonts w:hint="default" w:ascii="Times New Roman" w:hAnsi="Times New Roman" w:eastAsia="微软雅黑" w:cs="Times New Roman"/>
                <w:b/>
                <w:bCs w:val="0"/>
                <w:color w:val="000000"/>
                <w:kern w:val="2"/>
                <w:sz w:val="15"/>
                <w:szCs w:val="15"/>
                <w:highlight w:val="none"/>
                <w:lang w:eastAsia="zh-CN"/>
              </w:rPr>
              <w:t>）</w:t>
            </w:r>
          </w:p>
        </w:tc>
        <w:tc>
          <w:tcPr>
            <w:tcW w:w="4377" w:type="dxa"/>
            <w:gridSpan w:val="7"/>
            <w:noWrap w:val="0"/>
            <w:vAlign w:val="center"/>
          </w:tcPr>
          <w:p w14:paraId="512F26AA">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50</w:t>
            </w:r>
          </w:p>
        </w:tc>
        <w:tc>
          <w:tcPr>
            <w:tcW w:w="2002" w:type="dxa"/>
            <w:gridSpan w:val="2"/>
            <w:noWrap w:val="0"/>
            <w:vAlign w:val="center"/>
          </w:tcPr>
          <w:p w14:paraId="5B92C6E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实际环保投资(万元)</w:t>
            </w:r>
          </w:p>
        </w:tc>
        <w:tc>
          <w:tcPr>
            <w:tcW w:w="2126" w:type="dxa"/>
            <w:gridSpan w:val="2"/>
            <w:noWrap w:val="0"/>
            <w:tcMar>
              <w:top w:w="0" w:type="dxa"/>
              <w:left w:w="57" w:type="dxa"/>
              <w:bottom w:w="0" w:type="dxa"/>
              <w:right w:w="57" w:type="dxa"/>
            </w:tcMar>
            <w:vAlign w:val="center"/>
          </w:tcPr>
          <w:p w14:paraId="2C0991C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20</w:t>
            </w:r>
          </w:p>
        </w:tc>
        <w:tc>
          <w:tcPr>
            <w:tcW w:w="1701" w:type="dxa"/>
            <w:gridSpan w:val="2"/>
            <w:noWrap w:val="0"/>
            <w:tcMar>
              <w:top w:w="0" w:type="dxa"/>
              <w:left w:w="57" w:type="dxa"/>
              <w:bottom w:w="0" w:type="dxa"/>
              <w:right w:w="57" w:type="dxa"/>
            </w:tcMar>
            <w:vAlign w:val="center"/>
          </w:tcPr>
          <w:p w14:paraId="6C752B2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所占比例（%）</w:t>
            </w:r>
          </w:p>
        </w:tc>
        <w:tc>
          <w:tcPr>
            <w:tcW w:w="2235" w:type="dxa"/>
            <w:gridSpan w:val="5"/>
            <w:noWrap w:val="0"/>
            <w:tcMar>
              <w:top w:w="0" w:type="dxa"/>
              <w:left w:w="57" w:type="dxa"/>
              <w:bottom w:w="0" w:type="dxa"/>
              <w:right w:w="57" w:type="dxa"/>
            </w:tcMar>
            <w:vAlign w:val="center"/>
          </w:tcPr>
          <w:p w14:paraId="53B9C195">
            <w:pPr>
              <w:spacing w:after="0"/>
              <w:jc w:val="center"/>
              <w:rPr>
                <w:rFonts w:hint="default" w:ascii="Times New Roman" w:hAnsi="Times New Roman" w:eastAsia="微软雅黑" w:cs="Times New Roman"/>
                <w:b/>
                <w:bCs w:val="0"/>
                <w:color w:val="000000"/>
                <w:kern w:val="2"/>
                <w:sz w:val="15"/>
                <w:szCs w:val="15"/>
                <w:highlight w:val="none"/>
                <w:lang w:val="en-US"/>
              </w:rPr>
            </w:pPr>
            <w:r>
              <w:rPr>
                <w:rFonts w:hint="eastAsia" w:ascii="Times New Roman" w:hAnsi="Times New Roman" w:cs="Times New Roman"/>
                <w:b/>
                <w:bCs w:val="0"/>
                <w:color w:val="000000"/>
                <w:kern w:val="2"/>
                <w:sz w:val="15"/>
                <w:szCs w:val="15"/>
                <w:highlight w:val="none"/>
                <w:lang w:val="en-US" w:eastAsia="zh-CN"/>
              </w:rPr>
              <w:t>40</w:t>
            </w:r>
          </w:p>
        </w:tc>
      </w:tr>
      <w:tr w14:paraId="269741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74D26C10">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6038561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废水治理（万元）</w:t>
            </w:r>
          </w:p>
        </w:tc>
        <w:tc>
          <w:tcPr>
            <w:tcW w:w="709" w:type="dxa"/>
            <w:noWrap w:val="0"/>
            <w:vAlign w:val="center"/>
          </w:tcPr>
          <w:p w14:paraId="531852C7">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0</w:t>
            </w:r>
          </w:p>
        </w:tc>
        <w:tc>
          <w:tcPr>
            <w:tcW w:w="1275" w:type="dxa"/>
            <w:gridSpan w:val="2"/>
            <w:noWrap w:val="0"/>
            <w:vAlign w:val="center"/>
          </w:tcPr>
          <w:p w14:paraId="63A8E941">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废气治理（万元）</w:t>
            </w:r>
          </w:p>
        </w:tc>
        <w:tc>
          <w:tcPr>
            <w:tcW w:w="567" w:type="dxa"/>
            <w:noWrap w:val="0"/>
            <w:vAlign w:val="center"/>
          </w:tcPr>
          <w:p w14:paraId="08C77866">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15</w:t>
            </w:r>
          </w:p>
        </w:tc>
        <w:tc>
          <w:tcPr>
            <w:tcW w:w="1276" w:type="dxa"/>
            <w:gridSpan w:val="2"/>
            <w:noWrap w:val="0"/>
            <w:vAlign w:val="center"/>
          </w:tcPr>
          <w:p w14:paraId="6D4C91C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噪声治理（万元）</w:t>
            </w:r>
          </w:p>
        </w:tc>
        <w:tc>
          <w:tcPr>
            <w:tcW w:w="550" w:type="dxa"/>
            <w:noWrap w:val="0"/>
            <w:vAlign w:val="center"/>
          </w:tcPr>
          <w:p w14:paraId="01B5D602">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2</w:t>
            </w:r>
          </w:p>
        </w:tc>
        <w:tc>
          <w:tcPr>
            <w:tcW w:w="2002" w:type="dxa"/>
            <w:gridSpan w:val="2"/>
            <w:noWrap w:val="0"/>
            <w:vAlign w:val="center"/>
          </w:tcPr>
          <w:p w14:paraId="7A77998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固体废物治理(万元)</w:t>
            </w:r>
          </w:p>
        </w:tc>
        <w:tc>
          <w:tcPr>
            <w:tcW w:w="2126" w:type="dxa"/>
            <w:gridSpan w:val="2"/>
            <w:noWrap w:val="0"/>
            <w:vAlign w:val="center"/>
          </w:tcPr>
          <w:p w14:paraId="4B30A28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3</w:t>
            </w:r>
          </w:p>
        </w:tc>
        <w:tc>
          <w:tcPr>
            <w:tcW w:w="1701" w:type="dxa"/>
            <w:gridSpan w:val="2"/>
            <w:noWrap w:val="0"/>
            <w:vAlign w:val="center"/>
          </w:tcPr>
          <w:p w14:paraId="258927D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绿化及生态（万元）</w:t>
            </w:r>
          </w:p>
        </w:tc>
        <w:tc>
          <w:tcPr>
            <w:tcW w:w="567" w:type="dxa"/>
            <w:noWrap w:val="0"/>
            <w:tcMar>
              <w:top w:w="0" w:type="dxa"/>
              <w:left w:w="57" w:type="dxa"/>
              <w:bottom w:w="0" w:type="dxa"/>
              <w:right w:w="57" w:type="dxa"/>
            </w:tcMar>
            <w:vAlign w:val="center"/>
          </w:tcPr>
          <w:p w14:paraId="42E1A68B">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w:t>
            </w:r>
          </w:p>
        </w:tc>
        <w:tc>
          <w:tcPr>
            <w:tcW w:w="992" w:type="dxa"/>
            <w:gridSpan w:val="3"/>
            <w:noWrap w:val="0"/>
            <w:tcMar>
              <w:top w:w="0" w:type="dxa"/>
              <w:left w:w="57" w:type="dxa"/>
              <w:bottom w:w="0" w:type="dxa"/>
              <w:right w:w="57" w:type="dxa"/>
            </w:tcMar>
            <w:vAlign w:val="center"/>
          </w:tcPr>
          <w:p w14:paraId="59FF7B4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其他（万元）</w:t>
            </w:r>
          </w:p>
        </w:tc>
        <w:tc>
          <w:tcPr>
            <w:tcW w:w="676" w:type="dxa"/>
            <w:noWrap w:val="0"/>
            <w:tcMar>
              <w:top w:w="0" w:type="dxa"/>
              <w:left w:w="57" w:type="dxa"/>
              <w:bottom w:w="0" w:type="dxa"/>
              <w:right w:w="57" w:type="dxa"/>
            </w:tcMar>
            <w:vAlign w:val="center"/>
          </w:tcPr>
          <w:p w14:paraId="5130A30E">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r>
      <w:tr w14:paraId="201C03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tcBorders>
              <w:top w:val="single" w:color="auto" w:sz="8" w:space="0"/>
            </w:tcBorders>
            <w:noWrap w:val="0"/>
            <w:vAlign w:val="center"/>
          </w:tcPr>
          <w:p w14:paraId="6BA6E43A">
            <w:pPr>
              <w:adjustRightInd/>
              <w:snapToGrid/>
              <w:spacing w:after="0"/>
              <w:rPr>
                <w:rFonts w:hint="default" w:ascii="Times New Roman" w:hAnsi="Times New Roman" w:eastAsia="微软雅黑" w:cs="Times New Roman"/>
                <w:b/>
                <w:bCs w:val="0"/>
                <w:color w:val="000000"/>
                <w:kern w:val="2"/>
                <w:sz w:val="15"/>
                <w:szCs w:val="15"/>
                <w:highlight w:val="yellow"/>
              </w:rPr>
            </w:pPr>
          </w:p>
        </w:tc>
        <w:tc>
          <w:tcPr>
            <w:tcW w:w="1843" w:type="dxa"/>
            <w:noWrap w:val="0"/>
            <w:vAlign w:val="center"/>
          </w:tcPr>
          <w:p w14:paraId="30037B28">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新增废水处理设施能力</w:t>
            </w:r>
          </w:p>
        </w:tc>
        <w:tc>
          <w:tcPr>
            <w:tcW w:w="4377" w:type="dxa"/>
            <w:gridSpan w:val="7"/>
            <w:noWrap w:val="0"/>
            <w:vAlign w:val="center"/>
          </w:tcPr>
          <w:p w14:paraId="1D418B33">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w:t>
            </w:r>
          </w:p>
        </w:tc>
        <w:tc>
          <w:tcPr>
            <w:tcW w:w="2002" w:type="dxa"/>
            <w:gridSpan w:val="2"/>
            <w:noWrap w:val="0"/>
            <w:vAlign w:val="center"/>
          </w:tcPr>
          <w:p w14:paraId="2C4D537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新增废气处理设施能力</w:t>
            </w:r>
          </w:p>
        </w:tc>
        <w:tc>
          <w:tcPr>
            <w:tcW w:w="2126" w:type="dxa"/>
            <w:gridSpan w:val="2"/>
            <w:noWrap w:val="0"/>
            <w:tcMar>
              <w:top w:w="0" w:type="dxa"/>
              <w:left w:w="57" w:type="dxa"/>
              <w:bottom w:w="0" w:type="dxa"/>
              <w:right w:w="57" w:type="dxa"/>
            </w:tcMar>
            <w:vAlign w:val="center"/>
          </w:tcPr>
          <w:p w14:paraId="56C7B3A0">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default" w:ascii="Times New Roman" w:hAnsi="Times New Roman" w:eastAsia="微软雅黑" w:cs="Times New Roman"/>
                <w:b/>
                <w:bCs w:val="0"/>
                <w:color w:val="000000"/>
                <w:kern w:val="2"/>
                <w:sz w:val="15"/>
                <w:szCs w:val="15"/>
                <w:highlight w:val="none"/>
                <w:lang w:val="en-US" w:eastAsia="zh-CN"/>
              </w:rPr>
              <w:t>/</w:t>
            </w:r>
          </w:p>
        </w:tc>
        <w:tc>
          <w:tcPr>
            <w:tcW w:w="1701" w:type="dxa"/>
            <w:gridSpan w:val="2"/>
            <w:noWrap w:val="0"/>
            <w:tcMar>
              <w:top w:w="0" w:type="dxa"/>
              <w:left w:w="57" w:type="dxa"/>
              <w:bottom w:w="0" w:type="dxa"/>
              <w:right w:w="57" w:type="dxa"/>
            </w:tcMar>
            <w:vAlign w:val="center"/>
          </w:tcPr>
          <w:p w14:paraId="016B65B3">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年平均工作时间</w:t>
            </w:r>
          </w:p>
        </w:tc>
        <w:tc>
          <w:tcPr>
            <w:tcW w:w="2235" w:type="dxa"/>
            <w:gridSpan w:val="5"/>
            <w:noWrap w:val="0"/>
            <w:tcMar>
              <w:top w:w="0" w:type="dxa"/>
              <w:left w:w="57" w:type="dxa"/>
              <w:bottom w:w="0" w:type="dxa"/>
              <w:right w:w="57" w:type="dxa"/>
            </w:tcMar>
            <w:vAlign w:val="center"/>
          </w:tcPr>
          <w:p w14:paraId="2644C94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lang w:val="en-US" w:eastAsia="zh-CN"/>
              </w:rPr>
              <w:t>300</w:t>
            </w:r>
            <w:r>
              <w:rPr>
                <w:rFonts w:hint="default" w:ascii="Times New Roman" w:hAnsi="Times New Roman" w:eastAsia="微软雅黑" w:cs="Times New Roman"/>
                <w:b/>
                <w:bCs w:val="0"/>
                <w:color w:val="000000"/>
                <w:kern w:val="2"/>
                <w:sz w:val="15"/>
                <w:szCs w:val="15"/>
                <w:highlight w:val="none"/>
              </w:rPr>
              <w:t>天</w:t>
            </w:r>
          </w:p>
        </w:tc>
      </w:tr>
      <w:tr w14:paraId="0A43F6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2444" w:type="dxa"/>
            <w:gridSpan w:val="2"/>
            <w:noWrap w:val="0"/>
            <w:vAlign w:val="center"/>
          </w:tcPr>
          <w:p w14:paraId="3CECD04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w:t>
            </w:r>
          </w:p>
        </w:tc>
        <w:tc>
          <w:tcPr>
            <w:tcW w:w="3118" w:type="dxa"/>
            <w:gridSpan w:val="5"/>
            <w:noWrap w:val="0"/>
            <w:vAlign w:val="center"/>
          </w:tcPr>
          <w:p w14:paraId="04F6A50C">
            <w:pPr>
              <w:spacing w:after="0"/>
              <w:jc w:val="center"/>
              <w:rPr>
                <w:rFonts w:hint="default" w:ascii="Times New Roman" w:hAnsi="Times New Roman" w:eastAsia="微软雅黑" w:cs="Times New Roman"/>
                <w:b/>
                <w:bCs w:val="0"/>
                <w:color w:val="000000"/>
                <w:kern w:val="2"/>
                <w:sz w:val="15"/>
                <w:szCs w:val="15"/>
                <w:highlight w:val="none"/>
              </w:rPr>
            </w:pPr>
            <w:r>
              <w:rPr>
                <w:rFonts w:hint="eastAsia" w:ascii="Times New Roman" w:hAnsi="Times New Roman" w:cs="Times New Roman"/>
                <w:b/>
                <w:bCs w:val="0"/>
                <w:color w:val="000000"/>
                <w:kern w:val="2"/>
                <w:sz w:val="15"/>
                <w:szCs w:val="15"/>
                <w:highlight w:val="none"/>
                <w:lang w:val="en-US" w:eastAsia="zh-CN"/>
              </w:rPr>
              <w:t>新乡市新时代纸制品有限公司</w:t>
            </w:r>
          </w:p>
        </w:tc>
        <w:tc>
          <w:tcPr>
            <w:tcW w:w="3261" w:type="dxa"/>
            <w:gridSpan w:val="4"/>
            <w:noWrap w:val="0"/>
            <w:vAlign w:val="center"/>
          </w:tcPr>
          <w:p w14:paraId="7EE1BED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运营单位社会统一信用代码（或组织机构代码）</w:t>
            </w:r>
          </w:p>
        </w:tc>
        <w:tc>
          <w:tcPr>
            <w:tcW w:w="2126" w:type="dxa"/>
            <w:gridSpan w:val="2"/>
            <w:noWrap w:val="0"/>
            <w:tcMar>
              <w:top w:w="0" w:type="dxa"/>
              <w:left w:w="57" w:type="dxa"/>
              <w:bottom w:w="0" w:type="dxa"/>
              <w:right w:w="57" w:type="dxa"/>
            </w:tcMar>
            <w:vAlign w:val="center"/>
          </w:tcPr>
          <w:p w14:paraId="1ABC0C22">
            <w:pPr>
              <w:spacing w:after="0"/>
              <w:jc w:val="center"/>
              <w:rPr>
                <w:rFonts w:hint="eastAsia" w:ascii="Times New Roman" w:hAnsi="Times New Roman" w:eastAsia="微软雅黑" w:cs="Times New Roman"/>
                <w:b/>
                <w:bCs w:val="0"/>
                <w:color w:val="000000"/>
                <w:kern w:val="2"/>
                <w:sz w:val="15"/>
                <w:szCs w:val="15"/>
                <w:highlight w:val="none"/>
                <w:lang w:eastAsia="zh-CN"/>
              </w:rPr>
            </w:pPr>
            <w:r>
              <w:rPr>
                <w:rFonts w:hint="eastAsia" w:ascii="Times New Roman" w:hAnsi="Times New Roman" w:cs="Times New Roman"/>
                <w:b/>
                <w:bCs w:val="0"/>
                <w:color w:val="000000"/>
                <w:kern w:val="2"/>
                <w:sz w:val="15"/>
                <w:szCs w:val="15"/>
                <w:highlight w:val="none"/>
                <w:lang w:eastAsia="zh-CN"/>
              </w:rPr>
              <w:t>91410703MA45217M7L</w:t>
            </w:r>
          </w:p>
        </w:tc>
        <w:tc>
          <w:tcPr>
            <w:tcW w:w="1701" w:type="dxa"/>
            <w:gridSpan w:val="2"/>
            <w:noWrap w:val="0"/>
            <w:tcMar>
              <w:top w:w="0" w:type="dxa"/>
              <w:left w:w="57" w:type="dxa"/>
              <w:bottom w:w="0" w:type="dxa"/>
              <w:right w:w="57" w:type="dxa"/>
            </w:tcMar>
            <w:vAlign w:val="center"/>
          </w:tcPr>
          <w:p w14:paraId="252D1F25">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验收时间</w:t>
            </w:r>
          </w:p>
        </w:tc>
        <w:tc>
          <w:tcPr>
            <w:tcW w:w="2235" w:type="dxa"/>
            <w:gridSpan w:val="5"/>
            <w:noWrap w:val="0"/>
            <w:tcMar>
              <w:top w:w="0" w:type="dxa"/>
              <w:left w:w="57" w:type="dxa"/>
              <w:bottom w:w="0" w:type="dxa"/>
              <w:right w:w="57" w:type="dxa"/>
            </w:tcMar>
            <w:vAlign w:val="center"/>
          </w:tcPr>
          <w:p w14:paraId="3222DE8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202</w:t>
            </w:r>
            <w:r>
              <w:rPr>
                <w:rFonts w:hint="eastAsia" w:ascii="Times New Roman" w:hAnsi="Times New Roman" w:cs="Times New Roman"/>
                <w:b/>
                <w:bCs w:val="0"/>
                <w:color w:val="000000"/>
                <w:kern w:val="2"/>
                <w:sz w:val="15"/>
                <w:szCs w:val="15"/>
                <w:highlight w:val="none"/>
                <w:lang w:val="en-US" w:eastAsia="zh-CN"/>
              </w:rPr>
              <w:t>6</w:t>
            </w:r>
            <w:r>
              <w:rPr>
                <w:rFonts w:hint="default" w:ascii="Times New Roman" w:hAnsi="Times New Roman" w:eastAsia="微软雅黑" w:cs="Times New Roman"/>
                <w:b/>
                <w:bCs w:val="0"/>
                <w:color w:val="000000"/>
                <w:kern w:val="2"/>
                <w:sz w:val="15"/>
                <w:szCs w:val="15"/>
                <w:highlight w:val="none"/>
              </w:rPr>
              <w:t>年</w:t>
            </w:r>
            <w:r>
              <w:rPr>
                <w:rFonts w:hint="eastAsia" w:ascii="Times New Roman" w:hAnsi="Times New Roman" w:cs="Times New Roman"/>
                <w:b/>
                <w:bCs w:val="0"/>
                <w:color w:val="000000"/>
                <w:kern w:val="2"/>
                <w:sz w:val="15"/>
                <w:szCs w:val="15"/>
                <w:highlight w:val="none"/>
                <w:lang w:val="en-US" w:eastAsia="zh-CN"/>
              </w:rPr>
              <w:t>6</w:t>
            </w:r>
            <w:r>
              <w:rPr>
                <w:rFonts w:hint="default" w:ascii="Times New Roman" w:hAnsi="Times New Roman" w:eastAsia="微软雅黑" w:cs="Times New Roman"/>
                <w:b/>
                <w:bCs w:val="0"/>
                <w:color w:val="000000"/>
                <w:kern w:val="2"/>
                <w:sz w:val="15"/>
                <w:szCs w:val="15"/>
                <w:highlight w:val="none"/>
              </w:rPr>
              <w:t>月</w:t>
            </w:r>
          </w:p>
        </w:tc>
      </w:tr>
      <w:tr w14:paraId="7D775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restart"/>
            <w:noWrap w:val="0"/>
            <w:vAlign w:val="center"/>
          </w:tcPr>
          <w:p w14:paraId="0A815D1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污染</w:t>
            </w:r>
          </w:p>
          <w:p w14:paraId="231D3633">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物排</w:t>
            </w:r>
          </w:p>
          <w:p w14:paraId="1161443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放达</w:t>
            </w:r>
          </w:p>
          <w:p w14:paraId="1FE69CBF">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标与</w:t>
            </w:r>
          </w:p>
          <w:p w14:paraId="4771CB6C">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总量</w:t>
            </w:r>
          </w:p>
          <w:p w14:paraId="661BE14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控制（工</w:t>
            </w:r>
          </w:p>
          <w:p w14:paraId="7530337B">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业建</w:t>
            </w:r>
          </w:p>
          <w:p w14:paraId="61DC8700">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设项</w:t>
            </w:r>
          </w:p>
          <w:p w14:paraId="034EB6F4">
            <w:pPr>
              <w:keepNext w:val="0"/>
              <w:keepLines w:val="0"/>
              <w:pageBreakBefore w:val="0"/>
              <w:widowControl/>
              <w:kinsoku/>
              <w:wordWrap/>
              <w:overflowPunct/>
              <w:topLinePunct w:val="0"/>
              <w:autoSpaceDE/>
              <w:autoSpaceDN/>
              <w:bidi w:val="0"/>
              <w:adjustRightInd w:val="0"/>
              <w:snapToGrid w:val="0"/>
              <w:spacing w:after="0" w:line="240" w:lineRule="atLeast"/>
              <w:jc w:val="center"/>
              <w:textAlignment w:val="auto"/>
              <w:rPr>
                <w:rFonts w:hint="default" w:ascii="Times New Roman" w:hAnsi="Times New Roman" w:eastAsia="微软雅黑" w:cs="Times New Roman"/>
                <w:b/>
                <w:bCs w:val="0"/>
                <w:color w:val="000000"/>
                <w:spacing w:val="20"/>
                <w:kern w:val="2"/>
                <w:sz w:val="15"/>
                <w:szCs w:val="15"/>
                <w:highlight w:val="none"/>
              </w:rPr>
            </w:pPr>
            <w:r>
              <w:rPr>
                <w:rFonts w:hint="default" w:ascii="Times New Roman" w:hAnsi="Times New Roman" w:eastAsia="微软雅黑" w:cs="Times New Roman"/>
                <w:b/>
                <w:bCs w:val="0"/>
                <w:color w:val="000000"/>
                <w:spacing w:val="20"/>
                <w:kern w:val="2"/>
                <w:sz w:val="15"/>
                <w:szCs w:val="15"/>
                <w:highlight w:val="none"/>
              </w:rPr>
              <w:t>目详填）</w:t>
            </w:r>
          </w:p>
        </w:tc>
        <w:tc>
          <w:tcPr>
            <w:tcW w:w="1843" w:type="dxa"/>
            <w:noWrap w:val="0"/>
            <w:vAlign w:val="center"/>
          </w:tcPr>
          <w:p w14:paraId="453F560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污染物</w:t>
            </w:r>
          </w:p>
        </w:tc>
        <w:tc>
          <w:tcPr>
            <w:tcW w:w="850" w:type="dxa"/>
            <w:gridSpan w:val="2"/>
            <w:noWrap w:val="0"/>
            <w:vAlign w:val="center"/>
          </w:tcPr>
          <w:p w14:paraId="56200B3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原有排</w:t>
            </w:r>
          </w:p>
          <w:p w14:paraId="4DD1DA7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放量(1)</w:t>
            </w:r>
          </w:p>
        </w:tc>
        <w:tc>
          <w:tcPr>
            <w:tcW w:w="1134" w:type="dxa"/>
            <w:noWrap w:val="0"/>
            <w:vAlign w:val="center"/>
          </w:tcPr>
          <w:p w14:paraId="146F969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本期工程实际排放浓度(2)</w:t>
            </w:r>
          </w:p>
        </w:tc>
        <w:tc>
          <w:tcPr>
            <w:tcW w:w="1134" w:type="dxa"/>
            <w:gridSpan w:val="2"/>
            <w:noWrap w:val="0"/>
            <w:vAlign w:val="center"/>
          </w:tcPr>
          <w:p w14:paraId="7D321A7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本期工程允许排放浓度(3)</w:t>
            </w:r>
          </w:p>
        </w:tc>
        <w:tc>
          <w:tcPr>
            <w:tcW w:w="1259" w:type="dxa"/>
            <w:gridSpan w:val="2"/>
            <w:noWrap w:val="0"/>
            <w:vAlign w:val="center"/>
          </w:tcPr>
          <w:p w14:paraId="1622473A">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本期工程产生量(4)</w:t>
            </w:r>
          </w:p>
        </w:tc>
        <w:tc>
          <w:tcPr>
            <w:tcW w:w="1009" w:type="dxa"/>
            <w:noWrap w:val="0"/>
            <w:vAlign w:val="center"/>
          </w:tcPr>
          <w:p w14:paraId="0717F21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本期工程自身削减量(5)</w:t>
            </w:r>
          </w:p>
        </w:tc>
        <w:tc>
          <w:tcPr>
            <w:tcW w:w="993" w:type="dxa"/>
            <w:noWrap w:val="0"/>
            <w:vAlign w:val="center"/>
          </w:tcPr>
          <w:p w14:paraId="7B3B266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本期工程实际排放量(6)</w:t>
            </w:r>
          </w:p>
        </w:tc>
        <w:tc>
          <w:tcPr>
            <w:tcW w:w="850" w:type="dxa"/>
            <w:noWrap w:val="0"/>
            <w:vAlign w:val="center"/>
          </w:tcPr>
          <w:p w14:paraId="11706CC7">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本期工程核定排放总量(7)</w:t>
            </w:r>
          </w:p>
        </w:tc>
        <w:tc>
          <w:tcPr>
            <w:tcW w:w="1276" w:type="dxa"/>
            <w:noWrap w:val="0"/>
            <w:vAlign w:val="center"/>
          </w:tcPr>
          <w:p w14:paraId="4A215C6E">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本期工程“以新带老”削减量(8)</w:t>
            </w:r>
          </w:p>
        </w:tc>
        <w:tc>
          <w:tcPr>
            <w:tcW w:w="850" w:type="dxa"/>
            <w:noWrap w:val="0"/>
            <w:vAlign w:val="center"/>
          </w:tcPr>
          <w:p w14:paraId="6130E35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全厂实际排放总量(9)</w:t>
            </w:r>
          </w:p>
        </w:tc>
        <w:tc>
          <w:tcPr>
            <w:tcW w:w="851" w:type="dxa"/>
            <w:noWrap w:val="0"/>
            <w:vAlign w:val="center"/>
          </w:tcPr>
          <w:p w14:paraId="692B196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全厂核定排放总量(10)</w:t>
            </w:r>
          </w:p>
        </w:tc>
        <w:tc>
          <w:tcPr>
            <w:tcW w:w="1276" w:type="dxa"/>
            <w:gridSpan w:val="3"/>
            <w:noWrap w:val="0"/>
            <w:tcMar>
              <w:top w:w="0" w:type="dxa"/>
              <w:left w:w="57" w:type="dxa"/>
              <w:bottom w:w="0" w:type="dxa"/>
              <w:right w:w="57" w:type="dxa"/>
            </w:tcMar>
            <w:vAlign w:val="center"/>
          </w:tcPr>
          <w:p w14:paraId="18DC596F">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区域平衡替代削减量(11)</w:t>
            </w:r>
          </w:p>
        </w:tc>
        <w:tc>
          <w:tcPr>
            <w:tcW w:w="959" w:type="dxa"/>
            <w:gridSpan w:val="2"/>
            <w:noWrap w:val="0"/>
            <w:tcMar>
              <w:top w:w="0" w:type="dxa"/>
              <w:left w:w="57" w:type="dxa"/>
              <w:bottom w:w="0" w:type="dxa"/>
              <w:right w:w="57" w:type="dxa"/>
            </w:tcMar>
            <w:vAlign w:val="center"/>
          </w:tcPr>
          <w:p w14:paraId="61D73816">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排放增减量(12)</w:t>
            </w:r>
          </w:p>
        </w:tc>
      </w:tr>
      <w:tr w14:paraId="1C48CCF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7976C75A">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2BC8B1B4">
            <w:pPr>
              <w:spacing w:after="0"/>
              <w:jc w:val="center"/>
              <w:rPr>
                <w:rFonts w:hint="eastAsia" w:ascii="Times New Roman" w:hAnsi="Times New Roman" w:eastAsia="微软雅黑" w:cs="Times New Roman"/>
                <w:b/>
                <w:bCs w:val="0"/>
                <w:color w:val="000000"/>
                <w:kern w:val="2"/>
                <w:sz w:val="15"/>
                <w:szCs w:val="15"/>
                <w:highlight w:val="none"/>
                <w:lang w:eastAsia="zh-CN"/>
              </w:rPr>
            </w:pPr>
            <w:r>
              <w:rPr>
                <w:rFonts w:hint="default" w:ascii="Times New Roman" w:hAnsi="Times New Roman" w:eastAsia="微软雅黑" w:cs="Times New Roman"/>
                <w:b/>
                <w:bCs w:val="0"/>
                <w:color w:val="000000"/>
                <w:kern w:val="2"/>
                <w:sz w:val="15"/>
                <w:szCs w:val="15"/>
                <w:highlight w:val="none"/>
              </w:rPr>
              <w:t>废水</w:t>
            </w:r>
            <w:r>
              <w:rPr>
                <w:rFonts w:hint="eastAsia" w:ascii="Times New Roman" w:hAnsi="Times New Roman" w:cs="Times New Roman"/>
                <w:b/>
                <w:bCs w:val="0"/>
                <w:color w:val="000000"/>
                <w:kern w:val="2"/>
                <w:sz w:val="15"/>
                <w:szCs w:val="15"/>
                <w:highlight w:val="none"/>
                <w:lang w:eastAsia="zh-CN"/>
              </w:rPr>
              <w:t>（</w:t>
            </w:r>
            <w:r>
              <w:rPr>
                <w:rFonts w:hint="eastAsia" w:ascii="Times New Roman" w:hAnsi="Times New Roman" w:cs="Times New Roman"/>
                <w:b/>
                <w:bCs w:val="0"/>
                <w:color w:val="000000"/>
                <w:kern w:val="2"/>
                <w:sz w:val="15"/>
                <w:szCs w:val="15"/>
                <w:highlight w:val="none"/>
                <w:lang w:val="en-US" w:eastAsia="zh-CN"/>
              </w:rPr>
              <w:t>万吨/年</w:t>
            </w:r>
            <w:r>
              <w:rPr>
                <w:rFonts w:hint="eastAsia" w:ascii="Times New Roman" w:hAnsi="Times New Roman" w:cs="Times New Roman"/>
                <w:b/>
                <w:bCs w:val="0"/>
                <w:color w:val="000000"/>
                <w:kern w:val="2"/>
                <w:sz w:val="15"/>
                <w:szCs w:val="15"/>
                <w:highlight w:val="none"/>
                <w:lang w:eastAsia="zh-CN"/>
              </w:rPr>
              <w:t>）</w:t>
            </w:r>
          </w:p>
        </w:tc>
        <w:tc>
          <w:tcPr>
            <w:tcW w:w="850" w:type="dxa"/>
            <w:gridSpan w:val="2"/>
            <w:noWrap w:val="0"/>
            <w:vAlign w:val="center"/>
          </w:tcPr>
          <w:p w14:paraId="537E690E">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2295A4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459C95E4">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41A8FC9">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23C793D5">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2BCABB66">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1FDC853A">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shd w:val="clear" w:color="auto" w:fill="auto"/>
            <w:noWrap w:val="0"/>
            <w:vAlign w:val="center"/>
          </w:tcPr>
          <w:p w14:paraId="03B27175">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553D4BA9">
            <w:pPr>
              <w:spacing w:after="0"/>
              <w:jc w:val="center"/>
              <w:rPr>
                <w:rFonts w:hint="default" w:ascii="Times New Roman" w:hAnsi="Times New Roman" w:cs="Times New Roman"/>
                <w:b/>
                <w:bCs w:val="0"/>
                <w:color w:val="000000"/>
                <w:sz w:val="15"/>
                <w:szCs w:val="15"/>
                <w:highlight w:val="none"/>
                <w:lang w:val="en-US" w:eastAsia="zh-CN"/>
              </w:rPr>
            </w:pPr>
          </w:p>
        </w:tc>
        <w:tc>
          <w:tcPr>
            <w:tcW w:w="851" w:type="dxa"/>
            <w:shd w:val="clear" w:color="auto" w:fill="auto"/>
            <w:noWrap w:val="0"/>
            <w:vAlign w:val="center"/>
          </w:tcPr>
          <w:p w14:paraId="186D495A">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gridSpan w:val="3"/>
            <w:noWrap w:val="0"/>
            <w:tcMar>
              <w:top w:w="0" w:type="dxa"/>
              <w:left w:w="57" w:type="dxa"/>
              <w:bottom w:w="0" w:type="dxa"/>
              <w:right w:w="57" w:type="dxa"/>
            </w:tcMar>
            <w:vAlign w:val="center"/>
          </w:tcPr>
          <w:p w14:paraId="5E35BC93">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0CE48C13">
            <w:pPr>
              <w:spacing w:after="0"/>
              <w:jc w:val="center"/>
              <w:rPr>
                <w:rFonts w:hint="default" w:ascii="Times New Roman" w:hAnsi="Times New Roman" w:eastAsia="微软雅黑" w:cs="Times New Roman"/>
                <w:b/>
                <w:bCs w:val="0"/>
                <w:color w:val="000000"/>
                <w:sz w:val="15"/>
                <w:szCs w:val="15"/>
                <w:highlight w:val="yellow"/>
                <w:lang w:val="en-US" w:eastAsia="zh-CN"/>
              </w:rPr>
            </w:pPr>
          </w:p>
        </w:tc>
      </w:tr>
      <w:tr w14:paraId="77439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F2381FF">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C174974">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化学需氧量</w:t>
            </w:r>
          </w:p>
        </w:tc>
        <w:tc>
          <w:tcPr>
            <w:tcW w:w="850" w:type="dxa"/>
            <w:gridSpan w:val="2"/>
            <w:noWrap w:val="0"/>
            <w:vAlign w:val="center"/>
          </w:tcPr>
          <w:p w14:paraId="1B762B11">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3DAEE44">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7D3EFE5">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A042826">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56A2AF44">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3E876B8D">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3C9072E8">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shd w:val="clear" w:color="auto" w:fill="auto"/>
            <w:noWrap w:val="0"/>
            <w:vAlign w:val="center"/>
          </w:tcPr>
          <w:p w14:paraId="4E74593D">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53905A49">
            <w:pPr>
              <w:spacing w:after="0"/>
              <w:jc w:val="center"/>
              <w:rPr>
                <w:rFonts w:hint="default" w:ascii="Times New Roman" w:hAnsi="Times New Roman" w:cs="Times New Roman"/>
                <w:b/>
                <w:bCs w:val="0"/>
                <w:color w:val="000000"/>
                <w:sz w:val="15"/>
                <w:szCs w:val="15"/>
                <w:highlight w:val="none"/>
                <w:lang w:val="en-US" w:eastAsia="zh-CN"/>
              </w:rPr>
            </w:pPr>
          </w:p>
        </w:tc>
        <w:tc>
          <w:tcPr>
            <w:tcW w:w="851" w:type="dxa"/>
            <w:shd w:val="clear" w:color="auto" w:fill="auto"/>
            <w:noWrap w:val="0"/>
            <w:vAlign w:val="center"/>
          </w:tcPr>
          <w:p w14:paraId="376440D3">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gridSpan w:val="3"/>
            <w:noWrap w:val="0"/>
            <w:tcMar>
              <w:top w:w="0" w:type="dxa"/>
              <w:left w:w="57" w:type="dxa"/>
              <w:bottom w:w="0" w:type="dxa"/>
              <w:right w:w="57" w:type="dxa"/>
            </w:tcMar>
            <w:vAlign w:val="center"/>
          </w:tcPr>
          <w:p w14:paraId="74D7C36B">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103EB58D">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r w14:paraId="77FA4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49" w:hRule="atLeast"/>
          <w:jc w:val="center"/>
        </w:trPr>
        <w:tc>
          <w:tcPr>
            <w:tcW w:w="601" w:type="dxa"/>
            <w:vMerge w:val="continue"/>
            <w:noWrap w:val="0"/>
            <w:vAlign w:val="center"/>
          </w:tcPr>
          <w:p w14:paraId="6699E1C2">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B92B802">
            <w:pPr>
              <w:spacing w:after="0"/>
              <w:jc w:val="center"/>
              <w:rPr>
                <w:rFonts w:hint="default" w:ascii="Times New Roman" w:hAnsi="Times New Roman" w:eastAsia="微软雅黑" w:cs="Times New Roman"/>
                <w:b/>
                <w:bCs w:val="0"/>
                <w:color w:val="000000"/>
                <w:kern w:val="2"/>
                <w:sz w:val="15"/>
                <w:szCs w:val="15"/>
                <w:highlight w:val="none"/>
              </w:rPr>
            </w:pPr>
            <w:r>
              <w:rPr>
                <w:rFonts w:hint="default" w:ascii="Times New Roman" w:hAnsi="Times New Roman" w:eastAsia="微软雅黑" w:cs="Times New Roman"/>
                <w:b/>
                <w:bCs w:val="0"/>
                <w:color w:val="000000"/>
                <w:kern w:val="2"/>
                <w:sz w:val="15"/>
                <w:szCs w:val="15"/>
                <w:highlight w:val="none"/>
              </w:rPr>
              <w:t>氨氮</w:t>
            </w:r>
          </w:p>
        </w:tc>
        <w:tc>
          <w:tcPr>
            <w:tcW w:w="850" w:type="dxa"/>
            <w:gridSpan w:val="2"/>
            <w:noWrap w:val="0"/>
            <w:vAlign w:val="center"/>
          </w:tcPr>
          <w:p w14:paraId="43B4B2B2">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07DA386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7197D76">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2F02A4C">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3B49A058">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17DA7F03">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2068777D">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shd w:val="clear" w:color="auto" w:fill="auto"/>
            <w:noWrap w:val="0"/>
            <w:vAlign w:val="center"/>
          </w:tcPr>
          <w:p w14:paraId="31C42467">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45B2CF05">
            <w:pPr>
              <w:spacing w:after="0"/>
              <w:jc w:val="center"/>
              <w:rPr>
                <w:rFonts w:hint="default" w:ascii="Times New Roman" w:hAnsi="Times New Roman" w:cs="Times New Roman"/>
                <w:b/>
                <w:bCs w:val="0"/>
                <w:color w:val="000000"/>
                <w:sz w:val="15"/>
                <w:szCs w:val="15"/>
                <w:highlight w:val="none"/>
                <w:lang w:val="en-US" w:eastAsia="zh-CN"/>
              </w:rPr>
            </w:pPr>
          </w:p>
        </w:tc>
        <w:tc>
          <w:tcPr>
            <w:tcW w:w="851" w:type="dxa"/>
            <w:shd w:val="clear" w:color="auto" w:fill="auto"/>
            <w:noWrap w:val="0"/>
            <w:vAlign w:val="center"/>
          </w:tcPr>
          <w:p w14:paraId="028069F1">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gridSpan w:val="3"/>
            <w:noWrap w:val="0"/>
            <w:tcMar>
              <w:top w:w="0" w:type="dxa"/>
              <w:left w:w="57" w:type="dxa"/>
              <w:bottom w:w="0" w:type="dxa"/>
              <w:right w:w="57" w:type="dxa"/>
            </w:tcMar>
            <w:vAlign w:val="center"/>
          </w:tcPr>
          <w:p w14:paraId="0975E6AE">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508DC001">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r w14:paraId="23927F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118" w:hRule="atLeast"/>
          <w:jc w:val="center"/>
        </w:trPr>
        <w:tc>
          <w:tcPr>
            <w:tcW w:w="601" w:type="dxa"/>
            <w:vMerge w:val="continue"/>
            <w:noWrap w:val="0"/>
            <w:vAlign w:val="center"/>
          </w:tcPr>
          <w:p w14:paraId="6743A149">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75112471">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总磷</w:t>
            </w:r>
          </w:p>
        </w:tc>
        <w:tc>
          <w:tcPr>
            <w:tcW w:w="850" w:type="dxa"/>
            <w:gridSpan w:val="2"/>
            <w:noWrap w:val="0"/>
            <w:vAlign w:val="center"/>
          </w:tcPr>
          <w:p w14:paraId="754EC833">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46F579A6">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6C4837A7">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E8DF8E1">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009" w:type="dxa"/>
            <w:noWrap w:val="0"/>
            <w:vAlign w:val="center"/>
          </w:tcPr>
          <w:p w14:paraId="3E3A9F47">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0E0E9D69">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37E23BA7">
            <w:pPr>
              <w:spacing w:after="0"/>
              <w:jc w:val="center"/>
              <w:rPr>
                <w:rFonts w:hint="default" w:ascii="Times New Roman" w:hAnsi="Times New Roman" w:cs="Times New Roman"/>
                <w:b/>
                <w:bCs w:val="0"/>
                <w:color w:val="000000"/>
                <w:sz w:val="15"/>
                <w:szCs w:val="15"/>
                <w:highlight w:val="none"/>
                <w:lang w:val="en-US" w:eastAsia="zh-CN"/>
              </w:rPr>
            </w:pPr>
          </w:p>
        </w:tc>
        <w:tc>
          <w:tcPr>
            <w:tcW w:w="1276" w:type="dxa"/>
            <w:shd w:val="clear" w:color="auto" w:fill="auto"/>
            <w:noWrap w:val="0"/>
            <w:vAlign w:val="center"/>
          </w:tcPr>
          <w:p w14:paraId="79B711D7">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11BE5DC7">
            <w:pPr>
              <w:spacing w:after="0"/>
              <w:jc w:val="center"/>
              <w:rPr>
                <w:rFonts w:hint="eastAsia" w:ascii="Times New Roman" w:hAnsi="Times New Roman" w:cs="Times New Roman"/>
                <w:b/>
                <w:bCs w:val="0"/>
                <w:color w:val="000000"/>
                <w:sz w:val="15"/>
                <w:szCs w:val="15"/>
                <w:highlight w:val="none"/>
                <w:lang w:val="pt-BR" w:eastAsia="zh-CN"/>
              </w:rPr>
            </w:pPr>
          </w:p>
        </w:tc>
        <w:tc>
          <w:tcPr>
            <w:tcW w:w="851" w:type="dxa"/>
            <w:shd w:val="clear" w:color="auto" w:fill="auto"/>
            <w:noWrap w:val="0"/>
            <w:vAlign w:val="center"/>
          </w:tcPr>
          <w:p w14:paraId="1D8E2035">
            <w:pPr>
              <w:spacing w:after="0"/>
              <w:jc w:val="center"/>
              <w:rPr>
                <w:rFonts w:hint="eastAsia" w:ascii="Times New Roman" w:hAnsi="Times New Roman" w:cs="Times New Roman"/>
                <w:b/>
                <w:bCs w:val="0"/>
                <w:color w:val="000000"/>
                <w:sz w:val="15"/>
                <w:szCs w:val="15"/>
                <w:highlight w:val="none"/>
                <w:lang w:val="pt-BR" w:eastAsia="zh-CN"/>
              </w:rPr>
            </w:pPr>
          </w:p>
        </w:tc>
        <w:tc>
          <w:tcPr>
            <w:tcW w:w="1276" w:type="dxa"/>
            <w:gridSpan w:val="3"/>
            <w:noWrap w:val="0"/>
            <w:tcMar>
              <w:top w:w="0" w:type="dxa"/>
              <w:left w:w="57" w:type="dxa"/>
              <w:bottom w:w="0" w:type="dxa"/>
              <w:right w:w="57" w:type="dxa"/>
            </w:tcMar>
            <w:vAlign w:val="center"/>
          </w:tcPr>
          <w:p w14:paraId="7C43441A">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4CFD3C85">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r w14:paraId="42BD73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27A5612E">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3881B3D2">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废气</w:t>
            </w:r>
          </w:p>
        </w:tc>
        <w:tc>
          <w:tcPr>
            <w:tcW w:w="850" w:type="dxa"/>
            <w:gridSpan w:val="2"/>
            <w:noWrap w:val="0"/>
            <w:vAlign w:val="center"/>
          </w:tcPr>
          <w:p w14:paraId="6F227F85">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0C7A05A3">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0D8187DB">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2026C882">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66D59297">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11ADF10E">
            <w:pPr>
              <w:spacing w:after="0"/>
              <w:jc w:val="center"/>
              <w:rPr>
                <w:rFonts w:hint="eastAsia"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18B78344">
            <w:pPr>
              <w:spacing w:after="0"/>
              <w:jc w:val="center"/>
              <w:rPr>
                <w:rFonts w:hint="default" w:ascii="Times New Roman" w:hAnsi="Times New Roman" w:eastAsia="微软雅黑" w:cs="Times New Roman"/>
                <w:b/>
                <w:bCs w:val="0"/>
                <w:color w:val="000000"/>
                <w:sz w:val="15"/>
                <w:szCs w:val="15"/>
                <w:highlight w:val="none"/>
              </w:rPr>
            </w:pPr>
          </w:p>
        </w:tc>
        <w:tc>
          <w:tcPr>
            <w:tcW w:w="1276" w:type="dxa"/>
            <w:shd w:val="clear" w:color="auto" w:fill="auto"/>
            <w:noWrap w:val="0"/>
            <w:vAlign w:val="center"/>
          </w:tcPr>
          <w:p w14:paraId="479979FF">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032103A7">
            <w:pPr>
              <w:spacing w:after="0"/>
              <w:jc w:val="center"/>
              <w:rPr>
                <w:rFonts w:hint="eastAsia" w:ascii="Times New Roman" w:hAnsi="Times New Roman" w:cs="Times New Roman"/>
                <w:b/>
                <w:bCs w:val="0"/>
                <w:color w:val="000000"/>
                <w:sz w:val="15"/>
                <w:szCs w:val="15"/>
                <w:highlight w:val="none"/>
                <w:lang w:val="en-US" w:eastAsia="zh-CN"/>
              </w:rPr>
            </w:pPr>
          </w:p>
        </w:tc>
        <w:tc>
          <w:tcPr>
            <w:tcW w:w="851" w:type="dxa"/>
            <w:shd w:val="clear" w:color="auto" w:fill="auto"/>
            <w:noWrap w:val="0"/>
            <w:vAlign w:val="center"/>
          </w:tcPr>
          <w:p w14:paraId="6C682855">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01E81E1D">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5D10C5BB">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r w14:paraId="5683BA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406" w:hRule="atLeast"/>
          <w:jc w:val="center"/>
        </w:trPr>
        <w:tc>
          <w:tcPr>
            <w:tcW w:w="601" w:type="dxa"/>
            <w:vMerge w:val="continue"/>
            <w:noWrap w:val="0"/>
            <w:vAlign w:val="center"/>
          </w:tcPr>
          <w:p w14:paraId="4E36D457">
            <w:pPr>
              <w:adjustRightInd/>
              <w:snapToGrid/>
              <w:spacing w:after="0"/>
              <w:rPr>
                <w:rFonts w:hint="default" w:ascii="Times New Roman" w:hAnsi="Times New Roman" w:eastAsia="微软雅黑" w:cs="Times New Roman"/>
                <w:b/>
                <w:bCs w:val="0"/>
                <w:color w:val="000000"/>
                <w:spacing w:val="20"/>
                <w:kern w:val="2"/>
                <w:sz w:val="15"/>
                <w:szCs w:val="15"/>
                <w:highlight w:val="none"/>
              </w:rPr>
            </w:pPr>
          </w:p>
        </w:tc>
        <w:tc>
          <w:tcPr>
            <w:tcW w:w="1843" w:type="dxa"/>
            <w:noWrap w:val="0"/>
            <w:vAlign w:val="center"/>
          </w:tcPr>
          <w:p w14:paraId="4B784E48">
            <w:pPr>
              <w:spacing w:after="0"/>
              <w:jc w:val="center"/>
              <w:rPr>
                <w:rFonts w:hint="eastAsia"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工业粉尘</w:t>
            </w:r>
          </w:p>
        </w:tc>
        <w:tc>
          <w:tcPr>
            <w:tcW w:w="850" w:type="dxa"/>
            <w:gridSpan w:val="2"/>
            <w:noWrap w:val="0"/>
            <w:vAlign w:val="center"/>
          </w:tcPr>
          <w:p w14:paraId="7C9BF890">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2460D63F">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3CDA9540">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0CB2C0CD">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21B9AEC1">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602748C6">
            <w:pPr>
              <w:spacing w:after="0"/>
              <w:jc w:val="center"/>
              <w:rPr>
                <w:rFonts w:hint="default" w:ascii="Times New Roman" w:hAnsi="Times New Roman" w:cs="Times New Roman"/>
                <w:b/>
                <w:bCs w:val="0"/>
                <w:color w:val="000000"/>
                <w:sz w:val="15"/>
                <w:szCs w:val="15"/>
                <w:highlight w:val="none"/>
                <w:lang w:val="en-US" w:eastAsia="zh-CN"/>
              </w:rPr>
            </w:pPr>
          </w:p>
        </w:tc>
        <w:tc>
          <w:tcPr>
            <w:tcW w:w="850" w:type="dxa"/>
            <w:shd w:val="clear" w:color="auto" w:fill="auto"/>
            <w:noWrap w:val="0"/>
            <w:vAlign w:val="center"/>
          </w:tcPr>
          <w:p w14:paraId="2FF7DBE3">
            <w:pPr>
              <w:spacing w:after="0"/>
              <w:jc w:val="center"/>
              <w:rPr>
                <w:rFonts w:hint="default" w:ascii="Times New Roman" w:hAnsi="Times New Roman" w:eastAsia="微软雅黑" w:cs="Times New Roman"/>
                <w:b/>
                <w:bCs w:val="0"/>
                <w:color w:val="000000"/>
                <w:sz w:val="15"/>
                <w:szCs w:val="15"/>
                <w:highlight w:val="none"/>
                <w:lang w:val="en-US" w:eastAsia="zh-CN"/>
              </w:rPr>
            </w:pPr>
          </w:p>
        </w:tc>
        <w:tc>
          <w:tcPr>
            <w:tcW w:w="1276" w:type="dxa"/>
            <w:shd w:val="clear" w:color="auto" w:fill="auto"/>
            <w:noWrap w:val="0"/>
            <w:vAlign w:val="center"/>
          </w:tcPr>
          <w:p w14:paraId="7AF14BC8">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40BA92C7">
            <w:pPr>
              <w:spacing w:after="0"/>
              <w:jc w:val="center"/>
              <w:rPr>
                <w:rFonts w:hint="default" w:ascii="Times New Roman" w:hAnsi="Times New Roman" w:cs="Times New Roman"/>
                <w:b/>
                <w:bCs w:val="0"/>
                <w:color w:val="000000"/>
                <w:sz w:val="15"/>
                <w:szCs w:val="15"/>
                <w:highlight w:val="none"/>
                <w:lang w:val="en-US" w:eastAsia="zh-CN"/>
              </w:rPr>
            </w:pPr>
          </w:p>
        </w:tc>
        <w:tc>
          <w:tcPr>
            <w:tcW w:w="851" w:type="dxa"/>
            <w:shd w:val="clear" w:color="auto" w:fill="auto"/>
            <w:noWrap w:val="0"/>
            <w:vAlign w:val="center"/>
          </w:tcPr>
          <w:p w14:paraId="1E4CEEF2">
            <w:pPr>
              <w:spacing w:after="0"/>
              <w:jc w:val="center"/>
              <w:rPr>
                <w:rFonts w:hint="default" w:ascii="Times New Roman" w:hAnsi="Times New Roman" w:eastAsia="微软雅黑" w:cs="Times New Roman"/>
                <w:b/>
                <w:bCs w:val="0"/>
                <w:color w:val="000000"/>
                <w:sz w:val="15"/>
                <w:szCs w:val="15"/>
                <w:highlight w:val="none"/>
                <w:lang w:val="en-US" w:eastAsia="zh-CN" w:bidi="ar-SA"/>
              </w:rPr>
            </w:pPr>
          </w:p>
        </w:tc>
        <w:tc>
          <w:tcPr>
            <w:tcW w:w="1276" w:type="dxa"/>
            <w:gridSpan w:val="3"/>
            <w:noWrap w:val="0"/>
            <w:tcMar>
              <w:top w:w="0" w:type="dxa"/>
              <w:left w:w="57" w:type="dxa"/>
              <w:bottom w:w="0" w:type="dxa"/>
              <w:right w:w="57" w:type="dxa"/>
            </w:tcMar>
            <w:vAlign w:val="center"/>
          </w:tcPr>
          <w:p w14:paraId="24D75657">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725C70A9">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r w14:paraId="466092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57" w:type="dxa"/>
            <w:bottom w:w="0" w:type="dxa"/>
            <w:right w:w="57" w:type="dxa"/>
          </w:tblCellMar>
        </w:tblPrEx>
        <w:trPr>
          <w:cantSplit/>
          <w:trHeight w:val="227" w:hRule="atLeast"/>
          <w:jc w:val="center"/>
        </w:trPr>
        <w:tc>
          <w:tcPr>
            <w:tcW w:w="601" w:type="dxa"/>
            <w:vMerge w:val="continue"/>
            <w:noWrap w:val="0"/>
            <w:vAlign w:val="center"/>
          </w:tcPr>
          <w:p w14:paraId="6778372D">
            <w:pPr>
              <w:adjustRightInd/>
              <w:snapToGrid/>
              <w:spacing w:after="0"/>
              <w:rPr>
                <w:rFonts w:hint="default" w:ascii="Times New Roman" w:hAnsi="Times New Roman" w:eastAsia="微软雅黑" w:cs="Times New Roman"/>
                <w:b/>
                <w:bCs w:val="0"/>
                <w:color w:val="000000"/>
                <w:spacing w:val="20"/>
                <w:kern w:val="2"/>
                <w:sz w:val="15"/>
                <w:szCs w:val="15"/>
                <w:highlight w:val="yellow"/>
              </w:rPr>
            </w:pPr>
          </w:p>
        </w:tc>
        <w:tc>
          <w:tcPr>
            <w:tcW w:w="1843" w:type="dxa"/>
            <w:noWrap w:val="0"/>
            <w:vAlign w:val="center"/>
          </w:tcPr>
          <w:p w14:paraId="7797EEA8">
            <w:pPr>
              <w:spacing w:after="0"/>
              <w:jc w:val="center"/>
              <w:rPr>
                <w:rFonts w:hint="default" w:ascii="Times New Roman" w:hAnsi="Times New Roman" w:eastAsia="微软雅黑" w:cs="Times New Roman"/>
                <w:b/>
                <w:bCs w:val="0"/>
                <w:color w:val="000000"/>
                <w:kern w:val="2"/>
                <w:sz w:val="15"/>
                <w:szCs w:val="15"/>
                <w:highlight w:val="none"/>
                <w:lang w:val="en-US" w:eastAsia="zh-CN"/>
              </w:rPr>
            </w:pPr>
            <w:r>
              <w:rPr>
                <w:rFonts w:hint="eastAsia" w:ascii="Times New Roman" w:hAnsi="Times New Roman" w:cs="Times New Roman"/>
                <w:b/>
                <w:bCs w:val="0"/>
                <w:color w:val="000000"/>
                <w:kern w:val="2"/>
                <w:sz w:val="15"/>
                <w:szCs w:val="15"/>
                <w:highlight w:val="none"/>
                <w:lang w:val="en-US" w:eastAsia="zh-CN"/>
              </w:rPr>
              <w:t>VOC</w:t>
            </w:r>
          </w:p>
        </w:tc>
        <w:tc>
          <w:tcPr>
            <w:tcW w:w="850" w:type="dxa"/>
            <w:gridSpan w:val="2"/>
            <w:noWrap w:val="0"/>
            <w:vAlign w:val="center"/>
          </w:tcPr>
          <w:p w14:paraId="22BEF2B4">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noWrap w:val="0"/>
            <w:vAlign w:val="center"/>
          </w:tcPr>
          <w:p w14:paraId="4CAC41CC">
            <w:pPr>
              <w:spacing w:after="0"/>
              <w:jc w:val="center"/>
              <w:rPr>
                <w:rFonts w:hint="default" w:ascii="Times New Roman" w:hAnsi="Times New Roman" w:eastAsia="微软雅黑" w:cs="Times New Roman"/>
                <w:b/>
                <w:bCs w:val="0"/>
                <w:color w:val="000000"/>
                <w:kern w:val="2"/>
                <w:sz w:val="15"/>
                <w:szCs w:val="15"/>
                <w:highlight w:val="none"/>
              </w:rPr>
            </w:pPr>
          </w:p>
        </w:tc>
        <w:tc>
          <w:tcPr>
            <w:tcW w:w="1134" w:type="dxa"/>
            <w:gridSpan w:val="2"/>
            <w:noWrap w:val="0"/>
            <w:vAlign w:val="center"/>
          </w:tcPr>
          <w:p w14:paraId="3DC1E428">
            <w:pPr>
              <w:spacing w:after="0"/>
              <w:jc w:val="center"/>
              <w:rPr>
                <w:rFonts w:hint="default" w:ascii="Times New Roman" w:hAnsi="Times New Roman" w:eastAsia="微软雅黑" w:cs="Times New Roman"/>
                <w:b/>
                <w:bCs w:val="0"/>
                <w:color w:val="000000"/>
                <w:kern w:val="2"/>
                <w:sz w:val="15"/>
                <w:szCs w:val="15"/>
                <w:highlight w:val="none"/>
              </w:rPr>
            </w:pPr>
          </w:p>
        </w:tc>
        <w:tc>
          <w:tcPr>
            <w:tcW w:w="1259" w:type="dxa"/>
            <w:gridSpan w:val="2"/>
            <w:noWrap w:val="0"/>
            <w:vAlign w:val="center"/>
          </w:tcPr>
          <w:p w14:paraId="190B91D9">
            <w:pPr>
              <w:spacing w:after="0"/>
              <w:jc w:val="center"/>
              <w:rPr>
                <w:rFonts w:hint="eastAsia" w:ascii="Times New Roman" w:hAnsi="Times New Roman" w:cs="Times New Roman"/>
                <w:b/>
                <w:bCs w:val="0"/>
                <w:color w:val="000000"/>
                <w:sz w:val="15"/>
                <w:szCs w:val="15"/>
                <w:highlight w:val="none"/>
                <w:lang w:val="en-US" w:eastAsia="zh-CN"/>
              </w:rPr>
            </w:pPr>
          </w:p>
        </w:tc>
        <w:tc>
          <w:tcPr>
            <w:tcW w:w="1009" w:type="dxa"/>
            <w:noWrap w:val="0"/>
            <w:vAlign w:val="center"/>
          </w:tcPr>
          <w:p w14:paraId="14100FE1">
            <w:pPr>
              <w:spacing w:after="0"/>
              <w:jc w:val="center"/>
              <w:rPr>
                <w:rFonts w:hint="default" w:ascii="Times New Roman" w:hAnsi="Times New Roman" w:eastAsia="微软雅黑" w:cs="Times New Roman"/>
                <w:b/>
                <w:bCs w:val="0"/>
                <w:color w:val="000000"/>
                <w:sz w:val="15"/>
                <w:szCs w:val="15"/>
                <w:highlight w:val="none"/>
              </w:rPr>
            </w:pPr>
          </w:p>
        </w:tc>
        <w:tc>
          <w:tcPr>
            <w:tcW w:w="993" w:type="dxa"/>
            <w:shd w:val="clear" w:color="auto" w:fill="auto"/>
            <w:noWrap w:val="0"/>
            <w:vAlign w:val="center"/>
          </w:tcPr>
          <w:p w14:paraId="460477E4">
            <w:pPr>
              <w:spacing w:after="0"/>
              <w:jc w:val="center"/>
              <w:rPr>
                <w:rFonts w:hint="default" w:ascii="Times New Roman" w:hAnsi="Times New Roman"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0.0017</w:t>
            </w:r>
          </w:p>
        </w:tc>
        <w:tc>
          <w:tcPr>
            <w:tcW w:w="850" w:type="dxa"/>
            <w:shd w:val="clear" w:color="auto" w:fill="auto"/>
            <w:noWrap w:val="0"/>
            <w:vAlign w:val="center"/>
          </w:tcPr>
          <w:p w14:paraId="7A17BD12">
            <w:pPr>
              <w:spacing w:after="0"/>
              <w:jc w:val="center"/>
              <w:rPr>
                <w:rFonts w:hint="default" w:ascii="Times New Roman" w:hAnsi="Times New Roman" w:eastAsia="微软雅黑" w:cs="Times New Roman"/>
                <w:b/>
                <w:bCs w:val="0"/>
                <w:color w:val="000000"/>
                <w:sz w:val="15"/>
                <w:szCs w:val="15"/>
                <w:highlight w:val="none"/>
                <w:lang w:val="en-US" w:eastAsia="zh-CN"/>
              </w:rPr>
            </w:pPr>
            <w:r>
              <w:rPr>
                <w:rFonts w:hint="eastAsia" w:ascii="Times New Roman" w:hAnsi="Times New Roman" w:cs="Times New Roman"/>
                <w:b/>
                <w:bCs w:val="0"/>
                <w:color w:val="000000"/>
                <w:sz w:val="15"/>
                <w:szCs w:val="15"/>
                <w:highlight w:val="none"/>
                <w:lang w:val="en-US" w:eastAsia="zh-CN"/>
              </w:rPr>
              <w:t>0.0018</w:t>
            </w:r>
          </w:p>
        </w:tc>
        <w:tc>
          <w:tcPr>
            <w:tcW w:w="1276" w:type="dxa"/>
            <w:shd w:val="clear" w:color="auto" w:fill="auto"/>
            <w:noWrap w:val="0"/>
            <w:vAlign w:val="center"/>
          </w:tcPr>
          <w:p w14:paraId="01CC6FBC">
            <w:pPr>
              <w:spacing w:after="0"/>
              <w:jc w:val="center"/>
              <w:rPr>
                <w:rFonts w:hint="default" w:ascii="Times New Roman" w:hAnsi="Times New Roman" w:eastAsia="微软雅黑" w:cs="Times New Roman"/>
                <w:b/>
                <w:bCs w:val="0"/>
                <w:color w:val="000000"/>
                <w:kern w:val="2"/>
                <w:sz w:val="15"/>
                <w:szCs w:val="15"/>
                <w:highlight w:val="none"/>
              </w:rPr>
            </w:pPr>
          </w:p>
        </w:tc>
        <w:tc>
          <w:tcPr>
            <w:tcW w:w="850" w:type="dxa"/>
            <w:shd w:val="clear" w:color="auto" w:fill="auto"/>
            <w:noWrap w:val="0"/>
            <w:vAlign w:val="center"/>
          </w:tcPr>
          <w:p w14:paraId="069CFE9A">
            <w:pPr>
              <w:spacing w:after="0"/>
              <w:jc w:val="center"/>
              <w:rPr>
                <w:rFonts w:hint="eastAsia"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0.0017</w:t>
            </w:r>
          </w:p>
        </w:tc>
        <w:tc>
          <w:tcPr>
            <w:tcW w:w="851" w:type="dxa"/>
            <w:shd w:val="clear" w:color="auto" w:fill="auto"/>
            <w:noWrap w:val="0"/>
            <w:vAlign w:val="center"/>
          </w:tcPr>
          <w:p w14:paraId="599EBBA6">
            <w:pPr>
              <w:spacing w:after="0"/>
              <w:jc w:val="center"/>
              <w:rPr>
                <w:rFonts w:hint="default" w:ascii="Times New Roman" w:hAnsi="Times New Roman" w:eastAsia="微软雅黑" w:cs="Times New Roman"/>
                <w:b/>
                <w:bCs w:val="0"/>
                <w:color w:val="000000"/>
                <w:sz w:val="15"/>
                <w:szCs w:val="15"/>
                <w:highlight w:val="none"/>
                <w:lang w:val="en-US" w:eastAsia="zh-CN" w:bidi="ar-SA"/>
              </w:rPr>
            </w:pPr>
            <w:r>
              <w:rPr>
                <w:rFonts w:hint="eastAsia" w:ascii="Times New Roman" w:hAnsi="Times New Roman" w:cs="Times New Roman"/>
                <w:b/>
                <w:bCs w:val="0"/>
                <w:color w:val="000000"/>
                <w:sz w:val="15"/>
                <w:szCs w:val="15"/>
                <w:highlight w:val="none"/>
                <w:lang w:val="en-US" w:eastAsia="zh-CN"/>
              </w:rPr>
              <w:t>0.0018</w:t>
            </w:r>
          </w:p>
        </w:tc>
        <w:tc>
          <w:tcPr>
            <w:tcW w:w="1276" w:type="dxa"/>
            <w:gridSpan w:val="3"/>
            <w:noWrap w:val="0"/>
            <w:tcMar>
              <w:top w:w="0" w:type="dxa"/>
              <w:left w:w="57" w:type="dxa"/>
              <w:bottom w:w="0" w:type="dxa"/>
              <w:right w:w="57" w:type="dxa"/>
            </w:tcMar>
            <w:vAlign w:val="center"/>
          </w:tcPr>
          <w:p w14:paraId="5A820768">
            <w:pPr>
              <w:spacing w:after="0"/>
              <w:jc w:val="center"/>
              <w:rPr>
                <w:rFonts w:hint="default" w:ascii="Times New Roman" w:hAnsi="Times New Roman" w:eastAsia="微软雅黑" w:cs="Times New Roman"/>
                <w:b/>
                <w:bCs w:val="0"/>
                <w:color w:val="000000"/>
                <w:kern w:val="2"/>
                <w:sz w:val="15"/>
                <w:szCs w:val="15"/>
                <w:highlight w:val="yellow"/>
              </w:rPr>
            </w:pPr>
          </w:p>
        </w:tc>
        <w:tc>
          <w:tcPr>
            <w:tcW w:w="959" w:type="dxa"/>
            <w:gridSpan w:val="2"/>
            <w:noWrap w:val="0"/>
            <w:tcMar>
              <w:top w:w="0" w:type="dxa"/>
              <w:left w:w="57" w:type="dxa"/>
              <w:bottom w:w="0" w:type="dxa"/>
              <w:right w:w="57" w:type="dxa"/>
            </w:tcMar>
            <w:vAlign w:val="center"/>
          </w:tcPr>
          <w:p w14:paraId="22831234">
            <w:pPr>
              <w:spacing w:after="0"/>
              <w:jc w:val="center"/>
              <w:rPr>
                <w:rFonts w:hint="default" w:ascii="Times New Roman" w:hAnsi="Times New Roman" w:eastAsia="微软雅黑" w:cs="Times New Roman"/>
                <w:b/>
                <w:bCs w:val="0"/>
                <w:color w:val="000000"/>
                <w:sz w:val="15"/>
                <w:szCs w:val="15"/>
                <w:highlight w:val="yellow"/>
                <w:lang w:val="en-US" w:eastAsia="zh-CN" w:bidi="ar-SA"/>
              </w:rPr>
            </w:pPr>
          </w:p>
        </w:tc>
      </w:tr>
    </w:tbl>
    <w:p w14:paraId="5EE63793">
      <w:pPr>
        <w:keepNext w:val="0"/>
        <w:keepLines w:val="0"/>
        <w:pageBreakBefore w:val="0"/>
        <w:widowControl/>
        <w:kinsoku/>
        <w:wordWrap/>
        <w:overflowPunct/>
        <w:topLinePunct w:val="0"/>
        <w:autoSpaceDE/>
        <w:autoSpaceDN/>
        <w:bidi w:val="0"/>
        <w:adjustRightInd w:val="0"/>
        <w:snapToGrid w:val="0"/>
        <w:spacing w:after="0" w:line="240" w:lineRule="exact"/>
        <w:jc w:val="both"/>
        <w:textAlignment w:val="auto"/>
        <w:rPr>
          <w:rFonts w:hint="default" w:ascii="Times New Roman" w:hAnsi="Times New Roman" w:cs="Times New Roman"/>
          <w:sz w:val="18"/>
          <w:szCs w:val="18"/>
          <w:highlight w:val="none"/>
        </w:rPr>
      </w:pPr>
      <w:r>
        <w:rPr>
          <w:rFonts w:hint="default" w:ascii="Times New Roman" w:hAnsi="Times New Roman" w:cs="Times New Roman"/>
          <w:sz w:val="18"/>
          <w:szCs w:val="18"/>
          <w:highlight w:val="none"/>
        </w:rPr>
        <w:t>注：1、排放增减量：(+)表示增加，(-)表示减少。2、(12)=(6)-(8)-(11)，(9)=(4)-(5)-(8)-(11)+(1)，3、计量单位：废水排放量——万吨/年；废气排放量——万标立方米/年；工业固体废物排放量—万吨/年；水污染物排放浓度—毫克/升；大气污染物排放浓度—毫克/立方米；水污染物排放量—吨/年；大气污染物排放量——吨/年</w:t>
      </w:r>
    </w:p>
    <w:sectPr>
      <w:footerReference r:id="rId6" w:type="default"/>
      <w:pgSz w:w="16838" w:h="11906" w:orient="landscape"/>
      <w:pgMar w:top="1531" w:right="1440" w:bottom="1531" w:left="144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2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D218CA">
    <w:pPr>
      <w:pStyle w:val="10"/>
      <w:spacing w:after="0" w:afterLines="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E03A2">
                          <w:pPr>
                            <w:pStyle w:val="10"/>
                          </w:pPr>
                          <w:r>
                            <w:t xml:space="preserve">— </w:t>
                          </w:r>
                          <w:r>
                            <w:fldChar w:fldCharType="begin"/>
                          </w:r>
                          <w:r>
                            <w:instrText xml:space="preserve"> PAGE  \* MERGEFORMAT </w:instrText>
                          </w:r>
                          <w:r>
                            <w:fldChar w:fldCharType="separate"/>
                          </w:r>
                          <w:r>
                            <w:t>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14:paraId="756E03A2">
                    <w:pPr>
                      <w:pStyle w:val="10"/>
                    </w:pPr>
                    <w:r>
                      <w:t xml:space="preserve">— </w:t>
                    </w:r>
                    <w:r>
                      <w:fldChar w:fldCharType="begin"/>
                    </w:r>
                    <w:r>
                      <w:instrText xml:space="preserve"> PAGE  \* MERGEFORMAT </w:instrText>
                    </w:r>
                    <w:r>
                      <w:fldChar w:fldCharType="separate"/>
                    </w:r>
                    <w:r>
                      <w:t>1</w:t>
                    </w:r>
                    <w: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90567">
    <w:pPr>
      <w:pStyle w:val="10"/>
      <w:spacing w:after="0" w:afterLines="0"/>
      <w:ind w:right="360" w:firstLine="360"/>
      <w:jc w:val="cen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445C6">
    <w:pPr>
      <w:pStyle w:val="11"/>
      <w:pBdr>
        <w:bottom w:val="single" w:color="auto" w:sz="4" w:space="1"/>
      </w:pBdr>
      <w:jc w:val="center"/>
      <w:rPr>
        <w:rFonts w:hint="default" w:ascii="Times New Roman" w:hAnsi="Times New Roman" w:eastAsia="仿宋" w:cs="Times New Roman"/>
        <w:sz w:val="15"/>
        <w:szCs w:val="15"/>
        <w:lang w:val="en-US" w:eastAsia="zh-CN"/>
      </w:rPr>
    </w:pPr>
    <w:r>
      <w:rPr>
        <w:rFonts w:hint="eastAsia" w:ascii="Times New Roman" w:hAnsi="Times New Roman" w:eastAsia="仿宋" w:cs="Times New Roman"/>
        <w:sz w:val="15"/>
        <w:szCs w:val="15"/>
        <w:lang w:val="en-US" w:eastAsia="zh-CN"/>
      </w:rPr>
      <w:t>新乡市新时代纸制品有限公司年产 100 万平方米纸箱项目（一期）</w:t>
    </w:r>
    <w:r>
      <w:rPr>
        <w:rFonts w:hint="default" w:ascii="Times New Roman" w:hAnsi="Times New Roman" w:eastAsia="仿宋" w:cs="Times New Roman"/>
        <w:sz w:val="15"/>
        <w:szCs w:val="15"/>
        <w:lang w:val="en-US" w:eastAsia="zh-CN"/>
      </w:rPr>
      <w:t>竣工环境保护验收监测报告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AFAC6B2"/>
    <w:multiLevelType w:val="singleLevel"/>
    <w:tmpl w:val="2AFAC6B2"/>
    <w:lvl w:ilvl="0" w:tentative="0">
      <w:start w:val="1"/>
      <w:numFmt w:val="bullet"/>
      <w:pStyle w:val="9"/>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MxNjYxMWRhYTdkNmE1MjNjNWY2ZjdjMjBhZDczMzUifQ=="/>
  </w:docVars>
  <w:rsids>
    <w:rsidRoot w:val="00000000"/>
    <w:rsid w:val="005B7FE4"/>
    <w:rsid w:val="00744C2B"/>
    <w:rsid w:val="008C5F60"/>
    <w:rsid w:val="00EB7E60"/>
    <w:rsid w:val="0123584C"/>
    <w:rsid w:val="015E6F9B"/>
    <w:rsid w:val="01B91D0C"/>
    <w:rsid w:val="01CF1530"/>
    <w:rsid w:val="02141BD0"/>
    <w:rsid w:val="025F7ACB"/>
    <w:rsid w:val="02FF5E45"/>
    <w:rsid w:val="030953DC"/>
    <w:rsid w:val="031F2043"/>
    <w:rsid w:val="0328714A"/>
    <w:rsid w:val="03454CF8"/>
    <w:rsid w:val="03685798"/>
    <w:rsid w:val="036C1D15"/>
    <w:rsid w:val="038325D2"/>
    <w:rsid w:val="03F6755F"/>
    <w:rsid w:val="045D4EAD"/>
    <w:rsid w:val="04744E0E"/>
    <w:rsid w:val="052C2A5F"/>
    <w:rsid w:val="05595CE0"/>
    <w:rsid w:val="056621AB"/>
    <w:rsid w:val="058761E4"/>
    <w:rsid w:val="05BF6EF5"/>
    <w:rsid w:val="06593C4A"/>
    <w:rsid w:val="066F7017"/>
    <w:rsid w:val="0679513B"/>
    <w:rsid w:val="069A61DA"/>
    <w:rsid w:val="06FD566C"/>
    <w:rsid w:val="07635B46"/>
    <w:rsid w:val="07A817AD"/>
    <w:rsid w:val="08013E26"/>
    <w:rsid w:val="095907BF"/>
    <w:rsid w:val="099A6131"/>
    <w:rsid w:val="09C8422E"/>
    <w:rsid w:val="09CB5F78"/>
    <w:rsid w:val="09EF451D"/>
    <w:rsid w:val="0AB217D5"/>
    <w:rsid w:val="0AEC6CAF"/>
    <w:rsid w:val="0B187AA4"/>
    <w:rsid w:val="0BDA11FD"/>
    <w:rsid w:val="0C22507E"/>
    <w:rsid w:val="0C314DC4"/>
    <w:rsid w:val="0C546916"/>
    <w:rsid w:val="0CF11ED6"/>
    <w:rsid w:val="0CF84031"/>
    <w:rsid w:val="0CFD51A3"/>
    <w:rsid w:val="0D103128"/>
    <w:rsid w:val="0D452483"/>
    <w:rsid w:val="0D4E3F0F"/>
    <w:rsid w:val="0E3549A1"/>
    <w:rsid w:val="0EC62422"/>
    <w:rsid w:val="0ED63EFE"/>
    <w:rsid w:val="0F0071CD"/>
    <w:rsid w:val="0F0E18EA"/>
    <w:rsid w:val="0F575EC7"/>
    <w:rsid w:val="0FAC7824"/>
    <w:rsid w:val="0FC03992"/>
    <w:rsid w:val="0FE77A25"/>
    <w:rsid w:val="106038E9"/>
    <w:rsid w:val="11891A11"/>
    <w:rsid w:val="11AE5487"/>
    <w:rsid w:val="11CA3332"/>
    <w:rsid w:val="12767BE5"/>
    <w:rsid w:val="12767ED2"/>
    <w:rsid w:val="12AC13E2"/>
    <w:rsid w:val="12D33403"/>
    <w:rsid w:val="1360759B"/>
    <w:rsid w:val="13707BEB"/>
    <w:rsid w:val="14074B59"/>
    <w:rsid w:val="144578B8"/>
    <w:rsid w:val="14460B5B"/>
    <w:rsid w:val="1449256E"/>
    <w:rsid w:val="14547E31"/>
    <w:rsid w:val="14777F31"/>
    <w:rsid w:val="14816933"/>
    <w:rsid w:val="14FE41AE"/>
    <w:rsid w:val="150D65C0"/>
    <w:rsid w:val="151C1698"/>
    <w:rsid w:val="151E215B"/>
    <w:rsid w:val="153151ED"/>
    <w:rsid w:val="159B75F1"/>
    <w:rsid w:val="15A86EB5"/>
    <w:rsid w:val="164840CA"/>
    <w:rsid w:val="164D232F"/>
    <w:rsid w:val="1683774F"/>
    <w:rsid w:val="172227F2"/>
    <w:rsid w:val="17285513"/>
    <w:rsid w:val="173F3768"/>
    <w:rsid w:val="17471E3D"/>
    <w:rsid w:val="1763771A"/>
    <w:rsid w:val="17A52BCE"/>
    <w:rsid w:val="17A9055F"/>
    <w:rsid w:val="17C214C3"/>
    <w:rsid w:val="17D411F6"/>
    <w:rsid w:val="17F76DF5"/>
    <w:rsid w:val="183501D8"/>
    <w:rsid w:val="187E5251"/>
    <w:rsid w:val="19090485"/>
    <w:rsid w:val="195A1497"/>
    <w:rsid w:val="197D094A"/>
    <w:rsid w:val="19832ED4"/>
    <w:rsid w:val="1998697F"/>
    <w:rsid w:val="19CC5B70"/>
    <w:rsid w:val="19D429F9"/>
    <w:rsid w:val="1A09471E"/>
    <w:rsid w:val="1A1D2D77"/>
    <w:rsid w:val="1A5E3951"/>
    <w:rsid w:val="1A824F3A"/>
    <w:rsid w:val="1AD552E1"/>
    <w:rsid w:val="1ADF238C"/>
    <w:rsid w:val="1AEF4DB0"/>
    <w:rsid w:val="1B041DF3"/>
    <w:rsid w:val="1B087B35"/>
    <w:rsid w:val="1B0E568F"/>
    <w:rsid w:val="1B300E3A"/>
    <w:rsid w:val="1B8B6070"/>
    <w:rsid w:val="1BF43C15"/>
    <w:rsid w:val="1C231486"/>
    <w:rsid w:val="1C3D380E"/>
    <w:rsid w:val="1C4133E5"/>
    <w:rsid w:val="1C550B58"/>
    <w:rsid w:val="1C662D65"/>
    <w:rsid w:val="1C781D82"/>
    <w:rsid w:val="1C907DE2"/>
    <w:rsid w:val="1CA02EE8"/>
    <w:rsid w:val="1CF5737B"/>
    <w:rsid w:val="1CF739BD"/>
    <w:rsid w:val="1CFE428A"/>
    <w:rsid w:val="1D346E6B"/>
    <w:rsid w:val="1D8769A7"/>
    <w:rsid w:val="1DC13462"/>
    <w:rsid w:val="1DF779ED"/>
    <w:rsid w:val="1E312EFF"/>
    <w:rsid w:val="1E3824DF"/>
    <w:rsid w:val="1E5A4491"/>
    <w:rsid w:val="1E781C81"/>
    <w:rsid w:val="1E876FC3"/>
    <w:rsid w:val="1F0C1276"/>
    <w:rsid w:val="1F151445"/>
    <w:rsid w:val="1F271A39"/>
    <w:rsid w:val="1F7312F5"/>
    <w:rsid w:val="1F806642"/>
    <w:rsid w:val="1FAA740D"/>
    <w:rsid w:val="1FC34FA3"/>
    <w:rsid w:val="1FD53D5E"/>
    <w:rsid w:val="1FD75D28"/>
    <w:rsid w:val="200379A8"/>
    <w:rsid w:val="200C59D1"/>
    <w:rsid w:val="203603E1"/>
    <w:rsid w:val="208A4B48"/>
    <w:rsid w:val="20A138CB"/>
    <w:rsid w:val="20AF5121"/>
    <w:rsid w:val="211E0BC7"/>
    <w:rsid w:val="21692464"/>
    <w:rsid w:val="217575A6"/>
    <w:rsid w:val="219A4C7A"/>
    <w:rsid w:val="221E7C3E"/>
    <w:rsid w:val="225936CC"/>
    <w:rsid w:val="229677D4"/>
    <w:rsid w:val="22C01019"/>
    <w:rsid w:val="22C11246"/>
    <w:rsid w:val="23CC5B76"/>
    <w:rsid w:val="24040383"/>
    <w:rsid w:val="242129AB"/>
    <w:rsid w:val="2423530A"/>
    <w:rsid w:val="24242C8F"/>
    <w:rsid w:val="24266572"/>
    <w:rsid w:val="24E95D08"/>
    <w:rsid w:val="258117AF"/>
    <w:rsid w:val="25AF79A7"/>
    <w:rsid w:val="260E61DF"/>
    <w:rsid w:val="26190E48"/>
    <w:rsid w:val="262212E9"/>
    <w:rsid w:val="273525E6"/>
    <w:rsid w:val="27624129"/>
    <w:rsid w:val="276500BD"/>
    <w:rsid w:val="27702CEA"/>
    <w:rsid w:val="27764078"/>
    <w:rsid w:val="28345749"/>
    <w:rsid w:val="283E7395"/>
    <w:rsid w:val="2856543A"/>
    <w:rsid w:val="28924EE2"/>
    <w:rsid w:val="289C674A"/>
    <w:rsid w:val="28DE6843"/>
    <w:rsid w:val="28E4549D"/>
    <w:rsid w:val="290D27BA"/>
    <w:rsid w:val="29481557"/>
    <w:rsid w:val="299326DD"/>
    <w:rsid w:val="2A0406E2"/>
    <w:rsid w:val="2A047719"/>
    <w:rsid w:val="2A2614BF"/>
    <w:rsid w:val="2A2617FE"/>
    <w:rsid w:val="2A510485"/>
    <w:rsid w:val="2A600EBB"/>
    <w:rsid w:val="2ABB6E77"/>
    <w:rsid w:val="2ADA66CC"/>
    <w:rsid w:val="2B1E480B"/>
    <w:rsid w:val="2BB94E68"/>
    <w:rsid w:val="2BCB6B73"/>
    <w:rsid w:val="2BEC0198"/>
    <w:rsid w:val="2BF75894"/>
    <w:rsid w:val="2BFC3509"/>
    <w:rsid w:val="2C043A01"/>
    <w:rsid w:val="2C182A7D"/>
    <w:rsid w:val="2C701096"/>
    <w:rsid w:val="2C8B73BA"/>
    <w:rsid w:val="2CAE6C74"/>
    <w:rsid w:val="2CC560E0"/>
    <w:rsid w:val="2CC616A4"/>
    <w:rsid w:val="2CC94C4A"/>
    <w:rsid w:val="2CCB2770"/>
    <w:rsid w:val="2D4006AF"/>
    <w:rsid w:val="2DF73BD8"/>
    <w:rsid w:val="2E0A47EE"/>
    <w:rsid w:val="2E8708E0"/>
    <w:rsid w:val="2E8A184A"/>
    <w:rsid w:val="2ECD6C74"/>
    <w:rsid w:val="2EDC0982"/>
    <w:rsid w:val="2F653695"/>
    <w:rsid w:val="2F78054B"/>
    <w:rsid w:val="2F88365F"/>
    <w:rsid w:val="30982113"/>
    <w:rsid w:val="30C5369B"/>
    <w:rsid w:val="30DA11D4"/>
    <w:rsid w:val="30DA5678"/>
    <w:rsid w:val="311453BC"/>
    <w:rsid w:val="312564F4"/>
    <w:rsid w:val="3126266B"/>
    <w:rsid w:val="317F4524"/>
    <w:rsid w:val="318850D4"/>
    <w:rsid w:val="32074959"/>
    <w:rsid w:val="32F21C5C"/>
    <w:rsid w:val="338418CB"/>
    <w:rsid w:val="33A025B0"/>
    <w:rsid w:val="33AE1DF0"/>
    <w:rsid w:val="341F294F"/>
    <w:rsid w:val="34232E92"/>
    <w:rsid w:val="34B3411D"/>
    <w:rsid w:val="34D81ECE"/>
    <w:rsid w:val="357902C0"/>
    <w:rsid w:val="358D0F0B"/>
    <w:rsid w:val="35C83CF1"/>
    <w:rsid w:val="35D71A6B"/>
    <w:rsid w:val="36020E9C"/>
    <w:rsid w:val="367C263E"/>
    <w:rsid w:val="36D724E6"/>
    <w:rsid w:val="36F01751"/>
    <w:rsid w:val="37133692"/>
    <w:rsid w:val="373D526A"/>
    <w:rsid w:val="379310E7"/>
    <w:rsid w:val="37B95FE7"/>
    <w:rsid w:val="38EE7F12"/>
    <w:rsid w:val="3912090A"/>
    <w:rsid w:val="391B4A7F"/>
    <w:rsid w:val="393409E0"/>
    <w:rsid w:val="39AC57CB"/>
    <w:rsid w:val="39E751AA"/>
    <w:rsid w:val="3A137505"/>
    <w:rsid w:val="3A502507"/>
    <w:rsid w:val="3A7925C3"/>
    <w:rsid w:val="3B1B2B15"/>
    <w:rsid w:val="3B4D0A7F"/>
    <w:rsid w:val="3B877BE0"/>
    <w:rsid w:val="3BAF52E8"/>
    <w:rsid w:val="3BB16FD5"/>
    <w:rsid w:val="3BE009EA"/>
    <w:rsid w:val="3BF72443"/>
    <w:rsid w:val="3C5B5B09"/>
    <w:rsid w:val="3C7D2996"/>
    <w:rsid w:val="3CA26768"/>
    <w:rsid w:val="3CBC5ACD"/>
    <w:rsid w:val="3DA72764"/>
    <w:rsid w:val="3DB00AEF"/>
    <w:rsid w:val="3E5B0287"/>
    <w:rsid w:val="3E7F390B"/>
    <w:rsid w:val="3E8B0A67"/>
    <w:rsid w:val="3F0B2EA0"/>
    <w:rsid w:val="3F4C0505"/>
    <w:rsid w:val="3F516B05"/>
    <w:rsid w:val="3F8954F2"/>
    <w:rsid w:val="3FA94B93"/>
    <w:rsid w:val="3FDC4C29"/>
    <w:rsid w:val="40C477AB"/>
    <w:rsid w:val="41686388"/>
    <w:rsid w:val="419E090B"/>
    <w:rsid w:val="41B33774"/>
    <w:rsid w:val="41C34870"/>
    <w:rsid w:val="43211644"/>
    <w:rsid w:val="43617533"/>
    <w:rsid w:val="43635059"/>
    <w:rsid w:val="437F6B26"/>
    <w:rsid w:val="438759BB"/>
    <w:rsid w:val="43D63A7D"/>
    <w:rsid w:val="442E5667"/>
    <w:rsid w:val="445603CB"/>
    <w:rsid w:val="44A9534C"/>
    <w:rsid w:val="44EC0B43"/>
    <w:rsid w:val="45206125"/>
    <w:rsid w:val="4577303D"/>
    <w:rsid w:val="45806691"/>
    <w:rsid w:val="45997733"/>
    <w:rsid w:val="45BE2A0F"/>
    <w:rsid w:val="4623010C"/>
    <w:rsid w:val="467F1254"/>
    <w:rsid w:val="46A75BA4"/>
    <w:rsid w:val="46D71FE6"/>
    <w:rsid w:val="470703F1"/>
    <w:rsid w:val="474074CB"/>
    <w:rsid w:val="47596E9F"/>
    <w:rsid w:val="47EB1FAB"/>
    <w:rsid w:val="481B604A"/>
    <w:rsid w:val="48304383"/>
    <w:rsid w:val="48466A99"/>
    <w:rsid w:val="489D100D"/>
    <w:rsid w:val="48D367DD"/>
    <w:rsid w:val="490C4345"/>
    <w:rsid w:val="4924286A"/>
    <w:rsid w:val="49942BE6"/>
    <w:rsid w:val="499E25BF"/>
    <w:rsid w:val="49AD7BE1"/>
    <w:rsid w:val="49B91E77"/>
    <w:rsid w:val="49EA4518"/>
    <w:rsid w:val="4A152B10"/>
    <w:rsid w:val="4A34774F"/>
    <w:rsid w:val="4A6C4B8A"/>
    <w:rsid w:val="4A6F12CF"/>
    <w:rsid w:val="4B133808"/>
    <w:rsid w:val="4C343A36"/>
    <w:rsid w:val="4C4F261E"/>
    <w:rsid w:val="4C5B4F4B"/>
    <w:rsid w:val="4D3B28F1"/>
    <w:rsid w:val="4D8A6C93"/>
    <w:rsid w:val="4D9A3806"/>
    <w:rsid w:val="4DAB41CC"/>
    <w:rsid w:val="4DD411E8"/>
    <w:rsid w:val="4E0062C6"/>
    <w:rsid w:val="4ECC57DF"/>
    <w:rsid w:val="4F367AC5"/>
    <w:rsid w:val="4F624CD5"/>
    <w:rsid w:val="4F710D4E"/>
    <w:rsid w:val="4FA7451F"/>
    <w:rsid w:val="4FEF7FF0"/>
    <w:rsid w:val="4FFF6109"/>
    <w:rsid w:val="505B5423"/>
    <w:rsid w:val="50B96C00"/>
    <w:rsid w:val="510C4F82"/>
    <w:rsid w:val="512608A9"/>
    <w:rsid w:val="51A74CAA"/>
    <w:rsid w:val="51B247C5"/>
    <w:rsid w:val="51D6733E"/>
    <w:rsid w:val="51FB0B52"/>
    <w:rsid w:val="520F0663"/>
    <w:rsid w:val="52237B12"/>
    <w:rsid w:val="52291B63"/>
    <w:rsid w:val="5258391B"/>
    <w:rsid w:val="526A68D5"/>
    <w:rsid w:val="52B542FA"/>
    <w:rsid w:val="52DD4306"/>
    <w:rsid w:val="52FD7ACC"/>
    <w:rsid w:val="53114AD1"/>
    <w:rsid w:val="534959D8"/>
    <w:rsid w:val="53764934"/>
    <w:rsid w:val="53A440D2"/>
    <w:rsid w:val="53FF2B7C"/>
    <w:rsid w:val="5402441A"/>
    <w:rsid w:val="540E2DBF"/>
    <w:rsid w:val="54156893"/>
    <w:rsid w:val="543F3A84"/>
    <w:rsid w:val="547637A3"/>
    <w:rsid w:val="54E16CCB"/>
    <w:rsid w:val="551408A9"/>
    <w:rsid w:val="55151E01"/>
    <w:rsid w:val="551D03D1"/>
    <w:rsid w:val="552E2F9F"/>
    <w:rsid w:val="55CF49A9"/>
    <w:rsid w:val="55DF1CFC"/>
    <w:rsid w:val="56101070"/>
    <w:rsid w:val="566E7E4C"/>
    <w:rsid w:val="56F73FDE"/>
    <w:rsid w:val="56FB2B89"/>
    <w:rsid w:val="578250DF"/>
    <w:rsid w:val="57846F75"/>
    <w:rsid w:val="58A91308"/>
    <w:rsid w:val="591470C9"/>
    <w:rsid w:val="59374B66"/>
    <w:rsid w:val="5954396A"/>
    <w:rsid w:val="5A111A00"/>
    <w:rsid w:val="5A20384C"/>
    <w:rsid w:val="5A2E41BB"/>
    <w:rsid w:val="5A6C083F"/>
    <w:rsid w:val="5ADC74B5"/>
    <w:rsid w:val="5B1669A6"/>
    <w:rsid w:val="5B364C3E"/>
    <w:rsid w:val="5B765817"/>
    <w:rsid w:val="5BBC5B7F"/>
    <w:rsid w:val="5BF13BA9"/>
    <w:rsid w:val="5C78171D"/>
    <w:rsid w:val="5C841E70"/>
    <w:rsid w:val="5C86401A"/>
    <w:rsid w:val="5D867082"/>
    <w:rsid w:val="5D92191F"/>
    <w:rsid w:val="5DD119AD"/>
    <w:rsid w:val="5E2356B9"/>
    <w:rsid w:val="5E39657E"/>
    <w:rsid w:val="5E802B0B"/>
    <w:rsid w:val="5E940365"/>
    <w:rsid w:val="5EA775C4"/>
    <w:rsid w:val="5ED846F5"/>
    <w:rsid w:val="5F111300"/>
    <w:rsid w:val="5F557AF4"/>
    <w:rsid w:val="5FD95DC1"/>
    <w:rsid w:val="60085F60"/>
    <w:rsid w:val="603E4A2C"/>
    <w:rsid w:val="60567590"/>
    <w:rsid w:val="60986A75"/>
    <w:rsid w:val="60CE5DB0"/>
    <w:rsid w:val="610679AF"/>
    <w:rsid w:val="61932B55"/>
    <w:rsid w:val="619D10D3"/>
    <w:rsid w:val="61C61ED5"/>
    <w:rsid w:val="61D879D7"/>
    <w:rsid w:val="620B6B90"/>
    <w:rsid w:val="62F013C2"/>
    <w:rsid w:val="62F34839"/>
    <w:rsid w:val="631D4DCC"/>
    <w:rsid w:val="635417F1"/>
    <w:rsid w:val="6384067A"/>
    <w:rsid w:val="6393508F"/>
    <w:rsid w:val="63FF220F"/>
    <w:rsid w:val="644615E0"/>
    <w:rsid w:val="64F97A42"/>
    <w:rsid w:val="6502427A"/>
    <w:rsid w:val="65C66211"/>
    <w:rsid w:val="65C73BD4"/>
    <w:rsid w:val="65DC0990"/>
    <w:rsid w:val="65F35397"/>
    <w:rsid w:val="66086FFE"/>
    <w:rsid w:val="662615EE"/>
    <w:rsid w:val="66613222"/>
    <w:rsid w:val="66D2798B"/>
    <w:rsid w:val="6727621A"/>
    <w:rsid w:val="673646AF"/>
    <w:rsid w:val="678418BE"/>
    <w:rsid w:val="678F037A"/>
    <w:rsid w:val="679D64DC"/>
    <w:rsid w:val="67A535E2"/>
    <w:rsid w:val="68371A55"/>
    <w:rsid w:val="68B00491"/>
    <w:rsid w:val="69411703"/>
    <w:rsid w:val="6949691B"/>
    <w:rsid w:val="69974DA1"/>
    <w:rsid w:val="69E95A08"/>
    <w:rsid w:val="69F50851"/>
    <w:rsid w:val="69F80196"/>
    <w:rsid w:val="6A1C0E77"/>
    <w:rsid w:val="6A526755"/>
    <w:rsid w:val="6A7A6FA8"/>
    <w:rsid w:val="6AB148EE"/>
    <w:rsid w:val="6AFC5132"/>
    <w:rsid w:val="6AFF300A"/>
    <w:rsid w:val="6B616BB9"/>
    <w:rsid w:val="6B686E01"/>
    <w:rsid w:val="6B784C48"/>
    <w:rsid w:val="6B7B14D7"/>
    <w:rsid w:val="6BB35423"/>
    <w:rsid w:val="6C4D6F8B"/>
    <w:rsid w:val="6C5F0204"/>
    <w:rsid w:val="6CB70F3A"/>
    <w:rsid w:val="6D372F2F"/>
    <w:rsid w:val="6D9358E7"/>
    <w:rsid w:val="6DA06D26"/>
    <w:rsid w:val="6DC804BC"/>
    <w:rsid w:val="6DD64DC0"/>
    <w:rsid w:val="6E6B7334"/>
    <w:rsid w:val="6E895A0C"/>
    <w:rsid w:val="6E90284C"/>
    <w:rsid w:val="6F3B71D0"/>
    <w:rsid w:val="6FC22F83"/>
    <w:rsid w:val="705D0EFE"/>
    <w:rsid w:val="7064403B"/>
    <w:rsid w:val="70760A7F"/>
    <w:rsid w:val="70C44AD9"/>
    <w:rsid w:val="70F829D5"/>
    <w:rsid w:val="7105445C"/>
    <w:rsid w:val="714C144E"/>
    <w:rsid w:val="7152012A"/>
    <w:rsid w:val="7164006A"/>
    <w:rsid w:val="71763D3A"/>
    <w:rsid w:val="71A16BC9"/>
    <w:rsid w:val="726D08CD"/>
    <w:rsid w:val="72A2709C"/>
    <w:rsid w:val="72DC4B66"/>
    <w:rsid w:val="72E742F3"/>
    <w:rsid w:val="7349576A"/>
    <w:rsid w:val="736C501D"/>
    <w:rsid w:val="73832A2A"/>
    <w:rsid w:val="74343D24"/>
    <w:rsid w:val="745E5245"/>
    <w:rsid w:val="74F24299"/>
    <w:rsid w:val="74F51705"/>
    <w:rsid w:val="75093403"/>
    <w:rsid w:val="751122B7"/>
    <w:rsid w:val="758671E1"/>
    <w:rsid w:val="759D1E72"/>
    <w:rsid w:val="75A06821"/>
    <w:rsid w:val="76562678"/>
    <w:rsid w:val="767B0330"/>
    <w:rsid w:val="77444BC6"/>
    <w:rsid w:val="7820118F"/>
    <w:rsid w:val="785415CF"/>
    <w:rsid w:val="78B772D5"/>
    <w:rsid w:val="78F341AE"/>
    <w:rsid w:val="79EF418D"/>
    <w:rsid w:val="7A9B2D4F"/>
    <w:rsid w:val="7B5F5B2A"/>
    <w:rsid w:val="7B994968"/>
    <w:rsid w:val="7CE939FA"/>
    <w:rsid w:val="7CF16C56"/>
    <w:rsid w:val="7D594A48"/>
    <w:rsid w:val="7D7946D0"/>
    <w:rsid w:val="7D893333"/>
    <w:rsid w:val="7D9341B1"/>
    <w:rsid w:val="7D965A4F"/>
    <w:rsid w:val="7D9A6E2B"/>
    <w:rsid w:val="7DD748A0"/>
    <w:rsid w:val="7E0B01EB"/>
    <w:rsid w:val="7E17445A"/>
    <w:rsid w:val="7E7C227A"/>
    <w:rsid w:val="7EFB200E"/>
    <w:rsid w:val="7F1E5EEC"/>
    <w:rsid w:val="7FFD1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after="200" w:afterLines="0"/>
    </w:pPr>
    <w:rPr>
      <w:rFonts w:ascii="Tahoma" w:hAnsi="Tahoma" w:eastAsia="微软雅黑" w:cstheme="minorBidi"/>
      <w:sz w:val="22"/>
      <w:szCs w:val="22"/>
      <w:lang w:val="en-US" w:eastAsia="zh-CN" w:bidi="ar-SA"/>
    </w:rPr>
  </w:style>
  <w:style w:type="paragraph" w:styleId="2">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18">
    <w:name w:val="Default Paragraph Font"/>
    <w:autoRedefine/>
    <w:semiHidden/>
    <w:qFormat/>
    <w:uiPriority w:val="0"/>
  </w:style>
  <w:style w:type="table" w:default="1" w:styleId="16">
    <w:name w:val="Normal Table"/>
    <w:autoRedefine/>
    <w:semiHidden/>
    <w:qFormat/>
    <w:uiPriority w:val="0"/>
    <w:tblPr>
      <w:tblCellMar>
        <w:top w:w="0" w:type="dxa"/>
        <w:left w:w="108" w:type="dxa"/>
        <w:bottom w:w="0" w:type="dxa"/>
        <w:right w:w="108" w:type="dxa"/>
      </w:tblCellMar>
    </w:tblPr>
  </w:style>
  <w:style w:type="paragraph" w:styleId="3">
    <w:name w:val="caption"/>
    <w:basedOn w:val="1"/>
    <w:next w:val="1"/>
    <w:qFormat/>
    <w:uiPriority w:val="35"/>
    <w:rPr>
      <w:rFonts w:ascii="黑体" w:hAnsi="黑体" w:eastAsia="宋体" w:cs="等线 Light"/>
      <w:sz w:val="20"/>
      <w:szCs w:val="20"/>
    </w:rPr>
  </w:style>
  <w:style w:type="paragraph" w:styleId="4">
    <w:name w:val="annotation text"/>
    <w:basedOn w:val="1"/>
    <w:qFormat/>
    <w:uiPriority w:val="0"/>
  </w:style>
  <w:style w:type="paragraph" w:styleId="5">
    <w:name w:val="Body Text"/>
    <w:basedOn w:val="1"/>
    <w:next w:val="1"/>
    <w:autoRedefine/>
    <w:qFormat/>
    <w:uiPriority w:val="0"/>
    <w:pPr>
      <w:spacing w:after="120"/>
    </w:pPr>
    <w:rPr>
      <w:rFonts w:ascii="Times New Roman" w:hAnsi="Times New Roman" w:cs="Times New Roman"/>
      <w:szCs w:val="20"/>
    </w:rPr>
  </w:style>
  <w:style w:type="paragraph" w:styleId="6">
    <w:name w:val="Body Text Indent"/>
    <w:basedOn w:val="1"/>
    <w:autoRedefine/>
    <w:qFormat/>
    <w:uiPriority w:val="0"/>
    <w:pPr>
      <w:spacing w:after="120"/>
      <w:ind w:left="420" w:leftChars="200"/>
    </w:pPr>
  </w:style>
  <w:style w:type="paragraph" w:styleId="7">
    <w:name w:val="Block Text"/>
    <w:basedOn w:val="1"/>
    <w:autoRedefine/>
    <w:qFormat/>
    <w:uiPriority w:val="0"/>
    <w:pPr>
      <w:spacing w:line="408" w:lineRule="auto"/>
      <w:ind w:left="-113" w:right="-510" w:firstLine="510"/>
    </w:pPr>
    <w:rPr>
      <w:sz w:val="24"/>
    </w:rPr>
  </w:style>
  <w:style w:type="paragraph" w:styleId="8">
    <w:name w:val="Plain Text"/>
    <w:basedOn w:val="1"/>
    <w:autoRedefine/>
    <w:qFormat/>
    <w:uiPriority w:val="0"/>
    <w:rPr>
      <w:rFonts w:ascii="宋体" w:hAnsi="Courier New"/>
      <w:szCs w:val="21"/>
      <w:lang w:val="zh-CN" w:eastAsia="zh-CN"/>
    </w:rPr>
  </w:style>
  <w:style w:type="paragraph" w:styleId="9">
    <w:name w:val="List Bullet 5"/>
    <w:basedOn w:val="1"/>
    <w:autoRedefine/>
    <w:qFormat/>
    <w:uiPriority w:val="0"/>
    <w:pPr>
      <w:numPr>
        <w:ilvl w:val="0"/>
        <w:numId w:val="1"/>
      </w:numPr>
    </w:pPr>
  </w:style>
  <w:style w:type="paragraph" w:styleId="10">
    <w:name w:val="footer"/>
    <w:basedOn w:val="1"/>
    <w:autoRedefine/>
    <w:qFormat/>
    <w:uiPriority w:val="0"/>
    <w:pPr>
      <w:tabs>
        <w:tab w:val="center" w:pos="4153"/>
        <w:tab w:val="right" w:pos="8306"/>
      </w:tabs>
    </w:pPr>
    <w:rPr>
      <w:rFonts w:ascii="Tahoma" w:hAnsi="Tahoma"/>
      <w:sz w:val="18"/>
      <w:szCs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qFormat/>
    <w:uiPriority w:val="0"/>
    <w:pPr>
      <w:widowControl/>
      <w:jc w:val="left"/>
    </w:pPr>
    <w:rPr>
      <w:kern w:val="0"/>
      <w:sz w:val="20"/>
      <w:szCs w:val="20"/>
    </w:rPr>
  </w:style>
  <w:style w:type="paragraph" w:styleId="13">
    <w:name w:val="Body Text Indent 3"/>
    <w:basedOn w:val="1"/>
    <w:unhideWhenUsed/>
    <w:qFormat/>
    <w:uiPriority w:val="0"/>
    <w:pPr>
      <w:spacing w:after="120"/>
      <w:ind w:left="420" w:leftChars="200"/>
    </w:pPr>
    <w:rPr>
      <w:sz w:val="16"/>
      <w:szCs w:val="16"/>
    </w:rPr>
  </w:style>
  <w:style w:type="paragraph" w:styleId="14">
    <w:name w:val="Normal (Web)"/>
    <w:basedOn w:val="1"/>
    <w:autoRedefine/>
    <w:qFormat/>
    <w:uiPriority w:val="0"/>
    <w:pPr>
      <w:widowControl/>
      <w:spacing w:before="100" w:beforeAutospacing="1" w:after="100" w:afterAutospacing="1"/>
      <w:ind w:left="0" w:right="0"/>
      <w:jc w:val="left"/>
    </w:pPr>
    <w:rPr>
      <w:rFonts w:ascii="宋体" w:hAnsi="宋体" w:eastAsia="宋体" w:cs="宋体"/>
      <w:kern w:val="0"/>
      <w:sz w:val="24"/>
      <w:lang w:val="en-US" w:eastAsia="zh-CN" w:bidi="ar"/>
    </w:rPr>
  </w:style>
  <w:style w:type="paragraph" w:styleId="15">
    <w:name w:val="Body Text First Indent 2"/>
    <w:basedOn w:val="6"/>
    <w:next w:val="1"/>
    <w:autoRedefine/>
    <w:qFormat/>
    <w:uiPriority w:val="99"/>
    <w:pPr>
      <w:ind w:firstLine="420" w:firstLineChars="200"/>
    </w:pPr>
  </w:style>
  <w:style w:type="table" w:styleId="17">
    <w:name w:val="Table Grid"/>
    <w:basedOn w:val="1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autoRedefine/>
    <w:qFormat/>
    <w:uiPriority w:val="0"/>
  </w:style>
  <w:style w:type="character" w:styleId="20">
    <w:name w:val="Hyperlink"/>
    <w:basedOn w:val="18"/>
    <w:autoRedefine/>
    <w:qFormat/>
    <w:uiPriority w:val="0"/>
    <w:rPr>
      <w:color w:val="0000FF"/>
      <w:u w:val="single"/>
    </w:rPr>
  </w:style>
  <w:style w:type="paragraph" w:customStyle="1" w:styleId="21">
    <w:name w:val="Default1"/>
    <w:next w:val="1"/>
    <w:autoRedefine/>
    <w:qFormat/>
    <w:uiPriority w:val="0"/>
    <w:pPr>
      <w:widowControl w:val="0"/>
      <w:autoSpaceDE w:val="0"/>
      <w:autoSpaceDN w:val="0"/>
      <w:adjustRightInd w:val="0"/>
    </w:pPr>
    <w:rPr>
      <w:rFonts w:ascii="宋体" w:hAnsi="宋体" w:cs="宋体" w:eastAsiaTheme="minorEastAsia"/>
      <w:color w:val="000000"/>
      <w:sz w:val="24"/>
      <w:szCs w:val="24"/>
      <w:lang w:val="en-US" w:eastAsia="zh-CN" w:bidi="ar-SA"/>
    </w:rPr>
  </w:style>
  <w:style w:type="paragraph" w:customStyle="1" w:styleId="22">
    <w:name w:val="蓝天报告表表头"/>
    <w:basedOn w:val="1"/>
    <w:autoRedefine/>
    <w:qFormat/>
    <w:uiPriority w:val="0"/>
    <w:pPr>
      <w:widowControl w:val="0"/>
      <w:adjustRightInd/>
      <w:snapToGrid/>
      <w:spacing w:beforeLines="50" w:after="0"/>
      <w:ind w:firstLine="200" w:firstLineChars="200"/>
      <w:jc w:val="both"/>
    </w:pPr>
    <w:rPr>
      <w:rFonts w:ascii="Times New Roman" w:hAnsi="Times New Roman" w:eastAsia="黑体" w:cs="宋体"/>
      <w:color w:val="000000"/>
      <w:kern w:val="2"/>
      <w:sz w:val="24"/>
      <w:szCs w:val="20"/>
    </w:rPr>
  </w:style>
  <w:style w:type="paragraph" w:customStyle="1" w:styleId="23">
    <w:name w:val="鸿达表格文字"/>
    <w:basedOn w:val="1"/>
    <w:autoRedefine/>
    <w:qFormat/>
    <w:uiPriority w:val="0"/>
    <w:pPr>
      <w:keepNext w:val="0"/>
      <w:keepLines w:val="0"/>
      <w:widowControl w:val="0"/>
      <w:suppressLineNumbers w:val="0"/>
      <w:spacing w:before="0" w:beforeAutospacing="0" w:after="0" w:afterAutospacing="0"/>
      <w:ind w:left="0" w:right="0"/>
      <w:contextualSpacing/>
      <w:jc w:val="center"/>
    </w:pPr>
    <w:rPr>
      <w:rFonts w:hint="default" w:ascii="Times New Roman" w:hAnsi="Times New Roman" w:eastAsia="宋体" w:cs="Times New Roman"/>
      <w:kern w:val="0"/>
      <w:sz w:val="21"/>
      <w:szCs w:val="21"/>
      <w:lang w:val="en-US" w:eastAsia="zh-CN" w:bidi="ar"/>
    </w:rPr>
  </w:style>
  <w:style w:type="paragraph" w:customStyle="1" w:styleId="24">
    <w:name w:val="表格内容1"/>
    <w:basedOn w:val="1"/>
    <w:autoRedefine/>
    <w:qFormat/>
    <w:uiPriority w:val="0"/>
    <w:pPr>
      <w:snapToGrid w:val="0"/>
      <w:jc w:val="center"/>
    </w:pPr>
    <w:rPr>
      <w:rFonts w:cs="宋体" w:asciiTheme="minorHAnsi" w:hAnsiTheme="minorHAnsi" w:eastAsiaTheme="minorEastAsia"/>
      <w:sz w:val="20"/>
      <w:szCs w:val="20"/>
    </w:rPr>
  </w:style>
  <w:style w:type="paragraph" w:customStyle="1" w:styleId="25">
    <w:name w:val="段落"/>
    <w:basedOn w:val="8"/>
    <w:autoRedefine/>
    <w:qFormat/>
    <w:uiPriority w:val="99"/>
    <w:pPr>
      <w:spacing w:line="500" w:lineRule="exact"/>
      <w:ind w:firstLine="578"/>
    </w:pPr>
    <w:rPr>
      <w:rFonts w:ascii="Times New Roman" w:hAnsi="Times New Roman"/>
      <w:sz w:val="28"/>
      <w:szCs w:val="24"/>
    </w:rPr>
  </w:style>
  <w:style w:type="paragraph" w:customStyle="1" w:styleId="26">
    <w:name w:val="_Style 1"/>
    <w:basedOn w:val="1"/>
    <w:autoRedefine/>
    <w:qFormat/>
    <w:uiPriority w:val="0"/>
    <w:pPr>
      <w:spacing w:line="481" w:lineRule="atLeast"/>
      <w:ind w:firstLine="623"/>
      <w:jc w:val="both"/>
      <w:textAlignment w:val="baseline"/>
    </w:pPr>
    <w:rPr>
      <w:rFonts w:ascii="Times New Roman" w:eastAsia="仿宋_GB2312"/>
      <w:color w:val="000000"/>
      <w:sz w:val="31"/>
      <w:u w:val="none" w:color="000000"/>
      <w:vertAlign w:val="baseline"/>
      <w:lang w:val="en-US" w:eastAsia="zh-CN"/>
    </w:rPr>
  </w:style>
  <w:style w:type="paragraph" w:customStyle="1" w:styleId="27">
    <w:name w:val="列出段落"/>
    <w:basedOn w:val="1"/>
    <w:autoRedefine/>
    <w:qFormat/>
    <w:uiPriority w:val="0"/>
    <w:pPr>
      <w:widowControl w:val="0"/>
      <w:adjustRightInd/>
      <w:snapToGrid/>
      <w:spacing w:after="0" w:afterLines="0"/>
      <w:ind w:firstLine="420" w:firstLineChars="200"/>
      <w:jc w:val="both"/>
    </w:pPr>
    <w:rPr>
      <w:rFonts w:ascii="Times New Roman" w:hAnsi="Times New Roman" w:eastAsia="宋体"/>
      <w:kern w:val="2"/>
      <w:sz w:val="21"/>
      <w:szCs w:val="20"/>
    </w:rPr>
  </w:style>
  <w:style w:type="paragraph" w:customStyle="1" w:styleId="28">
    <w:name w:val="Default"/>
    <w:basedOn w:val="29"/>
    <w:autoRedefine/>
    <w:qFormat/>
    <w:uiPriority w:val="0"/>
    <w:pPr>
      <w:widowControl w:val="0"/>
      <w:autoSpaceDE w:val="0"/>
      <w:autoSpaceDN w:val="0"/>
      <w:adjustRightInd w:val="0"/>
    </w:pPr>
    <w:rPr>
      <w:rFonts w:ascii="宋体" w:hAnsi="宋体" w:eastAsia="宋体" w:cs="Times New Roman"/>
      <w:color w:val="000000"/>
      <w:sz w:val="24"/>
      <w:szCs w:val="22"/>
      <w:lang w:val="en-US" w:eastAsia="zh-CN" w:bidi="ar-SA"/>
    </w:rPr>
  </w:style>
  <w:style w:type="paragraph" w:customStyle="1" w:styleId="29">
    <w:name w:val="纯文本1"/>
    <w:basedOn w:val="1"/>
    <w:autoRedefine/>
    <w:qFormat/>
    <w:uiPriority w:val="0"/>
    <w:pPr>
      <w:adjustRightInd w:val="0"/>
    </w:pPr>
    <w:rPr>
      <w:rFonts w:ascii="宋体" w:hAnsi="Courier New"/>
      <w:szCs w:val="20"/>
    </w:rPr>
  </w:style>
  <w:style w:type="paragraph" w:customStyle="1" w:styleId="30">
    <w:name w:val="1.1 格式"/>
    <w:basedOn w:val="1"/>
    <w:autoRedefine/>
    <w:qFormat/>
    <w:uiPriority w:val="0"/>
    <w:pPr>
      <w:ind w:firstLine="0" w:firstLineChars="0"/>
      <w:outlineLvl w:val="1"/>
    </w:pPr>
  </w:style>
  <w:style w:type="paragraph" w:customStyle="1" w:styleId="31">
    <w:name w:val="1.1.1 格式"/>
    <w:basedOn w:val="1"/>
    <w:autoRedefine/>
    <w:qFormat/>
    <w:uiPriority w:val="0"/>
    <w:pPr>
      <w:ind w:firstLine="0" w:firstLineChars="0"/>
      <w:outlineLvl w:val="2"/>
    </w:pPr>
  </w:style>
  <w:style w:type="paragraph" w:customStyle="1" w:styleId="32">
    <w:name w:val="1.1.1.1 格式"/>
    <w:basedOn w:val="1"/>
    <w:autoRedefine/>
    <w:qFormat/>
    <w:uiPriority w:val="0"/>
    <w:pPr>
      <w:ind w:firstLine="0" w:firstLineChars="0"/>
      <w:outlineLvl w:val="3"/>
    </w:pPr>
  </w:style>
  <w:style w:type="paragraph" w:customStyle="1" w:styleId="33">
    <w:name w:val="1.表头格式"/>
    <w:basedOn w:val="1"/>
    <w:next w:val="34"/>
    <w:autoRedefine/>
    <w:qFormat/>
    <w:uiPriority w:val="0"/>
    <w:pPr>
      <w:ind w:firstLine="0" w:firstLineChars="0"/>
      <w:jc w:val="center"/>
    </w:pPr>
    <w:rPr>
      <w:rFonts w:eastAsia="黑体"/>
      <w:szCs w:val="24"/>
    </w:rPr>
  </w:style>
  <w:style w:type="paragraph" w:customStyle="1" w:styleId="34">
    <w:name w:val="1    正文"/>
    <w:basedOn w:val="1"/>
    <w:autoRedefine/>
    <w:qFormat/>
    <w:uiPriority w:val="0"/>
  </w:style>
  <w:style w:type="paragraph" w:customStyle="1" w:styleId="35">
    <w:name w:val="1. 表格内容"/>
    <w:basedOn w:val="1"/>
    <w:autoRedefine/>
    <w:qFormat/>
    <w:uiPriority w:val="0"/>
    <w:pPr>
      <w:snapToGrid w:val="0"/>
      <w:spacing w:line="240" w:lineRule="auto"/>
      <w:ind w:firstLine="0" w:firstLineChars="0"/>
      <w:jc w:val="center"/>
      <w:textAlignment w:val="baseline"/>
    </w:pPr>
    <w:rPr>
      <w:sz w:val="21"/>
      <w:szCs w:val="21"/>
    </w:rPr>
  </w:style>
  <w:style w:type="paragraph" w:customStyle="1" w:styleId="36">
    <w:name w:val="表格"/>
    <w:basedOn w:val="37"/>
    <w:autoRedefine/>
    <w:qFormat/>
    <w:uiPriority w:val="0"/>
    <w:pPr>
      <w:adjustRightInd/>
      <w:snapToGrid/>
      <w:spacing w:line="240" w:lineRule="auto"/>
      <w:ind w:firstLine="0" w:firstLineChars="0"/>
      <w:jc w:val="center"/>
      <w:textAlignment w:val="auto"/>
    </w:pPr>
    <w:rPr>
      <w:sz w:val="21"/>
      <w:szCs w:val="21"/>
    </w:rPr>
  </w:style>
  <w:style w:type="paragraph" w:customStyle="1" w:styleId="37">
    <w:name w:val="表格标题"/>
    <w:basedOn w:val="3"/>
    <w:qFormat/>
    <w:uiPriority w:val="0"/>
    <w:pPr>
      <w:spacing w:line="360" w:lineRule="auto"/>
      <w:jc w:val="center"/>
    </w:pPr>
    <w:rPr>
      <w:rFonts w:ascii="Times New Roman" w:hAnsi="Times New Roman" w:eastAsia="黑体"/>
      <w:sz w:val="30"/>
      <w:szCs w:val="30"/>
    </w:rPr>
  </w:style>
  <w:style w:type="paragraph" w:customStyle="1" w:styleId="38">
    <w:name w:val="正文_32"/>
    <w:qFormat/>
    <w:uiPriority w:val="0"/>
    <w:pPr>
      <w:widowControl w:val="0"/>
      <w:jc w:val="both"/>
    </w:pPr>
    <w:rPr>
      <w:rFonts w:ascii="Calibri" w:hAnsi="Calibri" w:eastAsia="宋体" w:cs="Times New Roman"/>
      <w:kern w:val="2"/>
      <w:sz w:val="21"/>
      <w:lang w:val="en-US" w:eastAsia="zh-CN" w:bidi="ar-SA"/>
    </w:rPr>
  </w:style>
  <w:style w:type="paragraph" w:customStyle="1" w:styleId="39">
    <w:name w:val="验收表格正文"/>
    <w:basedOn w:val="1"/>
    <w:autoRedefine/>
    <w:qFormat/>
    <w:uiPriority w:val="0"/>
    <w:pPr>
      <w:widowControl w:val="0"/>
      <w:adjustRightInd/>
      <w:snapToGrid/>
      <w:spacing w:line="240" w:lineRule="auto"/>
      <w:ind w:firstLine="0" w:firstLineChars="0"/>
      <w:jc w:val="center"/>
    </w:pPr>
    <w:rPr>
      <w:rFonts w:cs="Times New Roman"/>
      <w:kern w:val="2"/>
      <w:sz w:val="21"/>
      <w:szCs w:val="20"/>
    </w:rPr>
  </w:style>
  <w:style w:type="paragraph" w:customStyle="1" w:styleId="40">
    <w:name w:val="Table Text"/>
    <w:basedOn w:val="1"/>
    <w:semiHidden/>
    <w:qFormat/>
    <w:uiPriority w:val="0"/>
    <w:rPr>
      <w:rFonts w:ascii="宋体" w:hAnsi="宋体" w:eastAsia="宋体" w:cs="宋体"/>
      <w:sz w:val="17"/>
      <w:szCs w:val="17"/>
      <w:lang w:val="en-US" w:eastAsia="en-US" w:bidi="ar-SA"/>
    </w:rPr>
  </w:style>
  <w:style w:type="table" w:customStyle="1" w:styleId="41">
    <w:name w:val="Table Normal"/>
    <w:semiHidden/>
    <w:unhideWhenUsed/>
    <w:qFormat/>
    <w:uiPriority w:val="0"/>
    <w:tblPr>
      <w:tblCellMar>
        <w:top w:w="0" w:type="dxa"/>
        <w:left w:w="0" w:type="dxa"/>
        <w:bottom w:w="0" w:type="dxa"/>
        <w:right w:w="0" w:type="dxa"/>
      </w:tblCellMar>
    </w:tblPr>
  </w:style>
  <w:style w:type="paragraph" w:customStyle="1" w:styleId="42">
    <w:name w:val="报告表表格文字"/>
    <w:basedOn w:val="1"/>
    <w:qFormat/>
    <w:uiPriority w:val="0"/>
    <w:pPr>
      <w:autoSpaceDE w:val="0"/>
      <w:autoSpaceDN w:val="0"/>
      <w:adjustRightInd w:val="0"/>
      <w:snapToGrid w:val="0"/>
      <w:jc w:val="center"/>
    </w:pPr>
    <w:rPr>
      <w:color w:val="00000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3161</Words>
  <Characters>3609</Characters>
  <Lines>0</Lines>
  <Paragraphs>0</Paragraphs>
  <TotalTime>3</TotalTime>
  <ScaleCrop>false</ScaleCrop>
  <LinksUpToDate>false</LinksUpToDate>
  <CharactersWithSpaces>3742</CharactersWithSpaces>
  <Application>WPS Office_12.1.0.26884_F1E327BC-269C-435d-A152-05C5408002CA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2023-03-10T00:31:00Z</dcterms:created>
  <dc:creator>Administrator</dc:creator>
  <cp:lastModifiedBy>钱</cp:lastModifiedBy>
  <dcterms:modified xsi:type="dcterms:W3CDTF">2026-07-07T07:43:52Z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2052-12.1.0.26884</vt:lpwstr>
  </property>
  <property fmtid="{D5CDD505-2E9C-101B-9397-08002B2CF9AE}" pid="3" name="ICV">
    <vt:lpwstr>7108AAC63A624040B476DF1B53646CC4</vt:lpwstr>
  </property>
  <property fmtid="{D5CDD505-2E9C-101B-9397-08002B2CF9AE}" pid="4" name="KSOTemplateDocerSaveRecord">
    <vt:lpwstr>eyJoZGlkIjoiN2ZhYWEyMGFjNDcwM2VjNjE3MTQwMjM5ZmZkNzU5NDYiLCJ1c2VySWQiOiI3MzQ0OTA5NzAifQ==</vt:lpwstr>
  </property>
</Properties>
</file>